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8B5B32" w14:textId="5C366C19" w:rsidR="00743F02" w:rsidRPr="00070675" w:rsidRDefault="00743F02" w:rsidP="0049079B">
      <w:pPr>
        <w:spacing w:line="480" w:lineRule="auto"/>
        <w:rPr>
          <w:rFonts w:ascii="Arial" w:hAnsi="Arial" w:cs="Arial"/>
          <w:bCs/>
          <w:color w:val="222222"/>
          <w:sz w:val="24"/>
          <w:szCs w:val="24"/>
        </w:rPr>
      </w:pPr>
    </w:p>
    <w:p w14:paraId="2EDDDA51" w14:textId="3224564E" w:rsidR="00743F02" w:rsidRPr="00070675" w:rsidRDefault="00743F02" w:rsidP="0049079B">
      <w:pPr>
        <w:spacing w:line="480" w:lineRule="auto"/>
        <w:rPr>
          <w:rFonts w:ascii="Arial" w:hAnsi="Arial" w:cs="Arial"/>
          <w:bCs/>
          <w:color w:val="222222"/>
          <w:sz w:val="24"/>
          <w:szCs w:val="24"/>
        </w:rPr>
      </w:pPr>
      <w:r w:rsidRPr="00070675">
        <w:rPr>
          <w:rFonts w:ascii="Arial" w:hAnsi="Arial" w:cs="Arial"/>
          <w:bCs/>
          <w:color w:val="222222"/>
          <w:sz w:val="24"/>
          <w:szCs w:val="24"/>
        </w:rPr>
        <w:t>Barbara Newborough Student number 1804312</w:t>
      </w:r>
    </w:p>
    <w:p w14:paraId="741A61B7" w14:textId="77777777" w:rsidR="00765E01" w:rsidRPr="00070675" w:rsidRDefault="00743F02" w:rsidP="0049079B">
      <w:pPr>
        <w:spacing w:line="480" w:lineRule="auto"/>
        <w:rPr>
          <w:rFonts w:ascii="Arial" w:hAnsi="Arial" w:cs="Arial"/>
          <w:bCs/>
          <w:color w:val="FF0000"/>
          <w:sz w:val="24"/>
          <w:szCs w:val="24"/>
        </w:rPr>
      </w:pPr>
      <w:r w:rsidRPr="00070675">
        <w:rPr>
          <w:rFonts w:ascii="Arial" w:hAnsi="Arial" w:cs="Arial"/>
          <w:bCs/>
          <w:color w:val="222222"/>
          <w:sz w:val="24"/>
          <w:szCs w:val="24"/>
        </w:rPr>
        <w:t>Heart of Darkness – Book/film review</w:t>
      </w:r>
      <w:r w:rsidR="00765E01" w:rsidRPr="00070675">
        <w:rPr>
          <w:rFonts w:ascii="Arial" w:hAnsi="Arial" w:cs="Arial"/>
          <w:bCs/>
          <w:color w:val="FF0000"/>
          <w:sz w:val="24"/>
          <w:szCs w:val="24"/>
        </w:rPr>
        <w:t xml:space="preserve"> </w:t>
      </w:r>
    </w:p>
    <w:p w14:paraId="2D14A8DF" w14:textId="7A4930CA" w:rsidR="00765E01" w:rsidRPr="00070675" w:rsidRDefault="00765E01" w:rsidP="0049079B">
      <w:pPr>
        <w:spacing w:line="480" w:lineRule="auto"/>
        <w:rPr>
          <w:rFonts w:ascii="Arial" w:hAnsi="Arial" w:cs="Arial"/>
          <w:bCs/>
          <w:sz w:val="24"/>
          <w:szCs w:val="24"/>
        </w:rPr>
      </w:pPr>
      <w:r w:rsidRPr="00113CB3">
        <w:rPr>
          <w:rFonts w:ascii="Arial" w:hAnsi="Arial" w:cs="Arial"/>
          <w:bCs/>
          <w:i/>
          <w:iCs/>
          <w:sz w:val="24"/>
          <w:szCs w:val="24"/>
        </w:rPr>
        <w:t>Heart of Darkness</w:t>
      </w:r>
      <w:r w:rsidR="000F35B5" w:rsidRPr="00070675">
        <w:rPr>
          <w:rFonts w:ascii="Arial" w:hAnsi="Arial" w:cs="Arial"/>
          <w:bCs/>
          <w:sz w:val="24"/>
          <w:szCs w:val="24"/>
        </w:rPr>
        <w:t xml:space="preserve"> by Joseph Conrad published in three parts in Blackwood</w:t>
      </w:r>
      <w:r w:rsidR="00844E42" w:rsidRPr="00070675">
        <w:rPr>
          <w:rFonts w:ascii="Arial" w:hAnsi="Arial" w:cs="Arial"/>
          <w:bCs/>
          <w:sz w:val="24"/>
          <w:szCs w:val="24"/>
        </w:rPr>
        <w:t>’</w:t>
      </w:r>
      <w:r w:rsidR="000F35B5" w:rsidRPr="00070675">
        <w:rPr>
          <w:rFonts w:ascii="Arial" w:hAnsi="Arial" w:cs="Arial"/>
          <w:bCs/>
          <w:sz w:val="24"/>
          <w:szCs w:val="24"/>
        </w:rPr>
        <w:t>s magazine of 1899</w:t>
      </w:r>
      <w:r w:rsidR="00844E42" w:rsidRPr="00070675">
        <w:rPr>
          <w:rStyle w:val="FootnoteReference"/>
          <w:rFonts w:ascii="Arial" w:hAnsi="Arial" w:cs="Arial"/>
          <w:bCs/>
          <w:sz w:val="24"/>
          <w:szCs w:val="24"/>
        </w:rPr>
        <w:footnoteReference w:id="1"/>
      </w:r>
      <w:r w:rsidR="00D207E3" w:rsidRPr="00070675">
        <w:rPr>
          <w:rFonts w:ascii="Arial" w:hAnsi="Arial" w:cs="Arial"/>
          <w:bCs/>
          <w:sz w:val="24"/>
          <w:szCs w:val="24"/>
        </w:rPr>
        <w:t xml:space="preserve">, </w:t>
      </w:r>
      <w:r w:rsidRPr="00070675">
        <w:rPr>
          <w:rFonts w:ascii="Arial" w:hAnsi="Arial" w:cs="Arial"/>
          <w:bCs/>
          <w:sz w:val="24"/>
          <w:szCs w:val="24"/>
        </w:rPr>
        <w:t xml:space="preserve">interprets the European scramble for Africa by its similarities in the ‘’plot’’. The ‘Scramble for Africa’ was a phrase coined in the 1880’s after the West became aware of the riches in Africa to be exploited. The novella is the fictitious tale written </w:t>
      </w:r>
      <w:r w:rsidR="004B3A27" w:rsidRPr="00070675">
        <w:rPr>
          <w:rFonts w:ascii="Arial" w:hAnsi="Arial" w:cs="Arial"/>
          <w:bCs/>
          <w:sz w:val="24"/>
          <w:szCs w:val="24"/>
        </w:rPr>
        <w:t xml:space="preserve">a short time after </w:t>
      </w:r>
      <w:r w:rsidRPr="00070675">
        <w:rPr>
          <w:rFonts w:ascii="Arial" w:hAnsi="Arial" w:cs="Arial"/>
          <w:bCs/>
          <w:sz w:val="24"/>
          <w:szCs w:val="24"/>
        </w:rPr>
        <w:t xml:space="preserve">the 1884 agreement between </w:t>
      </w:r>
      <w:proofErr w:type="gramStart"/>
      <w:r w:rsidRPr="00070675">
        <w:rPr>
          <w:rFonts w:ascii="Arial" w:hAnsi="Arial" w:cs="Arial"/>
          <w:bCs/>
          <w:sz w:val="24"/>
          <w:szCs w:val="24"/>
        </w:rPr>
        <w:t>a number of</w:t>
      </w:r>
      <w:proofErr w:type="gramEnd"/>
      <w:r w:rsidRPr="00070675">
        <w:rPr>
          <w:rFonts w:ascii="Arial" w:hAnsi="Arial" w:cs="Arial"/>
          <w:bCs/>
          <w:sz w:val="24"/>
          <w:szCs w:val="24"/>
        </w:rPr>
        <w:t xml:space="preserve"> European countries and also America who agreed to terms to colonise Africa, to enable the export of its rich resources such as rubber, ivory, gold and palm oil. Conrad’s novella could be interpreted as the story of this plundering. </w:t>
      </w:r>
    </w:p>
    <w:p w14:paraId="5CC065F1" w14:textId="347B9D64" w:rsidR="001060BF" w:rsidRPr="00070675" w:rsidRDefault="00765E01" w:rsidP="0049079B">
      <w:pPr>
        <w:spacing w:line="480" w:lineRule="auto"/>
        <w:rPr>
          <w:rFonts w:ascii="Arial" w:hAnsi="Arial" w:cs="Arial"/>
          <w:bCs/>
          <w:sz w:val="24"/>
          <w:szCs w:val="24"/>
        </w:rPr>
      </w:pPr>
      <w:r w:rsidRPr="00070675">
        <w:rPr>
          <w:rFonts w:ascii="Arial" w:hAnsi="Arial" w:cs="Arial"/>
          <w:bCs/>
          <w:sz w:val="24"/>
          <w:szCs w:val="24"/>
        </w:rPr>
        <w:t xml:space="preserve">The journey starts in the west/Europe and heads into the ‘Heart of Darkness’ i.e. The Congo which was relatively unknown </w:t>
      </w:r>
      <w:proofErr w:type="gramStart"/>
      <w:r w:rsidRPr="00070675">
        <w:rPr>
          <w:rFonts w:ascii="Arial" w:hAnsi="Arial" w:cs="Arial"/>
          <w:bCs/>
          <w:sz w:val="24"/>
          <w:szCs w:val="24"/>
        </w:rPr>
        <w:t>at this time</w:t>
      </w:r>
      <w:proofErr w:type="gramEnd"/>
      <w:r w:rsidRPr="00070675">
        <w:rPr>
          <w:rFonts w:ascii="Arial" w:hAnsi="Arial" w:cs="Arial"/>
          <w:bCs/>
          <w:sz w:val="24"/>
          <w:szCs w:val="24"/>
        </w:rPr>
        <w:t xml:space="preserve">. The main character in the story, Marlow, is sent </w:t>
      </w:r>
      <w:r w:rsidR="000F35B5" w:rsidRPr="00070675">
        <w:rPr>
          <w:rFonts w:ascii="Arial" w:hAnsi="Arial" w:cs="Arial"/>
          <w:bCs/>
          <w:sz w:val="24"/>
          <w:szCs w:val="24"/>
        </w:rPr>
        <w:t xml:space="preserve">on a mission as the Captain of a steamboat, </w:t>
      </w:r>
      <w:r w:rsidRPr="00070675">
        <w:rPr>
          <w:rFonts w:ascii="Arial" w:hAnsi="Arial" w:cs="Arial"/>
          <w:bCs/>
          <w:sz w:val="24"/>
          <w:szCs w:val="24"/>
        </w:rPr>
        <w:t xml:space="preserve">to rescue </w:t>
      </w:r>
      <w:r w:rsidR="000F35B5" w:rsidRPr="00070675">
        <w:rPr>
          <w:rFonts w:ascii="Arial" w:hAnsi="Arial" w:cs="Arial"/>
          <w:bCs/>
          <w:sz w:val="24"/>
          <w:szCs w:val="24"/>
        </w:rPr>
        <w:t>the Company’</w:t>
      </w:r>
      <w:r w:rsidR="00D207E3" w:rsidRPr="00070675">
        <w:rPr>
          <w:rFonts w:ascii="Arial" w:hAnsi="Arial" w:cs="Arial"/>
          <w:bCs/>
          <w:sz w:val="24"/>
          <w:szCs w:val="24"/>
        </w:rPr>
        <w:t xml:space="preserve">s </w:t>
      </w:r>
      <w:r w:rsidRPr="00070675">
        <w:rPr>
          <w:rFonts w:ascii="Arial" w:hAnsi="Arial" w:cs="Arial"/>
          <w:bCs/>
          <w:sz w:val="24"/>
          <w:szCs w:val="24"/>
        </w:rPr>
        <w:t xml:space="preserve">ivory trader who appears to have gone missing and this could be compared to the many missionary journeys which were </w:t>
      </w:r>
      <w:r w:rsidR="00D207E3" w:rsidRPr="00070675">
        <w:rPr>
          <w:rFonts w:ascii="Arial" w:hAnsi="Arial" w:cs="Arial"/>
          <w:bCs/>
          <w:sz w:val="24"/>
          <w:szCs w:val="24"/>
        </w:rPr>
        <w:t xml:space="preserve">taking place </w:t>
      </w:r>
      <w:r w:rsidRPr="00070675">
        <w:rPr>
          <w:rFonts w:ascii="Arial" w:hAnsi="Arial" w:cs="Arial"/>
          <w:bCs/>
          <w:sz w:val="24"/>
          <w:szCs w:val="24"/>
        </w:rPr>
        <w:t xml:space="preserve">at this time. </w:t>
      </w:r>
      <w:r w:rsidR="00D207E3" w:rsidRPr="00070675">
        <w:rPr>
          <w:rFonts w:ascii="Arial" w:hAnsi="Arial" w:cs="Arial"/>
          <w:bCs/>
          <w:sz w:val="24"/>
          <w:szCs w:val="24"/>
        </w:rPr>
        <w:t xml:space="preserve">David </w:t>
      </w:r>
      <w:r w:rsidRPr="00070675">
        <w:rPr>
          <w:rFonts w:ascii="Arial" w:hAnsi="Arial" w:cs="Arial"/>
          <w:bCs/>
          <w:sz w:val="24"/>
          <w:szCs w:val="24"/>
        </w:rPr>
        <w:t xml:space="preserve">Livingstone and </w:t>
      </w:r>
      <w:r w:rsidR="00D207E3" w:rsidRPr="00070675">
        <w:rPr>
          <w:rFonts w:ascii="Arial" w:hAnsi="Arial" w:cs="Arial"/>
          <w:bCs/>
          <w:sz w:val="24"/>
          <w:szCs w:val="24"/>
        </w:rPr>
        <w:t xml:space="preserve">Henry </w:t>
      </w:r>
      <w:r w:rsidRPr="00070675">
        <w:rPr>
          <w:rFonts w:ascii="Arial" w:hAnsi="Arial" w:cs="Arial"/>
          <w:bCs/>
          <w:sz w:val="24"/>
          <w:szCs w:val="24"/>
        </w:rPr>
        <w:t xml:space="preserve">Stanley both rose to prominence </w:t>
      </w:r>
      <w:r w:rsidR="000F35B5" w:rsidRPr="00070675">
        <w:rPr>
          <w:rFonts w:ascii="Arial" w:hAnsi="Arial" w:cs="Arial"/>
          <w:bCs/>
          <w:sz w:val="24"/>
          <w:szCs w:val="24"/>
        </w:rPr>
        <w:t>during this period;</w:t>
      </w:r>
      <w:r w:rsidRPr="00070675">
        <w:rPr>
          <w:rFonts w:ascii="Arial" w:hAnsi="Arial" w:cs="Arial"/>
          <w:bCs/>
          <w:sz w:val="24"/>
          <w:szCs w:val="24"/>
        </w:rPr>
        <w:t xml:space="preserve"> David Livingstone as a missionary </w:t>
      </w:r>
      <w:r w:rsidR="00D207E3" w:rsidRPr="00070675">
        <w:rPr>
          <w:rFonts w:ascii="Arial" w:hAnsi="Arial" w:cs="Arial"/>
          <w:bCs/>
          <w:sz w:val="24"/>
          <w:szCs w:val="24"/>
        </w:rPr>
        <w:t xml:space="preserve">but also an </w:t>
      </w:r>
      <w:r w:rsidRPr="00070675">
        <w:rPr>
          <w:rFonts w:ascii="Arial" w:hAnsi="Arial" w:cs="Arial"/>
          <w:bCs/>
          <w:sz w:val="24"/>
          <w:szCs w:val="24"/>
        </w:rPr>
        <w:t>explorer and Henry Stanley an explorer, the latter famously ‘finding’ the former.</w:t>
      </w:r>
      <w:r w:rsidR="004D4722" w:rsidRPr="00070675">
        <w:rPr>
          <w:rFonts w:ascii="Arial" w:hAnsi="Arial" w:cs="Arial"/>
          <w:bCs/>
          <w:sz w:val="24"/>
          <w:szCs w:val="24"/>
        </w:rPr>
        <w:t xml:space="preserve"> Stanley was the man tasked by King Leopold II of Belgium with</w:t>
      </w:r>
      <w:r w:rsidR="001060BF" w:rsidRPr="00070675">
        <w:rPr>
          <w:rFonts w:ascii="Arial" w:hAnsi="Arial" w:cs="Arial"/>
          <w:bCs/>
          <w:sz w:val="24"/>
          <w:szCs w:val="24"/>
        </w:rPr>
        <w:t xml:space="preserve"> mapping the Congo.</w:t>
      </w:r>
    </w:p>
    <w:p w14:paraId="12F8AE88" w14:textId="4C3D0A49" w:rsidR="00F466C7" w:rsidRPr="00070675" w:rsidRDefault="001060BF" w:rsidP="0049079B">
      <w:pPr>
        <w:spacing w:line="480" w:lineRule="auto"/>
        <w:rPr>
          <w:rFonts w:ascii="Arial" w:hAnsi="Arial" w:cs="Arial"/>
          <w:bCs/>
          <w:color w:val="222222"/>
          <w:sz w:val="24"/>
          <w:szCs w:val="24"/>
        </w:rPr>
      </w:pPr>
      <w:r w:rsidRPr="00113CB3">
        <w:rPr>
          <w:rFonts w:ascii="Arial" w:hAnsi="Arial" w:cs="Arial"/>
          <w:bCs/>
          <w:i/>
          <w:iCs/>
          <w:sz w:val="24"/>
          <w:szCs w:val="24"/>
        </w:rPr>
        <w:t>Heart</w:t>
      </w:r>
      <w:r w:rsidR="00342F5E" w:rsidRPr="00113CB3">
        <w:rPr>
          <w:rFonts w:ascii="Arial" w:hAnsi="Arial" w:cs="Arial"/>
          <w:bCs/>
          <w:i/>
          <w:iCs/>
          <w:color w:val="222222"/>
          <w:sz w:val="24"/>
          <w:szCs w:val="24"/>
        </w:rPr>
        <w:t xml:space="preserve"> of Darkness</w:t>
      </w:r>
      <w:r w:rsidR="00342F5E" w:rsidRPr="00070675">
        <w:rPr>
          <w:rFonts w:ascii="Arial" w:hAnsi="Arial" w:cs="Arial"/>
          <w:bCs/>
          <w:color w:val="222222"/>
          <w:sz w:val="24"/>
          <w:szCs w:val="24"/>
        </w:rPr>
        <w:t xml:space="preserve"> t</w:t>
      </w:r>
      <w:r w:rsidR="00A52E60" w:rsidRPr="00070675">
        <w:rPr>
          <w:rFonts w:ascii="Arial" w:hAnsi="Arial" w:cs="Arial"/>
          <w:bCs/>
          <w:color w:val="222222"/>
          <w:sz w:val="24"/>
          <w:szCs w:val="24"/>
        </w:rPr>
        <w:t xml:space="preserve">akes us on </w:t>
      </w:r>
      <w:r w:rsidR="00342F5E" w:rsidRPr="00070675">
        <w:rPr>
          <w:rFonts w:ascii="Arial" w:hAnsi="Arial" w:cs="Arial"/>
          <w:bCs/>
          <w:color w:val="222222"/>
          <w:sz w:val="24"/>
          <w:szCs w:val="24"/>
        </w:rPr>
        <w:t xml:space="preserve">a journey from England into Africa and </w:t>
      </w:r>
      <w:r w:rsidR="00A52E60" w:rsidRPr="00070675">
        <w:rPr>
          <w:rFonts w:ascii="Arial" w:hAnsi="Arial" w:cs="Arial"/>
          <w:bCs/>
          <w:color w:val="222222"/>
          <w:sz w:val="24"/>
          <w:szCs w:val="24"/>
        </w:rPr>
        <w:t xml:space="preserve">on </w:t>
      </w:r>
      <w:r w:rsidR="00342F5E" w:rsidRPr="00070675">
        <w:rPr>
          <w:rFonts w:ascii="Arial" w:hAnsi="Arial" w:cs="Arial"/>
          <w:bCs/>
          <w:color w:val="222222"/>
          <w:sz w:val="24"/>
          <w:szCs w:val="24"/>
        </w:rPr>
        <w:t>into the interior along the Congo. It is set in the late nineteenth century, a time when explorers</w:t>
      </w:r>
      <w:r w:rsidR="00AD71DE" w:rsidRPr="00070675">
        <w:rPr>
          <w:rFonts w:ascii="Arial" w:hAnsi="Arial" w:cs="Arial"/>
          <w:bCs/>
          <w:color w:val="222222"/>
          <w:sz w:val="24"/>
          <w:szCs w:val="24"/>
        </w:rPr>
        <w:t>, such as Livingstone and Stanley as previously mentioned,</w:t>
      </w:r>
      <w:r w:rsidR="00342F5E" w:rsidRPr="00070675">
        <w:rPr>
          <w:rFonts w:ascii="Arial" w:hAnsi="Arial" w:cs="Arial"/>
          <w:bCs/>
          <w:color w:val="222222"/>
          <w:sz w:val="24"/>
          <w:szCs w:val="24"/>
        </w:rPr>
        <w:t xml:space="preserve"> were </w:t>
      </w:r>
      <w:r w:rsidR="00FA2D7C" w:rsidRPr="00070675">
        <w:rPr>
          <w:rFonts w:ascii="Arial" w:hAnsi="Arial" w:cs="Arial"/>
          <w:bCs/>
          <w:color w:val="222222"/>
          <w:sz w:val="24"/>
          <w:szCs w:val="24"/>
        </w:rPr>
        <w:t>filling in the blank spaces on maps to show</w:t>
      </w:r>
      <w:r w:rsidR="00342F5E" w:rsidRPr="00070675">
        <w:rPr>
          <w:rFonts w:ascii="Arial" w:hAnsi="Arial" w:cs="Arial"/>
          <w:bCs/>
          <w:color w:val="222222"/>
          <w:sz w:val="24"/>
          <w:szCs w:val="24"/>
        </w:rPr>
        <w:t xml:space="preserve"> those countries of the African continent which had not already been mapped. Others were exploring the rich</w:t>
      </w:r>
      <w:r w:rsidR="00973A78" w:rsidRPr="00070675">
        <w:rPr>
          <w:rFonts w:ascii="Arial" w:hAnsi="Arial" w:cs="Arial"/>
          <w:bCs/>
          <w:color w:val="222222"/>
          <w:sz w:val="24"/>
          <w:szCs w:val="24"/>
        </w:rPr>
        <w:t xml:space="preserve"> resources</w:t>
      </w:r>
      <w:r w:rsidR="00342F5E" w:rsidRPr="00070675">
        <w:rPr>
          <w:rFonts w:ascii="Arial" w:hAnsi="Arial" w:cs="Arial"/>
          <w:bCs/>
          <w:color w:val="222222"/>
          <w:sz w:val="24"/>
          <w:szCs w:val="24"/>
        </w:rPr>
        <w:t xml:space="preserve"> which could be plundered and taken</w:t>
      </w:r>
      <w:r w:rsidR="00973A78" w:rsidRPr="00070675">
        <w:rPr>
          <w:rFonts w:ascii="Arial" w:hAnsi="Arial" w:cs="Arial"/>
          <w:bCs/>
          <w:color w:val="222222"/>
          <w:sz w:val="24"/>
          <w:szCs w:val="24"/>
        </w:rPr>
        <w:t xml:space="preserve"> out to markets in the rest of the world, these included rubber, palm oil, radium and ivory. Indeed, this story has ivory at the core of it. The man the story is seeking </w:t>
      </w:r>
      <w:r w:rsidR="00F05760" w:rsidRPr="00070675">
        <w:rPr>
          <w:rFonts w:ascii="Arial" w:hAnsi="Arial" w:cs="Arial"/>
          <w:bCs/>
          <w:color w:val="222222"/>
          <w:sz w:val="24"/>
          <w:szCs w:val="24"/>
        </w:rPr>
        <w:t xml:space="preserve">from the start </w:t>
      </w:r>
      <w:proofErr w:type="gramStart"/>
      <w:r w:rsidR="00973A78" w:rsidRPr="00070675">
        <w:rPr>
          <w:rFonts w:ascii="Arial" w:hAnsi="Arial" w:cs="Arial"/>
          <w:bCs/>
          <w:color w:val="222222"/>
          <w:sz w:val="24"/>
          <w:szCs w:val="24"/>
        </w:rPr>
        <w:t>is in charge of</w:t>
      </w:r>
      <w:proofErr w:type="gramEnd"/>
      <w:r w:rsidR="00973A78" w:rsidRPr="00070675">
        <w:rPr>
          <w:rFonts w:ascii="Arial" w:hAnsi="Arial" w:cs="Arial"/>
          <w:bCs/>
          <w:color w:val="222222"/>
          <w:sz w:val="24"/>
          <w:szCs w:val="24"/>
        </w:rPr>
        <w:t xml:space="preserve"> obtaining ivory for the company, which the </w:t>
      </w:r>
      <w:r w:rsidR="00973A78" w:rsidRPr="00070675">
        <w:rPr>
          <w:rFonts w:ascii="Arial" w:hAnsi="Arial" w:cs="Arial"/>
          <w:bCs/>
          <w:color w:val="222222"/>
          <w:sz w:val="24"/>
          <w:szCs w:val="24"/>
        </w:rPr>
        <w:lastRenderedPageBreak/>
        <w:t xml:space="preserve">narrator of the story has been sent to find. The journey is described in </w:t>
      </w:r>
      <w:proofErr w:type="gramStart"/>
      <w:r w:rsidR="00973A78" w:rsidRPr="00070675">
        <w:rPr>
          <w:rFonts w:ascii="Arial" w:hAnsi="Arial" w:cs="Arial"/>
          <w:bCs/>
          <w:color w:val="222222"/>
          <w:sz w:val="24"/>
          <w:szCs w:val="24"/>
        </w:rPr>
        <w:t>great detail</w:t>
      </w:r>
      <w:proofErr w:type="gramEnd"/>
      <w:r w:rsidR="00973A78" w:rsidRPr="00070675">
        <w:rPr>
          <w:rFonts w:ascii="Arial" w:hAnsi="Arial" w:cs="Arial"/>
          <w:bCs/>
          <w:color w:val="222222"/>
          <w:sz w:val="24"/>
          <w:szCs w:val="24"/>
        </w:rPr>
        <w:t xml:space="preserve"> by Conrad the author through Marlow the character he has created as his narrator. Marlow has been tasked with bringing the bounty</w:t>
      </w:r>
      <w:r w:rsidR="00F05760" w:rsidRPr="00070675">
        <w:rPr>
          <w:rFonts w:ascii="Arial" w:hAnsi="Arial" w:cs="Arial"/>
          <w:bCs/>
          <w:color w:val="222222"/>
          <w:sz w:val="24"/>
          <w:szCs w:val="24"/>
        </w:rPr>
        <w:t xml:space="preserve"> back</w:t>
      </w:r>
      <w:r w:rsidR="00973A78" w:rsidRPr="00070675">
        <w:rPr>
          <w:rFonts w:ascii="Arial" w:hAnsi="Arial" w:cs="Arial"/>
          <w:bCs/>
          <w:color w:val="222222"/>
          <w:sz w:val="24"/>
          <w:szCs w:val="24"/>
        </w:rPr>
        <w:t xml:space="preserve"> from the African interior. </w:t>
      </w:r>
    </w:p>
    <w:p w14:paraId="517F9B1C" w14:textId="77777777" w:rsidR="00AC6CF0" w:rsidRPr="00070675" w:rsidRDefault="00F466C7"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The book begins with a journey along the Thames </w:t>
      </w:r>
      <w:r w:rsidR="003E726A" w:rsidRPr="00070675">
        <w:rPr>
          <w:rFonts w:ascii="Arial" w:hAnsi="Arial" w:cs="Arial"/>
          <w:bCs/>
          <w:color w:val="222222"/>
          <w:sz w:val="24"/>
          <w:szCs w:val="24"/>
        </w:rPr>
        <w:t xml:space="preserve">and </w:t>
      </w:r>
      <w:r w:rsidR="00A52E60" w:rsidRPr="00070675">
        <w:rPr>
          <w:rFonts w:ascii="Arial" w:hAnsi="Arial" w:cs="Arial"/>
          <w:bCs/>
          <w:color w:val="222222"/>
          <w:sz w:val="24"/>
          <w:szCs w:val="24"/>
        </w:rPr>
        <w:t xml:space="preserve">Conrad describes how </w:t>
      </w:r>
      <w:r w:rsidR="003E726A" w:rsidRPr="00070675">
        <w:rPr>
          <w:rFonts w:ascii="Arial" w:hAnsi="Arial" w:cs="Arial"/>
          <w:bCs/>
          <w:color w:val="222222"/>
          <w:sz w:val="24"/>
          <w:szCs w:val="24"/>
        </w:rPr>
        <w:t>the mouth of the Thames has been</w:t>
      </w:r>
      <w:r w:rsidR="00C33C38" w:rsidRPr="00070675">
        <w:rPr>
          <w:rFonts w:ascii="Arial" w:hAnsi="Arial" w:cs="Arial"/>
          <w:bCs/>
          <w:color w:val="222222"/>
          <w:sz w:val="24"/>
          <w:szCs w:val="24"/>
        </w:rPr>
        <w:t xml:space="preserve"> the beginning of journeys for </w:t>
      </w:r>
    </w:p>
    <w:p w14:paraId="5343EA1E" w14:textId="77777777" w:rsidR="00AC6CF0" w:rsidRPr="00070675" w:rsidRDefault="00C33C38" w:rsidP="0049079B">
      <w:pPr>
        <w:spacing w:line="480" w:lineRule="auto"/>
        <w:ind w:firstLine="720"/>
        <w:rPr>
          <w:rFonts w:ascii="Arial" w:hAnsi="Arial" w:cs="Arial"/>
          <w:bCs/>
          <w:color w:val="222222"/>
          <w:sz w:val="24"/>
          <w:szCs w:val="24"/>
        </w:rPr>
      </w:pPr>
      <w:r w:rsidRPr="00070675">
        <w:rPr>
          <w:rFonts w:ascii="Arial" w:hAnsi="Arial" w:cs="Arial"/>
          <w:bCs/>
          <w:color w:val="222222"/>
          <w:sz w:val="24"/>
          <w:szCs w:val="24"/>
        </w:rPr>
        <w:t xml:space="preserve">‘the adventurers and the settlers; kings’ ships and the ships of men on ‘Change; captains, admirals, the dark ‘’interlopers’’ of the Eastern trade, and the commissioned ‘’generals’’ of East India </w:t>
      </w:r>
      <w:proofErr w:type="gramStart"/>
      <w:r w:rsidRPr="00070675">
        <w:rPr>
          <w:rFonts w:ascii="Arial" w:hAnsi="Arial" w:cs="Arial"/>
          <w:bCs/>
          <w:color w:val="222222"/>
          <w:sz w:val="24"/>
          <w:szCs w:val="24"/>
        </w:rPr>
        <w:t>fleets’</w:t>
      </w:r>
      <w:proofErr w:type="gramEnd"/>
      <w:r w:rsidR="002B0969" w:rsidRPr="00070675">
        <w:rPr>
          <w:rFonts w:ascii="Arial" w:hAnsi="Arial" w:cs="Arial"/>
          <w:bCs/>
          <w:color w:val="222222"/>
          <w:sz w:val="24"/>
          <w:szCs w:val="24"/>
        </w:rPr>
        <w:t xml:space="preserve">. </w:t>
      </w:r>
    </w:p>
    <w:p w14:paraId="0554B10C" w14:textId="276E7324" w:rsidR="00961122" w:rsidRPr="00070675" w:rsidRDefault="002B0969"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He describes how the Roman conquerors would have </w:t>
      </w:r>
      <w:r w:rsidR="00CF5B8A" w:rsidRPr="00070675">
        <w:rPr>
          <w:rFonts w:ascii="Arial" w:hAnsi="Arial" w:cs="Arial"/>
          <w:bCs/>
          <w:color w:val="222222"/>
          <w:sz w:val="24"/>
          <w:szCs w:val="24"/>
        </w:rPr>
        <w:t xml:space="preserve">been sent to Britain and how they would have found a savage land, a wilderness, conditions they were unused to. He paints a picture of Britain as a savage place back nineteen hundred years ago which later in the book he is using to describe the savage world he enters when he sails up the Congo. </w:t>
      </w:r>
    </w:p>
    <w:p w14:paraId="0A21F1AB" w14:textId="0071FFC9" w:rsidR="002A6962" w:rsidRPr="00070675" w:rsidRDefault="00A52E60"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We soon have our main character </w:t>
      </w:r>
      <w:r w:rsidR="00961122" w:rsidRPr="00070675">
        <w:rPr>
          <w:rFonts w:ascii="Arial" w:hAnsi="Arial" w:cs="Arial"/>
          <w:bCs/>
          <w:color w:val="222222"/>
          <w:sz w:val="24"/>
          <w:szCs w:val="24"/>
        </w:rPr>
        <w:t xml:space="preserve">Marlow </w:t>
      </w:r>
      <w:r w:rsidR="00AC6CF0" w:rsidRPr="00070675">
        <w:rPr>
          <w:rFonts w:ascii="Arial" w:hAnsi="Arial" w:cs="Arial"/>
          <w:bCs/>
          <w:color w:val="222222"/>
          <w:sz w:val="24"/>
          <w:szCs w:val="24"/>
        </w:rPr>
        <w:t xml:space="preserve">the </w:t>
      </w:r>
      <w:r w:rsidRPr="00070675">
        <w:rPr>
          <w:rFonts w:ascii="Arial" w:hAnsi="Arial" w:cs="Arial"/>
          <w:bCs/>
          <w:color w:val="222222"/>
          <w:sz w:val="24"/>
          <w:szCs w:val="24"/>
        </w:rPr>
        <w:t xml:space="preserve">narrator </w:t>
      </w:r>
      <w:r w:rsidR="00961122" w:rsidRPr="00070675">
        <w:rPr>
          <w:rFonts w:ascii="Arial" w:hAnsi="Arial" w:cs="Arial"/>
          <w:bCs/>
          <w:color w:val="222222"/>
          <w:sz w:val="24"/>
          <w:szCs w:val="24"/>
        </w:rPr>
        <w:t>recount</w:t>
      </w:r>
      <w:r w:rsidR="00AC6CF0" w:rsidRPr="00070675">
        <w:rPr>
          <w:rFonts w:ascii="Arial" w:hAnsi="Arial" w:cs="Arial"/>
          <w:bCs/>
          <w:color w:val="222222"/>
          <w:sz w:val="24"/>
          <w:szCs w:val="24"/>
        </w:rPr>
        <w:t>ing</w:t>
      </w:r>
      <w:r w:rsidR="00961122" w:rsidRPr="00070675">
        <w:rPr>
          <w:rFonts w:ascii="Arial" w:hAnsi="Arial" w:cs="Arial"/>
          <w:bCs/>
          <w:color w:val="222222"/>
          <w:sz w:val="24"/>
          <w:szCs w:val="24"/>
        </w:rPr>
        <w:t xml:space="preserve"> how he manages to </w:t>
      </w:r>
      <w:r w:rsidR="000C5E7B" w:rsidRPr="00070675">
        <w:rPr>
          <w:rFonts w:ascii="Arial" w:hAnsi="Arial" w:cs="Arial"/>
          <w:bCs/>
          <w:color w:val="222222"/>
          <w:sz w:val="24"/>
          <w:szCs w:val="24"/>
        </w:rPr>
        <w:t xml:space="preserve">acquire </w:t>
      </w:r>
      <w:r w:rsidR="00961122" w:rsidRPr="00070675">
        <w:rPr>
          <w:rFonts w:ascii="Arial" w:hAnsi="Arial" w:cs="Arial"/>
          <w:bCs/>
          <w:color w:val="222222"/>
          <w:sz w:val="24"/>
          <w:szCs w:val="24"/>
        </w:rPr>
        <w:t xml:space="preserve">his appointment as the skipper of the steamboat </w:t>
      </w:r>
      <w:r w:rsidR="000C5E7B" w:rsidRPr="00070675">
        <w:rPr>
          <w:rFonts w:ascii="Arial" w:hAnsi="Arial" w:cs="Arial"/>
          <w:bCs/>
          <w:color w:val="222222"/>
          <w:sz w:val="24"/>
          <w:szCs w:val="24"/>
        </w:rPr>
        <w:t>through an Aunt’s influence</w:t>
      </w:r>
      <w:r w:rsidR="00E00EC4" w:rsidRPr="00070675">
        <w:rPr>
          <w:rFonts w:ascii="Arial" w:hAnsi="Arial" w:cs="Arial"/>
          <w:bCs/>
          <w:color w:val="222222"/>
          <w:sz w:val="24"/>
          <w:szCs w:val="24"/>
        </w:rPr>
        <w:t xml:space="preserve">, which is </w:t>
      </w:r>
      <w:r w:rsidR="00961122" w:rsidRPr="00070675">
        <w:rPr>
          <w:rFonts w:ascii="Arial" w:hAnsi="Arial" w:cs="Arial"/>
          <w:bCs/>
          <w:color w:val="222222"/>
          <w:sz w:val="24"/>
          <w:szCs w:val="24"/>
        </w:rPr>
        <w:t xml:space="preserve">due to one of the company’s captains being </w:t>
      </w:r>
      <w:r w:rsidR="00795072" w:rsidRPr="00070675">
        <w:rPr>
          <w:rFonts w:ascii="Arial" w:hAnsi="Arial" w:cs="Arial"/>
          <w:bCs/>
          <w:color w:val="222222"/>
          <w:sz w:val="24"/>
          <w:szCs w:val="24"/>
        </w:rPr>
        <w:t xml:space="preserve">killed by the natives. </w:t>
      </w:r>
      <w:r w:rsidR="00622D2A">
        <w:rPr>
          <w:rFonts w:ascii="Arial" w:hAnsi="Arial" w:cs="Arial"/>
          <w:bCs/>
          <w:color w:val="222222"/>
          <w:sz w:val="24"/>
          <w:szCs w:val="24"/>
        </w:rPr>
        <w:t>We hear t</w:t>
      </w:r>
      <w:r w:rsidR="00795072" w:rsidRPr="00070675">
        <w:rPr>
          <w:rFonts w:ascii="Arial" w:hAnsi="Arial" w:cs="Arial"/>
          <w:bCs/>
          <w:color w:val="222222"/>
          <w:sz w:val="24"/>
          <w:szCs w:val="24"/>
        </w:rPr>
        <w:t xml:space="preserve">he biased story of </w:t>
      </w:r>
      <w:r w:rsidR="005A06E3" w:rsidRPr="00070675">
        <w:rPr>
          <w:rFonts w:ascii="Arial" w:hAnsi="Arial" w:cs="Arial"/>
          <w:bCs/>
          <w:color w:val="222222"/>
          <w:sz w:val="24"/>
          <w:szCs w:val="24"/>
        </w:rPr>
        <w:t xml:space="preserve">Captain </w:t>
      </w:r>
      <w:proofErr w:type="spellStart"/>
      <w:r w:rsidR="005A06E3" w:rsidRPr="00070675">
        <w:rPr>
          <w:rFonts w:ascii="Arial" w:hAnsi="Arial" w:cs="Arial"/>
          <w:bCs/>
          <w:color w:val="222222"/>
          <w:sz w:val="24"/>
          <w:szCs w:val="24"/>
        </w:rPr>
        <w:t>Fresleven’s</w:t>
      </w:r>
      <w:proofErr w:type="spellEnd"/>
      <w:r w:rsidR="005A06E3" w:rsidRPr="00070675">
        <w:rPr>
          <w:rFonts w:ascii="Arial" w:hAnsi="Arial" w:cs="Arial"/>
          <w:bCs/>
          <w:color w:val="222222"/>
          <w:sz w:val="24"/>
          <w:szCs w:val="24"/>
        </w:rPr>
        <w:t xml:space="preserve"> death,</w:t>
      </w:r>
      <w:r w:rsidRPr="00070675">
        <w:rPr>
          <w:rFonts w:ascii="Arial" w:hAnsi="Arial" w:cs="Arial"/>
          <w:bCs/>
          <w:color w:val="222222"/>
          <w:sz w:val="24"/>
          <w:szCs w:val="24"/>
        </w:rPr>
        <w:t xml:space="preserve"> </w:t>
      </w:r>
      <w:r w:rsidR="00622D2A">
        <w:rPr>
          <w:rFonts w:ascii="Arial" w:hAnsi="Arial" w:cs="Arial"/>
          <w:bCs/>
          <w:color w:val="222222"/>
          <w:sz w:val="24"/>
          <w:szCs w:val="24"/>
        </w:rPr>
        <w:t>(</w:t>
      </w:r>
      <w:r w:rsidR="00795072" w:rsidRPr="00070675">
        <w:rPr>
          <w:rFonts w:ascii="Arial" w:hAnsi="Arial" w:cs="Arial"/>
          <w:bCs/>
          <w:color w:val="222222"/>
          <w:sz w:val="24"/>
          <w:szCs w:val="24"/>
        </w:rPr>
        <w:t>described as the gentlest quietest man</w:t>
      </w:r>
      <w:r w:rsidR="00622D2A">
        <w:rPr>
          <w:rFonts w:ascii="Arial" w:hAnsi="Arial" w:cs="Arial"/>
          <w:bCs/>
          <w:color w:val="222222"/>
          <w:sz w:val="24"/>
          <w:szCs w:val="24"/>
        </w:rPr>
        <w:t>). He</w:t>
      </w:r>
      <w:r w:rsidR="003E3B17" w:rsidRPr="00070675">
        <w:rPr>
          <w:rFonts w:ascii="Arial" w:hAnsi="Arial" w:cs="Arial"/>
          <w:bCs/>
          <w:color w:val="222222"/>
          <w:sz w:val="24"/>
          <w:szCs w:val="24"/>
        </w:rPr>
        <w:t xml:space="preserve"> </w:t>
      </w:r>
      <w:r w:rsidR="00622D2A">
        <w:rPr>
          <w:rFonts w:ascii="Arial" w:hAnsi="Arial" w:cs="Arial"/>
          <w:bCs/>
          <w:color w:val="222222"/>
          <w:sz w:val="24"/>
          <w:szCs w:val="24"/>
        </w:rPr>
        <w:t>is</w:t>
      </w:r>
      <w:r w:rsidR="003E3B17" w:rsidRPr="00070675">
        <w:rPr>
          <w:rFonts w:ascii="Arial" w:hAnsi="Arial" w:cs="Arial"/>
          <w:bCs/>
          <w:color w:val="222222"/>
          <w:sz w:val="24"/>
          <w:szCs w:val="24"/>
        </w:rPr>
        <w:t xml:space="preserve"> </w:t>
      </w:r>
      <w:r w:rsidR="00795072" w:rsidRPr="00070675">
        <w:rPr>
          <w:rFonts w:ascii="Arial" w:hAnsi="Arial" w:cs="Arial"/>
          <w:bCs/>
          <w:color w:val="222222"/>
          <w:sz w:val="24"/>
          <w:szCs w:val="24"/>
        </w:rPr>
        <w:t>mercilessly beating one of the natives</w:t>
      </w:r>
      <w:r w:rsidR="003E3B17" w:rsidRPr="00070675">
        <w:rPr>
          <w:rFonts w:ascii="Arial" w:hAnsi="Arial" w:cs="Arial"/>
          <w:bCs/>
          <w:color w:val="222222"/>
          <w:sz w:val="24"/>
          <w:szCs w:val="24"/>
        </w:rPr>
        <w:t xml:space="preserve"> </w:t>
      </w:r>
      <w:r w:rsidR="000C7577" w:rsidRPr="00070675">
        <w:rPr>
          <w:rFonts w:ascii="Arial" w:hAnsi="Arial" w:cs="Arial"/>
          <w:bCs/>
          <w:color w:val="222222"/>
          <w:sz w:val="24"/>
          <w:szCs w:val="24"/>
        </w:rPr>
        <w:t xml:space="preserve">because of a quarrel they are having over two black hens. </w:t>
      </w:r>
      <w:r w:rsidR="00622D2A">
        <w:rPr>
          <w:rFonts w:ascii="Arial" w:hAnsi="Arial" w:cs="Arial"/>
          <w:bCs/>
          <w:color w:val="222222"/>
          <w:sz w:val="24"/>
          <w:szCs w:val="24"/>
        </w:rPr>
        <w:t>The natives we are told kill him</w:t>
      </w:r>
      <w:r w:rsidR="00795072" w:rsidRPr="00070675">
        <w:rPr>
          <w:rFonts w:ascii="Arial" w:hAnsi="Arial" w:cs="Arial"/>
          <w:bCs/>
          <w:color w:val="222222"/>
          <w:sz w:val="24"/>
          <w:szCs w:val="24"/>
        </w:rPr>
        <w:t xml:space="preserve"> with a spear in the back</w:t>
      </w:r>
      <w:r w:rsidR="00F84938" w:rsidRPr="00070675">
        <w:rPr>
          <w:rFonts w:ascii="Arial" w:hAnsi="Arial" w:cs="Arial"/>
          <w:bCs/>
          <w:color w:val="222222"/>
          <w:sz w:val="24"/>
          <w:szCs w:val="24"/>
        </w:rPr>
        <w:t>, the</w:t>
      </w:r>
      <w:r w:rsidR="00622D2A">
        <w:rPr>
          <w:rFonts w:ascii="Arial" w:hAnsi="Arial" w:cs="Arial"/>
          <w:bCs/>
          <w:color w:val="222222"/>
          <w:sz w:val="24"/>
          <w:szCs w:val="24"/>
        </w:rPr>
        <w:t xml:space="preserve">y </w:t>
      </w:r>
      <w:r w:rsidR="00F84938" w:rsidRPr="00070675">
        <w:rPr>
          <w:rFonts w:ascii="Arial" w:hAnsi="Arial" w:cs="Arial"/>
          <w:bCs/>
          <w:color w:val="222222"/>
          <w:sz w:val="24"/>
          <w:szCs w:val="24"/>
        </w:rPr>
        <w:t>then flee</w:t>
      </w:r>
      <w:r w:rsidR="00795072" w:rsidRPr="00070675">
        <w:rPr>
          <w:rFonts w:ascii="Arial" w:hAnsi="Arial" w:cs="Arial"/>
          <w:bCs/>
          <w:color w:val="222222"/>
          <w:sz w:val="24"/>
          <w:szCs w:val="24"/>
        </w:rPr>
        <w:t xml:space="preserve"> the</w:t>
      </w:r>
      <w:r w:rsidR="00F84938" w:rsidRPr="00070675">
        <w:rPr>
          <w:rFonts w:ascii="Arial" w:hAnsi="Arial" w:cs="Arial"/>
          <w:bCs/>
          <w:color w:val="222222"/>
          <w:sz w:val="24"/>
          <w:szCs w:val="24"/>
        </w:rPr>
        <w:t>ir</w:t>
      </w:r>
      <w:r w:rsidR="00795072" w:rsidRPr="00070675">
        <w:rPr>
          <w:rFonts w:ascii="Arial" w:hAnsi="Arial" w:cs="Arial"/>
          <w:bCs/>
          <w:color w:val="222222"/>
          <w:sz w:val="24"/>
          <w:szCs w:val="24"/>
        </w:rPr>
        <w:t xml:space="preserve"> village</w:t>
      </w:r>
      <w:r w:rsidR="00F84938" w:rsidRPr="00070675">
        <w:rPr>
          <w:rFonts w:ascii="Arial" w:hAnsi="Arial" w:cs="Arial"/>
          <w:bCs/>
          <w:color w:val="222222"/>
          <w:sz w:val="24"/>
          <w:szCs w:val="24"/>
        </w:rPr>
        <w:t>,</w:t>
      </w:r>
      <w:r w:rsidR="00795072" w:rsidRPr="00070675">
        <w:rPr>
          <w:rFonts w:ascii="Arial" w:hAnsi="Arial" w:cs="Arial"/>
          <w:bCs/>
          <w:color w:val="222222"/>
          <w:sz w:val="24"/>
          <w:szCs w:val="24"/>
        </w:rPr>
        <w:t xml:space="preserve"> in fear of retribution.</w:t>
      </w:r>
      <w:r w:rsidR="00F84938" w:rsidRPr="00070675">
        <w:rPr>
          <w:rFonts w:ascii="Arial" w:hAnsi="Arial" w:cs="Arial"/>
          <w:bCs/>
          <w:color w:val="222222"/>
          <w:sz w:val="24"/>
          <w:szCs w:val="24"/>
        </w:rPr>
        <w:t xml:space="preserve"> </w:t>
      </w:r>
    </w:p>
    <w:p w14:paraId="2EFB39A1" w14:textId="56A63DD2" w:rsidR="00F84938" w:rsidRPr="00070675" w:rsidRDefault="00F84938"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Marlow eventually finds </w:t>
      </w:r>
      <w:r w:rsidR="00B163CC" w:rsidRPr="00070675">
        <w:rPr>
          <w:rFonts w:ascii="Arial" w:hAnsi="Arial" w:cs="Arial"/>
          <w:bCs/>
          <w:color w:val="222222"/>
          <w:sz w:val="24"/>
          <w:szCs w:val="24"/>
        </w:rPr>
        <w:t xml:space="preserve">Kurtz, the </w:t>
      </w:r>
      <w:r w:rsidRPr="00070675">
        <w:rPr>
          <w:rFonts w:ascii="Arial" w:hAnsi="Arial" w:cs="Arial"/>
          <w:bCs/>
          <w:color w:val="222222"/>
          <w:sz w:val="24"/>
          <w:szCs w:val="24"/>
        </w:rPr>
        <w:t>ivory trader who has ‘gone native’ after the length of time he has been ‘lost’</w:t>
      </w:r>
      <w:r w:rsidR="00B163CC" w:rsidRPr="00070675">
        <w:rPr>
          <w:rFonts w:ascii="Arial" w:hAnsi="Arial" w:cs="Arial"/>
          <w:bCs/>
          <w:color w:val="222222"/>
          <w:sz w:val="24"/>
          <w:szCs w:val="24"/>
        </w:rPr>
        <w:t>. He</w:t>
      </w:r>
      <w:r w:rsidRPr="00070675">
        <w:rPr>
          <w:rFonts w:ascii="Arial" w:hAnsi="Arial" w:cs="Arial"/>
          <w:bCs/>
          <w:color w:val="222222"/>
          <w:sz w:val="24"/>
          <w:szCs w:val="24"/>
        </w:rPr>
        <w:t xml:space="preserve"> is ill</w:t>
      </w:r>
      <w:r w:rsidR="00763B8F" w:rsidRPr="00070675">
        <w:rPr>
          <w:rFonts w:ascii="Arial" w:hAnsi="Arial" w:cs="Arial"/>
          <w:bCs/>
          <w:color w:val="222222"/>
          <w:sz w:val="24"/>
          <w:szCs w:val="24"/>
        </w:rPr>
        <w:t>, it would appear both physically and mentally</w:t>
      </w:r>
      <w:r w:rsidR="00AC6449" w:rsidRPr="00070675">
        <w:rPr>
          <w:rFonts w:ascii="Arial" w:hAnsi="Arial" w:cs="Arial"/>
          <w:bCs/>
          <w:color w:val="222222"/>
          <w:sz w:val="24"/>
          <w:szCs w:val="24"/>
        </w:rPr>
        <w:t xml:space="preserve"> </w:t>
      </w:r>
      <w:r w:rsidR="00763B8F" w:rsidRPr="00070675">
        <w:rPr>
          <w:rFonts w:ascii="Arial" w:hAnsi="Arial" w:cs="Arial"/>
          <w:bCs/>
          <w:color w:val="222222"/>
          <w:sz w:val="24"/>
          <w:szCs w:val="24"/>
        </w:rPr>
        <w:t>and</w:t>
      </w:r>
      <w:r w:rsidRPr="00070675">
        <w:rPr>
          <w:rFonts w:ascii="Arial" w:hAnsi="Arial" w:cs="Arial"/>
          <w:bCs/>
          <w:color w:val="222222"/>
          <w:sz w:val="24"/>
          <w:szCs w:val="24"/>
        </w:rPr>
        <w:t xml:space="preserve"> is carried back to the steamboat on a stretcher</w:t>
      </w:r>
      <w:r w:rsidR="00AC6449" w:rsidRPr="00070675">
        <w:rPr>
          <w:rFonts w:ascii="Arial" w:hAnsi="Arial" w:cs="Arial"/>
          <w:bCs/>
          <w:color w:val="222222"/>
          <w:sz w:val="24"/>
          <w:szCs w:val="24"/>
        </w:rPr>
        <w:t>, along with the all- important ivory he has amassed</w:t>
      </w:r>
      <w:r w:rsidR="00B163CC" w:rsidRPr="00070675">
        <w:rPr>
          <w:rFonts w:ascii="Arial" w:hAnsi="Arial" w:cs="Arial"/>
          <w:bCs/>
          <w:color w:val="222222"/>
          <w:sz w:val="24"/>
          <w:szCs w:val="24"/>
        </w:rPr>
        <w:t>.</w:t>
      </w:r>
      <w:r w:rsidRPr="00070675">
        <w:rPr>
          <w:rFonts w:ascii="Arial" w:hAnsi="Arial" w:cs="Arial"/>
          <w:bCs/>
          <w:color w:val="222222"/>
          <w:sz w:val="24"/>
          <w:szCs w:val="24"/>
        </w:rPr>
        <w:t xml:space="preserve"> </w:t>
      </w:r>
      <w:r w:rsidR="00B163CC" w:rsidRPr="00070675">
        <w:rPr>
          <w:rFonts w:ascii="Arial" w:hAnsi="Arial" w:cs="Arial"/>
          <w:bCs/>
          <w:color w:val="222222"/>
          <w:sz w:val="24"/>
          <w:szCs w:val="24"/>
        </w:rPr>
        <w:t xml:space="preserve">He has </w:t>
      </w:r>
      <w:r w:rsidR="00AF4BC3" w:rsidRPr="00070675">
        <w:rPr>
          <w:rFonts w:ascii="Arial" w:hAnsi="Arial" w:cs="Arial"/>
          <w:bCs/>
          <w:color w:val="222222"/>
          <w:sz w:val="24"/>
          <w:szCs w:val="24"/>
        </w:rPr>
        <w:t>made himself</w:t>
      </w:r>
      <w:r w:rsidR="00B163CC" w:rsidRPr="00070675">
        <w:rPr>
          <w:rFonts w:ascii="Arial" w:hAnsi="Arial" w:cs="Arial"/>
          <w:bCs/>
          <w:color w:val="222222"/>
          <w:sz w:val="24"/>
          <w:szCs w:val="24"/>
        </w:rPr>
        <w:t xml:space="preserve"> the head of the </w:t>
      </w:r>
      <w:r w:rsidR="00AF4BC3" w:rsidRPr="00070675">
        <w:rPr>
          <w:rFonts w:ascii="Arial" w:hAnsi="Arial" w:cs="Arial"/>
          <w:bCs/>
          <w:color w:val="222222"/>
          <w:sz w:val="24"/>
          <w:szCs w:val="24"/>
        </w:rPr>
        <w:t xml:space="preserve">black </w:t>
      </w:r>
      <w:r w:rsidR="00B163CC" w:rsidRPr="00070675">
        <w:rPr>
          <w:rFonts w:ascii="Arial" w:hAnsi="Arial" w:cs="Arial"/>
          <w:bCs/>
          <w:color w:val="222222"/>
          <w:sz w:val="24"/>
          <w:szCs w:val="24"/>
        </w:rPr>
        <w:t xml:space="preserve">community he has been living in and the local population try to stop him </w:t>
      </w:r>
      <w:r w:rsidR="00AF4BC3" w:rsidRPr="00070675">
        <w:rPr>
          <w:rFonts w:ascii="Arial" w:hAnsi="Arial" w:cs="Arial"/>
          <w:bCs/>
          <w:color w:val="222222"/>
          <w:sz w:val="24"/>
          <w:szCs w:val="24"/>
        </w:rPr>
        <w:t xml:space="preserve">from </w:t>
      </w:r>
      <w:r w:rsidR="00B163CC" w:rsidRPr="00070675">
        <w:rPr>
          <w:rFonts w:ascii="Arial" w:hAnsi="Arial" w:cs="Arial"/>
          <w:bCs/>
          <w:color w:val="222222"/>
          <w:sz w:val="24"/>
          <w:szCs w:val="24"/>
        </w:rPr>
        <w:t>being taken away. The</w:t>
      </w:r>
      <w:r w:rsidR="00AF4BC3" w:rsidRPr="00070675">
        <w:rPr>
          <w:rFonts w:ascii="Arial" w:hAnsi="Arial" w:cs="Arial"/>
          <w:bCs/>
          <w:color w:val="222222"/>
          <w:sz w:val="24"/>
          <w:szCs w:val="24"/>
        </w:rPr>
        <w:t xml:space="preserve"> natives</w:t>
      </w:r>
      <w:r w:rsidR="00B163CC" w:rsidRPr="00070675">
        <w:rPr>
          <w:rFonts w:ascii="Arial" w:hAnsi="Arial" w:cs="Arial"/>
          <w:bCs/>
          <w:color w:val="222222"/>
          <w:sz w:val="24"/>
          <w:szCs w:val="24"/>
        </w:rPr>
        <w:t xml:space="preserve"> follow the steamboat for a while until eventually he dies and is buried ‘in a muddy hole’. His last words according to Marlow are ‘The horror! The horror!’ an exclamation of his life in that place? We are left to wonder.</w:t>
      </w:r>
    </w:p>
    <w:p w14:paraId="3DF7CD6A" w14:textId="18C3D7A4" w:rsidR="00490F12" w:rsidRPr="00070675" w:rsidRDefault="00B163CC" w:rsidP="0049079B">
      <w:pPr>
        <w:spacing w:line="480" w:lineRule="auto"/>
        <w:rPr>
          <w:rFonts w:ascii="Arial" w:hAnsi="Arial" w:cs="Arial"/>
          <w:bCs/>
          <w:color w:val="222222"/>
          <w:sz w:val="24"/>
          <w:szCs w:val="24"/>
        </w:rPr>
      </w:pPr>
      <w:r w:rsidRPr="00070675">
        <w:rPr>
          <w:rFonts w:ascii="Arial" w:hAnsi="Arial" w:cs="Arial"/>
          <w:bCs/>
          <w:color w:val="222222"/>
          <w:sz w:val="24"/>
          <w:szCs w:val="24"/>
        </w:rPr>
        <w:lastRenderedPageBreak/>
        <w:t xml:space="preserve">There has been much postcolonial critique of this novella since it was </w:t>
      </w:r>
      <w:proofErr w:type="gramStart"/>
      <w:r w:rsidRPr="00070675">
        <w:rPr>
          <w:rFonts w:ascii="Arial" w:hAnsi="Arial" w:cs="Arial"/>
          <w:bCs/>
          <w:color w:val="222222"/>
          <w:sz w:val="24"/>
          <w:szCs w:val="24"/>
        </w:rPr>
        <w:t>published</w:t>
      </w:r>
      <w:proofErr w:type="gramEnd"/>
      <w:r w:rsidR="006B3122" w:rsidRPr="00070675">
        <w:rPr>
          <w:rFonts w:ascii="Arial" w:hAnsi="Arial" w:cs="Arial"/>
          <w:bCs/>
          <w:color w:val="222222"/>
          <w:sz w:val="24"/>
          <w:szCs w:val="24"/>
        </w:rPr>
        <w:t xml:space="preserve"> and I have concentrated on three prominent writers born in the twentieth century to illustrate this.</w:t>
      </w:r>
    </w:p>
    <w:p w14:paraId="595BAA07" w14:textId="708066A0" w:rsidR="00F84938" w:rsidRPr="00070675" w:rsidRDefault="006B3122"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The first is </w:t>
      </w:r>
      <w:r w:rsidR="00490F12" w:rsidRPr="00070675">
        <w:rPr>
          <w:rFonts w:ascii="Arial" w:hAnsi="Arial" w:cs="Arial"/>
          <w:bCs/>
          <w:color w:val="222222"/>
          <w:sz w:val="24"/>
          <w:szCs w:val="24"/>
        </w:rPr>
        <w:t xml:space="preserve">Chinua Achebe </w:t>
      </w:r>
      <w:r w:rsidRPr="00070675">
        <w:rPr>
          <w:rFonts w:ascii="Arial" w:hAnsi="Arial" w:cs="Arial"/>
          <w:bCs/>
          <w:color w:val="222222"/>
          <w:sz w:val="24"/>
          <w:szCs w:val="24"/>
        </w:rPr>
        <w:t xml:space="preserve">who </w:t>
      </w:r>
      <w:r w:rsidR="00490F12" w:rsidRPr="00070675">
        <w:rPr>
          <w:rFonts w:ascii="Arial" w:hAnsi="Arial" w:cs="Arial"/>
          <w:bCs/>
          <w:color w:val="222222"/>
          <w:sz w:val="24"/>
          <w:szCs w:val="24"/>
        </w:rPr>
        <w:t xml:space="preserve">was born in Nigeria, a postcolonial country, in 1930 and graduated from University College, Ibadan in Nigeria. He moved to America in 1990 where he continued to teach until his death in 2013. His first novel </w:t>
      </w:r>
      <w:r w:rsidR="00490F12" w:rsidRPr="00113CB3">
        <w:rPr>
          <w:rFonts w:ascii="Arial" w:hAnsi="Arial" w:cs="Arial"/>
          <w:bCs/>
          <w:i/>
          <w:iCs/>
          <w:color w:val="222222"/>
          <w:sz w:val="24"/>
          <w:szCs w:val="24"/>
        </w:rPr>
        <w:t>Things fall apart</w:t>
      </w:r>
      <w:r w:rsidR="00490F12" w:rsidRPr="00070675">
        <w:rPr>
          <w:rFonts w:ascii="Arial" w:hAnsi="Arial" w:cs="Arial"/>
          <w:bCs/>
          <w:color w:val="222222"/>
          <w:sz w:val="24"/>
          <w:szCs w:val="24"/>
        </w:rPr>
        <w:t xml:space="preserve"> was publishe</w:t>
      </w:r>
      <w:r w:rsidR="00CB656D" w:rsidRPr="00070675">
        <w:rPr>
          <w:rFonts w:ascii="Arial" w:hAnsi="Arial" w:cs="Arial"/>
          <w:bCs/>
          <w:color w:val="222222"/>
          <w:sz w:val="24"/>
          <w:szCs w:val="24"/>
        </w:rPr>
        <w:t>d</w:t>
      </w:r>
      <w:r w:rsidR="00490F12" w:rsidRPr="00070675">
        <w:rPr>
          <w:rFonts w:ascii="Arial" w:hAnsi="Arial" w:cs="Arial"/>
          <w:bCs/>
          <w:color w:val="222222"/>
          <w:sz w:val="24"/>
          <w:szCs w:val="24"/>
        </w:rPr>
        <w:t xml:space="preserve"> in 1958 and was his best known. It is a depiction of a traditional Nigerian society from an African rather than a European point of view.</w:t>
      </w:r>
      <w:r w:rsidR="00B163CC" w:rsidRPr="00070675">
        <w:rPr>
          <w:rFonts w:ascii="Arial" w:hAnsi="Arial" w:cs="Arial"/>
          <w:bCs/>
          <w:color w:val="222222"/>
          <w:sz w:val="24"/>
          <w:szCs w:val="24"/>
        </w:rPr>
        <w:t xml:space="preserve"> </w:t>
      </w:r>
    </w:p>
    <w:p w14:paraId="1FE5DE53" w14:textId="46968FF6" w:rsidR="00B163CC" w:rsidRPr="00070675" w:rsidRDefault="00B163CC" w:rsidP="0049079B">
      <w:pPr>
        <w:spacing w:line="480" w:lineRule="auto"/>
        <w:rPr>
          <w:rFonts w:ascii="Arial" w:hAnsi="Arial" w:cs="Arial"/>
          <w:bCs/>
          <w:color w:val="222222"/>
          <w:sz w:val="24"/>
          <w:szCs w:val="24"/>
        </w:rPr>
      </w:pPr>
      <w:r w:rsidRPr="00070675">
        <w:rPr>
          <w:rFonts w:ascii="Arial" w:hAnsi="Arial" w:cs="Arial"/>
          <w:bCs/>
          <w:color w:val="222222"/>
          <w:sz w:val="24"/>
          <w:szCs w:val="24"/>
        </w:rPr>
        <w:t>In Achebe’s Essay ‘</w:t>
      </w:r>
      <w:r w:rsidRPr="00070675">
        <w:rPr>
          <w:rFonts w:ascii="Arial" w:hAnsi="Arial" w:cs="Arial"/>
          <w:bCs/>
          <w:i/>
          <w:color w:val="222222"/>
          <w:sz w:val="24"/>
          <w:szCs w:val="24"/>
        </w:rPr>
        <w:t>An Image of Africa’</w:t>
      </w:r>
      <w:r w:rsidRPr="00070675">
        <w:rPr>
          <w:rStyle w:val="FootnoteReference"/>
          <w:rFonts w:ascii="Arial" w:hAnsi="Arial" w:cs="Arial"/>
          <w:bCs/>
          <w:i/>
          <w:color w:val="222222"/>
          <w:sz w:val="24"/>
          <w:szCs w:val="24"/>
        </w:rPr>
        <w:footnoteReference w:id="2"/>
      </w:r>
      <w:r w:rsidRPr="00070675">
        <w:rPr>
          <w:rFonts w:ascii="Arial" w:hAnsi="Arial" w:cs="Arial"/>
          <w:bCs/>
          <w:i/>
          <w:color w:val="222222"/>
          <w:sz w:val="24"/>
          <w:szCs w:val="24"/>
        </w:rPr>
        <w:t xml:space="preserve">, </w:t>
      </w:r>
      <w:r w:rsidR="00114C3C" w:rsidRPr="00070675">
        <w:rPr>
          <w:rFonts w:ascii="Arial" w:hAnsi="Arial" w:cs="Arial"/>
          <w:bCs/>
          <w:color w:val="222222"/>
          <w:sz w:val="24"/>
          <w:szCs w:val="24"/>
        </w:rPr>
        <w:t xml:space="preserve">he </w:t>
      </w:r>
      <w:r w:rsidR="00C92E6B" w:rsidRPr="00070675">
        <w:rPr>
          <w:rFonts w:ascii="Arial" w:hAnsi="Arial" w:cs="Arial"/>
          <w:bCs/>
          <w:color w:val="222222"/>
          <w:sz w:val="24"/>
          <w:szCs w:val="24"/>
        </w:rPr>
        <w:t xml:space="preserve">mentions </w:t>
      </w:r>
      <w:r w:rsidRPr="00070675">
        <w:rPr>
          <w:rFonts w:ascii="Arial" w:hAnsi="Arial" w:cs="Arial"/>
          <w:bCs/>
          <w:color w:val="222222"/>
          <w:sz w:val="24"/>
          <w:szCs w:val="24"/>
        </w:rPr>
        <w:t xml:space="preserve">Conrad’s description of the River Thames and its origins in Roman times but feels that as the actual story takes place on the Congo River, Conrad is describing this as the antithesis. He says Conrad is inferring the Congo is certainly not a river Emeritus i.e. </w:t>
      </w:r>
      <w:r w:rsidR="00C92E6B" w:rsidRPr="00070675">
        <w:rPr>
          <w:rFonts w:ascii="Arial" w:hAnsi="Arial" w:cs="Arial"/>
          <w:bCs/>
          <w:color w:val="222222"/>
          <w:sz w:val="24"/>
          <w:szCs w:val="24"/>
        </w:rPr>
        <w:t>d</w:t>
      </w:r>
      <w:r w:rsidRPr="00070675">
        <w:rPr>
          <w:rFonts w:ascii="Arial" w:hAnsi="Arial" w:cs="Arial"/>
          <w:bCs/>
          <w:color w:val="222222"/>
          <w:sz w:val="24"/>
          <w:szCs w:val="24"/>
        </w:rPr>
        <w:t>oes not have the stature of the Thames and that going to the Congo is like travelling back into earlier times.</w:t>
      </w:r>
    </w:p>
    <w:p w14:paraId="6DFE5A51" w14:textId="77777777" w:rsidR="00DC1BC0" w:rsidRPr="00070675" w:rsidRDefault="00114C3C" w:rsidP="0049079B">
      <w:pPr>
        <w:spacing w:line="480" w:lineRule="auto"/>
        <w:rPr>
          <w:rFonts w:ascii="Arial" w:hAnsi="Arial" w:cs="Arial"/>
          <w:bCs/>
          <w:color w:val="222222"/>
          <w:sz w:val="24"/>
          <w:szCs w:val="24"/>
        </w:rPr>
      </w:pPr>
      <w:r w:rsidRPr="00070675">
        <w:rPr>
          <w:rFonts w:ascii="Arial" w:hAnsi="Arial" w:cs="Arial"/>
          <w:bCs/>
          <w:color w:val="222222"/>
          <w:sz w:val="24"/>
          <w:szCs w:val="24"/>
        </w:rPr>
        <w:t>Following a</w:t>
      </w:r>
      <w:r w:rsidR="002A6962" w:rsidRPr="00070675">
        <w:rPr>
          <w:rFonts w:ascii="Arial" w:hAnsi="Arial" w:cs="Arial"/>
          <w:bCs/>
          <w:color w:val="222222"/>
          <w:sz w:val="24"/>
          <w:szCs w:val="24"/>
        </w:rPr>
        <w:t xml:space="preserve"> short preamble,</w:t>
      </w:r>
      <w:r w:rsidRPr="00070675">
        <w:rPr>
          <w:rFonts w:ascii="Arial" w:hAnsi="Arial" w:cs="Arial"/>
          <w:bCs/>
          <w:color w:val="222222"/>
          <w:sz w:val="24"/>
          <w:szCs w:val="24"/>
        </w:rPr>
        <w:t xml:space="preserve"> Achebe</w:t>
      </w:r>
      <w:r w:rsidR="002A6962" w:rsidRPr="00070675">
        <w:rPr>
          <w:rFonts w:ascii="Arial" w:hAnsi="Arial" w:cs="Arial"/>
          <w:bCs/>
          <w:color w:val="222222"/>
          <w:sz w:val="24"/>
          <w:szCs w:val="24"/>
        </w:rPr>
        <w:t xml:space="preserve"> ma</w:t>
      </w:r>
      <w:r w:rsidRPr="00070675">
        <w:rPr>
          <w:rFonts w:ascii="Arial" w:hAnsi="Arial" w:cs="Arial"/>
          <w:bCs/>
          <w:color w:val="222222"/>
          <w:sz w:val="24"/>
          <w:szCs w:val="24"/>
        </w:rPr>
        <w:t>k</w:t>
      </w:r>
      <w:r w:rsidR="002A6962" w:rsidRPr="00070675">
        <w:rPr>
          <w:rFonts w:ascii="Arial" w:hAnsi="Arial" w:cs="Arial"/>
          <w:bCs/>
          <w:color w:val="222222"/>
          <w:sz w:val="24"/>
          <w:szCs w:val="24"/>
        </w:rPr>
        <w:t>e</w:t>
      </w:r>
      <w:r w:rsidRPr="00070675">
        <w:rPr>
          <w:rFonts w:ascii="Arial" w:hAnsi="Arial" w:cs="Arial"/>
          <w:bCs/>
          <w:color w:val="222222"/>
          <w:sz w:val="24"/>
          <w:szCs w:val="24"/>
        </w:rPr>
        <w:t>s</w:t>
      </w:r>
      <w:r w:rsidR="002A6962" w:rsidRPr="00070675">
        <w:rPr>
          <w:rFonts w:ascii="Arial" w:hAnsi="Arial" w:cs="Arial"/>
          <w:bCs/>
          <w:color w:val="222222"/>
          <w:sz w:val="24"/>
          <w:szCs w:val="24"/>
        </w:rPr>
        <w:t xml:space="preserve"> the reader </w:t>
      </w:r>
      <w:r w:rsidRPr="00070675">
        <w:rPr>
          <w:rFonts w:ascii="Arial" w:hAnsi="Arial" w:cs="Arial"/>
          <w:bCs/>
          <w:color w:val="222222"/>
          <w:sz w:val="24"/>
          <w:szCs w:val="24"/>
        </w:rPr>
        <w:t>fully awa</w:t>
      </w:r>
      <w:r w:rsidR="002A6962" w:rsidRPr="00070675">
        <w:rPr>
          <w:rFonts w:ascii="Arial" w:hAnsi="Arial" w:cs="Arial"/>
          <w:bCs/>
          <w:color w:val="222222"/>
          <w:sz w:val="24"/>
          <w:szCs w:val="24"/>
        </w:rPr>
        <w:t xml:space="preserve">re that he is deeply insulted by Conrad’s story. Indeed, by the middle of his critique, he calls Conrad a </w:t>
      </w:r>
      <w:r w:rsidR="00812F47" w:rsidRPr="00070675">
        <w:rPr>
          <w:rFonts w:ascii="Arial" w:hAnsi="Arial" w:cs="Arial"/>
          <w:bCs/>
          <w:color w:val="222222"/>
          <w:sz w:val="24"/>
          <w:szCs w:val="24"/>
        </w:rPr>
        <w:t>‘</w:t>
      </w:r>
      <w:r w:rsidR="002A6962" w:rsidRPr="00070675">
        <w:rPr>
          <w:rFonts w:ascii="Arial" w:hAnsi="Arial" w:cs="Arial"/>
          <w:bCs/>
          <w:color w:val="222222"/>
          <w:sz w:val="24"/>
          <w:szCs w:val="24"/>
        </w:rPr>
        <w:t>thoroughgoing racist</w:t>
      </w:r>
      <w:r w:rsidR="00812F47" w:rsidRPr="00070675">
        <w:rPr>
          <w:rFonts w:ascii="Arial" w:hAnsi="Arial" w:cs="Arial"/>
          <w:bCs/>
          <w:color w:val="222222"/>
          <w:sz w:val="24"/>
          <w:szCs w:val="24"/>
        </w:rPr>
        <w:t>’</w:t>
      </w:r>
      <w:r w:rsidR="002A6962" w:rsidRPr="00070675">
        <w:rPr>
          <w:rFonts w:ascii="Arial" w:hAnsi="Arial" w:cs="Arial"/>
          <w:bCs/>
          <w:color w:val="222222"/>
          <w:sz w:val="24"/>
          <w:szCs w:val="24"/>
        </w:rPr>
        <w:t xml:space="preserve">. He denounces students of ‘Heart of Darkness’ who say that – ‘the point of the story is to ridicule Europe’s civilising mission in Africa’. </w:t>
      </w:r>
      <w:r w:rsidR="00854F4B" w:rsidRPr="00070675">
        <w:rPr>
          <w:rFonts w:ascii="Arial" w:hAnsi="Arial" w:cs="Arial"/>
          <w:bCs/>
          <w:color w:val="222222"/>
          <w:sz w:val="24"/>
          <w:szCs w:val="24"/>
        </w:rPr>
        <w:t xml:space="preserve">He also accuses Conrad of ‘inducing hypnotic stupor in his </w:t>
      </w:r>
      <w:r w:rsidR="00DC1BC0" w:rsidRPr="00070675">
        <w:rPr>
          <w:rFonts w:ascii="Arial" w:hAnsi="Arial" w:cs="Arial"/>
          <w:bCs/>
          <w:color w:val="222222"/>
          <w:sz w:val="24"/>
          <w:szCs w:val="24"/>
        </w:rPr>
        <w:t xml:space="preserve">readers </w:t>
      </w:r>
      <w:proofErr w:type="gramStart"/>
      <w:r w:rsidR="00854F4B" w:rsidRPr="00070675">
        <w:rPr>
          <w:rFonts w:ascii="Arial" w:hAnsi="Arial" w:cs="Arial"/>
          <w:bCs/>
          <w:color w:val="222222"/>
          <w:sz w:val="24"/>
          <w:szCs w:val="24"/>
        </w:rPr>
        <w:t>…..</w:t>
      </w:r>
      <w:proofErr w:type="gramEnd"/>
      <w:r w:rsidR="00854F4B" w:rsidRPr="00070675">
        <w:rPr>
          <w:rFonts w:ascii="Arial" w:hAnsi="Arial" w:cs="Arial"/>
          <w:bCs/>
          <w:color w:val="222222"/>
          <w:sz w:val="24"/>
          <w:szCs w:val="24"/>
        </w:rPr>
        <w:t xml:space="preserve"> and other forms of trickery’ </w:t>
      </w:r>
      <w:r w:rsidR="00AE38CE" w:rsidRPr="00070675">
        <w:rPr>
          <w:rFonts w:ascii="Arial" w:hAnsi="Arial" w:cs="Arial"/>
          <w:bCs/>
          <w:color w:val="222222"/>
          <w:sz w:val="24"/>
          <w:szCs w:val="24"/>
        </w:rPr>
        <w:t>He says Conrad has used the backdrop of Africa eliminating ‘the African as human factor’. He says dehumanising Africa and Africans is an age</w:t>
      </w:r>
      <w:r w:rsidR="00DC1BC0" w:rsidRPr="00070675">
        <w:rPr>
          <w:rFonts w:ascii="Arial" w:hAnsi="Arial" w:cs="Arial"/>
          <w:bCs/>
          <w:color w:val="222222"/>
          <w:sz w:val="24"/>
          <w:szCs w:val="24"/>
        </w:rPr>
        <w:t>-</w:t>
      </w:r>
      <w:r w:rsidR="00AE38CE" w:rsidRPr="00070675">
        <w:rPr>
          <w:rFonts w:ascii="Arial" w:hAnsi="Arial" w:cs="Arial"/>
          <w:bCs/>
          <w:color w:val="222222"/>
          <w:sz w:val="24"/>
          <w:szCs w:val="24"/>
        </w:rPr>
        <w:t xml:space="preserve"> old attitude and asks whether Heart of Darkness can be called a great work of art as it celebrates this attitude.</w:t>
      </w:r>
      <w:r w:rsidR="008D6A33" w:rsidRPr="00070675">
        <w:rPr>
          <w:rFonts w:ascii="Arial" w:hAnsi="Arial" w:cs="Arial"/>
          <w:bCs/>
          <w:color w:val="222222"/>
          <w:sz w:val="24"/>
          <w:szCs w:val="24"/>
        </w:rPr>
        <w:t xml:space="preserve"> </w:t>
      </w:r>
    </w:p>
    <w:p w14:paraId="410EB8C4" w14:textId="4A048DFC" w:rsidR="002A6962" w:rsidRPr="00070675" w:rsidRDefault="008D6A33"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Achebe </w:t>
      </w:r>
      <w:r w:rsidR="00D309A3" w:rsidRPr="00070675">
        <w:rPr>
          <w:rFonts w:ascii="Arial" w:hAnsi="Arial" w:cs="Arial"/>
          <w:bCs/>
          <w:color w:val="222222"/>
          <w:sz w:val="24"/>
          <w:szCs w:val="24"/>
        </w:rPr>
        <w:t>sites</w:t>
      </w:r>
      <w:r w:rsidRPr="00070675">
        <w:rPr>
          <w:rFonts w:ascii="Arial" w:hAnsi="Arial" w:cs="Arial"/>
          <w:bCs/>
          <w:color w:val="222222"/>
          <w:sz w:val="24"/>
          <w:szCs w:val="24"/>
        </w:rPr>
        <w:t xml:space="preserve"> the detailed study of Conrad by </w:t>
      </w:r>
      <w:proofErr w:type="spellStart"/>
      <w:r w:rsidRPr="00070675">
        <w:rPr>
          <w:rFonts w:ascii="Arial" w:hAnsi="Arial" w:cs="Arial"/>
          <w:bCs/>
          <w:color w:val="222222"/>
          <w:sz w:val="24"/>
          <w:szCs w:val="24"/>
        </w:rPr>
        <w:t>Dr.</w:t>
      </w:r>
      <w:proofErr w:type="spellEnd"/>
      <w:r w:rsidRPr="00070675">
        <w:rPr>
          <w:rFonts w:ascii="Arial" w:hAnsi="Arial" w:cs="Arial"/>
          <w:bCs/>
          <w:color w:val="222222"/>
          <w:sz w:val="24"/>
          <w:szCs w:val="24"/>
        </w:rPr>
        <w:t xml:space="preserve"> Meyer</w:t>
      </w:r>
      <w:r w:rsidR="00D309A3" w:rsidRPr="00070675">
        <w:rPr>
          <w:rFonts w:ascii="Arial" w:hAnsi="Arial" w:cs="Arial"/>
          <w:bCs/>
          <w:color w:val="222222"/>
          <w:sz w:val="24"/>
          <w:szCs w:val="24"/>
        </w:rPr>
        <w:t xml:space="preserve">, </w:t>
      </w:r>
      <w:r w:rsidR="00D309A3" w:rsidRPr="00070675">
        <w:rPr>
          <w:rFonts w:ascii="Arial" w:hAnsi="Arial" w:cs="Arial"/>
          <w:bCs/>
          <w:i/>
          <w:color w:val="222222"/>
          <w:sz w:val="24"/>
          <w:szCs w:val="24"/>
        </w:rPr>
        <w:t>Joseph Conrad: A Psychoanalytic Biography</w:t>
      </w:r>
      <w:r w:rsidR="00CB656D" w:rsidRPr="00070675">
        <w:rPr>
          <w:rFonts w:ascii="Arial" w:hAnsi="Arial" w:cs="Arial"/>
          <w:bCs/>
          <w:i/>
          <w:color w:val="222222"/>
          <w:sz w:val="24"/>
          <w:szCs w:val="24"/>
        </w:rPr>
        <w:t xml:space="preserve"> </w:t>
      </w:r>
      <w:r w:rsidR="00D309A3" w:rsidRPr="00070675">
        <w:rPr>
          <w:rFonts w:ascii="Arial" w:hAnsi="Arial" w:cs="Arial"/>
          <w:bCs/>
          <w:color w:val="222222"/>
          <w:sz w:val="24"/>
          <w:szCs w:val="24"/>
        </w:rPr>
        <w:t>who deeply analyses Conrad</w:t>
      </w:r>
      <w:r w:rsidR="00DC1BC0" w:rsidRPr="00070675">
        <w:rPr>
          <w:rFonts w:ascii="Arial" w:hAnsi="Arial" w:cs="Arial"/>
          <w:bCs/>
          <w:color w:val="222222"/>
          <w:sz w:val="24"/>
          <w:szCs w:val="24"/>
        </w:rPr>
        <w:t>’</w:t>
      </w:r>
      <w:r w:rsidR="00D309A3" w:rsidRPr="00070675">
        <w:rPr>
          <w:rFonts w:ascii="Arial" w:hAnsi="Arial" w:cs="Arial"/>
          <w:bCs/>
          <w:color w:val="222222"/>
          <w:sz w:val="24"/>
          <w:szCs w:val="24"/>
        </w:rPr>
        <w:t xml:space="preserve">s hair and hair cutting but says that ‘not even one word is spared for his attitude to black people’. </w:t>
      </w:r>
      <w:r w:rsidR="00DC1BC0" w:rsidRPr="00070675">
        <w:rPr>
          <w:rFonts w:ascii="Arial" w:hAnsi="Arial" w:cs="Arial"/>
          <w:bCs/>
          <w:color w:val="222222"/>
          <w:sz w:val="24"/>
          <w:szCs w:val="24"/>
        </w:rPr>
        <w:t>Achebe</w:t>
      </w:r>
      <w:r w:rsidR="00D309A3" w:rsidRPr="00070675">
        <w:rPr>
          <w:rFonts w:ascii="Arial" w:hAnsi="Arial" w:cs="Arial"/>
          <w:bCs/>
          <w:color w:val="222222"/>
          <w:sz w:val="24"/>
          <w:szCs w:val="24"/>
        </w:rPr>
        <w:t xml:space="preserve"> says this leads one to surmise that western psychoanalysts must thin</w:t>
      </w:r>
      <w:r w:rsidR="00DC1BC0" w:rsidRPr="00070675">
        <w:rPr>
          <w:rFonts w:ascii="Arial" w:hAnsi="Arial" w:cs="Arial"/>
          <w:bCs/>
          <w:color w:val="222222"/>
          <w:sz w:val="24"/>
          <w:szCs w:val="24"/>
        </w:rPr>
        <w:t>k</w:t>
      </w:r>
      <w:r w:rsidR="00D309A3" w:rsidRPr="00070675">
        <w:rPr>
          <w:rFonts w:ascii="Arial" w:hAnsi="Arial" w:cs="Arial"/>
          <w:bCs/>
          <w:color w:val="222222"/>
          <w:sz w:val="24"/>
          <w:szCs w:val="24"/>
        </w:rPr>
        <w:t xml:space="preserve"> this kind of racism to be </w:t>
      </w:r>
      <w:proofErr w:type="gramStart"/>
      <w:r w:rsidR="00D309A3" w:rsidRPr="00070675">
        <w:rPr>
          <w:rFonts w:ascii="Arial" w:hAnsi="Arial" w:cs="Arial"/>
          <w:bCs/>
          <w:color w:val="222222"/>
          <w:sz w:val="24"/>
          <w:szCs w:val="24"/>
        </w:rPr>
        <w:t>absolutely normal</w:t>
      </w:r>
      <w:proofErr w:type="gramEnd"/>
      <w:r w:rsidR="00D309A3" w:rsidRPr="00070675">
        <w:rPr>
          <w:rFonts w:ascii="Arial" w:hAnsi="Arial" w:cs="Arial"/>
          <w:bCs/>
          <w:color w:val="222222"/>
          <w:sz w:val="24"/>
          <w:szCs w:val="24"/>
        </w:rPr>
        <w:t xml:space="preserve">. He also says that Conrad had a heart of darkness. He has two grounds for arguing about the book being one of the greatest </w:t>
      </w:r>
      <w:r w:rsidR="00D309A3" w:rsidRPr="00070675">
        <w:rPr>
          <w:rFonts w:ascii="Arial" w:hAnsi="Arial" w:cs="Arial"/>
          <w:bCs/>
          <w:color w:val="222222"/>
          <w:sz w:val="24"/>
          <w:szCs w:val="24"/>
        </w:rPr>
        <w:lastRenderedPageBreak/>
        <w:t xml:space="preserve">short novels in the English language and these are </w:t>
      </w:r>
      <w:r w:rsidR="00C61E73" w:rsidRPr="00070675">
        <w:rPr>
          <w:rFonts w:ascii="Arial" w:hAnsi="Arial" w:cs="Arial"/>
          <w:bCs/>
          <w:color w:val="222222"/>
          <w:sz w:val="24"/>
          <w:szCs w:val="24"/>
        </w:rPr>
        <w:t>that they parade prejudices and insults to black people and that Conrad according to his biographer Dr Meyer was often inaccurate in his stories.</w:t>
      </w:r>
    </w:p>
    <w:p w14:paraId="3293D18A" w14:textId="1FDD3A23" w:rsidR="008012CD" w:rsidRPr="00070675" w:rsidRDefault="008012CD" w:rsidP="0049079B">
      <w:pPr>
        <w:spacing w:line="480" w:lineRule="auto"/>
        <w:rPr>
          <w:rFonts w:ascii="Arial" w:hAnsi="Arial" w:cs="Arial"/>
          <w:bCs/>
          <w:color w:val="222222"/>
          <w:sz w:val="24"/>
          <w:szCs w:val="24"/>
        </w:rPr>
      </w:pPr>
      <w:r w:rsidRPr="00070675">
        <w:rPr>
          <w:rFonts w:ascii="Arial" w:hAnsi="Arial" w:cs="Arial"/>
          <w:bCs/>
          <w:color w:val="222222"/>
          <w:sz w:val="24"/>
          <w:szCs w:val="24"/>
        </w:rPr>
        <w:t xml:space="preserve">Achebe than goes on to tell us of the great African art and sculptures and how these influenced the beginning of cubism and modernism </w:t>
      </w:r>
      <w:r w:rsidR="00DC1BC0" w:rsidRPr="00070675">
        <w:rPr>
          <w:rFonts w:ascii="Arial" w:hAnsi="Arial" w:cs="Arial"/>
          <w:bCs/>
          <w:color w:val="222222"/>
          <w:sz w:val="24"/>
          <w:szCs w:val="24"/>
        </w:rPr>
        <w:t xml:space="preserve">in the twentieth century, </w:t>
      </w:r>
      <w:r w:rsidRPr="00070675">
        <w:rPr>
          <w:rFonts w:ascii="Arial" w:hAnsi="Arial" w:cs="Arial"/>
          <w:bCs/>
          <w:color w:val="222222"/>
          <w:sz w:val="24"/>
          <w:szCs w:val="24"/>
        </w:rPr>
        <w:t>into the European art form</w:t>
      </w:r>
      <w:r w:rsidR="00DC1BC0" w:rsidRPr="00070675">
        <w:rPr>
          <w:rFonts w:ascii="Arial" w:hAnsi="Arial" w:cs="Arial"/>
          <w:bCs/>
          <w:color w:val="222222"/>
          <w:sz w:val="24"/>
          <w:szCs w:val="24"/>
        </w:rPr>
        <w:t>,</w:t>
      </w:r>
      <w:r w:rsidRPr="00070675">
        <w:rPr>
          <w:rFonts w:ascii="Arial" w:hAnsi="Arial" w:cs="Arial"/>
          <w:bCs/>
          <w:color w:val="222222"/>
          <w:sz w:val="24"/>
          <w:szCs w:val="24"/>
        </w:rPr>
        <w:t xml:space="preserve"> just one example of how incorrect </w:t>
      </w:r>
      <w:proofErr w:type="gramStart"/>
      <w:r w:rsidRPr="00070675">
        <w:rPr>
          <w:rFonts w:ascii="Arial" w:hAnsi="Arial" w:cs="Arial"/>
          <w:bCs/>
          <w:color w:val="222222"/>
          <w:sz w:val="24"/>
          <w:szCs w:val="24"/>
        </w:rPr>
        <w:t>is Conrad’s description of the African interior</w:t>
      </w:r>
      <w:proofErr w:type="gramEnd"/>
      <w:r w:rsidRPr="00070675">
        <w:rPr>
          <w:rFonts w:ascii="Arial" w:hAnsi="Arial" w:cs="Arial"/>
          <w:bCs/>
          <w:color w:val="222222"/>
          <w:sz w:val="24"/>
          <w:szCs w:val="24"/>
        </w:rPr>
        <w:t>.</w:t>
      </w:r>
    </w:p>
    <w:p w14:paraId="60734C13" w14:textId="1DCB8EF5" w:rsidR="00F00278" w:rsidRPr="00070675" w:rsidRDefault="008012CD" w:rsidP="0049079B">
      <w:pPr>
        <w:spacing w:line="480" w:lineRule="auto"/>
        <w:rPr>
          <w:rFonts w:ascii="Arial" w:hAnsi="Arial" w:cs="Arial"/>
          <w:bCs/>
          <w:i/>
          <w:color w:val="222222"/>
          <w:sz w:val="24"/>
          <w:szCs w:val="24"/>
        </w:rPr>
      </w:pPr>
      <w:r w:rsidRPr="00070675">
        <w:rPr>
          <w:rFonts w:ascii="Arial" w:hAnsi="Arial" w:cs="Arial"/>
          <w:bCs/>
          <w:color w:val="222222"/>
          <w:sz w:val="24"/>
          <w:szCs w:val="24"/>
        </w:rPr>
        <w:t xml:space="preserve">My second postcolonial critique on </w:t>
      </w:r>
      <w:r w:rsidRPr="00113CB3">
        <w:rPr>
          <w:rFonts w:ascii="Arial" w:hAnsi="Arial" w:cs="Arial"/>
          <w:bCs/>
          <w:i/>
          <w:iCs/>
          <w:color w:val="222222"/>
          <w:sz w:val="24"/>
          <w:szCs w:val="24"/>
        </w:rPr>
        <w:t>Heart of Darkness</w:t>
      </w:r>
      <w:r w:rsidRPr="00070675">
        <w:rPr>
          <w:rFonts w:ascii="Arial" w:hAnsi="Arial" w:cs="Arial"/>
          <w:bCs/>
          <w:color w:val="222222"/>
          <w:sz w:val="24"/>
          <w:szCs w:val="24"/>
        </w:rPr>
        <w:t xml:space="preserve"> is by Edward Said, who </w:t>
      </w:r>
      <w:r w:rsidR="00AE38CE" w:rsidRPr="00070675">
        <w:rPr>
          <w:rFonts w:ascii="Arial" w:hAnsi="Arial" w:cs="Arial"/>
          <w:bCs/>
          <w:sz w:val="24"/>
          <w:szCs w:val="24"/>
        </w:rPr>
        <w:t xml:space="preserve">was born in 1935 and a Palestinian American, who like Achebe </w:t>
      </w:r>
      <w:r w:rsidR="00F00278" w:rsidRPr="00070675">
        <w:rPr>
          <w:rFonts w:ascii="Arial" w:hAnsi="Arial" w:cs="Arial"/>
          <w:bCs/>
          <w:sz w:val="24"/>
          <w:szCs w:val="24"/>
        </w:rPr>
        <w:t xml:space="preserve">was born in </w:t>
      </w:r>
      <w:r w:rsidR="0065477A" w:rsidRPr="00070675">
        <w:rPr>
          <w:rFonts w:ascii="Arial" w:hAnsi="Arial" w:cs="Arial"/>
          <w:bCs/>
          <w:sz w:val="24"/>
          <w:szCs w:val="24"/>
        </w:rPr>
        <w:t xml:space="preserve">Palestine, </w:t>
      </w:r>
      <w:r w:rsidR="00F00278" w:rsidRPr="00070675">
        <w:rPr>
          <w:rFonts w:ascii="Arial" w:hAnsi="Arial" w:cs="Arial"/>
          <w:bCs/>
          <w:sz w:val="24"/>
          <w:szCs w:val="24"/>
        </w:rPr>
        <w:t>a post -colonial country.</w:t>
      </w:r>
      <w:r w:rsidR="0041443B" w:rsidRPr="00070675">
        <w:rPr>
          <w:rFonts w:ascii="Arial" w:hAnsi="Arial" w:cs="Arial"/>
          <w:bCs/>
          <w:sz w:val="24"/>
          <w:szCs w:val="24"/>
        </w:rPr>
        <w:t xml:space="preserve"> His work included bringing the plight of Palestine before a world audience. </w:t>
      </w:r>
    </w:p>
    <w:p w14:paraId="42521EBB" w14:textId="71254A04" w:rsidR="0041443B" w:rsidRPr="00070675" w:rsidRDefault="0041443B" w:rsidP="0049079B">
      <w:pPr>
        <w:spacing w:line="480" w:lineRule="auto"/>
        <w:rPr>
          <w:rFonts w:ascii="Arial" w:hAnsi="Arial" w:cs="Arial"/>
          <w:bCs/>
          <w:sz w:val="24"/>
          <w:szCs w:val="24"/>
        </w:rPr>
      </w:pPr>
      <w:r w:rsidRPr="00070675">
        <w:rPr>
          <w:rFonts w:ascii="Arial" w:hAnsi="Arial" w:cs="Arial"/>
          <w:bCs/>
          <w:sz w:val="24"/>
          <w:szCs w:val="24"/>
        </w:rPr>
        <w:t>In his critique ‘</w:t>
      </w:r>
      <w:r w:rsidRPr="00070675">
        <w:rPr>
          <w:rFonts w:ascii="Arial" w:hAnsi="Arial" w:cs="Arial"/>
          <w:bCs/>
          <w:i/>
          <w:sz w:val="24"/>
          <w:szCs w:val="24"/>
        </w:rPr>
        <w:t>Two visions in Heart of Darkness’</w:t>
      </w:r>
      <w:r w:rsidRPr="00070675">
        <w:rPr>
          <w:rStyle w:val="FootnoteReference"/>
          <w:rFonts w:ascii="Arial" w:hAnsi="Arial" w:cs="Arial"/>
          <w:bCs/>
          <w:sz w:val="24"/>
          <w:szCs w:val="24"/>
        </w:rPr>
        <w:footnoteReference w:id="3"/>
      </w:r>
      <w:r w:rsidRPr="00070675">
        <w:rPr>
          <w:rFonts w:ascii="Arial" w:hAnsi="Arial" w:cs="Arial"/>
          <w:bCs/>
          <w:i/>
          <w:sz w:val="24"/>
          <w:szCs w:val="24"/>
        </w:rPr>
        <w:t xml:space="preserve"> </w:t>
      </w:r>
      <w:r w:rsidR="00EF3155" w:rsidRPr="00070675">
        <w:rPr>
          <w:rFonts w:ascii="Arial" w:hAnsi="Arial" w:cs="Arial"/>
          <w:bCs/>
          <w:sz w:val="24"/>
          <w:szCs w:val="24"/>
        </w:rPr>
        <w:t>which was w</w:t>
      </w:r>
      <w:r w:rsidRPr="00070675">
        <w:rPr>
          <w:rFonts w:ascii="Arial" w:hAnsi="Arial" w:cs="Arial"/>
          <w:bCs/>
          <w:sz w:val="24"/>
          <w:szCs w:val="24"/>
        </w:rPr>
        <w:t>ritten in 1993, Said in his first paragraph</w:t>
      </w:r>
      <w:r w:rsidR="00140AA3" w:rsidRPr="00070675">
        <w:rPr>
          <w:rFonts w:ascii="Arial" w:hAnsi="Arial" w:cs="Arial"/>
          <w:bCs/>
          <w:sz w:val="24"/>
          <w:szCs w:val="24"/>
        </w:rPr>
        <w:t xml:space="preserve">, </w:t>
      </w:r>
      <w:r w:rsidRPr="00070675">
        <w:rPr>
          <w:rFonts w:ascii="Arial" w:hAnsi="Arial" w:cs="Arial"/>
          <w:bCs/>
          <w:sz w:val="24"/>
          <w:szCs w:val="24"/>
        </w:rPr>
        <w:t xml:space="preserve">speaks of Asia, Latin America and Africa </w:t>
      </w:r>
      <w:r w:rsidR="00EF3155" w:rsidRPr="00070675">
        <w:rPr>
          <w:rFonts w:ascii="Arial" w:hAnsi="Arial" w:cs="Arial"/>
          <w:bCs/>
          <w:sz w:val="24"/>
          <w:szCs w:val="24"/>
        </w:rPr>
        <w:t xml:space="preserve">who; </w:t>
      </w:r>
      <w:r w:rsidRPr="00070675">
        <w:rPr>
          <w:rFonts w:ascii="Arial" w:hAnsi="Arial" w:cs="Arial"/>
          <w:bCs/>
          <w:sz w:val="24"/>
          <w:szCs w:val="24"/>
        </w:rPr>
        <w:t>at the time of writing</w:t>
      </w:r>
      <w:r w:rsidR="00EF3155" w:rsidRPr="00070675">
        <w:rPr>
          <w:rFonts w:ascii="Arial" w:hAnsi="Arial" w:cs="Arial"/>
          <w:bCs/>
          <w:sz w:val="24"/>
          <w:szCs w:val="24"/>
        </w:rPr>
        <w:t xml:space="preserve"> i</w:t>
      </w:r>
      <w:r w:rsidRPr="00070675">
        <w:rPr>
          <w:rFonts w:ascii="Arial" w:hAnsi="Arial" w:cs="Arial"/>
          <w:bCs/>
          <w:sz w:val="24"/>
          <w:szCs w:val="24"/>
        </w:rPr>
        <w:t>n 1993</w:t>
      </w:r>
      <w:r w:rsidR="00E42173" w:rsidRPr="00070675">
        <w:rPr>
          <w:rFonts w:ascii="Arial" w:hAnsi="Arial" w:cs="Arial"/>
          <w:bCs/>
          <w:sz w:val="24"/>
          <w:szCs w:val="24"/>
        </w:rPr>
        <w:t xml:space="preserve">, </w:t>
      </w:r>
      <w:r w:rsidR="00EF3155" w:rsidRPr="00070675">
        <w:rPr>
          <w:rFonts w:ascii="Arial" w:hAnsi="Arial" w:cs="Arial"/>
          <w:bCs/>
          <w:sz w:val="24"/>
          <w:szCs w:val="24"/>
        </w:rPr>
        <w:t xml:space="preserve">is </w:t>
      </w:r>
      <w:r w:rsidR="00E42173" w:rsidRPr="00070675">
        <w:rPr>
          <w:rFonts w:ascii="Arial" w:hAnsi="Arial" w:cs="Arial"/>
          <w:bCs/>
          <w:sz w:val="24"/>
          <w:szCs w:val="24"/>
        </w:rPr>
        <w:t>in many ways dominated and dependent as if still ruled by European powers. On the one hand, the consequence of self</w:t>
      </w:r>
      <w:r w:rsidR="00366E7C" w:rsidRPr="00070675">
        <w:rPr>
          <w:rFonts w:ascii="Arial" w:hAnsi="Arial" w:cs="Arial"/>
          <w:bCs/>
          <w:sz w:val="24"/>
          <w:szCs w:val="24"/>
        </w:rPr>
        <w:t>-</w:t>
      </w:r>
      <w:r w:rsidR="00E42173" w:rsidRPr="00070675">
        <w:rPr>
          <w:rFonts w:ascii="Arial" w:hAnsi="Arial" w:cs="Arial"/>
          <w:bCs/>
          <w:sz w:val="24"/>
          <w:szCs w:val="24"/>
        </w:rPr>
        <w:t xml:space="preserve"> inflicted wounds and on the other;</w:t>
      </w:r>
      <w:r w:rsidR="00366E7C" w:rsidRPr="00070675">
        <w:rPr>
          <w:rFonts w:ascii="Arial" w:hAnsi="Arial" w:cs="Arial"/>
          <w:bCs/>
          <w:sz w:val="24"/>
          <w:szCs w:val="24"/>
        </w:rPr>
        <w:t xml:space="preserve"> </w:t>
      </w:r>
      <w:r w:rsidR="00E42173" w:rsidRPr="00070675">
        <w:rPr>
          <w:rFonts w:ascii="Arial" w:hAnsi="Arial" w:cs="Arial"/>
          <w:bCs/>
          <w:sz w:val="24"/>
          <w:szCs w:val="24"/>
        </w:rPr>
        <w:t xml:space="preserve">blaming the Europeans sweepingly for the misfortunes of the present’. Said is more concerned with the Empire and business at the time Conrad writes this novella. </w:t>
      </w:r>
      <w:r w:rsidR="00140AA3" w:rsidRPr="00070675">
        <w:rPr>
          <w:rFonts w:ascii="Arial" w:hAnsi="Arial" w:cs="Arial"/>
          <w:bCs/>
          <w:sz w:val="24"/>
          <w:szCs w:val="24"/>
        </w:rPr>
        <w:t xml:space="preserve"> </w:t>
      </w:r>
    </w:p>
    <w:p w14:paraId="0B77ADF0" w14:textId="24BC2D21" w:rsidR="00140AA3" w:rsidRPr="00070675" w:rsidRDefault="009864B0" w:rsidP="0049079B">
      <w:pPr>
        <w:spacing w:line="480" w:lineRule="auto"/>
        <w:rPr>
          <w:rFonts w:ascii="Arial" w:hAnsi="Arial" w:cs="Arial"/>
          <w:bCs/>
          <w:sz w:val="24"/>
          <w:szCs w:val="24"/>
        </w:rPr>
      </w:pPr>
      <w:r w:rsidRPr="00070675">
        <w:rPr>
          <w:rFonts w:ascii="Arial" w:hAnsi="Arial" w:cs="Arial"/>
          <w:bCs/>
          <w:sz w:val="24"/>
          <w:szCs w:val="24"/>
        </w:rPr>
        <w:t>However, h</w:t>
      </w:r>
      <w:r w:rsidR="00140AA3" w:rsidRPr="00070675">
        <w:rPr>
          <w:rFonts w:ascii="Arial" w:hAnsi="Arial" w:cs="Arial"/>
          <w:bCs/>
          <w:sz w:val="24"/>
          <w:szCs w:val="24"/>
        </w:rPr>
        <w:t xml:space="preserve">is two visions or two possible arguments refer to the post- colonial world. His first </w:t>
      </w:r>
      <w:r w:rsidR="00711981" w:rsidRPr="00070675">
        <w:rPr>
          <w:rFonts w:ascii="Arial" w:hAnsi="Arial" w:cs="Arial"/>
          <w:bCs/>
          <w:sz w:val="24"/>
          <w:szCs w:val="24"/>
        </w:rPr>
        <w:t xml:space="preserve">argument is that the old nineteenth century imperialism continued until after the second world war. This was not specifically due to a physical presence in Africa and Asia but most definitely as far as trading. Africa was still considered to be inferior intellectually as the west was superior in its authority and power.  </w:t>
      </w:r>
    </w:p>
    <w:p w14:paraId="4C9840E5" w14:textId="18EE0D24" w:rsidR="00711981" w:rsidRPr="00070675" w:rsidRDefault="00711981" w:rsidP="0049079B">
      <w:pPr>
        <w:spacing w:line="480" w:lineRule="auto"/>
        <w:rPr>
          <w:rFonts w:ascii="Arial" w:hAnsi="Arial" w:cs="Arial"/>
          <w:bCs/>
          <w:sz w:val="24"/>
          <w:szCs w:val="24"/>
        </w:rPr>
      </w:pPr>
      <w:r w:rsidRPr="00070675">
        <w:rPr>
          <w:rFonts w:ascii="Arial" w:hAnsi="Arial" w:cs="Arial"/>
          <w:bCs/>
          <w:sz w:val="24"/>
          <w:szCs w:val="24"/>
        </w:rPr>
        <w:t xml:space="preserve">The second vision or argument </w:t>
      </w:r>
      <w:r w:rsidR="00686FAB" w:rsidRPr="00070675">
        <w:rPr>
          <w:rFonts w:ascii="Arial" w:hAnsi="Arial" w:cs="Arial"/>
          <w:bCs/>
          <w:sz w:val="24"/>
          <w:szCs w:val="24"/>
        </w:rPr>
        <w:t xml:space="preserve">is that he feels Conrad is writing about the moment he is in, the late nineteenth century and how the natives he meets are incapable of independence but cannot see how this will ever change. </w:t>
      </w:r>
      <w:r w:rsidR="00840B24" w:rsidRPr="00070675">
        <w:rPr>
          <w:rFonts w:ascii="Arial" w:hAnsi="Arial" w:cs="Arial"/>
          <w:bCs/>
          <w:sz w:val="24"/>
          <w:szCs w:val="24"/>
        </w:rPr>
        <w:t>As a novella which is still being discussed more than one hundred years later, we can see how this has changed but Conrad would have had little knowledge of this, having died in 1924.</w:t>
      </w:r>
    </w:p>
    <w:p w14:paraId="7F7AE661" w14:textId="2F9FF69A" w:rsidR="007B4401" w:rsidRPr="00070675" w:rsidRDefault="007B4401" w:rsidP="0049079B">
      <w:pPr>
        <w:spacing w:line="480" w:lineRule="auto"/>
        <w:rPr>
          <w:rFonts w:ascii="Arial" w:hAnsi="Arial" w:cs="Arial"/>
          <w:bCs/>
          <w:sz w:val="24"/>
          <w:szCs w:val="24"/>
        </w:rPr>
      </w:pPr>
      <w:r w:rsidRPr="00070675">
        <w:rPr>
          <w:rFonts w:ascii="Arial" w:hAnsi="Arial" w:cs="Arial"/>
          <w:bCs/>
          <w:sz w:val="24"/>
          <w:szCs w:val="24"/>
        </w:rPr>
        <w:lastRenderedPageBreak/>
        <w:t xml:space="preserve">My third writer of post-colonialism is Eric Hobsbawm who wrote </w:t>
      </w:r>
      <w:r w:rsidRPr="00113CB3">
        <w:rPr>
          <w:rFonts w:ascii="Arial" w:hAnsi="Arial" w:cs="Arial"/>
          <w:bCs/>
          <w:sz w:val="24"/>
          <w:szCs w:val="24"/>
        </w:rPr>
        <w:t>The Age of Empire</w:t>
      </w:r>
      <w:r w:rsidRPr="00070675">
        <w:rPr>
          <w:rStyle w:val="FootnoteReference"/>
          <w:rFonts w:ascii="Arial" w:hAnsi="Arial" w:cs="Arial"/>
          <w:bCs/>
          <w:sz w:val="24"/>
          <w:szCs w:val="24"/>
        </w:rPr>
        <w:footnoteReference w:id="4"/>
      </w:r>
      <w:r w:rsidRPr="00070675">
        <w:rPr>
          <w:rFonts w:ascii="Arial" w:hAnsi="Arial" w:cs="Arial"/>
          <w:bCs/>
          <w:sz w:val="24"/>
          <w:szCs w:val="24"/>
        </w:rPr>
        <w:t xml:space="preserve"> in 1987. He was born in Alexandria in Egypt in 1917, the son of a Russian Polish migrant Father who lived in London and an Austro -Hungarian Mother. </w:t>
      </w:r>
      <w:r w:rsidR="00366EB2" w:rsidRPr="00070675">
        <w:rPr>
          <w:rFonts w:ascii="Arial" w:hAnsi="Arial" w:cs="Arial"/>
          <w:bCs/>
          <w:sz w:val="24"/>
          <w:szCs w:val="24"/>
        </w:rPr>
        <w:t>He died in 2012 at the age of 95.</w:t>
      </w:r>
    </w:p>
    <w:p w14:paraId="6FC87D48" w14:textId="396791C9" w:rsidR="007B4401" w:rsidRPr="00070675" w:rsidRDefault="007B4401" w:rsidP="0049079B">
      <w:pPr>
        <w:spacing w:line="480" w:lineRule="auto"/>
        <w:rPr>
          <w:rFonts w:ascii="Arial" w:hAnsi="Arial" w:cs="Arial"/>
          <w:bCs/>
          <w:sz w:val="24"/>
          <w:szCs w:val="24"/>
        </w:rPr>
      </w:pPr>
      <w:r w:rsidRPr="00070675">
        <w:rPr>
          <w:rFonts w:ascii="Arial" w:hAnsi="Arial" w:cs="Arial"/>
          <w:bCs/>
          <w:sz w:val="24"/>
          <w:szCs w:val="24"/>
        </w:rPr>
        <w:t xml:space="preserve">His book </w:t>
      </w:r>
      <w:r w:rsidRPr="00113CB3">
        <w:rPr>
          <w:rFonts w:ascii="Arial" w:hAnsi="Arial" w:cs="Arial"/>
          <w:bCs/>
          <w:i/>
          <w:iCs/>
          <w:sz w:val="24"/>
          <w:szCs w:val="24"/>
        </w:rPr>
        <w:t>Age of Empire</w:t>
      </w:r>
      <w:r w:rsidR="00366EB2" w:rsidRPr="00070675">
        <w:rPr>
          <w:rFonts w:ascii="Arial" w:hAnsi="Arial" w:cs="Arial"/>
          <w:bCs/>
          <w:sz w:val="24"/>
          <w:szCs w:val="24"/>
        </w:rPr>
        <w:t xml:space="preserve"> was about the period 1875 to 1914 and covers all aspects of history during this period. The ‘scramble for Africa’ is merely one of his topics but is scattered throughout his book showing how much this is interwoven into the history of this time and of course since. His explanation of the ‘scramble for Africa’ is the strategy of imperialism</w:t>
      </w:r>
      <w:r w:rsidR="008C5F7B" w:rsidRPr="00070675">
        <w:rPr>
          <w:rFonts w:ascii="Arial" w:hAnsi="Arial" w:cs="Arial"/>
          <w:bCs/>
          <w:sz w:val="24"/>
          <w:szCs w:val="24"/>
        </w:rPr>
        <w:t xml:space="preserve">. He says some historians account for this because of the need to defend the trade routes to India, </w:t>
      </w:r>
      <w:proofErr w:type="gramStart"/>
      <w:r w:rsidR="008C5F7B" w:rsidRPr="00070675">
        <w:rPr>
          <w:rFonts w:ascii="Arial" w:hAnsi="Arial" w:cs="Arial"/>
          <w:bCs/>
          <w:sz w:val="24"/>
          <w:szCs w:val="24"/>
        </w:rPr>
        <w:t>at this time</w:t>
      </w:r>
      <w:proofErr w:type="gramEnd"/>
      <w:r w:rsidR="008C5F7B" w:rsidRPr="00070675">
        <w:rPr>
          <w:rFonts w:ascii="Arial" w:hAnsi="Arial" w:cs="Arial"/>
          <w:bCs/>
          <w:sz w:val="24"/>
          <w:szCs w:val="24"/>
        </w:rPr>
        <w:t xml:space="preserve"> part of the British Empire. Britain also needed to maintain its dominance in the short sea routes so needed also to control the areas around the Mediterranean, Red Sea, Persian Gulf and South Arabia. But also keep control over the tip of Africa and Singapore. Britain needed to keep its routes with India </w:t>
      </w:r>
      <w:r w:rsidR="00366EB2" w:rsidRPr="00070675">
        <w:rPr>
          <w:rFonts w:ascii="Arial" w:hAnsi="Arial" w:cs="Arial"/>
          <w:bCs/>
          <w:sz w:val="24"/>
          <w:szCs w:val="24"/>
        </w:rPr>
        <w:t xml:space="preserve">due to industrialisation of the west during this time. The Victorians were making great strides in oil powered machinery for manufacturing a vast </w:t>
      </w:r>
      <w:proofErr w:type="gramStart"/>
      <w:r w:rsidR="00366EB2" w:rsidRPr="00070675">
        <w:rPr>
          <w:rFonts w:ascii="Arial" w:hAnsi="Arial" w:cs="Arial"/>
          <w:bCs/>
          <w:sz w:val="24"/>
          <w:szCs w:val="24"/>
        </w:rPr>
        <w:t>amount</w:t>
      </w:r>
      <w:proofErr w:type="gramEnd"/>
      <w:r w:rsidR="00366EB2" w:rsidRPr="00070675">
        <w:rPr>
          <w:rFonts w:ascii="Arial" w:hAnsi="Arial" w:cs="Arial"/>
          <w:bCs/>
          <w:sz w:val="24"/>
          <w:szCs w:val="24"/>
        </w:rPr>
        <w:t xml:space="preserve"> of items and needed oil, they were also using rubber for tyres. </w:t>
      </w:r>
      <w:r w:rsidR="008C5F7B" w:rsidRPr="00070675">
        <w:rPr>
          <w:rFonts w:ascii="Arial" w:hAnsi="Arial" w:cs="Arial"/>
          <w:bCs/>
          <w:sz w:val="24"/>
          <w:szCs w:val="24"/>
        </w:rPr>
        <w:t xml:space="preserve">They were exporting up to 60 per cent of the cotton produced here to India. </w:t>
      </w:r>
      <w:r w:rsidR="00FC7ADF" w:rsidRPr="00070675">
        <w:rPr>
          <w:rFonts w:ascii="Arial" w:hAnsi="Arial" w:cs="Arial"/>
          <w:bCs/>
          <w:sz w:val="24"/>
          <w:szCs w:val="24"/>
        </w:rPr>
        <w:t xml:space="preserve">So </w:t>
      </w:r>
      <w:r w:rsidR="008C5F7B" w:rsidRPr="00070675">
        <w:rPr>
          <w:rFonts w:ascii="Arial" w:hAnsi="Arial" w:cs="Arial"/>
          <w:bCs/>
          <w:sz w:val="24"/>
          <w:szCs w:val="24"/>
        </w:rPr>
        <w:t xml:space="preserve">Hobsbawm </w:t>
      </w:r>
      <w:r w:rsidR="00FC7ADF" w:rsidRPr="00070675">
        <w:rPr>
          <w:rFonts w:ascii="Arial" w:hAnsi="Arial" w:cs="Arial"/>
          <w:bCs/>
          <w:sz w:val="24"/>
          <w:szCs w:val="24"/>
        </w:rPr>
        <w:t xml:space="preserve">concludes early on that the reasons for the fight over the African continent is primarily economic. </w:t>
      </w:r>
      <w:r w:rsidR="00C579CC" w:rsidRPr="00070675">
        <w:rPr>
          <w:rFonts w:ascii="Arial" w:hAnsi="Arial" w:cs="Arial"/>
          <w:bCs/>
          <w:sz w:val="24"/>
          <w:szCs w:val="24"/>
        </w:rPr>
        <w:t xml:space="preserve">He explains how the Chambers of Commerce of British cities in the 1880’s </w:t>
      </w:r>
      <w:proofErr w:type="gramStart"/>
      <w:r w:rsidR="00C579CC" w:rsidRPr="00070675">
        <w:rPr>
          <w:rFonts w:ascii="Arial" w:hAnsi="Arial" w:cs="Arial"/>
          <w:bCs/>
          <w:sz w:val="24"/>
          <w:szCs w:val="24"/>
        </w:rPr>
        <w:t>were</w:t>
      </w:r>
      <w:proofErr w:type="gramEnd"/>
      <w:r w:rsidR="00C579CC" w:rsidRPr="00070675">
        <w:rPr>
          <w:rFonts w:ascii="Arial" w:hAnsi="Arial" w:cs="Arial"/>
          <w:bCs/>
          <w:sz w:val="24"/>
          <w:szCs w:val="24"/>
        </w:rPr>
        <w:t xml:space="preserve"> outraged to think their trade would be excluded from the Congo basin which </w:t>
      </w:r>
      <w:r w:rsidR="0031211E" w:rsidRPr="00070675">
        <w:rPr>
          <w:rFonts w:ascii="Arial" w:hAnsi="Arial" w:cs="Arial"/>
          <w:bCs/>
          <w:sz w:val="24"/>
          <w:szCs w:val="24"/>
        </w:rPr>
        <w:t>was believed to offer untold sales prospects. They feared that King Leopold II was taking charge. His methods of exploitation were forced labour of the locals and there was much talk of torture and massacre.</w:t>
      </w:r>
    </w:p>
    <w:p w14:paraId="55509393" w14:textId="701EE337" w:rsidR="0031211E" w:rsidRPr="00070675" w:rsidRDefault="0031211E" w:rsidP="0049079B">
      <w:pPr>
        <w:spacing w:line="480" w:lineRule="auto"/>
        <w:rPr>
          <w:rFonts w:ascii="Arial" w:hAnsi="Arial" w:cs="Arial"/>
          <w:bCs/>
          <w:sz w:val="24"/>
          <w:szCs w:val="24"/>
        </w:rPr>
      </w:pPr>
      <w:r w:rsidRPr="00070675">
        <w:rPr>
          <w:rFonts w:ascii="Arial" w:hAnsi="Arial" w:cs="Arial"/>
          <w:bCs/>
          <w:sz w:val="24"/>
          <w:szCs w:val="24"/>
        </w:rPr>
        <w:t xml:space="preserve">This led to the carving up of the African countries </w:t>
      </w:r>
      <w:r w:rsidR="009223A5" w:rsidRPr="00070675">
        <w:rPr>
          <w:rFonts w:ascii="Arial" w:hAnsi="Arial" w:cs="Arial"/>
          <w:bCs/>
          <w:sz w:val="24"/>
          <w:szCs w:val="24"/>
        </w:rPr>
        <w:t>by rival powers says Hobsbawm ‘each naturally tried to safeguard against an excessive portion (or a particularly attractive morsel) going to the others’.</w:t>
      </w:r>
      <w:r w:rsidR="009223A5" w:rsidRPr="00070675">
        <w:rPr>
          <w:rStyle w:val="FootnoteReference"/>
          <w:rFonts w:ascii="Arial" w:hAnsi="Arial" w:cs="Arial"/>
          <w:bCs/>
          <w:sz w:val="24"/>
          <w:szCs w:val="24"/>
        </w:rPr>
        <w:footnoteReference w:id="5"/>
      </w:r>
      <w:r w:rsidR="009223A5" w:rsidRPr="00070675">
        <w:rPr>
          <w:rFonts w:ascii="Arial" w:hAnsi="Arial" w:cs="Arial"/>
          <w:bCs/>
          <w:sz w:val="24"/>
          <w:szCs w:val="24"/>
        </w:rPr>
        <w:t xml:space="preserve">  Thus becoming a status symbol regardless of its actual value. The scramble for Africa </w:t>
      </w:r>
      <w:r w:rsidR="009223A5" w:rsidRPr="00070675">
        <w:rPr>
          <w:rFonts w:ascii="Arial" w:hAnsi="Arial" w:cs="Arial"/>
          <w:bCs/>
          <w:sz w:val="24"/>
          <w:szCs w:val="24"/>
        </w:rPr>
        <w:lastRenderedPageBreak/>
        <w:t>was resolved at least in the short term as far as this 1884</w:t>
      </w:r>
      <w:r w:rsidR="000466D4" w:rsidRPr="00070675">
        <w:rPr>
          <w:rFonts w:ascii="Arial" w:hAnsi="Arial" w:cs="Arial"/>
          <w:bCs/>
          <w:sz w:val="24"/>
          <w:szCs w:val="24"/>
        </w:rPr>
        <w:t>-85 conference/</w:t>
      </w:r>
      <w:r w:rsidR="009223A5" w:rsidRPr="00070675">
        <w:rPr>
          <w:rFonts w:ascii="Arial" w:hAnsi="Arial" w:cs="Arial"/>
          <w:bCs/>
          <w:sz w:val="24"/>
          <w:szCs w:val="24"/>
        </w:rPr>
        <w:t xml:space="preserve"> agreement was concerned.</w:t>
      </w:r>
    </w:p>
    <w:p w14:paraId="150C41F9" w14:textId="77777777" w:rsidR="00836827" w:rsidRDefault="000466D4" w:rsidP="0049079B">
      <w:pPr>
        <w:spacing w:line="480" w:lineRule="auto"/>
        <w:rPr>
          <w:rFonts w:ascii="Arial" w:hAnsi="Arial" w:cs="Arial"/>
          <w:bCs/>
          <w:sz w:val="24"/>
          <w:szCs w:val="24"/>
        </w:rPr>
      </w:pPr>
      <w:proofErr w:type="gramStart"/>
      <w:r w:rsidRPr="00070675">
        <w:rPr>
          <w:rFonts w:ascii="Arial" w:hAnsi="Arial" w:cs="Arial"/>
          <w:bCs/>
          <w:sz w:val="24"/>
          <w:szCs w:val="24"/>
        </w:rPr>
        <w:t>So</w:t>
      </w:r>
      <w:proofErr w:type="gramEnd"/>
      <w:r w:rsidRPr="00070675">
        <w:rPr>
          <w:rFonts w:ascii="Arial" w:hAnsi="Arial" w:cs="Arial"/>
          <w:bCs/>
          <w:sz w:val="24"/>
          <w:szCs w:val="24"/>
        </w:rPr>
        <w:t xml:space="preserve"> in conclusion, the critics of Heart of Darkness and its interpretation of it as far as the ‘scramble for Africa’ – </w:t>
      </w:r>
    </w:p>
    <w:p w14:paraId="7A0AE6C3" w14:textId="77777777" w:rsidR="00836827" w:rsidRDefault="000466D4" w:rsidP="0049079B">
      <w:pPr>
        <w:spacing w:line="480" w:lineRule="auto"/>
        <w:rPr>
          <w:rFonts w:ascii="Arial" w:hAnsi="Arial" w:cs="Arial"/>
          <w:bCs/>
          <w:sz w:val="24"/>
          <w:szCs w:val="24"/>
        </w:rPr>
      </w:pPr>
      <w:r w:rsidRPr="00070675">
        <w:rPr>
          <w:rFonts w:ascii="Arial" w:hAnsi="Arial" w:cs="Arial"/>
          <w:bCs/>
          <w:sz w:val="24"/>
          <w:szCs w:val="24"/>
        </w:rPr>
        <w:t>Achebe focuses on the racism and language used in Conrad</w:t>
      </w:r>
      <w:r w:rsidR="00113CB3">
        <w:rPr>
          <w:rFonts w:ascii="Arial" w:hAnsi="Arial" w:cs="Arial"/>
          <w:bCs/>
          <w:sz w:val="24"/>
          <w:szCs w:val="24"/>
        </w:rPr>
        <w:t>’</w:t>
      </w:r>
      <w:r w:rsidRPr="00070675">
        <w:rPr>
          <w:rFonts w:ascii="Arial" w:hAnsi="Arial" w:cs="Arial"/>
          <w:bCs/>
          <w:sz w:val="24"/>
          <w:szCs w:val="24"/>
        </w:rPr>
        <w:t xml:space="preserve">s depiction of the native black people. </w:t>
      </w:r>
    </w:p>
    <w:p w14:paraId="3388C194" w14:textId="77777777" w:rsidR="00836827" w:rsidRDefault="000466D4" w:rsidP="0049079B">
      <w:pPr>
        <w:spacing w:line="480" w:lineRule="auto"/>
        <w:rPr>
          <w:rFonts w:ascii="Arial" w:hAnsi="Arial" w:cs="Arial"/>
          <w:bCs/>
          <w:sz w:val="24"/>
          <w:szCs w:val="24"/>
        </w:rPr>
      </w:pPr>
      <w:r w:rsidRPr="00070675">
        <w:rPr>
          <w:rFonts w:ascii="Arial" w:hAnsi="Arial" w:cs="Arial"/>
          <w:bCs/>
          <w:sz w:val="24"/>
          <w:szCs w:val="24"/>
        </w:rPr>
        <w:t xml:space="preserve">Said discusses when imperialism </w:t>
      </w:r>
      <w:proofErr w:type="gramStart"/>
      <w:r w:rsidRPr="00070675">
        <w:rPr>
          <w:rFonts w:ascii="Arial" w:hAnsi="Arial" w:cs="Arial"/>
          <w:bCs/>
          <w:sz w:val="24"/>
          <w:szCs w:val="24"/>
        </w:rPr>
        <w:t>actually ended</w:t>
      </w:r>
      <w:proofErr w:type="gramEnd"/>
      <w:r w:rsidRPr="00070675">
        <w:rPr>
          <w:rFonts w:ascii="Arial" w:hAnsi="Arial" w:cs="Arial"/>
          <w:bCs/>
          <w:sz w:val="24"/>
          <w:szCs w:val="24"/>
        </w:rPr>
        <w:t xml:space="preserve">, whether it was in the nineteenth or the middle of the twentieth century and </w:t>
      </w:r>
    </w:p>
    <w:p w14:paraId="6BFFB8C7" w14:textId="0F43B523" w:rsidR="000466D4" w:rsidRPr="00070675" w:rsidRDefault="000466D4" w:rsidP="0049079B">
      <w:pPr>
        <w:spacing w:line="480" w:lineRule="auto"/>
        <w:rPr>
          <w:rFonts w:ascii="Arial" w:hAnsi="Arial" w:cs="Arial"/>
          <w:bCs/>
          <w:sz w:val="24"/>
          <w:szCs w:val="24"/>
        </w:rPr>
      </w:pPr>
      <w:r w:rsidRPr="00070675">
        <w:rPr>
          <w:rFonts w:ascii="Arial" w:hAnsi="Arial" w:cs="Arial"/>
          <w:bCs/>
          <w:sz w:val="24"/>
          <w:szCs w:val="24"/>
        </w:rPr>
        <w:t xml:space="preserve">Hobsbawm is quite convincing with his argument about trade being the beginning of this. It is after all, at the heart of </w:t>
      </w:r>
      <w:r w:rsidRPr="00113CB3">
        <w:rPr>
          <w:rFonts w:ascii="Arial" w:hAnsi="Arial" w:cs="Arial"/>
          <w:bCs/>
          <w:i/>
          <w:iCs/>
          <w:sz w:val="24"/>
          <w:szCs w:val="24"/>
        </w:rPr>
        <w:t>‘The Heart of Darkness’’</w:t>
      </w:r>
      <w:r w:rsidRPr="00070675">
        <w:rPr>
          <w:rFonts w:ascii="Arial" w:hAnsi="Arial" w:cs="Arial"/>
          <w:bCs/>
          <w:sz w:val="24"/>
          <w:szCs w:val="24"/>
        </w:rPr>
        <w:t xml:space="preserve"> and the reason for Conrad recounting his journey into the dark.</w:t>
      </w:r>
    </w:p>
    <w:p w14:paraId="16320545" w14:textId="1800DE78" w:rsidR="00BF389A" w:rsidRPr="00070675" w:rsidRDefault="00BF389A" w:rsidP="0049079B">
      <w:pPr>
        <w:spacing w:line="480" w:lineRule="auto"/>
        <w:rPr>
          <w:rFonts w:ascii="Arial" w:hAnsi="Arial" w:cs="Arial"/>
          <w:bCs/>
          <w:sz w:val="24"/>
          <w:szCs w:val="24"/>
        </w:rPr>
      </w:pPr>
    </w:p>
    <w:p w14:paraId="7463501F" w14:textId="2105ADC0" w:rsidR="00BF389A" w:rsidRPr="00070675" w:rsidRDefault="00BF389A" w:rsidP="0049079B">
      <w:pPr>
        <w:spacing w:line="480" w:lineRule="auto"/>
        <w:rPr>
          <w:rFonts w:ascii="Arial" w:hAnsi="Arial" w:cs="Arial"/>
          <w:bCs/>
          <w:sz w:val="24"/>
          <w:szCs w:val="24"/>
        </w:rPr>
      </w:pPr>
    </w:p>
    <w:p w14:paraId="71E75538" w14:textId="52BD4791" w:rsidR="00BF389A" w:rsidRPr="00070675" w:rsidRDefault="00BF389A" w:rsidP="0049079B">
      <w:pPr>
        <w:spacing w:line="480" w:lineRule="auto"/>
        <w:rPr>
          <w:rFonts w:ascii="Arial" w:hAnsi="Arial" w:cs="Arial"/>
          <w:bCs/>
          <w:sz w:val="24"/>
          <w:szCs w:val="24"/>
        </w:rPr>
      </w:pPr>
    </w:p>
    <w:p w14:paraId="426F7A30" w14:textId="49AF6E96" w:rsidR="00BF389A" w:rsidRPr="00070675" w:rsidRDefault="00BF389A" w:rsidP="0049079B">
      <w:pPr>
        <w:spacing w:line="480" w:lineRule="auto"/>
        <w:rPr>
          <w:rFonts w:ascii="Arial" w:hAnsi="Arial" w:cs="Arial"/>
          <w:bCs/>
          <w:sz w:val="24"/>
          <w:szCs w:val="24"/>
        </w:rPr>
      </w:pPr>
    </w:p>
    <w:p w14:paraId="6A324097" w14:textId="24E4C15D" w:rsidR="00BF389A" w:rsidRPr="00070675" w:rsidRDefault="00BF389A" w:rsidP="0049079B">
      <w:pPr>
        <w:spacing w:line="480" w:lineRule="auto"/>
        <w:rPr>
          <w:rFonts w:ascii="Arial" w:hAnsi="Arial" w:cs="Arial"/>
          <w:bCs/>
          <w:sz w:val="24"/>
          <w:szCs w:val="24"/>
        </w:rPr>
      </w:pPr>
    </w:p>
    <w:p w14:paraId="18CF7F59" w14:textId="77777777" w:rsidR="00173B0A" w:rsidRDefault="00173B0A" w:rsidP="0049079B">
      <w:pPr>
        <w:spacing w:line="480" w:lineRule="auto"/>
        <w:rPr>
          <w:rFonts w:ascii="Arial" w:hAnsi="Arial" w:cs="Arial"/>
          <w:bCs/>
          <w:sz w:val="24"/>
          <w:szCs w:val="24"/>
        </w:rPr>
      </w:pPr>
    </w:p>
    <w:p w14:paraId="40D52E25" w14:textId="77777777" w:rsidR="00173B0A" w:rsidRDefault="00173B0A" w:rsidP="0049079B">
      <w:pPr>
        <w:spacing w:line="480" w:lineRule="auto"/>
        <w:rPr>
          <w:rFonts w:ascii="Arial" w:hAnsi="Arial" w:cs="Arial"/>
          <w:bCs/>
          <w:sz w:val="24"/>
          <w:szCs w:val="24"/>
        </w:rPr>
      </w:pPr>
    </w:p>
    <w:p w14:paraId="45248CF8" w14:textId="77777777" w:rsidR="00173B0A" w:rsidRDefault="00173B0A" w:rsidP="0049079B">
      <w:pPr>
        <w:spacing w:line="480" w:lineRule="auto"/>
        <w:rPr>
          <w:rFonts w:ascii="Arial" w:hAnsi="Arial" w:cs="Arial"/>
          <w:bCs/>
          <w:sz w:val="24"/>
          <w:szCs w:val="24"/>
        </w:rPr>
      </w:pPr>
    </w:p>
    <w:p w14:paraId="23DB4E7A" w14:textId="77777777" w:rsidR="00173B0A" w:rsidRDefault="00173B0A" w:rsidP="0049079B">
      <w:pPr>
        <w:spacing w:line="480" w:lineRule="auto"/>
        <w:rPr>
          <w:rFonts w:ascii="Arial" w:hAnsi="Arial" w:cs="Arial"/>
          <w:bCs/>
          <w:sz w:val="24"/>
          <w:szCs w:val="24"/>
        </w:rPr>
      </w:pPr>
    </w:p>
    <w:p w14:paraId="5571175C" w14:textId="77777777" w:rsidR="00173B0A" w:rsidRDefault="00173B0A" w:rsidP="0049079B">
      <w:pPr>
        <w:spacing w:line="480" w:lineRule="auto"/>
        <w:rPr>
          <w:rFonts w:ascii="Arial" w:hAnsi="Arial" w:cs="Arial"/>
          <w:bCs/>
          <w:sz w:val="24"/>
          <w:szCs w:val="24"/>
        </w:rPr>
      </w:pPr>
    </w:p>
    <w:p w14:paraId="6FB1EFD7" w14:textId="77777777" w:rsidR="00173B0A" w:rsidRDefault="00173B0A" w:rsidP="0049079B">
      <w:pPr>
        <w:spacing w:line="480" w:lineRule="auto"/>
        <w:rPr>
          <w:rFonts w:ascii="Arial" w:hAnsi="Arial" w:cs="Arial"/>
          <w:bCs/>
          <w:sz w:val="24"/>
          <w:szCs w:val="24"/>
        </w:rPr>
      </w:pPr>
      <w:bookmarkStart w:id="0" w:name="_GoBack"/>
      <w:bookmarkEnd w:id="0"/>
    </w:p>
    <w:p w14:paraId="10EC93A9" w14:textId="77777777" w:rsidR="00173B0A" w:rsidRDefault="00173B0A" w:rsidP="0049079B">
      <w:pPr>
        <w:spacing w:line="480" w:lineRule="auto"/>
        <w:rPr>
          <w:rFonts w:ascii="Arial" w:hAnsi="Arial" w:cs="Arial"/>
          <w:bCs/>
          <w:sz w:val="24"/>
          <w:szCs w:val="24"/>
        </w:rPr>
      </w:pPr>
    </w:p>
    <w:p w14:paraId="3D4568E1" w14:textId="77777777" w:rsidR="00173B0A" w:rsidRDefault="00173B0A" w:rsidP="0049079B">
      <w:pPr>
        <w:spacing w:line="480" w:lineRule="auto"/>
        <w:rPr>
          <w:rFonts w:ascii="Arial" w:hAnsi="Arial" w:cs="Arial"/>
          <w:bCs/>
          <w:sz w:val="24"/>
          <w:szCs w:val="24"/>
        </w:rPr>
      </w:pPr>
    </w:p>
    <w:p w14:paraId="76DAE4D3" w14:textId="5EE97549" w:rsidR="00BF389A" w:rsidRPr="00070675" w:rsidRDefault="00BF389A" w:rsidP="0049079B">
      <w:pPr>
        <w:spacing w:line="480" w:lineRule="auto"/>
        <w:rPr>
          <w:rFonts w:ascii="Arial" w:hAnsi="Arial" w:cs="Arial"/>
          <w:bCs/>
          <w:sz w:val="24"/>
          <w:szCs w:val="24"/>
        </w:rPr>
      </w:pPr>
      <w:r w:rsidRPr="00070675">
        <w:rPr>
          <w:rFonts w:ascii="Arial" w:hAnsi="Arial" w:cs="Arial"/>
          <w:bCs/>
          <w:sz w:val="24"/>
          <w:szCs w:val="24"/>
        </w:rPr>
        <w:t>Bibliography</w:t>
      </w:r>
    </w:p>
    <w:p w14:paraId="5AA623CF" w14:textId="32B8A15B" w:rsidR="00BF389A" w:rsidRPr="00070675" w:rsidRDefault="00BF389A" w:rsidP="0049079B">
      <w:pPr>
        <w:spacing w:line="480" w:lineRule="auto"/>
        <w:rPr>
          <w:rFonts w:ascii="Arial" w:hAnsi="Arial" w:cs="Arial"/>
          <w:bCs/>
          <w:sz w:val="24"/>
          <w:szCs w:val="24"/>
        </w:rPr>
      </w:pPr>
    </w:p>
    <w:p w14:paraId="7012DBC6" w14:textId="25733758" w:rsidR="00BF389A" w:rsidRPr="00070675" w:rsidRDefault="00CB656D" w:rsidP="0049079B">
      <w:pPr>
        <w:spacing w:line="480" w:lineRule="auto"/>
        <w:rPr>
          <w:rFonts w:ascii="Arial" w:hAnsi="Arial" w:cs="Arial"/>
          <w:bCs/>
          <w:sz w:val="24"/>
          <w:szCs w:val="24"/>
        </w:rPr>
      </w:pPr>
      <w:r w:rsidRPr="00070675">
        <w:rPr>
          <w:rFonts w:ascii="Arial" w:hAnsi="Arial" w:cs="Arial"/>
          <w:bCs/>
          <w:sz w:val="24"/>
          <w:szCs w:val="24"/>
        </w:rPr>
        <w:t>https://www.bl.uk/collection-items/heart-of-darkness-as-first-published-in-blackwoods-edinburgh-magazine</w:t>
      </w:r>
    </w:p>
    <w:p w14:paraId="1F8AD432" w14:textId="76362710" w:rsidR="00173B0A" w:rsidRDefault="00CB656D" w:rsidP="0049079B">
      <w:pPr>
        <w:spacing w:before="30" w:after="30" w:line="480" w:lineRule="auto"/>
        <w:rPr>
          <w:rFonts w:ascii="Arial" w:eastAsiaTheme="majorEastAsia" w:hAnsi="Arial" w:cs="Arial"/>
          <w:color w:val="262626" w:themeColor="text1" w:themeTint="D9"/>
          <w:kern w:val="24"/>
          <w:sz w:val="24"/>
          <w:szCs w:val="24"/>
          <w:lang w:val="en-US"/>
        </w:rPr>
      </w:pPr>
      <w:r w:rsidRPr="00070675">
        <w:rPr>
          <w:rFonts w:ascii="Arial" w:hAnsi="Arial" w:cs="Arial"/>
          <w:color w:val="000000"/>
          <w:sz w:val="24"/>
          <w:szCs w:val="24"/>
        </w:rPr>
        <w:t xml:space="preserve">Achebe, Chinua. ‘An Image of Africa: racism in Conrad’s </w:t>
      </w:r>
      <w:r w:rsidRPr="00070675">
        <w:rPr>
          <w:rStyle w:val="Emphasis"/>
          <w:rFonts w:ascii="Arial" w:hAnsi="Arial" w:cs="Arial"/>
          <w:color w:val="000000"/>
          <w:sz w:val="24"/>
          <w:szCs w:val="24"/>
        </w:rPr>
        <w:t>Heart of Darkness</w:t>
      </w:r>
      <w:r w:rsidRPr="00070675">
        <w:rPr>
          <w:rFonts w:ascii="Arial" w:hAnsi="Arial" w:cs="Arial"/>
          <w:color w:val="000000"/>
          <w:sz w:val="24"/>
          <w:szCs w:val="24"/>
        </w:rPr>
        <w:t xml:space="preserve">.’ In </w:t>
      </w:r>
      <w:r w:rsidRPr="00070675">
        <w:rPr>
          <w:rStyle w:val="Emphasis"/>
          <w:rFonts w:ascii="Arial" w:hAnsi="Arial" w:cs="Arial"/>
          <w:color w:val="000000"/>
          <w:sz w:val="24"/>
          <w:szCs w:val="24"/>
        </w:rPr>
        <w:t>Hopes and Impediments: Selected Essays, 1965-1987</w:t>
      </w:r>
      <w:r w:rsidRPr="00070675">
        <w:rPr>
          <w:rFonts w:ascii="Arial" w:hAnsi="Arial" w:cs="Arial"/>
          <w:color w:val="000000"/>
          <w:sz w:val="24"/>
          <w:szCs w:val="24"/>
        </w:rPr>
        <w:t>. Oxford: Heinemann International, 1988,</w:t>
      </w:r>
    </w:p>
    <w:p w14:paraId="3300E3BB" w14:textId="1A35DDCD" w:rsidR="00173B0A" w:rsidRPr="00070675" w:rsidRDefault="00173B0A" w:rsidP="0049079B">
      <w:pPr>
        <w:spacing w:before="30" w:after="30" w:line="480" w:lineRule="auto"/>
        <w:rPr>
          <w:rFonts w:ascii="Arial" w:eastAsia="Times New Roman" w:hAnsi="Arial" w:cs="Arial"/>
          <w:color w:val="4A4A4A"/>
          <w:sz w:val="24"/>
          <w:szCs w:val="24"/>
          <w:lang w:eastAsia="en-GB"/>
        </w:rPr>
      </w:pPr>
      <w:r w:rsidRPr="00070675">
        <w:rPr>
          <w:rFonts w:ascii="Arial" w:eastAsiaTheme="majorEastAsia" w:hAnsi="Arial" w:cs="Arial"/>
          <w:color w:val="262626" w:themeColor="text1" w:themeTint="D9"/>
          <w:kern w:val="24"/>
          <w:sz w:val="24"/>
          <w:szCs w:val="24"/>
          <w:lang w:val="en-US"/>
        </w:rPr>
        <w:t xml:space="preserve">Eric Hobsbawm, </w:t>
      </w:r>
      <w:r w:rsidRPr="00070675">
        <w:rPr>
          <w:rFonts w:ascii="Arial" w:eastAsiaTheme="majorEastAsia" w:hAnsi="Arial" w:cs="Arial"/>
          <w:i/>
          <w:iCs/>
          <w:color w:val="262626" w:themeColor="text1" w:themeTint="D9"/>
          <w:kern w:val="24"/>
          <w:sz w:val="24"/>
          <w:szCs w:val="24"/>
          <w:lang w:val="en-US"/>
        </w:rPr>
        <w:t>The Age of Empire 1875 -1914,</w:t>
      </w:r>
      <w:r w:rsidRPr="00070675">
        <w:rPr>
          <w:rFonts w:ascii="Arial" w:eastAsiaTheme="majorEastAsia" w:hAnsi="Arial" w:cs="Arial"/>
          <w:color w:val="262626" w:themeColor="text1" w:themeTint="D9"/>
          <w:kern w:val="24"/>
          <w:sz w:val="24"/>
          <w:szCs w:val="24"/>
          <w:lang w:val="en-US"/>
        </w:rPr>
        <w:t xml:space="preserve"> (Great Britain: Weidenfeld &amp; Nicolson Ltd, 1987), </w:t>
      </w:r>
    </w:p>
    <w:p w14:paraId="4D6E990D" w14:textId="22EF7C97" w:rsidR="00212292" w:rsidRPr="00070675" w:rsidRDefault="00212292" w:rsidP="0049079B">
      <w:pPr>
        <w:spacing w:line="480" w:lineRule="auto"/>
        <w:rPr>
          <w:rFonts w:ascii="Arial" w:hAnsi="Arial" w:cs="Arial"/>
          <w:bCs/>
          <w:sz w:val="24"/>
          <w:szCs w:val="24"/>
        </w:rPr>
      </w:pPr>
      <w:r w:rsidRPr="00070675">
        <w:rPr>
          <w:rFonts w:ascii="Arial" w:hAnsi="Arial" w:cs="Arial"/>
          <w:color w:val="000000"/>
          <w:sz w:val="24"/>
          <w:szCs w:val="24"/>
        </w:rPr>
        <w:t xml:space="preserve">Edward Said, 'Two visions in Heart of Darkness', in </w:t>
      </w:r>
      <w:r w:rsidRPr="00070675">
        <w:rPr>
          <w:rFonts w:ascii="Arial" w:hAnsi="Arial" w:cs="Arial"/>
          <w:i/>
          <w:iCs/>
          <w:color w:val="000000"/>
          <w:sz w:val="24"/>
          <w:szCs w:val="24"/>
        </w:rPr>
        <w:t>Overlapping territories</w:t>
      </w:r>
      <w:r w:rsidR="00173B0A">
        <w:rPr>
          <w:rFonts w:ascii="Arial" w:hAnsi="Arial" w:cs="Arial"/>
          <w:i/>
          <w:iCs/>
          <w:color w:val="000000"/>
          <w:sz w:val="24"/>
          <w:szCs w:val="24"/>
        </w:rPr>
        <w:t xml:space="preserve"> </w:t>
      </w:r>
      <w:r w:rsidRPr="00070675">
        <w:rPr>
          <w:rFonts w:ascii="Arial" w:hAnsi="Arial" w:cs="Arial"/>
          <w:color w:val="000000"/>
          <w:sz w:val="24"/>
          <w:szCs w:val="24"/>
        </w:rPr>
        <w:t>(</w:t>
      </w:r>
      <w:proofErr w:type="gramStart"/>
      <w:r w:rsidRPr="00070675">
        <w:rPr>
          <w:rFonts w:ascii="Arial" w:hAnsi="Arial" w:cs="Arial"/>
          <w:color w:val="000000"/>
          <w:sz w:val="24"/>
          <w:szCs w:val="24"/>
        </w:rPr>
        <w:t>: ,</w:t>
      </w:r>
      <w:proofErr w:type="gramEnd"/>
      <w:r w:rsidRPr="00070675">
        <w:rPr>
          <w:rFonts w:ascii="Arial" w:hAnsi="Arial" w:cs="Arial"/>
          <w:color w:val="000000"/>
          <w:sz w:val="24"/>
          <w:szCs w:val="24"/>
        </w:rPr>
        <w:t xml:space="preserve"> 1993), </w:t>
      </w:r>
    </w:p>
    <w:sectPr w:rsidR="00212292" w:rsidRPr="00070675" w:rsidSect="0007067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F9328" w14:textId="77777777" w:rsidR="00707FCA" w:rsidRDefault="00707FCA" w:rsidP="00D445B3">
      <w:pPr>
        <w:spacing w:after="0" w:line="240" w:lineRule="auto"/>
      </w:pPr>
      <w:r>
        <w:separator/>
      </w:r>
    </w:p>
  </w:endnote>
  <w:endnote w:type="continuationSeparator" w:id="0">
    <w:p w14:paraId="7DED507A" w14:textId="77777777" w:rsidR="00707FCA" w:rsidRDefault="00707FCA" w:rsidP="00D44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C25EF" w14:textId="77777777" w:rsidR="00707FCA" w:rsidRDefault="00707FCA" w:rsidP="00D445B3">
      <w:pPr>
        <w:spacing w:after="0" w:line="240" w:lineRule="auto"/>
      </w:pPr>
      <w:r>
        <w:separator/>
      </w:r>
    </w:p>
  </w:footnote>
  <w:footnote w:type="continuationSeparator" w:id="0">
    <w:p w14:paraId="260B44DA" w14:textId="77777777" w:rsidR="00707FCA" w:rsidRDefault="00707FCA" w:rsidP="00D445B3">
      <w:pPr>
        <w:spacing w:after="0" w:line="240" w:lineRule="auto"/>
      </w:pPr>
      <w:r>
        <w:continuationSeparator/>
      </w:r>
    </w:p>
  </w:footnote>
  <w:footnote w:id="1">
    <w:p w14:paraId="06F9B253" w14:textId="38971324" w:rsidR="00844E42" w:rsidRDefault="00844E42">
      <w:pPr>
        <w:pStyle w:val="FootnoteText"/>
      </w:pPr>
      <w:r>
        <w:rPr>
          <w:rStyle w:val="FootnoteReference"/>
        </w:rPr>
        <w:footnoteRef/>
      </w:r>
      <w:r>
        <w:t xml:space="preserve"> </w:t>
      </w:r>
      <w:hyperlink r:id="rId1" w:history="1">
        <w:r w:rsidRPr="006B5DE4">
          <w:rPr>
            <w:rStyle w:val="Hyperlink"/>
          </w:rPr>
          <w:t>https://www.bl.uk/collection-items/heart-of-darkness-as-first-published-in-blackwoods-edinburgh-magazine</w:t>
        </w:r>
      </w:hyperlink>
      <w:r>
        <w:t xml:space="preserve"> 7/6/2019</w:t>
      </w:r>
    </w:p>
  </w:footnote>
  <w:footnote w:id="2">
    <w:p w14:paraId="5D59CCF6" w14:textId="1F0FD4FC" w:rsidR="00B163CC" w:rsidRDefault="00B163CC" w:rsidP="00B163CC">
      <w:pPr>
        <w:pStyle w:val="FootnoteText"/>
      </w:pPr>
      <w:r>
        <w:rPr>
          <w:rStyle w:val="FootnoteReference"/>
        </w:rPr>
        <w:footnoteRef/>
      </w:r>
      <w:r>
        <w:t xml:space="preserve"> </w:t>
      </w:r>
      <w:r w:rsidR="00CB656D">
        <w:rPr>
          <w:rFonts w:ascii="Arial" w:hAnsi="Arial" w:cs="Arial"/>
          <w:color w:val="000000"/>
          <w:sz w:val="21"/>
          <w:szCs w:val="21"/>
        </w:rPr>
        <w:t xml:space="preserve">Achebe, Chinua. ‘An Image of Africa: racism in Conrad’s </w:t>
      </w:r>
      <w:r w:rsidR="00CB656D">
        <w:rPr>
          <w:rStyle w:val="Emphasis"/>
          <w:rFonts w:ascii="Arial" w:hAnsi="Arial" w:cs="Arial"/>
          <w:color w:val="000000"/>
          <w:sz w:val="21"/>
          <w:szCs w:val="21"/>
        </w:rPr>
        <w:t>Heart of Darkness</w:t>
      </w:r>
      <w:r w:rsidR="00CB656D">
        <w:rPr>
          <w:rFonts w:ascii="Arial" w:hAnsi="Arial" w:cs="Arial"/>
          <w:color w:val="000000"/>
          <w:sz w:val="21"/>
          <w:szCs w:val="21"/>
        </w:rPr>
        <w:t xml:space="preserve">.’ In </w:t>
      </w:r>
      <w:r w:rsidR="00CB656D">
        <w:rPr>
          <w:rStyle w:val="Emphasis"/>
          <w:rFonts w:ascii="Arial" w:hAnsi="Arial" w:cs="Arial"/>
          <w:color w:val="000000"/>
          <w:sz w:val="21"/>
          <w:szCs w:val="21"/>
        </w:rPr>
        <w:t>Hopes and Impediments: Selected Essays, 1965-1987</w:t>
      </w:r>
      <w:r w:rsidR="00CB656D">
        <w:rPr>
          <w:rFonts w:ascii="Arial" w:hAnsi="Arial" w:cs="Arial"/>
          <w:color w:val="000000"/>
          <w:sz w:val="21"/>
          <w:szCs w:val="21"/>
        </w:rPr>
        <w:t>. Oxford: Heinemann International, 1988, pp.1-13.</w:t>
      </w:r>
    </w:p>
  </w:footnote>
  <w:footnote w:id="3">
    <w:p w14:paraId="4D4DDFB6" w14:textId="293FE758" w:rsidR="0041443B" w:rsidRPr="00070675" w:rsidRDefault="0041443B">
      <w:pPr>
        <w:pStyle w:val="FootnoteText"/>
        <w:rPr>
          <w:rFonts w:ascii="Arial" w:hAnsi="Arial" w:cs="Arial"/>
          <w:sz w:val="24"/>
          <w:szCs w:val="24"/>
        </w:rPr>
      </w:pPr>
      <w:r w:rsidRPr="00070675">
        <w:rPr>
          <w:rStyle w:val="FootnoteReference"/>
          <w:rFonts w:ascii="Arial" w:hAnsi="Arial" w:cs="Arial"/>
          <w:sz w:val="24"/>
          <w:szCs w:val="24"/>
        </w:rPr>
        <w:footnoteRef/>
      </w:r>
      <w:r w:rsidRPr="00070675">
        <w:rPr>
          <w:rFonts w:ascii="Arial" w:hAnsi="Arial" w:cs="Arial"/>
          <w:sz w:val="24"/>
          <w:szCs w:val="24"/>
        </w:rPr>
        <w:t xml:space="preserve"> </w:t>
      </w:r>
      <w:r w:rsidR="000C238C" w:rsidRPr="00070675">
        <w:rPr>
          <w:rFonts w:ascii="Arial" w:hAnsi="Arial" w:cs="Arial"/>
          <w:color w:val="000000"/>
          <w:sz w:val="24"/>
          <w:szCs w:val="24"/>
        </w:rPr>
        <w:t xml:space="preserve">Edward Said, 'Two visions in Heart of Darkness', in </w:t>
      </w:r>
      <w:r w:rsidR="000C238C" w:rsidRPr="00070675">
        <w:rPr>
          <w:rFonts w:ascii="Arial" w:hAnsi="Arial" w:cs="Arial"/>
          <w:i/>
          <w:iCs/>
          <w:color w:val="000000"/>
          <w:sz w:val="24"/>
          <w:szCs w:val="24"/>
        </w:rPr>
        <w:t>Overlapping territories</w:t>
      </w:r>
      <w:r w:rsidR="00070675">
        <w:rPr>
          <w:rFonts w:ascii="Arial" w:hAnsi="Arial" w:cs="Arial"/>
          <w:i/>
          <w:iCs/>
          <w:color w:val="000000"/>
          <w:sz w:val="24"/>
          <w:szCs w:val="24"/>
        </w:rPr>
        <w:t xml:space="preserve"> </w:t>
      </w:r>
      <w:r w:rsidR="000C238C" w:rsidRPr="00070675">
        <w:rPr>
          <w:rFonts w:ascii="Arial" w:hAnsi="Arial" w:cs="Arial"/>
          <w:color w:val="000000"/>
          <w:sz w:val="24"/>
          <w:szCs w:val="24"/>
        </w:rPr>
        <w:t>(</w:t>
      </w:r>
      <w:proofErr w:type="gramStart"/>
      <w:r w:rsidR="000C238C" w:rsidRPr="00070675">
        <w:rPr>
          <w:rFonts w:ascii="Arial" w:hAnsi="Arial" w:cs="Arial"/>
          <w:color w:val="000000"/>
          <w:sz w:val="24"/>
          <w:szCs w:val="24"/>
        </w:rPr>
        <w:t>: ,</w:t>
      </w:r>
      <w:proofErr w:type="gramEnd"/>
      <w:r w:rsidR="000C238C" w:rsidRPr="00070675">
        <w:rPr>
          <w:rFonts w:ascii="Arial" w:hAnsi="Arial" w:cs="Arial"/>
          <w:color w:val="000000"/>
          <w:sz w:val="24"/>
          <w:szCs w:val="24"/>
        </w:rPr>
        <w:t xml:space="preserve"> 1993), p. 19-31</w:t>
      </w:r>
    </w:p>
  </w:footnote>
  <w:footnote w:id="4">
    <w:p w14:paraId="4495016D" w14:textId="2E156AA1" w:rsidR="00700A0C" w:rsidRPr="00070675" w:rsidRDefault="007B4401" w:rsidP="00700A0C">
      <w:pPr>
        <w:spacing w:before="30" w:after="30" w:line="480" w:lineRule="auto"/>
        <w:rPr>
          <w:rFonts w:ascii="Arial" w:eastAsia="Times New Roman" w:hAnsi="Arial" w:cs="Arial"/>
          <w:color w:val="4A4A4A"/>
          <w:sz w:val="24"/>
          <w:szCs w:val="24"/>
          <w:lang w:eastAsia="en-GB"/>
        </w:rPr>
      </w:pPr>
      <w:r w:rsidRPr="00070675">
        <w:rPr>
          <w:rStyle w:val="FootnoteReference"/>
          <w:rFonts w:ascii="Arial" w:hAnsi="Arial" w:cs="Arial"/>
          <w:sz w:val="24"/>
          <w:szCs w:val="24"/>
        </w:rPr>
        <w:footnoteRef/>
      </w:r>
      <w:r w:rsidRPr="00070675">
        <w:rPr>
          <w:rFonts w:ascii="Arial" w:hAnsi="Arial" w:cs="Arial"/>
          <w:sz w:val="24"/>
          <w:szCs w:val="24"/>
        </w:rPr>
        <w:t xml:space="preserve"> </w:t>
      </w:r>
      <w:r w:rsidR="00700A0C" w:rsidRPr="00070675">
        <w:rPr>
          <w:rFonts w:ascii="Arial" w:eastAsiaTheme="majorEastAsia" w:hAnsi="Arial" w:cs="Arial"/>
          <w:color w:val="262626" w:themeColor="text1" w:themeTint="D9"/>
          <w:kern w:val="24"/>
          <w:sz w:val="24"/>
          <w:szCs w:val="24"/>
          <w:lang w:val="en-US"/>
        </w:rPr>
        <w:t xml:space="preserve">Eric Hobsbawm, </w:t>
      </w:r>
      <w:r w:rsidR="00700A0C" w:rsidRPr="00070675">
        <w:rPr>
          <w:rFonts w:ascii="Arial" w:eastAsiaTheme="majorEastAsia" w:hAnsi="Arial" w:cs="Arial"/>
          <w:i/>
          <w:iCs/>
          <w:color w:val="262626" w:themeColor="text1" w:themeTint="D9"/>
          <w:kern w:val="24"/>
          <w:sz w:val="24"/>
          <w:szCs w:val="24"/>
          <w:lang w:val="en-US"/>
        </w:rPr>
        <w:t>The Age of Empire 1875 -1914,</w:t>
      </w:r>
      <w:r w:rsidR="00700A0C" w:rsidRPr="00070675">
        <w:rPr>
          <w:rFonts w:ascii="Arial" w:eastAsiaTheme="majorEastAsia" w:hAnsi="Arial" w:cs="Arial"/>
          <w:color w:val="262626" w:themeColor="text1" w:themeTint="D9"/>
          <w:kern w:val="24"/>
          <w:sz w:val="24"/>
          <w:szCs w:val="24"/>
          <w:lang w:val="en-US"/>
        </w:rPr>
        <w:t xml:space="preserve"> (Great Britain: Weidenfeld &amp; </w:t>
      </w:r>
      <w:r w:rsidR="00070675" w:rsidRPr="00070675">
        <w:rPr>
          <w:rFonts w:ascii="Arial" w:eastAsiaTheme="majorEastAsia" w:hAnsi="Arial" w:cs="Arial"/>
          <w:color w:val="262626" w:themeColor="text1" w:themeTint="D9"/>
          <w:kern w:val="24"/>
          <w:sz w:val="24"/>
          <w:szCs w:val="24"/>
          <w:lang w:val="en-US"/>
        </w:rPr>
        <w:t>N</w:t>
      </w:r>
      <w:r w:rsidR="00700A0C" w:rsidRPr="00070675">
        <w:rPr>
          <w:rFonts w:ascii="Arial" w:eastAsiaTheme="majorEastAsia" w:hAnsi="Arial" w:cs="Arial"/>
          <w:color w:val="262626" w:themeColor="text1" w:themeTint="D9"/>
          <w:kern w:val="24"/>
          <w:sz w:val="24"/>
          <w:szCs w:val="24"/>
          <w:lang w:val="en-US"/>
        </w:rPr>
        <w:t xml:space="preserve">icolson Ltd, 1987), </w:t>
      </w:r>
    </w:p>
    <w:p w14:paraId="5972A8C4" w14:textId="75D52115" w:rsidR="007B4401" w:rsidRDefault="007B4401">
      <w:pPr>
        <w:pStyle w:val="FootnoteText"/>
      </w:pPr>
    </w:p>
  </w:footnote>
  <w:footnote w:id="5">
    <w:p w14:paraId="0572E101" w14:textId="4739178E" w:rsidR="00700A0C" w:rsidRPr="00F82193" w:rsidRDefault="009223A5" w:rsidP="00BF389A">
      <w:pPr>
        <w:spacing w:before="30" w:after="30" w:line="480" w:lineRule="auto"/>
        <w:rPr>
          <w:rFonts w:ascii="Arial" w:eastAsia="Times New Roman" w:hAnsi="Arial" w:cs="Arial"/>
          <w:color w:val="4A4A4A"/>
          <w:sz w:val="24"/>
          <w:szCs w:val="24"/>
          <w:lang w:eastAsia="en-GB"/>
        </w:rPr>
      </w:pPr>
      <w:r>
        <w:rPr>
          <w:rStyle w:val="FootnoteReference"/>
        </w:rPr>
        <w:footnoteRef/>
      </w:r>
      <w:r>
        <w:t xml:space="preserve"> </w:t>
      </w:r>
      <w:r w:rsidR="00700A0C" w:rsidRPr="003B1B46">
        <w:rPr>
          <w:rFonts w:ascii="Arial" w:eastAsiaTheme="majorEastAsia" w:hAnsi="Arial" w:cs="Arial"/>
          <w:color w:val="262626" w:themeColor="text1" w:themeTint="D9"/>
          <w:kern w:val="24"/>
          <w:sz w:val="24"/>
          <w:szCs w:val="24"/>
          <w:lang w:val="en-US"/>
        </w:rPr>
        <w:t xml:space="preserve">Eric Hobsbawm, </w:t>
      </w:r>
      <w:r w:rsidR="00700A0C" w:rsidRPr="003B1B46">
        <w:rPr>
          <w:rFonts w:ascii="Arial" w:eastAsiaTheme="majorEastAsia" w:hAnsi="Arial" w:cs="Arial"/>
          <w:i/>
          <w:iCs/>
          <w:color w:val="262626" w:themeColor="text1" w:themeTint="D9"/>
          <w:kern w:val="24"/>
          <w:sz w:val="24"/>
          <w:szCs w:val="24"/>
          <w:lang w:val="en-US"/>
        </w:rPr>
        <w:t>The Age of Empire 1875 -1914,</w:t>
      </w:r>
      <w:r w:rsidR="00700A0C" w:rsidRPr="003B1B46">
        <w:rPr>
          <w:rFonts w:ascii="Arial" w:eastAsiaTheme="majorEastAsia" w:hAnsi="Arial" w:cs="Arial"/>
          <w:color w:val="262626" w:themeColor="text1" w:themeTint="D9"/>
          <w:kern w:val="24"/>
          <w:sz w:val="24"/>
          <w:szCs w:val="24"/>
          <w:lang w:val="en-US"/>
        </w:rPr>
        <w:t xml:space="preserve"> (Great Britain: Weidenfeld &amp; Nicolson Ltd, 1987), </w:t>
      </w:r>
      <w:r w:rsidR="0005545A">
        <w:rPr>
          <w:rFonts w:ascii="Arial" w:eastAsiaTheme="majorEastAsia" w:hAnsi="Arial" w:cs="Arial"/>
          <w:color w:val="262626" w:themeColor="text1" w:themeTint="D9"/>
          <w:kern w:val="24"/>
          <w:sz w:val="24"/>
          <w:szCs w:val="24"/>
          <w:lang w:val="en-US"/>
        </w:rPr>
        <w:t>p.67</w:t>
      </w:r>
    </w:p>
    <w:p w14:paraId="7E325218" w14:textId="527D3657" w:rsidR="009223A5" w:rsidRDefault="009223A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CA4EAD"/>
    <w:multiLevelType w:val="hybridMultilevel"/>
    <w:tmpl w:val="2EB2DC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F02"/>
    <w:rsid w:val="000259CD"/>
    <w:rsid w:val="000466D4"/>
    <w:rsid w:val="0005545A"/>
    <w:rsid w:val="00070675"/>
    <w:rsid w:val="000A3834"/>
    <w:rsid w:val="000C238C"/>
    <w:rsid w:val="000C5E7B"/>
    <w:rsid w:val="000C7577"/>
    <w:rsid w:val="000F35B5"/>
    <w:rsid w:val="00103BB8"/>
    <w:rsid w:val="001060BF"/>
    <w:rsid w:val="00113CB3"/>
    <w:rsid w:val="00114C3C"/>
    <w:rsid w:val="00140AA3"/>
    <w:rsid w:val="00173B0A"/>
    <w:rsid w:val="00212292"/>
    <w:rsid w:val="002A6962"/>
    <w:rsid w:val="002B0969"/>
    <w:rsid w:val="0031211E"/>
    <w:rsid w:val="0033453B"/>
    <w:rsid w:val="00342F5E"/>
    <w:rsid w:val="00366E7C"/>
    <w:rsid w:val="00366EB2"/>
    <w:rsid w:val="003E3B17"/>
    <w:rsid w:val="003E5AF8"/>
    <w:rsid w:val="003E726A"/>
    <w:rsid w:val="0041443B"/>
    <w:rsid w:val="0047796F"/>
    <w:rsid w:val="00486B92"/>
    <w:rsid w:val="0049079B"/>
    <w:rsid w:val="00490F12"/>
    <w:rsid w:val="004B3A27"/>
    <w:rsid w:val="004D4722"/>
    <w:rsid w:val="005A06E3"/>
    <w:rsid w:val="005A6D1C"/>
    <w:rsid w:val="005C4206"/>
    <w:rsid w:val="00622D2A"/>
    <w:rsid w:val="0065477A"/>
    <w:rsid w:val="0065690F"/>
    <w:rsid w:val="00686FAB"/>
    <w:rsid w:val="006B3122"/>
    <w:rsid w:val="00700A0C"/>
    <w:rsid w:val="00707FCA"/>
    <w:rsid w:val="00711981"/>
    <w:rsid w:val="00716E54"/>
    <w:rsid w:val="00743F02"/>
    <w:rsid w:val="00744B04"/>
    <w:rsid w:val="00763B8F"/>
    <w:rsid w:val="00765E01"/>
    <w:rsid w:val="00795072"/>
    <w:rsid w:val="007B4401"/>
    <w:rsid w:val="008012CD"/>
    <w:rsid w:val="00812F47"/>
    <w:rsid w:val="00833D65"/>
    <w:rsid w:val="00836827"/>
    <w:rsid w:val="00840B24"/>
    <w:rsid w:val="00843486"/>
    <w:rsid w:val="00844E42"/>
    <w:rsid w:val="00854F4B"/>
    <w:rsid w:val="00881E41"/>
    <w:rsid w:val="008B0136"/>
    <w:rsid w:val="008C5F7B"/>
    <w:rsid w:val="008D6A33"/>
    <w:rsid w:val="009223A5"/>
    <w:rsid w:val="009341A2"/>
    <w:rsid w:val="00961122"/>
    <w:rsid w:val="00973A78"/>
    <w:rsid w:val="009864B0"/>
    <w:rsid w:val="00A52E60"/>
    <w:rsid w:val="00AA60D6"/>
    <w:rsid w:val="00AC6449"/>
    <w:rsid w:val="00AC6CF0"/>
    <w:rsid w:val="00AD71DE"/>
    <w:rsid w:val="00AE38CE"/>
    <w:rsid w:val="00AF4BC3"/>
    <w:rsid w:val="00B163CC"/>
    <w:rsid w:val="00BF389A"/>
    <w:rsid w:val="00C33C38"/>
    <w:rsid w:val="00C46E4B"/>
    <w:rsid w:val="00C579CC"/>
    <w:rsid w:val="00C61E73"/>
    <w:rsid w:val="00C92E6B"/>
    <w:rsid w:val="00CA509C"/>
    <w:rsid w:val="00CB656D"/>
    <w:rsid w:val="00CC10D4"/>
    <w:rsid w:val="00CF5B8A"/>
    <w:rsid w:val="00D10BCF"/>
    <w:rsid w:val="00D207E3"/>
    <w:rsid w:val="00D309A3"/>
    <w:rsid w:val="00D445B3"/>
    <w:rsid w:val="00DC1BC0"/>
    <w:rsid w:val="00E00EC4"/>
    <w:rsid w:val="00E42173"/>
    <w:rsid w:val="00E62A8B"/>
    <w:rsid w:val="00E65145"/>
    <w:rsid w:val="00EF3155"/>
    <w:rsid w:val="00F00278"/>
    <w:rsid w:val="00F05760"/>
    <w:rsid w:val="00F06465"/>
    <w:rsid w:val="00F466C7"/>
    <w:rsid w:val="00F84938"/>
    <w:rsid w:val="00FA2D7C"/>
    <w:rsid w:val="00FC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D5952"/>
  <w15:chartTrackingRefBased/>
  <w15:docId w15:val="{578FA0F5-AEAD-40A6-A58D-404DE4C27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445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45B3"/>
    <w:rPr>
      <w:sz w:val="20"/>
      <w:szCs w:val="20"/>
    </w:rPr>
  </w:style>
  <w:style w:type="character" w:styleId="FootnoteReference">
    <w:name w:val="footnote reference"/>
    <w:basedOn w:val="DefaultParagraphFont"/>
    <w:uiPriority w:val="99"/>
    <w:semiHidden/>
    <w:unhideWhenUsed/>
    <w:rsid w:val="00D445B3"/>
    <w:rPr>
      <w:vertAlign w:val="superscript"/>
    </w:rPr>
  </w:style>
  <w:style w:type="character" w:styleId="Hyperlink">
    <w:name w:val="Hyperlink"/>
    <w:basedOn w:val="DefaultParagraphFont"/>
    <w:uiPriority w:val="99"/>
    <w:unhideWhenUsed/>
    <w:rsid w:val="00844E42"/>
    <w:rPr>
      <w:color w:val="0563C1" w:themeColor="hyperlink"/>
      <w:u w:val="single"/>
    </w:rPr>
  </w:style>
  <w:style w:type="character" w:styleId="UnresolvedMention">
    <w:name w:val="Unresolved Mention"/>
    <w:basedOn w:val="DefaultParagraphFont"/>
    <w:uiPriority w:val="99"/>
    <w:semiHidden/>
    <w:unhideWhenUsed/>
    <w:rsid w:val="00844E42"/>
    <w:rPr>
      <w:color w:val="605E5C"/>
      <w:shd w:val="clear" w:color="auto" w:fill="E1DFDD"/>
    </w:rPr>
  </w:style>
  <w:style w:type="character" w:styleId="Emphasis">
    <w:name w:val="Emphasis"/>
    <w:basedOn w:val="DefaultParagraphFont"/>
    <w:uiPriority w:val="20"/>
    <w:qFormat/>
    <w:rsid w:val="00CB65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l.uk/collection-items/heart-of-darkness-as-first-published-in-blackwoods-edinburgh-magaz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2E6C7-B5E2-41FD-998A-C1868A90C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7</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Newborough</dc:creator>
  <cp:keywords/>
  <dc:description/>
  <cp:lastModifiedBy>Barbara Newborough</cp:lastModifiedBy>
  <cp:revision>66</cp:revision>
  <dcterms:created xsi:type="dcterms:W3CDTF">2019-06-04T06:37:00Z</dcterms:created>
  <dcterms:modified xsi:type="dcterms:W3CDTF">2019-06-07T19:13:00Z</dcterms:modified>
</cp:coreProperties>
</file>