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71D449" w14:textId="6C1DDFCD" w:rsidR="00B00E58" w:rsidRDefault="00D87CEE" w:rsidP="00D87CEE">
      <w:r w:rsidRPr="00D87CEE">
        <w:t>Essential</w:t>
      </w:r>
      <w:r>
        <w:t xml:space="preserve"> Academic and Employment Skills</w:t>
      </w:r>
    </w:p>
    <w:p w14:paraId="50AC15EA" w14:textId="77777777" w:rsidR="00D16F0E" w:rsidRDefault="00D16F0E" w:rsidP="00D16F0E">
      <w:pPr>
        <w:pStyle w:val="NoSpacing"/>
      </w:pPr>
      <w:r>
        <w:t xml:space="preserve">In this review, the phrase </w:t>
      </w:r>
      <w:r>
        <w:rPr>
          <w:rStyle w:val="Emphasis"/>
        </w:rPr>
        <w:t>academic skills development</w:t>
      </w:r>
      <w:r>
        <w:t xml:space="preserve"> is used to describe the wide range of activities and support services that help students engage successfully with higher education. These forms of support can include guidance on learning strategies, academic writing, critical reading, language development, and the communication practices expected within specific subject areas. While these areas are often discussed together, the terminology used to describe them varies across the literature, reflecting different theoretical perspectives and educational traditions.</w:t>
      </w:r>
    </w:p>
    <w:p w14:paraId="74D18733" w14:textId="2B024E34" w:rsidR="00D16F0E" w:rsidRDefault="00D16F0E" w:rsidP="00D16F0E">
      <w:pPr>
        <w:pStyle w:val="NoSpacing"/>
      </w:pPr>
      <w:r>
        <w:t>There is ongoing debate about how academic learning should be understood and supported. Some approaches focus on developing practical abilities that can be applied across a range of academic contexts, whereas others emphasise the importance of understanding the social, cultural, and disciplinary expectations that shape university learning. As a result, no single term fully captures the complexity of this field. Using the broader concept of academic skills development allows this review to consider evidence from a variety of approaches without limiting the discussion to one framework.</w:t>
      </w:r>
    </w:p>
    <w:p w14:paraId="253C9D86" w14:textId="1911AC52" w:rsidR="00D16F0E" w:rsidRDefault="00D16F0E" w:rsidP="00D16F0E">
      <w:pPr>
        <w:pStyle w:val="NoSpacing"/>
      </w:pPr>
      <w:r>
        <w:t>This perspective is broadly consistent with Blaj-Ward's (2022) description of academic literacies provision, which highlights the importance of supporting students' engagement with academic communication and participation in university life. Rather than viewing academic support solely as the teaching of isolated skills, this approach recognises the wider processes involved in becoming a successful member of an academic community. Drawing on research from higher education, applied linguistics, and language education provides a more comprehensive understanding of how academic support can be designed to meet the diverse needs, experiences, and goals of students in contemporary higher education.</w:t>
      </w:r>
      <w:sdt>
        <w:sdtPr>
          <w:id w:val="-1538737121"/>
          <w:citation/>
        </w:sdtPr>
        <w:sdtContent>
          <w:r w:rsidR="0043039B">
            <w:fldChar w:fldCharType="begin"/>
          </w:r>
          <w:r w:rsidR="0043039B">
            <w:instrText xml:space="preserve"> CITATION DrJ24 \l 2057 </w:instrText>
          </w:r>
          <w:r w:rsidR="0043039B">
            <w:fldChar w:fldCharType="separate"/>
          </w:r>
          <w:r w:rsidR="0043039B">
            <w:rPr>
              <w:noProof/>
            </w:rPr>
            <w:t xml:space="preserve"> </w:t>
          </w:r>
          <w:r w:rsidR="0043039B" w:rsidRPr="0043039B">
            <w:rPr>
              <w:noProof/>
            </w:rPr>
            <w:t>[1]</w:t>
          </w:r>
          <w:r w:rsidR="0043039B">
            <w:fldChar w:fldCharType="end"/>
          </w:r>
        </w:sdtContent>
      </w:sdt>
    </w:p>
    <w:p w14:paraId="3CCF816D" w14:textId="77777777" w:rsidR="00830665" w:rsidRDefault="00830665" w:rsidP="00D87CEE"/>
    <w:p w14:paraId="6746E8C2" w14:textId="7D78B07E" w:rsidR="00C077A5" w:rsidRDefault="002875E4" w:rsidP="00D87CEE">
      <w:r>
        <w:t xml:space="preserve">Employability skills is a </w:t>
      </w:r>
      <w:r w:rsidR="00D30125">
        <w:t xml:space="preserve">lees technical skills </w:t>
      </w:r>
      <w:r w:rsidR="004A1034">
        <w:t xml:space="preserve">that </w:t>
      </w:r>
      <w:r w:rsidR="00D62869">
        <w:t xml:space="preserve">can help you </w:t>
      </w:r>
      <w:r w:rsidR="00C25FD9">
        <w:t>navigate Workplace skills are the qualities that enable individuals to perform successfully in any professional environment. Beyond job-specific knowledge, employers value attributes such as effective communication, cooperation, critical thinking, organisation, adaptability, and initiative. These abilities help employees handle challenges, build positive relationships, and contribute to team and organisational goals. Demonstrating reliability, accountability, a willingness to learn, and a strong work ethic can make a positive impression on employers. As workplaces continue to evolve, these transferable skills become increasingly important for long-term career success, helping individuals remain productive, competitive, and capable of thriving in a variety of roles.</w:t>
      </w:r>
      <w:r w:rsidR="001C693D">
        <w:t xml:space="preserve"> </w:t>
      </w:r>
      <w:sdt>
        <w:sdtPr>
          <w:id w:val="749391199"/>
          <w:citation/>
        </w:sdtPr>
        <w:sdtContent>
          <w:r w:rsidR="006A1597">
            <w:fldChar w:fldCharType="begin"/>
          </w:r>
          <w:r w:rsidR="006A1597">
            <w:instrText xml:space="preserve"> CITATION Cou26 \l 2057 </w:instrText>
          </w:r>
          <w:r w:rsidR="006A1597">
            <w:fldChar w:fldCharType="separate"/>
          </w:r>
          <w:r w:rsidR="006A1597" w:rsidRPr="006A1597">
            <w:rPr>
              <w:noProof/>
            </w:rPr>
            <w:t>[2]</w:t>
          </w:r>
          <w:r w:rsidR="006A1597">
            <w:fldChar w:fldCharType="end"/>
          </w:r>
        </w:sdtContent>
      </w:sdt>
    </w:p>
    <w:p w14:paraId="65DEA019" w14:textId="77777777" w:rsidR="00D30125" w:rsidRDefault="00D30125" w:rsidP="00D87CEE"/>
    <w:p w14:paraId="3EED43F2" w14:textId="77777777" w:rsidR="00C077A5" w:rsidRDefault="00C077A5" w:rsidP="00D87CEE"/>
    <w:p w14:paraId="55214C85" w14:textId="567C20B2" w:rsidR="00C077A5" w:rsidRDefault="00C077A5" w:rsidP="00D87CEE"/>
    <w:p w14:paraId="735F4A8A" w14:textId="77777777" w:rsidR="00C077A5" w:rsidRDefault="00C077A5" w:rsidP="00D87CEE"/>
    <w:p w14:paraId="1752F665" w14:textId="77777777" w:rsidR="00C077A5" w:rsidRDefault="00C077A5" w:rsidP="00D87CEE"/>
    <w:sdt>
      <w:sdtPr>
        <w:rPr>
          <w:rFonts w:asciiTheme="minorHAnsi" w:eastAsiaTheme="minorEastAsia" w:hAnsiTheme="minorHAnsi" w:cstheme="minorBidi"/>
          <w:color w:val="auto"/>
          <w:sz w:val="24"/>
          <w:szCs w:val="24"/>
        </w:rPr>
        <w:id w:val="-770324625"/>
        <w:docPartObj>
          <w:docPartGallery w:val="Bibliographies"/>
          <w:docPartUnique/>
        </w:docPartObj>
      </w:sdtPr>
      <w:sdtContent>
        <w:p w14:paraId="1A17CEAE" w14:textId="1EDEEBDB" w:rsidR="006A1597" w:rsidRDefault="006A1597">
          <w:pPr>
            <w:pStyle w:val="Heading1"/>
          </w:pPr>
          <w:r>
            <w:t>Bibliography</w:t>
          </w:r>
        </w:p>
        <w:sdt>
          <w:sdtPr>
            <w:id w:val="111145805"/>
            <w:bibliography/>
          </w:sdtPr>
          <w:sdtContent>
            <w:p w14:paraId="26D67B70" w14:textId="77777777" w:rsidR="006A1597" w:rsidRDefault="006A1597">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3"/>
                <w:gridCol w:w="8733"/>
              </w:tblGrid>
              <w:tr w:rsidR="006A1597" w14:paraId="41B7C6B7" w14:textId="77777777">
                <w:trPr>
                  <w:divId w:val="1473475244"/>
                  <w:tblCellSpacing w:w="15" w:type="dxa"/>
                </w:trPr>
                <w:tc>
                  <w:tcPr>
                    <w:tcW w:w="50" w:type="pct"/>
                    <w:hideMark/>
                  </w:tcPr>
                  <w:p w14:paraId="4DD5AC63" w14:textId="6A67AFF7" w:rsidR="006A1597" w:rsidRDefault="006A1597">
                    <w:pPr>
                      <w:pStyle w:val="Bibliography"/>
                      <w:rPr>
                        <w:noProof/>
                        <w:kern w:val="0"/>
                        <w14:ligatures w14:val="none"/>
                      </w:rPr>
                    </w:pPr>
                    <w:r>
                      <w:rPr>
                        <w:noProof/>
                      </w:rPr>
                      <w:t xml:space="preserve">[1] </w:t>
                    </w:r>
                  </w:p>
                </w:tc>
                <w:tc>
                  <w:tcPr>
                    <w:tcW w:w="0" w:type="auto"/>
                    <w:hideMark/>
                  </w:tcPr>
                  <w:p w14:paraId="194330E7" w14:textId="77777777" w:rsidR="006A1597" w:rsidRDefault="006A1597">
                    <w:pPr>
                      <w:pStyle w:val="Bibliography"/>
                      <w:rPr>
                        <w:noProof/>
                      </w:rPr>
                    </w:pPr>
                    <w:r>
                      <w:rPr>
                        <w:noProof/>
                      </w:rPr>
                      <w:t>D. J. d. Henau, “university of oxford,” october 2024. [Online]. Available: https://www.ctl.ox.ac.uk/sites/default/files/ctl/documents/media/academic_skills_literature_review.pdf. [Accessed 18 june 2026].</w:t>
                    </w:r>
                  </w:p>
                </w:tc>
              </w:tr>
              <w:tr w:rsidR="006A1597" w14:paraId="3A4428F8" w14:textId="77777777">
                <w:trPr>
                  <w:divId w:val="1473475244"/>
                  <w:tblCellSpacing w:w="15" w:type="dxa"/>
                </w:trPr>
                <w:tc>
                  <w:tcPr>
                    <w:tcW w:w="50" w:type="pct"/>
                    <w:hideMark/>
                  </w:tcPr>
                  <w:p w14:paraId="424F282E" w14:textId="77777777" w:rsidR="006A1597" w:rsidRDefault="006A1597">
                    <w:pPr>
                      <w:pStyle w:val="Bibliography"/>
                      <w:rPr>
                        <w:noProof/>
                      </w:rPr>
                    </w:pPr>
                    <w:r>
                      <w:rPr>
                        <w:noProof/>
                      </w:rPr>
                      <w:t xml:space="preserve">[2] </w:t>
                    </w:r>
                  </w:p>
                </w:tc>
                <w:tc>
                  <w:tcPr>
                    <w:tcW w:w="0" w:type="auto"/>
                    <w:hideMark/>
                  </w:tcPr>
                  <w:p w14:paraId="71C55469" w14:textId="77777777" w:rsidR="006A1597" w:rsidRDefault="006A1597">
                    <w:pPr>
                      <w:pStyle w:val="Bibliography"/>
                      <w:rPr>
                        <w:noProof/>
                      </w:rPr>
                    </w:pPr>
                    <w:r>
                      <w:rPr>
                        <w:noProof/>
                      </w:rPr>
                      <w:t>C. Staff, “Coursera,” 31 May 2026. [Online]. Available: https://www.coursera.org/articles/employability-skills. [Accessed 25 june 2026].</w:t>
                    </w:r>
                  </w:p>
                </w:tc>
              </w:tr>
            </w:tbl>
            <w:p w14:paraId="63E4906D" w14:textId="77777777" w:rsidR="006A1597" w:rsidRDefault="006A1597">
              <w:pPr>
                <w:divId w:val="1473475244"/>
                <w:rPr>
                  <w:rFonts w:eastAsia="Times New Roman"/>
                  <w:noProof/>
                </w:rPr>
              </w:pPr>
            </w:p>
            <w:p w14:paraId="1E60BB43" w14:textId="721EB3A6" w:rsidR="006A1597" w:rsidRDefault="006A1597">
              <w:r>
                <w:rPr>
                  <w:b/>
                  <w:bCs/>
                </w:rPr>
                <w:fldChar w:fldCharType="end"/>
              </w:r>
            </w:p>
          </w:sdtContent>
        </w:sdt>
      </w:sdtContent>
    </w:sdt>
    <w:p w14:paraId="30E2F9B7" w14:textId="77777777" w:rsidR="00C077A5" w:rsidRDefault="00C077A5" w:rsidP="00D87CEE"/>
    <w:p w14:paraId="2C7CBDBB" w14:textId="77777777" w:rsidR="00C077A5" w:rsidRDefault="00C077A5" w:rsidP="00D87CEE"/>
    <w:p w14:paraId="128E45FE" w14:textId="77777777" w:rsidR="00C077A5" w:rsidRDefault="00C077A5" w:rsidP="00D87CEE"/>
    <w:p w14:paraId="1CFAA6DD" w14:textId="77777777" w:rsidR="00C077A5" w:rsidRDefault="00C077A5" w:rsidP="00D87CEE"/>
    <w:p w14:paraId="6EAB1375" w14:textId="77777777" w:rsidR="00C077A5" w:rsidRDefault="00C077A5" w:rsidP="00D87CEE"/>
    <w:p w14:paraId="5B60C928" w14:textId="77777777" w:rsidR="00C077A5" w:rsidRDefault="00C077A5" w:rsidP="00D87CEE"/>
    <w:p w14:paraId="679CF4B9" w14:textId="77777777" w:rsidR="00C077A5" w:rsidRDefault="00C077A5" w:rsidP="00D87CEE"/>
    <w:p w14:paraId="4A6FBA4F" w14:textId="77777777" w:rsidR="00C077A5" w:rsidRDefault="00C077A5" w:rsidP="00D87CEE"/>
    <w:p w14:paraId="50A0A12D" w14:textId="77777777" w:rsidR="00C077A5" w:rsidRDefault="00C077A5" w:rsidP="00D87CEE"/>
    <w:p w14:paraId="5E617CBC" w14:textId="77777777" w:rsidR="00C077A5" w:rsidRPr="00D87CEE" w:rsidRDefault="00C077A5" w:rsidP="00D87CEE"/>
    <w:sectPr w:rsidR="00C077A5" w:rsidRPr="00D87CE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DB832A" w14:textId="77777777" w:rsidR="00FE50A2" w:rsidRDefault="00FE50A2" w:rsidP="00024230">
      <w:pPr>
        <w:spacing w:after="0" w:line="240" w:lineRule="auto"/>
      </w:pPr>
      <w:r>
        <w:separator/>
      </w:r>
    </w:p>
  </w:endnote>
  <w:endnote w:type="continuationSeparator" w:id="0">
    <w:p w14:paraId="0F9C50DC" w14:textId="77777777" w:rsidR="00FE50A2" w:rsidRDefault="00FE50A2" w:rsidP="000242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EBFD35" w14:textId="77777777" w:rsidR="00FE50A2" w:rsidRDefault="00FE50A2" w:rsidP="00024230">
      <w:pPr>
        <w:spacing w:after="0" w:line="240" w:lineRule="auto"/>
      </w:pPr>
      <w:r>
        <w:separator/>
      </w:r>
    </w:p>
  </w:footnote>
  <w:footnote w:type="continuationSeparator" w:id="0">
    <w:p w14:paraId="0FE81E0F" w14:textId="77777777" w:rsidR="00FE50A2" w:rsidRDefault="00FE50A2" w:rsidP="0002423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CEE"/>
    <w:rsid w:val="00024230"/>
    <w:rsid w:val="0014756A"/>
    <w:rsid w:val="001C693D"/>
    <w:rsid w:val="002875E4"/>
    <w:rsid w:val="00320A5B"/>
    <w:rsid w:val="0043039B"/>
    <w:rsid w:val="004A1034"/>
    <w:rsid w:val="004C4F89"/>
    <w:rsid w:val="006A1597"/>
    <w:rsid w:val="006A46B4"/>
    <w:rsid w:val="007823DD"/>
    <w:rsid w:val="00824F26"/>
    <w:rsid w:val="00830665"/>
    <w:rsid w:val="00855AAB"/>
    <w:rsid w:val="00865988"/>
    <w:rsid w:val="00A9047E"/>
    <w:rsid w:val="00B00E58"/>
    <w:rsid w:val="00B52C9B"/>
    <w:rsid w:val="00B714C8"/>
    <w:rsid w:val="00C077A5"/>
    <w:rsid w:val="00C25FD9"/>
    <w:rsid w:val="00CC0397"/>
    <w:rsid w:val="00D16F0E"/>
    <w:rsid w:val="00D30125"/>
    <w:rsid w:val="00D62869"/>
    <w:rsid w:val="00D87CEE"/>
    <w:rsid w:val="00EB48FF"/>
    <w:rsid w:val="00F17450"/>
    <w:rsid w:val="00FE50A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4CF790"/>
  <w15:chartTrackingRefBased/>
  <w15:docId w15:val="{EC5E9F18-746D-4002-A01A-E3366859D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7C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7C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7C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7C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7C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7C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7C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7C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7C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7C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7C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7C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7C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7C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7C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7C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7C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7CEE"/>
    <w:rPr>
      <w:rFonts w:eastAsiaTheme="majorEastAsia" w:cstheme="majorBidi"/>
      <w:color w:val="272727" w:themeColor="text1" w:themeTint="D8"/>
    </w:rPr>
  </w:style>
  <w:style w:type="paragraph" w:styleId="Title">
    <w:name w:val="Title"/>
    <w:basedOn w:val="Normal"/>
    <w:next w:val="Normal"/>
    <w:link w:val="TitleChar"/>
    <w:uiPriority w:val="10"/>
    <w:qFormat/>
    <w:rsid w:val="00D87C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7C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7C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7C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7CEE"/>
    <w:pPr>
      <w:spacing w:before="160"/>
      <w:jc w:val="center"/>
    </w:pPr>
    <w:rPr>
      <w:i/>
      <w:iCs/>
      <w:color w:val="404040" w:themeColor="text1" w:themeTint="BF"/>
    </w:rPr>
  </w:style>
  <w:style w:type="character" w:customStyle="1" w:styleId="QuoteChar">
    <w:name w:val="Quote Char"/>
    <w:basedOn w:val="DefaultParagraphFont"/>
    <w:link w:val="Quote"/>
    <w:uiPriority w:val="29"/>
    <w:rsid w:val="00D87CEE"/>
    <w:rPr>
      <w:i/>
      <w:iCs/>
      <w:color w:val="404040" w:themeColor="text1" w:themeTint="BF"/>
    </w:rPr>
  </w:style>
  <w:style w:type="paragraph" w:styleId="ListParagraph">
    <w:name w:val="List Paragraph"/>
    <w:basedOn w:val="Normal"/>
    <w:uiPriority w:val="34"/>
    <w:qFormat/>
    <w:rsid w:val="00D87CEE"/>
    <w:pPr>
      <w:ind w:left="720"/>
      <w:contextualSpacing/>
    </w:pPr>
  </w:style>
  <w:style w:type="character" w:styleId="IntenseEmphasis">
    <w:name w:val="Intense Emphasis"/>
    <w:basedOn w:val="DefaultParagraphFont"/>
    <w:uiPriority w:val="21"/>
    <w:qFormat/>
    <w:rsid w:val="00D87CEE"/>
    <w:rPr>
      <w:i/>
      <w:iCs/>
      <w:color w:val="0F4761" w:themeColor="accent1" w:themeShade="BF"/>
    </w:rPr>
  </w:style>
  <w:style w:type="paragraph" w:styleId="IntenseQuote">
    <w:name w:val="Intense Quote"/>
    <w:basedOn w:val="Normal"/>
    <w:next w:val="Normal"/>
    <w:link w:val="IntenseQuoteChar"/>
    <w:uiPriority w:val="30"/>
    <w:qFormat/>
    <w:rsid w:val="00D87C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7CEE"/>
    <w:rPr>
      <w:i/>
      <w:iCs/>
      <w:color w:val="0F4761" w:themeColor="accent1" w:themeShade="BF"/>
    </w:rPr>
  </w:style>
  <w:style w:type="character" w:styleId="IntenseReference">
    <w:name w:val="Intense Reference"/>
    <w:basedOn w:val="DefaultParagraphFont"/>
    <w:uiPriority w:val="32"/>
    <w:qFormat/>
    <w:rsid w:val="00D87CEE"/>
    <w:rPr>
      <w:b/>
      <w:bCs/>
      <w:smallCaps/>
      <w:color w:val="0F4761" w:themeColor="accent1" w:themeShade="BF"/>
      <w:spacing w:val="5"/>
    </w:rPr>
  </w:style>
  <w:style w:type="paragraph" w:styleId="NoSpacing">
    <w:name w:val="No Spacing"/>
    <w:uiPriority w:val="1"/>
    <w:qFormat/>
    <w:rsid w:val="00D87CEE"/>
    <w:pPr>
      <w:spacing w:after="0" w:line="240" w:lineRule="auto"/>
    </w:pPr>
  </w:style>
  <w:style w:type="paragraph" w:customStyle="1" w:styleId="isselectedend">
    <w:name w:val="isselectedend"/>
    <w:basedOn w:val="Normal"/>
    <w:rsid w:val="00D16F0E"/>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D16F0E"/>
    <w:rPr>
      <w:i/>
      <w:iCs/>
    </w:rPr>
  </w:style>
  <w:style w:type="paragraph" w:styleId="NormalWeb">
    <w:name w:val="Normal (Web)"/>
    <w:basedOn w:val="Normal"/>
    <w:uiPriority w:val="99"/>
    <w:semiHidden/>
    <w:unhideWhenUsed/>
    <w:rsid w:val="00D16F0E"/>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0242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4230"/>
  </w:style>
  <w:style w:type="paragraph" w:styleId="Footer">
    <w:name w:val="footer"/>
    <w:basedOn w:val="Normal"/>
    <w:link w:val="FooterChar"/>
    <w:uiPriority w:val="99"/>
    <w:unhideWhenUsed/>
    <w:rsid w:val="000242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4230"/>
  </w:style>
  <w:style w:type="paragraph" w:styleId="Bibliography">
    <w:name w:val="Bibliography"/>
    <w:basedOn w:val="Normal"/>
    <w:next w:val="Normal"/>
    <w:uiPriority w:val="37"/>
    <w:unhideWhenUsed/>
    <w:rsid w:val="006A15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3076506">
      <w:bodyDiv w:val="1"/>
      <w:marLeft w:val="0"/>
      <w:marRight w:val="0"/>
      <w:marTop w:val="0"/>
      <w:marBottom w:val="0"/>
      <w:divBdr>
        <w:top w:val="none" w:sz="0" w:space="0" w:color="auto"/>
        <w:left w:val="none" w:sz="0" w:space="0" w:color="auto"/>
        <w:bottom w:val="none" w:sz="0" w:space="0" w:color="auto"/>
        <w:right w:val="none" w:sz="0" w:space="0" w:color="auto"/>
      </w:divBdr>
    </w:div>
    <w:div w:id="1471895761">
      <w:bodyDiv w:val="1"/>
      <w:marLeft w:val="0"/>
      <w:marRight w:val="0"/>
      <w:marTop w:val="0"/>
      <w:marBottom w:val="0"/>
      <w:divBdr>
        <w:top w:val="none" w:sz="0" w:space="0" w:color="auto"/>
        <w:left w:val="none" w:sz="0" w:space="0" w:color="auto"/>
        <w:bottom w:val="none" w:sz="0" w:space="0" w:color="auto"/>
        <w:right w:val="none" w:sz="0" w:space="0" w:color="auto"/>
      </w:divBdr>
    </w:div>
    <w:div w:id="1473475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DrJ24</b:Tag>
    <b:SourceType>DocumentFromInternetSite</b:SourceType>
    <b:Guid>{6A43DA39-F08C-4CFD-A794-A8730154786C}</b:Guid>
    <b:Title>university of oxford</b:Title>
    <b:Year>2024</b:Year>
    <b:Author>
      <b:Author>
        <b:NameList>
          <b:Person>
            <b:Last>Henau</b:Last>
            <b:First>Dr</b:First>
            <b:Middle>Joris de</b:Middle>
          </b:Person>
        </b:NameList>
      </b:Author>
    </b:Author>
    <b:Month>october</b:Month>
    <b:YearAccessed>2026</b:YearAccessed>
    <b:MonthAccessed>june</b:MonthAccessed>
    <b:DayAccessed>18</b:DayAccessed>
    <b:URL>https://www.ctl.ox.ac.uk/sites/default/files/ctl/documents/media/academic_skills_literature_review.pdf</b:URL>
    <b:RefOrder>1</b:RefOrder>
  </b:Source>
  <b:Source>
    <b:Tag>Cou26</b:Tag>
    <b:SourceType>DocumentFromInternetSite</b:SourceType>
    <b:Guid>{55FC404E-1765-4133-BD45-F80760F44F5F}</b:Guid>
    <b:Title>Coursera</b:Title>
    <b:Year>2026</b:Year>
    <b:Author>
      <b:Author>
        <b:NameList>
          <b:Person>
            <b:Last>Staff</b:Last>
            <b:First>Coursera</b:First>
          </b:Person>
        </b:NameList>
      </b:Author>
    </b:Author>
    <b:Month>May</b:Month>
    <b:Day>31</b:Day>
    <b:YearAccessed>2026</b:YearAccessed>
    <b:MonthAccessed>june</b:MonthAccessed>
    <b:DayAccessed>25</b:DayAccessed>
    <b:URL>https://www.coursera.org/articles/employability-skills</b:URL>
    <b:RefOrder>2</b:RefOrder>
  </b:Source>
</b:Sources>
</file>

<file path=customXml/itemProps1.xml><?xml version="1.0" encoding="utf-8"?>
<ds:datastoreItem xmlns:ds="http://schemas.openxmlformats.org/officeDocument/2006/customXml" ds:itemID="{A4AF1458-2EB6-4B8D-B272-3B5400603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2</Pages>
  <Words>480</Words>
  <Characters>2740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Hanad Mouhyadin Abdi (2545263)</dc:creator>
  <cp:keywords/>
  <dc:description/>
  <cp:lastModifiedBy>Hanad Mouhyadin Abdi (2545263)</cp:lastModifiedBy>
  <cp:revision>19</cp:revision>
  <dcterms:created xsi:type="dcterms:W3CDTF">2026-06-18T09:14:00Z</dcterms:created>
  <dcterms:modified xsi:type="dcterms:W3CDTF">2026-06-25T11:41:00Z</dcterms:modified>
</cp:coreProperties>
</file>