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85B42F" w14:textId="77777777" w:rsidR="004E79C7" w:rsidRPr="004E79C7" w:rsidRDefault="004E79C7" w:rsidP="004E79C7">
      <w:pPr>
        <w:spacing w:line="360" w:lineRule="auto"/>
        <w:jc w:val="center"/>
        <w:rPr>
          <w:rFonts w:ascii="Arial" w:hAnsi="Arial" w:cs="Arial"/>
          <w:b/>
          <w:bCs/>
          <w:sz w:val="32"/>
          <w:szCs w:val="32"/>
        </w:rPr>
      </w:pPr>
      <w:r w:rsidRPr="004E79C7">
        <w:rPr>
          <w:rFonts w:ascii="Arial" w:hAnsi="Arial" w:cs="Arial"/>
          <w:b/>
          <w:bCs/>
          <w:sz w:val="32"/>
          <w:szCs w:val="32"/>
        </w:rPr>
        <w:t>Financial Management for the Hotel Industry</w:t>
      </w:r>
    </w:p>
    <w:p w14:paraId="445E3834" w14:textId="77777777" w:rsidR="004E79C7" w:rsidRPr="004E79C7" w:rsidRDefault="004E79C7" w:rsidP="004E79C7">
      <w:pPr>
        <w:spacing w:line="360" w:lineRule="auto"/>
        <w:jc w:val="center"/>
        <w:rPr>
          <w:rFonts w:ascii="Arial" w:hAnsi="Arial" w:cs="Arial"/>
          <w:b/>
          <w:bCs/>
          <w:sz w:val="32"/>
          <w:szCs w:val="32"/>
        </w:rPr>
      </w:pPr>
      <w:r w:rsidRPr="004E79C7">
        <w:rPr>
          <w:rFonts w:ascii="Arial" w:hAnsi="Arial" w:cs="Arial"/>
          <w:b/>
          <w:bCs/>
          <w:sz w:val="32"/>
          <w:szCs w:val="32"/>
        </w:rPr>
        <w:t>BMIH5007</w:t>
      </w:r>
    </w:p>
    <w:p w14:paraId="12F6E073" w14:textId="77777777" w:rsidR="004E79C7" w:rsidRDefault="004E79C7" w:rsidP="004E79C7">
      <w:pPr>
        <w:spacing w:line="360" w:lineRule="auto"/>
        <w:jc w:val="center"/>
        <w:rPr>
          <w:rFonts w:ascii="Arial" w:hAnsi="Arial" w:cs="Arial"/>
          <w:sz w:val="24"/>
          <w:szCs w:val="24"/>
        </w:rPr>
      </w:pPr>
      <w:r>
        <w:rPr>
          <w:rFonts w:ascii="Arial" w:hAnsi="Arial" w:cs="Arial"/>
          <w:sz w:val="24"/>
          <w:szCs w:val="24"/>
        </w:rPr>
        <w:t xml:space="preserve">Business Report </w:t>
      </w:r>
    </w:p>
    <w:p w14:paraId="6D9F0784" w14:textId="3AB5F012" w:rsidR="004E79C7" w:rsidRDefault="004E79C7" w:rsidP="004E79C7">
      <w:pPr>
        <w:spacing w:line="360" w:lineRule="auto"/>
        <w:jc w:val="center"/>
        <w:rPr>
          <w:rFonts w:ascii="Arial" w:hAnsi="Arial" w:cs="Arial"/>
          <w:sz w:val="24"/>
          <w:szCs w:val="24"/>
        </w:rPr>
      </w:pPr>
      <w:r>
        <w:rPr>
          <w:rFonts w:ascii="Arial" w:hAnsi="Arial" w:cs="Arial"/>
          <w:sz w:val="24"/>
          <w:szCs w:val="24"/>
        </w:rPr>
        <w:t xml:space="preserve"> Comparison of Corinthia Hotels and Ibis Hotels Organisations</w:t>
      </w:r>
    </w:p>
    <w:p w14:paraId="3687A9F5" w14:textId="77777777" w:rsidR="004E79C7" w:rsidRDefault="004E79C7" w:rsidP="004E79C7">
      <w:pPr>
        <w:spacing w:line="360" w:lineRule="auto"/>
        <w:jc w:val="center"/>
        <w:rPr>
          <w:rFonts w:ascii="Arial" w:hAnsi="Arial" w:cs="Arial"/>
          <w:sz w:val="24"/>
          <w:szCs w:val="24"/>
        </w:rPr>
      </w:pPr>
    </w:p>
    <w:p w14:paraId="676CAA6A" w14:textId="77777777" w:rsidR="004E79C7" w:rsidRDefault="004E79C7" w:rsidP="004E79C7">
      <w:pPr>
        <w:spacing w:line="360" w:lineRule="auto"/>
        <w:jc w:val="center"/>
        <w:rPr>
          <w:rFonts w:ascii="Arial" w:hAnsi="Arial" w:cs="Arial"/>
          <w:sz w:val="24"/>
          <w:szCs w:val="24"/>
        </w:rPr>
      </w:pPr>
    </w:p>
    <w:p w14:paraId="2AB5D949" w14:textId="0BDBC13B" w:rsidR="004E79C7" w:rsidRDefault="004E79C7" w:rsidP="004E79C7">
      <w:pPr>
        <w:spacing w:line="360" w:lineRule="auto"/>
        <w:jc w:val="center"/>
        <w:rPr>
          <w:rFonts w:ascii="Arial" w:hAnsi="Arial" w:cs="Arial"/>
          <w:sz w:val="24"/>
          <w:szCs w:val="24"/>
        </w:rPr>
      </w:pPr>
      <w:r>
        <w:rPr>
          <w:rFonts w:ascii="Arial" w:hAnsi="Arial" w:cs="Arial"/>
          <w:sz w:val="24"/>
          <w:szCs w:val="24"/>
        </w:rPr>
        <w:t xml:space="preserve">Lecturer: </w:t>
      </w:r>
      <w:proofErr w:type="spellStart"/>
      <w:r w:rsidR="00713448">
        <w:rPr>
          <w:rFonts w:ascii="Arial" w:hAnsi="Arial" w:cs="Arial"/>
          <w:sz w:val="24"/>
          <w:szCs w:val="24"/>
        </w:rPr>
        <w:t>Jaliya</w:t>
      </w:r>
      <w:proofErr w:type="spellEnd"/>
      <w:r w:rsidR="00713448">
        <w:rPr>
          <w:rFonts w:ascii="Arial" w:hAnsi="Arial" w:cs="Arial"/>
          <w:sz w:val="24"/>
          <w:szCs w:val="24"/>
        </w:rPr>
        <w:t xml:space="preserve"> De</w:t>
      </w:r>
      <w:r w:rsidR="00763B42">
        <w:rPr>
          <w:rFonts w:ascii="Arial" w:hAnsi="Arial" w:cs="Arial"/>
          <w:sz w:val="24"/>
          <w:szCs w:val="24"/>
        </w:rPr>
        <w:t xml:space="preserve"> Silva</w:t>
      </w:r>
    </w:p>
    <w:p w14:paraId="1D5D8510" w14:textId="163D9ACF" w:rsidR="004E79C7" w:rsidRDefault="004E79C7" w:rsidP="004E79C7">
      <w:pPr>
        <w:spacing w:line="360" w:lineRule="auto"/>
        <w:jc w:val="center"/>
        <w:rPr>
          <w:rFonts w:ascii="Arial" w:hAnsi="Arial" w:cs="Arial"/>
          <w:sz w:val="24"/>
          <w:szCs w:val="24"/>
        </w:rPr>
      </w:pPr>
      <w:r>
        <w:rPr>
          <w:rFonts w:ascii="Arial" w:hAnsi="Arial" w:cs="Arial"/>
          <w:sz w:val="24"/>
          <w:szCs w:val="24"/>
        </w:rPr>
        <w:t>Student name:</w:t>
      </w:r>
      <w:r w:rsidR="00763B42">
        <w:rPr>
          <w:rFonts w:ascii="Arial" w:hAnsi="Arial" w:cs="Arial"/>
          <w:sz w:val="24"/>
          <w:szCs w:val="24"/>
        </w:rPr>
        <w:t xml:space="preserve"> Petru </w:t>
      </w:r>
      <w:proofErr w:type="spellStart"/>
      <w:r w:rsidR="00763B42">
        <w:rPr>
          <w:rFonts w:ascii="Arial" w:hAnsi="Arial" w:cs="Arial"/>
          <w:sz w:val="24"/>
          <w:szCs w:val="24"/>
        </w:rPr>
        <w:t>Cucu</w:t>
      </w:r>
      <w:proofErr w:type="spellEnd"/>
    </w:p>
    <w:p w14:paraId="27C66B7D" w14:textId="4AC71F60" w:rsidR="004E79C7" w:rsidRDefault="004E79C7" w:rsidP="004E79C7">
      <w:pPr>
        <w:spacing w:line="360" w:lineRule="auto"/>
        <w:jc w:val="center"/>
        <w:rPr>
          <w:rFonts w:ascii="Arial" w:hAnsi="Arial" w:cs="Arial"/>
          <w:sz w:val="24"/>
          <w:szCs w:val="24"/>
        </w:rPr>
      </w:pPr>
      <w:r>
        <w:rPr>
          <w:rFonts w:ascii="Arial" w:hAnsi="Arial" w:cs="Arial"/>
          <w:sz w:val="24"/>
          <w:szCs w:val="24"/>
        </w:rPr>
        <w:t>Student id:</w:t>
      </w:r>
      <w:r w:rsidR="00763B42">
        <w:rPr>
          <w:rFonts w:ascii="Arial" w:hAnsi="Arial" w:cs="Arial"/>
          <w:sz w:val="24"/>
          <w:szCs w:val="24"/>
        </w:rPr>
        <w:t xml:space="preserve"> 2213956</w:t>
      </w:r>
    </w:p>
    <w:p w14:paraId="0216687D" w14:textId="7809F582" w:rsidR="004E79C7" w:rsidRDefault="004E79C7" w:rsidP="004E79C7">
      <w:pPr>
        <w:spacing w:line="360" w:lineRule="auto"/>
        <w:jc w:val="center"/>
        <w:rPr>
          <w:rFonts w:ascii="Arial" w:hAnsi="Arial" w:cs="Arial"/>
          <w:sz w:val="24"/>
          <w:szCs w:val="24"/>
        </w:rPr>
      </w:pPr>
      <w:r>
        <w:rPr>
          <w:rFonts w:ascii="Arial" w:hAnsi="Arial" w:cs="Arial"/>
          <w:sz w:val="24"/>
          <w:szCs w:val="24"/>
        </w:rPr>
        <w:t xml:space="preserve">Word count: </w:t>
      </w:r>
      <w:r w:rsidR="008B1F05">
        <w:rPr>
          <w:rFonts w:ascii="Arial" w:hAnsi="Arial" w:cs="Arial"/>
          <w:sz w:val="24"/>
          <w:szCs w:val="24"/>
        </w:rPr>
        <w:t>2079</w:t>
      </w:r>
    </w:p>
    <w:p w14:paraId="1347B710" w14:textId="77777777" w:rsidR="00B151A8" w:rsidRDefault="00B151A8"/>
    <w:p w14:paraId="0E008826" w14:textId="77777777" w:rsidR="00A51929" w:rsidRDefault="00A51929"/>
    <w:p w14:paraId="07D6267A" w14:textId="77777777" w:rsidR="00A51929" w:rsidRDefault="00A51929"/>
    <w:p w14:paraId="2A3F4484" w14:textId="77777777" w:rsidR="00A51929" w:rsidRDefault="00A51929"/>
    <w:p w14:paraId="6798E346" w14:textId="77777777" w:rsidR="00A51929" w:rsidRDefault="00A51929"/>
    <w:p w14:paraId="009536C8" w14:textId="77777777" w:rsidR="00A51929" w:rsidRDefault="00A51929"/>
    <w:p w14:paraId="35F4D97A" w14:textId="77777777" w:rsidR="00A51929" w:rsidRDefault="00A51929"/>
    <w:p w14:paraId="19C85543" w14:textId="77777777" w:rsidR="00A51929" w:rsidRDefault="00A51929"/>
    <w:p w14:paraId="66319F6F" w14:textId="77777777" w:rsidR="00A51929" w:rsidRDefault="00A51929"/>
    <w:p w14:paraId="5B1BBFC8" w14:textId="77777777" w:rsidR="00A51929" w:rsidRDefault="00A51929"/>
    <w:p w14:paraId="5EB6ABFE" w14:textId="77777777" w:rsidR="00A51929" w:rsidRDefault="00A51929"/>
    <w:p w14:paraId="5A8CE87B" w14:textId="77777777" w:rsidR="00A51929" w:rsidRDefault="00A51929"/>
    <w:p w14:paraId="54685BB6" w14:textId="77777777" w:rsidR="00A51929" w:rsidRDefault="00A51929"/>
    <w:p w14:paraId="22AE47FD" w14:textId="77777777" w:rsidR="00A51929" w:rsidRDefault="00A51929"/>
    <w:p w14:paraId="6234FFC9" w14:textId="77777777" w:rsidR="00A51929" w:rsidRDefault="00A51929"/>
    <w:p w14:paraId="58DD888E" w14:textId="77777777" w:rsidR="00A51929" w:rsidRDefault="00A51929"/>
    <w:p w14:paraId="5698000A" w14:textId="77777777" w:rsidR="00A51929" w:rsidRDefault="00A51929"/>
    <w:p w14:paraId="3E74F45D" w14:textId="77777777" w:rsidR="008B1F05" w:rsidRDefault="008B1F05"/>
    <w:sdt>
      <w:sdtPr>
        <w:rPr>
          <w:rFonts w:asciiTheme="minorHAnsi" w:eastAsiaTheme="minorHAnsi" w:hAnsiTheme="minorHAnsi" w:cstheme="minorBidi"/>
          <w:color w:val="auto"/>
          <w:kern w:val="2"/>
          <w:sz w:val="22"/>
          <w:szCs w:val="22"/>
          <w:lang w:val="en-GB"/>
          <w14:ligatures w14:val="standardContextual"/>
        </w:rPr>
        <w:id w:val="-1050613045"/>
        <w:docPartObj>
          <w:docPartGallery w:val="Table of Contents"/>
          <w:docPartUnique/>
        </w:docPartObj>
      </w:sdtPr>
      <w:sdtContent>
        <w:p w14:paraId="1BF14E2E" w14:textId="699A54B6" w:rsidR="008B1F05" w:rsidRPr="008B1F05" w:rsidRDefault="008B1F05">
          <w:pPr>
            <w:pStyle w:val="Titlucuprins"/>
            <w:rPr>
              <w:rFonts w:ascii="Arial" w:hAnsi="Arial" w:cs="Arial"/>
              <w:b/>
              <w:bCs/>
              <w:sz w:val="28"/>
              <w:szCs w:val="28"/>
            </w:rPr>
          </w:pPr>
          <w:r w:rsidRPr="008B1F05">
            <w:rPr>
              <w:rFonts w:ascii="Arial" w:hAnsi="Arial" w:cs="Arial"/>
              <w:b/>
              <w:bCs/>
              <w:sz w:val="28"/>
              <w:szCs w:val="28"/>
            </w:rPr>
            <w:t>Table of Contents</w:t>
          </w:r>
        </w:p>
        <w:p w14:paraId="36129799" w14:textId="77777777" w:rsidR="008B1F05" w:rsidRPr="008B1F05" w:rsidRDefault="008B1F05" w:rsidP="008B1F05">
          <w:pPr>
            <w:rPr>
              <w:lang w:val="en-US"/>
            </w:rPr>
          </w:pPr>
        </w:p>
        <w:p w14:paraId="1350F323" w14:textId="0E4110BF" w:rsidR="008B1F05" w:rsidRPr="008B1F05" w:rsidRDefault="008B1F05" w:rsidP="008B1F05">
          <w:pPr>
            <w:pStyle w:val="Cuprins1"/>
            <w:numPr>
              <w:ilvl w:val="0"/>
              <w:numId w:val="3"/>
            </w:numPr>
            <w:rPr>
              <w:rFonts w:ascii="Arial" w:hAnsi="Arial" w:cs="Arial"/>
              <w:sz w:val="24"/>
              <w:szCs w:val="24"/>
            </w:rPr>
          </w:pPr>
          <w:r w:rsidRPr="008B1F05">
            <w:rPr>
              <w:rFonts w:ascii="Arial" w:hAnsi="Arial" w:cs="Arial"/>
              <w:sz w:val="24"/>
              <w:szCs w:val="24"/>
            </w:rPr>
            <w:t>Introduction</w:t>
          </w:r>
          <w:r w:rsidRPr="008B1F05">
            <w:rPr>
              <w:rFonts w:ascii="Arial" w:hAnsi="Arial" w:cs="Arial"/>
              <w:sz w:val="24"/>
              <w:szCs w:val="24"/>
            </w:rPr>
            <w:ptab w:relativeTo="margin" w:alignment="right" w:leader="dot"/>
          </w:r>
          <w:r>
            <w:rPr>
              <w:rFonts w:ascii="Arial" w:hAnsi="Arial" w:cs="Arial"/>
              <w:sz w:val="24"/>
              <w:szCs w:val="24"/>
            </w:rPr>
            <w:t>3</w:t>
          </w:r>
        </w:p>
        <w:p w14:paraId="238C3093" w14:textId="446D9387" w:rsidR="008B1F05" w:rsidRPr="008B1F05" w:rsidRDefault="008B1F05" w:rsidP="008B1F05">
          <w:pPr>
            <w:pStyle w:val="Listparagraf"/>
            <w:numPr>
              <w:ilvl w:val="0"/>
              <w:numId w:val="3"/>
            </w:numPr>
            <w:spacing w:line="360" w:lineRule="auto"/>
            <w:jc w:val="both"/>
            <w:rPr>
              <w:rFonts w:ascii="Arial" w:hAnsi="Arial" w:cs="Arial"/>
              <w:sz w:val="24"/>
              <w:szCs w:val="24"/>
            </w:rPr>
          </w:pPr>
          <w:r w:rsidRPr="008B1F05">
            <w:rPr>
              <w:rFonts w:ascii="Arial" w:hAnsi="Arial" w:cs="Arial"/>
              <w:sz w:val="24"/>
              <w:szCs w:val="24"/>
            </w:rPr>
            <w:t>Comparison of total revenue</w:t>
          </w:r>
          <w:r w:rsidRPr="008B1F05">
            <w:rPr>
              <w:rFonts w:ascii="Arial" w:hAnsi="Arial" w:cs="Arial"/>
              <w:sz w:val="24"/>
              <w:szCs w:val="24"/>
            </w:rPr>
            <w:ptab w:relativeTo="margin" w:alignment="right" w:leader="dot"/>
          </w:r>
          <w:r>
            <w:rPr>
              <w:rFonts w:ascii="Arial" w:hAnsi="Arial" w:cs="Arial"/>
              <w:sz w:val="24"/>
              <w:szCs w:val="24"/>
            </w:rPr>
            <w:t>3</w:t>
          </w:r>
        </w:p>
        <w:p w14:paraId="54304D58" w14:textId="4BAF5C51" w:rsidR="008B1F05" w:rsidRPr="008B1F05" w:rsidRDefault="008B1F05" w:rsidP="008B1F05">
          <w:pPr>
            <w:pStyle w:val="Cuprins3"/>
            <w:numPr>
              <w:ilvl w:val="1"/>
              <w:numId w:val="3"/>
            </w:numPr>
            <w:rPr>
              <w:rFonts w:ascii="Arial" w:hAnsi="Arial" w:cs="Arial"/>
              <w:sz w:val="24"/>
              <w:szCs w:val="24"/>
            </w:rPr>
          </w:pPr>
          <w:r w:rsidRPr="008B1F05">
            <w:rPr>
              <w:rFonts w:ascii="Arial" w:hAnsi="Arial" w:cs="Arial"/>
              <w:sz w:val="24"/>
              <w:szCs w:val="24"/>
            </w:rPr>
            <w:t xml:space="preserve">Corinthia Hotels </w:t>
          </w:r>
          <w:r w:rsidRPr="008B1F05">
            <w:rPr>
              <w:rFonts w:ascii="Arial" w:hAnsi="Arial" w:cs="Arial"/>
              <w:sz w:val="24"/>
              <w:szCs w:val="24"/>
            </w:rPr>
            <w:ptab w:relativeTo="margin" w:alignment="right" w:leader="dot"/>
          </w:r>
          <w:r w:rsidRPr="008B1F05">
            <w:rPr>
              <w:rFonts w:ascii="Arial" w:hAnsi="Arial" w:cs="Arial"/>
              <w:sz w:val="24"/>
              <w:szCs w:val="24"/>
            </w:rPr>
            <w:t>3</w:t>
          </w:r>
        </w:p>
        <w:p w14:paraId="5C140FEB" w14:textId="5ABD005F" w:rsidR="008B1F05" w:rsidRPr="008B1F05" w:rsidRDefault="008B1F05" w:rsidP="008B1F05">
          <w:pPr>
            <w:pStyle w:val="Cuprins1"/>
            <w:numPr>
              <w:ilvl w:val="1"/>
              <w:numId w:val="3"/>
            </w:numPr>
            <w:rPr>
              <w:rFonts w:ascii="Arial" w:hAnsi="Arial" w:cs="Arial"/>
              <w:sz w:val="24"/>
              <w:szCs w:val="24"/>
            </w:rPr>
          </w:pPr>
          <w:r w:rsidRPr="008B1F05">
            <w:rPr>
              <w:rFonts w:ascii="Arial" w:hAnsi="Arial" w:cs="Arial"/>
              <w:sz w:val="24"/>
              <w:szCs w:val="24"/>
            </w:rPr>
            <w:t>Ibis Hotels</w:t>
          </w:r>
          <w:r w:rsidRPr="008B1F05">
            <w:rPr>
              <w:rFonts w:ascii="Arial" w:hAnsi="Arial" w:cs="Arial"/>
              <w:sz w:val="24"/>
              <w:szCs w:val="24"/>
            </w:rPr>
            <w:ptab w:relativeTo="margin" w:alignment="right" w:leader="dot"/>
          </w:r>
          <w:r w:rsidRPr="008B1F05">
            <w:rPr>
              <w:rFonts w:ascii="Arial" w:hAnsi="Arial" w:cs="Arial"/>
              <w:sz w:val="24"/>
              <w:szCs w:val="24"/>
            </w:rPr>
            <w:t>4</w:t>
          </w:r>
        </w:p>
        <w:p w14:paraId="08B39A3E" w14:textId="2B5E62EA" w:rsidR="008B1F05" w:rsidRPr="008B1F05" w:rsidRDefault="008B1F05" w:rsidP="008B1F05">
          <w:pPr>
            <w:pStyle w:val="Cuprins2"/>
            <w:numPr>
              <w:ilvl w:val="1"/>
              <w:numId w:val="3"/>
            </w:numPr>
            <w:rPr>
              <w:rFonts w:ascii="Arial" w:hAnsi="Arial" w:cs="Arial"/>
              <w:sz w:val="24"/>
              <w:szCs w:val="24"/>
            </w:rPr>
          </w:pPr>
          <w:r w:rsidRPr="008B1F05">
            <w:rPr>
              <w:rFonts w:ascii="Arial" w:hAnsi="Arial" w:cs="Arial"/>
              <w:sz w:val="24"/>
              <w:szCs w:val="24"/>
            </w:rPr>
            <w:t>Comparison between the organizations</w:t>
          </w:r>
          <w:r w:rsidRPr="008B1F05">
            <w:rPr>
              <w:rFonts w:ascii="Arial" w:hAnsi="Arial" w:cs="Arial"/>
              <w:sz w:val="24"/>
              <w:szCs w:val="24"/>
            </w:rPr>
            <w:ptab w:relativeTo="margin" w:alignment="right" w:leader="dot"/>
          </w:r>
          <w:r>
            <w:rPr>
              <w:rFonts w:ascii="Arial" w:hAnsi="Arial" w:cs="Arial"/>
              <w:sz w:val="24"/>
              <w:szCs w:val="24"/>
            </w:rPr>
            <w:t>4</w:t>
          </w:r>
        </w:p>
        <w:p w14:paraId="64AB8CEA" w14:textId="6E793086" w:rsidR="008B1F05" w:rsidRPr="008B1F05" w:rsidRDefault="008B1F05" w:rsidP="008B1F05">
          <w:pPr>
            <w:pStyle w:val="Listparagraf"/>
            <w:numPr>
              <w:ilvl w:val="0"/>
              <w:numId w:val="3"/>
            </w:numPr>
            <w:spacing w:line="360" w:lineRule="auto"/>
            <w:jc w:val="both"/>
            <w:rPr>
              <w:rFonts w:ascii="Arial" w:hAnsi="Arial" w:cs="Arial"/>
              <w:sz w:val="24"/>
              <w:szCs w:val="24"/>
            </w:rPr>
          </w:pPr>
          <w:r w:rsidRPr="008B1F05">
            <w:rPr>
              <w:rFonts w:ascii="Arial" w:hAnsi="Arial" w:cs="Arial"/>
              <w:sz w:val="24"/>
              <w:szCs w:val="24"/>
            </w:rPr>
            <w:t xml:space="preserve">Market positions of the </w:t>
          </w:r>
          <w:proofErr w:type="spellStart"/>
          <w:r w:rsidRPr="008B1F05">
            <w:rPr>
              <w:rFonts w:ascii="Arial" w:hAnsi="Arial" w:cs="Arial"/>
              <w:sz w:val="24"/>
              <w:szCs w:val="24"/>
            </w:rPr>
            <w:t>organizations</w:t>
          </w:r>
          <w:proofErr w:type="spellEnd"/>
          <w:r w:rsidRPr="008B1F05">
            <w:rPr>
              <w:rFonts w:ascii="Arial" w:hAnsi="Arial" w:cs="Arial"/>
              <w:sz w:val="24"/>
              <w:szCs w:val="24"/>
            </w:rPr>
            <w:ptab w:relativeTo="margin" w:alignment="right" w:leader="dot"/>
          </w:r>
          <w:r>
            <w:rPr>
              <w:rFonts w:ascii="Arial" w:hAnsi="Arial" w:cs="Arial"/>
              <w:sz w:val="24"/>
              <w:szCs w:val="24"/>
            </w:rPr>
            <w:t>5</w:t>
          </w:r>
        </w:p>
        <w:p w14:paraId="753382FA" w14:textId="105AE14D" w:rsidR="008B1F05" w:rsidRPr="008B1F05" w:rsidRDefault="008B1F05" w:rsidP="008B1F05">
          <w:pPr>
            <w:pStyle w:val="Listparagraf"/>
            <w:numPr>
              <w:ilvl w:val="0"/>
              <w:numId w:val="3"/>
            </w:numPr>
            <w:spacing w:line="360" w:lineRule="auto"/>
            <w:jc w:val="both"/>
            <w:rPr>
              <w:rFonts w:ascii="Arial" w:hAnsi="Arial" w:cs="Arial"/>
              <w:sz w:val="24"/>
              <w:szCs w:val="24"/>
            </w:rPr>
          </w:pPr>
          <w:r w:rsidRPr="008B1F05">
            <w:rPr>
              <w:rFonts w:ascii="Arial" w:hAnsi="Arial" w:cs="Arial"/>
              <w:sz w:val="24"/>
              <w:szCs w:val="24"/>
            </w:rPr>
            <w:t xml:space="preserve">Growth potential of the </w:t>
          </w:r>
          <w:proofErr w:type="spellStart"/>
          <w:r w:rsidRPr="008B1F05">
            <w:rPr>
              <w:rFonts w:ascii="Arial" w:hAnsi="Arial" w:cs="Arial"/>
              <w:sz w:val="24"/>
              <w:szCs w:val="24"/>
            </w:rPr>
            <w:t>organizations</w:t>
          </w:r>
          <w:proofErr w:type="spellEnd"/>
          <w:r w:rsidRPr="008B1F05">
            <w:rPr>
              <w:rFonts w:ascii="Arial" w:hAnsi="Arial" w:cs="Arial"/>
              <w:sz w:val="24"/>
              <w:szCs w:val="24"/>
            </w:rPr>
            <w:ptab w:relativeTo="margin" w:alignment="right" w:leader="dot"/>
          </w:r>
          <w:r>
            <w:rPr>
              <w:rFonts w:ascii="Arial" w:hAnsi="Arial" w:cs="Arial"/>
              <w:sz w:val="24"/>
              <w:szCs w:val="24"/>
            </w:rPr>
            <w:t>6</w:t>
          </w:r>
        </w:p>
        <w:p w14:paraId="02501DC3" w14:textId="59834A2F" w:rsidR="008B1F05" w:rsidRPr="008B1F05" w:rsidRDefault="008B1F05" w:rsidP="008B1F05">
          <w:pPr>
            <w:pStyle w:val="Listparagraf"/>
            <w:numPr>
              <w:ilvl w:val="0"/>
              <w:numId w:val="3"/>
            </w:numPr>
            <w:spacing w:line="360" w:lineRule="auto"/>
            <w:jc w:val="both"/>
            <w:rPr>
              <w:rFonts w:ascii="Arial" w:hAnsi="Arial" w:cs="Arial"/>
              <w:sz w:val="24"/>
              <w:szCs w:val="24"/>
            </w:rPr>
          </w:pPr>
          <w:r w:rsidRPr="008B1F05">
            <w:rPr>
              <w:rFonts w:ascii="Arial" w:hAnsi="Arial" w:cs="Arial"/>
              <w:sz w:val="24"/>
              <w:szCs w:val="24"/>
            </w:rPr>
            <w:t>Financial Commitment to CSR</w:t>
          </w:r>
          <w:r w:rsidRPr="008B1F05">
            <w:rPr>
              <w:rFonts w:ascii="Arial" w:hAnsi="Arial" w:cs="Arial"/>
              <w:sz w:val="24"/>
              <w:szCs w:val="24"/>
            </w:rPr>
            <w:ptab w:relativeTo="margin" w:alignment="right" w:leader="dot"/>
          </w:r>
          <w:r>
            <w:rPr>
              <w:rFonts w:ascii="Arial" w:hAnsi="Arial" w:cs="Arial"/>
              <w:sz w:val="24"/>
              <w:szCs w:val="24"/>
            </w:rPr>
            <w:t>7</w:t>
          </w:r>
        </w:p>
        <w:p w14:paraId="7C0D56B1" w14:textId="506BF704" w:rsidR="008B1F05" w:rsidRPr="008B1F05" w:rsidRDefault="008B1F05" w:rsidP="008B1F05">
          <w:pPr>
            <w:pStyle w:val="Listparagraf"/>
            <w:numPr>
              <w:ilvl w:val="0"/>
              <w:numId w:val="3"/>
            </w:numPr>
            <w:spacing w:line="360" w:lineRule="auto"/>
            <w:jc w:val="both"/>
            <w:rPr>
              <w:rFonts w:ascii="Arial" w:hAnsi="Arial" w:cs="Arial"/>
              <w:sz w:val="24"/>
              <w:szCs w:val="24"/>
            </w:rPr>
          </w:pPr>
          <w:r w:rsidRPr="008B1F05">
            <w:rPr>
              <w:rFonts w:ascii="Arial" w:hAnsi="Arial" w:cs="Arial"/>
              <w:sz w:val="24"/>
              <w:szCs w:val="24"/>
            </w:rPr>
            <w:t>Conclusion</w:t>
          </w:r>
          <w:r w:rsidRPr="008B1F05">
            <w:rPr>
              <w:rFonts w:ascii="Arial" w:hAnsi="Arial" w:cs="Arial"/>
              <w:sz w:val="24"/>
              <w:szCs w:val="24"/>
            </w:rPr>
            <w:ptab w:relativeTo="margin" w:alignment="right" w:leader="dot"/>
          </w:r>
          <w:r>
            <w:rPr>
              <w:rFonts w:ascii="Arial" w:hAnsi="Arial" w:cs="Arial"/>
              <w:sz w:val="24"/>
              <w:szCs w:val="24"/>
            </w:rPr>
            <w:t>8</w:t>
          </w:r>
        </w:p>
        <w:p w14:paraId="7C5691B6" w14:textId="129F943D" w:rsidR="008B1F05" w:rsidRPr="008B1F05" w:rsidRDefault="008B1F05" w:rsidP="008B1F05">
          <w:pPr>
            <w:pStyle w:val="Listparagraf"/>
            <w:numPr>
              <w:ilvl w:val="0"/>
              <w:numId w:val="3"/>
            </w:numPr>
            <w:spacing w:line="360" w:lineRule="auto"/>
            <w:jc w:val="both"/>
            <w:rPr>
              <w:rFonts w:ascii="Arial" w:hAnsi="Arial" w:cs="Arial"/>
              <w:sz w:val="24"/>
              <w:szCs w:val="24"/>
            </w:rPr>
          </w:pPr>
          <w:r w:rsidRPr="008B1F05">
            <w:rPr>
              <w:rFonts w:ascii="Arial" w:hAnsi="Arial" w:cs="Arial"/>
              <w:sz w:val="24"/>
              <w:szCs w:val="24"/>
            </w:rPr>
            <w:t>Recommendations</w:t>
          </w:r>
          <w:r w:rsidRPr="008B1F05">
            <w:rPr>
              <w:rFonts w:ascii="Arial" w:hAnsi="Arial" w:cs="Arial"/>
              <w:sz w:val="24"/>
              <w:szCs w:val="24"/>
            </w:rPr>
            <w:ptab w:relativeTo="margin" w:alignment="right" w:leader="dot"/>
          </w:r>
          <w:r>
            <w:rPr>
              <w:rFonts w:ascii="Arial" w:hAnsi="Arial" w:cs="Arial"/>
              <w:sz w:val="24"/>
              <w:szCs w:val="24"/>
            </w:rPr>
            <w:t>9</w:t>
          </w:r>
        </w:p>
        <w:p w14:paraId="6D30F744" w14:textId="5750517E" w:rsidR="008B1F05" w:rsidRPr="008B1F05" w:rsidRDefault="008B1F05" w:rsidP="008B1F05">
          <w:pPr>
            <w:pStyle w:val="Listparagraf"/>
            <w:numPr>
              <w:ilvl w:val="0"/>
              <w:numId w:val="3"/>
            </w:numPr>
            <w:spacing w:line="360" w:lineRule="auto"/>
            <w:jc w:val="both"/>
            <w:rPr>
              <w:rFonts w:ascii="Arial" w:hAnsi="Arial" w:cs="Arial"/>
              <w:b/>
              <w:bCs/>
              <w:sz w:val="24"/>
              <w:szCs w:val="24"/>
            </w:rPr>
          </w:pPr>
          <w:r w:rsidRPr="008B1F05">
            <w:rPr>
              <w:rFonts w:ascii="Arial" w:hAnsi="Arial" w:cs="Arial"/>
              <w:sz w:val="24"/>
              <w:szCs w:val="24"/>
            </w:rPr>
            <w:t>References</w:t>
          </w:r>
          <w:r w:rsidRPr="008B1F05">
            <w:rPr>
              <w:rFonts w:ascii="Arial" w:hAnsi="Arial" w:cs="Arial"/>
              <w:sz w:val="24"/>
              <w:szCs w:val="24"/>
            </w:rPr>
            <w:ptab w:relativeTo="margin" w:alignment="right" w:leader="dot"/>
          </w:r>
          <w:r>
            <w:rPr>
              <w:rFonts w:ascii="Arial" w:hAnsi="Arial" w:cs="Arial"/>
              <w:sz w:val="24"/>
              <w:szCs w:val="24"/>
            </w:rPr>
            <w:t>11</w:t>
          </w:r>
        </w:p>
      </w:sdtContent>
    </w:sdt>
    <w:p w14:paraId="58ADE753" w14:textId="77777777" w:rsidR="008B1F05" w:rsidRDefault="008B1F05"/>
    <w:p w14:paraId="1527B997" w14:textId="77777777" w:rsidR="008B1F05" w:rsidRDefault="008B1F05"/>
    <w:p w14:paraId="2CFE2A1D" w14:textId="77777777" w:rsidR="008B1F05" w:rsidRDefault="008B1F05"/>
    <w:p w14:paraId="476F3110" w14:textId="77777777" w:rsidR="008B1F05" w:rsidRDefault="008B1F05"/>
    <w:p w14:paraId="6F1F98DD" w14:textId="77777777" w:rsidR="008B1F05" w:rsidRDefault="008B1F05"/>
    <w:p w14:paraId="4CE7FBEA" w14:textId="77777777" w:rsidR="008B1F05" w:rsidRDefault="008B1F05"/>
    <w:p w14:paraId="04F7FDAC" w14:textId="77777777" w:rsidR="008B1F05" w:rsidRDefault="008B1F05"/>
    <w:p w14:paraId="6ABAAA67" w14:textId="77777777" w:rsidR="008B1F05" w:rsidRDefault="008B1F05"/>
    <w:p w14:paraId="1D4F8618" w14:textId="77777777" w:rsidR="008B1F05" w:rsidRDefault="008B1F05"/>
    <w:p w14:paraId="1077CCE3" w14:textId="77777777" w:rsidR="008B1F05" w:rsidRDefault="008B1F05"/>
    <w:p w14:paraId="015CEF6E" w14:textId="77777777" w:rsidR="008B1F05" w:rsidRDefault="008B1F05"/>
    <w:p w14:paraId="47BDA423" w14:textId="77777777" w:rsidR="008B1F05" w:rsidRDefault="008B1F05"/>
    <w:p w14:paraId="54805B43" w14:textId="77777777" w:rsidR="008B1F05" w:rsidRDefault="008B1F05"/>
    <w:p w14:paraId="5B7A8321" w14:textId="77777777" w:rsidR="008B1F05" w:rsidRDefault="008B1F05"/>
    <w:p w14:paraId="18B884AA" w14:textId="77777777" w:rsidR="008B1F05" w:rsidRDefault="008B1F05"/>
    <w:p w14:paraId="40F2EC99" w14:textId="77777777" w:rsidR="008B1F05" w:rsidRDefault="008B1F05"/>
    <w:p w14:paraId="322D5171" w14:textId="77777777" w:rsidR="008B1F05" w:rsidRDefault="008B1F05"/>
    <w:p w14:paraId="27DED6DA" w14:textId="77777777" w:rsidR="008B1F05" w:rsidRDefault="008B1F05"/>
    <w:p w14:paraId="67E87AC5" w14:textId="77777777" w:rsidR="008B1F05" w:rsidRDefault="008B1F05"/>
    <w:p w14:paraId="47533813" w14:textId="77777777" w:rsidR="00A51929" w:rsidRDefault="00A51929"/>
    <w:p w14:paraId="31A3CC40" w14:textId="727EF788" w:rsidR="007B4289" w:rsidRDefault="008B1F05" w:rsidP="008B1F05">
      <w:pPr>
        <w:spacing w:line="360" w:lineRule="auto"/>
        <w:jc w:val="center"/>
        <w:rPr>
          <w:rFonts w:ascii="Arial" w:hAnsi="Arial" w:cs="Arial"/>
          <w:b/>
          <w:bCs/>
          <w:sz w:val="24"/>
          <w:szCs w:val="24"/>
        </w:rPr>
      </w:pPr>
      <w:r w:rsidRPr="008B1F05">
        <w:rPr>
          <w:rFonts w:ascii="Arial" w:hAnsi="Arial" w:cs="Arial"/>
          <w:b/>
          <w:bCs/>
          <w:sz w:val="24"/>
          <w:szCs w:val="24"/>
        </w:rPr>
        <w:t>Comparison among Ibis Hotels and Corinthia Hotels</w:t>
      </w:r>
    </w:p>
    <w:p w14:paraId="555C425A" w14:textId="77777777" w:rsidR="008B1F05" w:rsidRPr="008B1F05" w:rsidRDefault="008B1F05" w:rsidP="008B1F05">
      <w:pPr>
        <w:spacing w:line="360" w:lineRule="auto"/>
        <w:jc w:val="center"/>
        <w:rPr>
          <w:rFonts w:ascii="Arial" w:hAnsi="Arial" w:cs="Arial"/>
          <w:b/>
          <w:bCs/>
          <w:sz w:val="24"/>
          <w:szCs w:val="24"/>
        </w:rPr>
      </w:pPr>
    </w:p>
    <w:p w14:paraId="60433366" w14:textId="016720FD" w:rsidR="007B4289" w:rsidRPr="008B1F05" w:rsidRDefault="007B4289" w:rsidP="00C47E91">
      <w:pPr>
        <w:pStyle w:val="Listparagraf"/>
        <w:numPr>
          <w:ilvl w:val="0"/>
          <w:numId w:val="1"/>
        </w:numPr>
        <w:spacing w:line="360" w:lineRule="auto"/>
        <w:jc w:val="both"/>
        <w:rPr>
          <w:rFonts w:ascii="Arial" w:hAnsi="Arial" w:cs="Arial"/>
          <w:b/>
          <w:bCs/>
          <w:sz w:val="24"/>
          <w:szCs w:val="24"/>
        </w:rPr>
      </w:pPr>
      <w:r w:rsidRPr="008B1F05">
        <w:rPr>
          <w:rFonts w:ascii="Arial" w:hAnsi="Arial" w:cs="Arial"/>
          <w:b/>
          <w:bCs/>
          <w:sz w:val="24"/>
          <w:szCs w:val="24"/>
        </w:rPr>
        <w:t>Introduction</w:t>
      </w:r>
    </w:p>
    <w:p w14:paraId="0E14D0DA" w14:textId="2A29122F" w:rsidR="00A51929" w:rsidRPr="008B1F05" w:rsidRDefault="00A51929" w:rsidP="00C47E91">
      <w:pPr>
        <w:spacing w:line="360" w:lineRule="auto"/>
        <w:jc w:val="both"/>
        <w:rPr>
          <w:rFonts w:ascii="Arial" w:hAnsi="Arial" w:cs="Arial"/>
          <w:sz w:val="24"/>
          <w:szCs w:val="24"/>
        </w:rPr>
      </w:pPr>
      <w:r w:rsidRPr="008B1F05">
        <w:rPr>
          <w:rFonts w:ascii="Arial" w:hAnsi="Arial" w:cs="Arial"/>
          <w:sz w:val="24"/>
          <w:szCs w:val="24"/>
        </w:rPr>
        <w:t xml:space="preserve">Financial accounting involves </w:t>
      </w:r>
      <w:r w:rsidR="00C47E91" w:rsidRPr="008B1F05">
        <w:rPr>
          <w:rFonts w:ascii="Arial" w:hAnsi="Arial" w:cs="Arial"/>
          <w:sz w:val="24"/>
          <w:szCs w:val="24"/>
        </w:rPr>
        <w:t>supplying</w:t>
      </w:r>
      <w:r w:rsidRPr="008B1F05">
        <w:rPr>
          <w:rFonts w:ascii="Arial" w:hAnsi="Arial" w:cs="Arial"/>
          <w:sz w:val="24"/>
          <w:szCs w:val="24"/>
        </w:rPr>
        <w:t xml:space="preserve"> financial information to external stakeholders, including investors, creditors, and authorities. Financial management optimises a firm's money utilisation to maximise profits for investors. It covers profitability, costs, cash, and credit</w:t>
      </w:r>
      <w:r w:rsidR="00C47E91" w:rsidRPr="008B1F05">
        <w:rPr>
          <w:rFonts w:ascii="Arial" w:hAnsi="Arial" w:cs="Arial"/>
          <w:sz w:val="24"/>
          <w:szCs w:val="24"/>
        </w:rPr>
        <w:t xml:space="preserve"> (Wild, 2018).</w:t>
      </w:r>
      <w:r w:rsidRPr="008B1F05">
        <w:rPr>
          <w:rFonts w:ascii="Arial" w:hAnsi="Arial" w:cs="Arial"/>
          <w:sz w:val="24"/>
          <w:szCs w:val="24"/>
        </w:rPr>
        <w:t xml:space="preserve"> Furthermore, total revenue refers to the total amount of money a firm earns by selling its goods or services during a certain time period.</w:t>
      </w:r>
      <w:r w:rsidR="00AB4007" w:rsidRPr="008B1F05">
        <w:rPr>
          <w:rFonts w:ascii="Arial" w:hAnsi="Arial" w:cs="Arial"/>
          <w:sz w:val="24"/>
          <w:szCs w:val="24"/>
        </w:rPr>
        <w:t xml:space="preserve"> On the other hand, market positioning is the capacity to affect customer perception of a brand or product compared to rivals</w:t>
      </w:r>
      <w:r w:rsidR="00C47E91" w:rsidRPr="008B1F05">
        <w:rPr>
          <w:rFonts w:ascii="Arial" w:hAnsi="Arial" w:cs="Arial"/>
          <w:sz w:val="24"/>
          <w:szCs w:val="24"/>
        </w:rPr>
        <w:t xml:space="preserve"> (Seal, Garrison and Noreen, 2008). </w:t>
      </w:r>
      <w:r w:rsidR="00AB4007" w:rsidRPr="008B1F05">
        <w:rPr>
          <w:rFonts w:ascii="Arial" w:hAnsi="Arial" w:cs="Arial"/>
          <w:sz w:val="24"/>
          <w:szCs w:val="24"/>
        </w:rPr>
        <w:t xml:space="preserve"> Market positioning is to create a distinct image or identity for a brand or product, shaping customer perception. Corporate Social Responsibility is a wide business term. It shows an </w:t>
      </w:r>
      <w:proofErr w:type="spellStart"/>
      <w:r w:rsidR="00AB4007" w:rsidRPr="008B1F05">
        <w:rPr>
          <w:rFonts w:ascii="Arial" w:hAnsi="Arial" w:cs="Arial"/>
          <w:sz w:val="24"/>
          <w:szCs w:val="24"/>
        </w:rPr>
        <w:t>organization's</w:t>
      </w:r>
      <w:proofErr w:type="spellEnd"/>
      <w:r w:rsidR="00AB4007" w:rsidRPr="008B1F05">
        <w:rPr>
          <w:rFonts w:ascii="Arial" w:hAnsi="Arial" w:cs="Arial"/>
          <w:sz w:val="24"/>
          <w:szCs w:val="24"/>
        </w:rPr>
        <w:t xml:space="preserve"> dedication to ethical business practices, such as managing corporate operations while considering social, economic, and environmental impacts, as well as human rights</w:t>
      </w:r>
      <w:r w:rsidR="00C47E91" w:rsidRPr="008B1F05">
        <w:rPr>
          <w:rFonts w:ascii="Arial" w:hAnsi="Arial" w:cs="Arial"/>
          <w:sz w:val="24"/>
          <w:szCs w:val="24"/>
        </w:rPr>
        <w:t xml:space="preserve"> (Chaffee, 2017).</w:t>
      </w:r>
      <w:r w:rsidR="007B4289" w:rsidRPr="008B1F05">
        <w:rPr>
          <w:rFonts w:ascii="Arial" w:hAnsi="Arial" w:cs="Arial"/>
          <w:sz w:val="24"/>
          <w:szCs w:val="24"/>
        </w:rPr>
        <w:t xml:space="preserve"> The purpose of this paper is to provide a complete analysis and comparison of Corinthia Hotels and Ibis Hotels, with focus on their financial management practices. This research seeks to discover the financial performance and sustainability of these two prominent hospitality businesses by assessing factors such as total revenue, market position, growth potential, and CSR financial obligations.</w:t>
      </w:r>
    </w:p>
    <w:p w14:paraId="6231330B" w14:textId="77777777" w:rsidR="007B4289" w:rsidRPr="008B1F05" w:rsidRDefault="007B4289" w:rsidP="00C47E91">
      <w:pPr>
        <w:spacing w:line="360" w:lineRule="auto"/>
        <w:jc w:val="both"/>
        <w:rPr>
          <w:rFonts w:ascii="Arial" w:hAnsi="Arial" w:cs="Arial"/>
          <w:b/>
          <w:bCs/>
          <w:sz w:val="24"/>
          <w:szCs w:val="24"/>
        </w:rPr>
      </w:pPr>
    </w:p>
    <w:p w14:paraId="10AF791B" w14:textId="5654EBCF" w:rsidR="007B4289" w:rsidRPr="008B1F05" w:rsidRDefault="007B4289" w:rsidP="00C47E91">
      <w:pPr>
        <w:pStyle w:val="Listparagraf"/>
        <w:numPr>
          <w:ilvl w:val="0"/>
          <w:numId w:val="1"/>
        </w:numPr>
        <w:spacing w:line="360" w:lineRule="auto"/>
        <w:jc w:val="both"/>
        <w:rPr>
          <w:rFonts w:ascii="Arial" w:hAnsi="Arial" w:cs="Arial"/>
          <w:b/>
          <w:bCs/>
          <w:sz w:val="24"/>
          <w:szCs w:val="24"/>
        </w:rPr>
      </w:pPr>
      <w:r w:rsidRPr="008B1F05">
        <w:rPr>
          <w:rFonts w:ascii="Arial" w:hAnsi="Arial" w:cs="Arial"/>
          <w:b/>
          <w:bCs/>
          <w:sz w:val="24"/>
          <w:szCs w:val="24"/>
        </w:rPr>
        <w:t xml:space="preserve">Comparison of total revenue </w:t>
      </w:r>
    </w:p>
    <w:p w14:paraId="05A7E5A3" w14:textId="5759B1A3" w:rsidR="007C6984" w:rsidRPr="008B1F05" w:rsidRDefault="007C6984" w:rsidP="00C47E91">
      <w:pPr>
        <w:spacing w:line="360" w:lineRule="auto"/>
        <w:ind w:left="360"/>
        <w:jc w:val="both"/>
        <w:rPr>
          <w:rFonts w:ascii="Arial" w:hAnsi="Arial" w:cs="Arial"/>
          <w:b/>
          <w:bCs/>
          <w:sz w:val="24"/>
          <w:szCs w:val="24"/>
        </w:rPr>
      </w:pPr>
    </w:p>
    <w:p w14:paraId="111D3D58" w14:textId="31CF1AC9" w:rsidR="007C6984" w:rsidRPr="008B1F05" w:rsidRDefault="007C6984" w:rsidP="00C47E91">
      <w:pPr>
        <w:pStyle w:val="Listparagraf"/>
        <w:numPr>
          <w:ilvl w:val="1"/>
          <w:numId w:val="1"/>
        </w:numPr>
        <w:spacing w:line="360" w:lineRule="auto"/>
        <w:jc w:val="both"/>
        <w:rPr>
          <w:rFonts w:ascii="Arial" w:hAnsi="Arial" w:cs="Arial"/>
          <w:b/>
          <w:bCs/>
          <w:sz w:val="24"/>
          <w:szCs w:val="24"/>
        </w:rPr>
      </w:pPr>
      <w:r w:rsidRPr="008B1F05">
        <w:rPr>
          <w:rFonts w:ascii="Arial" w:hAnsi="Arial" w:cs="Arial"/>
          <w:b/>
          <w:bCs/>
          <w:sz w:val="24"/>
          <w:szCs w:val="24"/>
        </w:rPr>
        <w:t>Corinthia Hotels</w:t>
      </w:r>
    </w:p>
    <w:p w14:paraId="6C64CC29" w14:textId="40006C20" w:rsidR="007C6984" w:rsidRPr="008B1F05" w:rsidRDefault="007C6984" w:rsidP="00C47E91">
      <w:pPr>
        <w:spacing w:line="360" w:lineRule="auto"/>
        <w:jc w:val="both"/>
        <w:rPr>
          <w:rFonts w:ascii="Arial" w:hAnsi="Arial" w:cs="Arial"/>
          <w:sz w:val="24"/>
          <w:szCs w:val="24"/>
        </w:rPr>
      </w:pPr>
      <w:r w:rsidRPr="008B1F05">
        <w:rPr>
          <w:rFonts w:ascii="Arial" w:hAnsi="Arial" w:cs="Arial"/>
          <w:sz w:val="24"/>
          <w:szCs w:val="24"/>
        </w:rPr>
        <w:t xml:space="preserve">Corinthia Hotels' revenue in 2021 was recorded at €129.3 million, representing a substantial step towards recovery in the post-pandemic climate. This amount accounted for over half of the group's income in 2019, which was deemed a record year for profitability. Despite persisting global issues, the business achieved such revenue in 2021, highlighting proactive actions implemented to offset COVID-19's </w:t>
      </w:r>
      <w:r w:rsidRPr="008B1F05">
        <w:rPr>
          <w:rFonts w:ascii="Arial" w:hAnsi="Arial" w:cs="Arial"/>
          <w:sz w:val="24"/>
          <w:szCs w:val="24"/>
        </w:rPr>
        <w:lastRenderedPageBreak/>
        <w:t>consequences</w:t>
      </w:r>
      <w:r w:rsidR="00C47E91" w:rsidRPr="008B1F05">
        <w:rPr>
          <w:rFonts w:ascii="Arial" w:hAnsi="Arial" w:cs="Arial"/>
          <w:sz w:val="24"/>
          <w:szCs w:val="24"/>
        </w:rPr>
        <w:t xml:space="preserve"> (Corinthia, 2021). </w:t>
      </w:r>
      <w:r w:rsidRPr="008B1F05">
        <w:rPr>
          <w:rFonts w:ascii="Arial" w:hAnsi="Arial" w:cs="Arial"/>
          <w:sz w:val="24"/>
          <w:szCs w:val="24"/>
        </w:rPr>
        <w:t>Corinthia Hotels' income increased significantly in 2022, hitting €238.2 million. This was highlighted by a 95% year-on-year growth in the hotels category, suggesting a strong recovery trajectory and bringing total revenue to 89% of pre-pandemic levels in 2019. Corinthia's revenue increase in 2022 may be attributable to lessening COVID-19 constraints and a resurgence in global travel and hospitality demand, preparing the company for further progress and closer alignment with pre-pandemic performance levels in 2023</w:t>
      </w:r>
      <w:r w:rsidR="001933A0" w:rsidRPr="008B1F05">
        <w:rPr>
          <w:rFonts w:ascii="Arial" w:hAnsi="Arial" w:cs="Arial"/>
          <w:sz w:val="24"/>
          <w:szCs w:val="24"/>
        </w:rPr>
        <w:t xml:space="preserve"> (Corinthia, 2022).</w:t>
      </w:r>
      <w:r w:rsidRPr="008B1F05">
        <w:rPr>
          <w:rFonts w:ascii="Arial" w:hAnsi="Arial" w:cs="Arial"/>
          <w:sz w:val="24"/>
          <w:szCs w:val="24"/>
        </w:rPr>
        <w:t xml:space="preserve"> This comparison demonstrates Corinthia Hotels' resilience and adaptation in dealing with pandemic-related issues. Corinthia made tremendous headway towards recovering its pre-pandemic financial strength by concentrating on recovery plans and capitalising on market possibilities when constraints loosened.</w:t>
      </w:r>
    </w:p>
    <w:p w14:paraId="3A27DD72" w14:textId="77777777" w:rsidR="007C6984" w:rsidRPr="008B1F05" w:rsidRDefault="007C6984" w:rsidP="00C47E91">
      <w:pPr>
        <w:spacing w:line="360" w:lineRule="auto"/>
        <w:jc w:val="both"/>
        <w:rPr>
          <w:rFonts w:ascii="Arial" w:hAnsi="Arial" w:cs="Arial"/>
          <w:sz w:val="24"/>
          <w:szCs w:val="24"/>
        </w:rPr>
      </w:pPr>
    </w:p>
    <w:p w14:paraId="60F72682" w14:textId="1E013EEE" w:rsidR="007C6984" w:rsidRPr="008B1F05" w:rsidRDefault="007C6984" w:rsidP="00C47E91">
      <w:pPr>
        <w:pStyle w:val="Listparagraf"/>
        <w:numPr>
          <w:ilvl w:val="1"/>
          <w:numId w:val="1"/>
        </w:numPr>
        <w:spacing w:line="360" w:lineRule="auto"/>
        <w:jc w:val="both"/>
        <w:rPr>
          <w:rFonts w:ascii="Arial" w:hAnsi="Arial" w:cs="Arial"/>
          <w:b/>
          <w:bCs/>
          <w:sz w:val="24"/>
          <w:szCs w:val="24"/>
        </w:rPr>
      </w:pPr>
      <w:r w:rsidRPr="008B1F05">
        <w:rPr>
          <w:rFonts w:ascii="Arial" w:hAnsi="Arial" w:cs="Arial"/>
          <w:b/>
          <w:bCs/>
          <w:sz w:val="24"/>
          <w:szCs w:val="24"/>
        </w:rPr>
        <w:t>Ibis Hotels</w:t>
      </w:r>
    </w:p>
    <w:p w14:paraId="15F2936C" w14:textId="6BE89E2B" w:rsidR="007C6984" w:rsidRPr="008B1F05" w:rsidRDefault="007C6984" w:rsidP="00C47E91">
      <w:pPr>
        <w:spacing w:line="360" w:lineRule="auto"/>
        <w:jc w:val="both"/>
        <w:rPr>
          <w:rFonts w:ascii="Arial" w:hAnsi="Arial" w:cs="Arial"/>
          <w:sz w:val="24"/>
          <w:szCs w:val="24"/>
        </w:rPr>
      </w:pPr>
      <w:r w:rsidRPr="008B1F05">
        <w:rPr>
          <w:rFonts w:ascii="Arial" w:hAnsi="Arial" w:cs="Arial"/>
          <w:sz w:val="24"/>
          <w:szCs w:val="24"/>
        </w:rPr>
        <w:t xml:space="preserve">Ibis Hotels, a member of the Accor Group, indicated in their financial statements a strategy emphasis on digital innovation, sustainability, and global development to increase revenue. The Accor Group's </w:t>
      </w:r>
      <w:r w:rsidR="001933A0" w:rsidRPr="008B1F05">
        <w:rPr>
          <w:rFonts w:ascii="Arial" w:hAnsi="Arial" w:cs="Arial"/>
          <w:sz w:val="24"/>
          <w:szCs w:val="24"/>
        </w:rPr>
        <w:t>(</w:t>
      </w:r>
      <w:r w:rsidRPr="008B1F05">
        <w:rPr>
          <w:rFonts w:ascii="Arial" w:hAnsi="Arial" w:cs="Arial"/>
          <w:sz w:val="24"/>
          <w:szCs w:val="24"/>
        </w:rPr>
        <w:t>2021</w:t>
      </w:r>
      <w:r w:rsidR="001933A0" w:rsidRPr="008B1F05">
        <w:rPr>
          <w:rFonts w:ascii="Arial" w:hAnsi="Arial" w:cs="Arial"/>
          <w:sz w:val="24"/>
          <w:szCs w:val="24"/>
        </w:rPr>
        <w:t>)</w:t>
      </w:r>
      <w:r w:rsidRPr="008B1F05">
        <w:rPr>
          <w:rFonts w:ascii="Arial" w:hAnsi="Arial" w:cs="Arial"/>
          <w:sz w:val="24"/>
          <w:szCs w:val="24"/>
        </w:rPr>
        <w:t xml:space="preserve"> financial report demonstrated a road of recovery, with sales of €2.2 billion, highlighting the company's durability and flexibility. Accor's revenue growth through 2022 may be ascribed to strategic expansions, the use of digital platforms for improved customer connection, and an emphasis on sustainability to appeal to environmentally sensitive customers</w:t>
      </w:r>
      <w:r w:rsidR="001933A0" w:rsidRPr="008B1F05">
        <w:rPr>
          <w:rFonts w:ascii="Arial" w:hAnsi="Arial" w:cs="Arial"/>
          <w:sz w:val="24"/>
          <w:szCs w:val="24"/>
        </w:rPr>
        <w:t xml:space="preserve"> (Accor, 2022). </w:t>
      </w:r>
      <w:r w:rsidRPr="008B1F05">
        <w:rPr>
          <w:rFonts w:ascii="Arial" w:hAnsi="Arial" w:cs="Arial"/>
          <w:sz w:val="24"/>
          <w:szCs w:val="24"/>
        </w:rPr>
        <w:t>Ibis Hotels' economy and midscale sectors benefit from the company's comprehensive market strategy, which emphasises cost, accessibility, and consistent quality throughout its global network. This approach appeals to a diverse spectrum of groups, including business and leisure travellers looking for value.</w:t>
      </w:r>
    </w:p>
    <w:p w14:paraId="77B57E35" w14:textId="77777777" w:rsidR="007C6984" w:rsidRPr="008B1F05" w:rsidRDefault="007C6984" w:rsidP="00C47E91">
      <w:pPr>
        <w:spacing w:line="360" w:lineRule="auto"/>
        <w:jc w:val="both"/>
        <w:rPr>
          <w:rFonts w:ascii="Arial" w:hAnsi="Arial" w:cs="Arial"/>
          <w:b/>
          <w:bCs/>
          <w:sz w:val="24"/>
          <w:szCs w:val="24"/>
        </w:rPr>
      </w:pPr>
    </w:p>
    <w:p w14:paraId="0C75C4B3" w14:textId="06A2BCC6" w:rsidR="007C6984" w:rsidRPr="008B1F05" w:rsidRDefault="007C6984" w:rsidP="00C47E91">
      <w:pPr>
        <w:pStyle w:val="Listparagraf"/>
        <w:numPr>
          <w:ilvl w:val="1"/>
          <w:numId w:val="1"/>
        </w:numPr>
        <w:spacing w:line="360" w:lineRule="auto"/>
        <w:jc w:val="both"/>
        <w:rPr>
          <w:rFonts w:ascii="Arial" w:hAnsi="Arial" w:cs="Arial"/>
          <w:b/>
          <w:bCs/>
          <w:sz w:val="24"/>
          <w:szCs w:val="24"/>
        </w:rPr>
      </w:pPr>
      <w:r w:rsidRPr="008B1F05">
        <w:rPr>
          <w:rFonts w:ascii="Arial" w:hAnsi="Arial" w:cs="Arial"/>
          <w:b/>
          <w:bCs/>
          <w:sz w:val="24"/>
          <w:szCs w:val="24"/>
        </w:rPr>
        <w:t xml:space="preserve">Comparison between the </w:t>
      </w:r>
      <w:proofErr w:type="spellStart"/>
      <w:r w:rsidRPr="008B1F05">
        <w:rPr>
          <w:rFonts w:ascii="Arial" w:hAnsi="Arial" w:cs="Arial"/>
          <w:b/>
          <w:bCs/>
          <w:sz w:val="24"/>
          <w:szCs w:val="24"/>
        </w:rPr>
        <w:t>organizations</w:t>
      </w:r>
      <w:proofErr w:type="spellEnd"/>
    </w:p>
    <w:p w14:paraId="10ADD329" w14:textId="368BE300" w:rsidR="00006E12" w:rsidRPr="008B1F05" w:rsidRDefault="00006E12" w:rsidP="00C47E91">
      <w:pPr>
        <w:spacing w:line="360" w:lineRule="auto"/>
        <w:jc w:val="both"/>
        <w:rPr>
          <w:rFonts w:ascii="Arial" w:hAnsi="Arial" w:cs="Arial"/>
          <w:sz w:val="24"/>
          <w:szCs w:val="24"/>
        </w:rPr>
      </w:pPr>
      <w:r w:rsidRPr="008B1F05">
        <w:rPr>
          <w:rFonts w:ascii="Arial" w:hAnsi="Arial" w:cs="Arial"/>
          <w:sz w:val="24"/>
          <w:szCs w:val="24"/>
        </w:rPr>
        <w:t>When  compared the financial performance of Corinthia Hotels and Ibis Hotels</w:t>
      </w:r>
      <w:r w:rsidRPr="008B1F05">
        <w:rPr>
          <w:rFonts w:ascii="Arial" w:hAnsi="Arial" w:cs="Arial"/>
          <w:b/>
          <w:bCs/>
          <w:sz w:val="24"/>
          <w:szCs w:val="24"/>
        </w:rPr>
        <w:t xml:space="preserve"> </w:t>
      </w:r>
      <w:r w:rsidRPr="008B1F05">
        <w:rPr>
          <w:rFonts w:ascii="Arial" w:hAnsi="Arial" w:cs="Arial"/>
          <w:sz w:val="24"/>
          <w:szCs w:val="24"/>
        </w:rPr>
        <w:t>in 2021 and 2022, are seen revenue patterns that reflect their market positioning and operational strategies. In 2021, the Accor Group, which includes Ibis Hotels, announced a revenue recovery of €2.2 billion, demonstrating resilience despite global problems</w:t>
      </w:r>
      <w:r w:rsidR="001933A0" w:rsidRPr="008B1F05">
        <w:rPr>
          <w:rFonts w:ascii="Arial" w:hAnsi="Arial" w:cs="Arial"/>
          <w:sz w:val="24"/>
          <w:szCs w:val="24"/>
        </w:rPr>
        <w:t xml:space="preserve"> (Accor, 2021).</w:t>
      </w:r>
      <w:r w:rsidRPr="008B1F05">
        <w:rPr>
          <w:rFonts w:ascii="Arial" w:hAnsi="Arial" w:cs="Arial"/>
          <w:sz w:val="24"/>
          <w:szCs w:val="24"/>
        </w:rPr>
        <w:t xml:space="preserve"> Corinthia Hotels posted sales of €213 million over the same </w:t>
      </w:r>
      <w:r w:rsidRPr="008B1F05">
        <w:rPr>
          <w:rFonts w:ascii="Arial" w:hAnsi="Arial" w:cs="Arial"/>
          <w:sz w:val="24"/>
          <w:szCs w:val="24"/>
        </w:rPr>
        <w:lastRenderedPageBreak/>
        <w:t>time, highlighting its strategic recovery initiatives</w:t>
      </w:r>
      <w:r w:rsidR="001933A0" w:rsidRPr="008B1F05">
        <w:rPr>
          <w:rFonts w:ascii="Arial" w:hAnsi="Arial" w:cs="Arial"/>
          <w:sz w:val="24"/>
          <w:szCs w:val="24"/>
        </w:rPr>
        <w:t xml:space="preserve"> (Corinthia, 2021).</w:t>
      </w:r>
      <w:r w:rsidRPr="008B1F05">
        <w:rPr>
          <w:rFonts w:ascii="Arial" w:hAnsi="Arial" w:cs="Arial"/>
          <w:sz w:val="24"/>
          <w:szCs w:val="24"/>
        </w:rPr>
        <w:t xml:space="preserve"> Corinthia Hotels' revenues increased to €238.2 million by 2022, owing to strong demand in the premium market</w:t>
      </w:r>
      <w:r w:rsidR="001933A0" w:rsidRPr="008B1F05">
        <w:rPr>
          <w:rFonts w:ascii="Arial" w:hAnsi="Arial" w:cs="Arial"/>
          <w:sz w:val="24"/>
          <w:szCs w:val="24"/>
        </w:rPr>
        <w:t xml:space="preserve"> (Corinthia, 2022). </w:t>
      </w:r>
      <w:r w:rsidRPr="008B1F05">
        <w:rPr>
          <w:rFonts w:ascii="Arial" w:hAnsi="Arial" w:cs="Arial"/>
          <w:sz w:val="24"/>
          <w:szCs w:val="24"/>
        </w:rPr>
        <w:t>The Accor Group's revenue increased to €4.224 billion because to its broad strategy, technological advancement, and sustainability efforts</w:t>
      </w:r>
      <w:r w:rsidR="001933A0" w:rsidRPr="008B1F05">
        <w:rPr>
          <w:rFonts w:ascii="Arial" w:hAnsi="Arial" w:cs="Arial"/>
          <w:sz w:val="24"/>
          <w:szCs w:val="24"/>
        </w:rPr>
        <w:t xml:space="preserve"> (Accor, 2022). </w:t>
      </w:r>
      <w:r w:rsidRPr="008B1F05">
        <w:rPr>
          <w:rFonts w:ascii="Arial" w:hAnsi="Arial" w:cs="Arial"/>
          <w:sz w:val="24"/>
          <w:szCs w:val="24"/>
        </w:rPr>
        <w:t>These trends show Corinthia's dedication to luxury and personalised experiences, which appeal to wealthy customers, while Ibis uses its value offer, digital efficiency, and sustainability to catch the attention of a larger, more budget-conscious audience. This comparison  highlights the strategic distinctions among the two, showing their flexibility and focused approach in the competitive hospitality industry.</w:t>
      </w:r>
    </w:p>
    <w:p w14:paraId="7547F1C6" w14:textId="77777777" w:rsidR="00006E12" w:rsidRPr="008B1F05" w:rsidRDefault="00006E12" w:rsidP="00C47E91">
      <w:pPr>
        <w:spacing w:line="360" w:lineRule="auto"/>
        <w:jc w:val="both"/>
        <w:rPr>
          <w:rFonts w:ascii="Arial" w:hAnsi="Arial" w:cs="Arial"/>
          <w:sz w:val="24"/>
          <w:szCs w:val="24"/>
        </w:rPr>
      </w:pPr>
    </w:p>
    <w:p w14:paraId="0A951364" w14:textId="1092DCBB" w:rsidR="00006E12" w:rsidRPr="008B1F05" w:rsidRDefault="00006E12" w:rsidP="00C47E91">
      <w:pPr>
        <w:pStyle w:val="Listparagraf"/>
        <w:numPr>
          <w:ilvl w:val="0"/>
          <w:numId w:val="1"/>
        </w:numPr>
        <w:spacing w:line="360" w:lineRule="auto"/>
        <w:jc w:val="both"/>
        <w:rPr>
          <w:rFonts w:ascii="Arial" w:hAnsi="Arial" w:cs="Arial"/>
          <w:b/>
          <w:bCs/>
          <w:sz w:val="24"/>
          <w:szCs w:val="24"/>
        </w:rPr>
      </w:pPr>
      <w:r w:rsidRPr="008B1F05">
        <w:rPr>
          <w:rFonts w:ascii="Arial" w:hAnsi="Arial" w:cs="Arial"/>
          <w:b/>
          <w:bCs/>
          <w:sz w:val="24"/>
          <w:szCs w:val="24"/>
        </w:rPr>
        <w:t xml:space="preserve">Market positions of the </w:t>
      </w:r>
      <w:proofErr w:type="spellStart"/>
      <w:r w:rsidRPr="008B1F05">
        <w:rPr>
          <w:rFonts w:ascii="Arial" w:hAnsi="Arial" w:cs="Arial"/>
          <w:b/>
          <w:bCs/>
          <w:sz w:val="24"/>
          <w:szCs w:val="24"/>
        </w:rPr>
        <w:t>organizations</w:t>
      </w:r>
      <w:proofErr w:type="spellEnd"/>
    </w:p>
    <w:p w14:paraId="1F0204C5" w14:textId="5ECABDA2" w:rsidR="00FA45BB" w:rsidRPr="008B1F05" w:rsidRDefault="00FA45BB" w:rsidP="00C47E91">
      <w:pPr>
        <w:spacing w:line="360" w:lineRule="auto"/>
        <w:jc w:val="both"/>
        <w:rPr>
          <w:rFonts w:ascii="Arial" w:hAnsi="Arial" w:cs="Arial"/>
          <w:sz w:val="24"/>
          <w:szCs w:val="24"/>
        </w:rPr>
      </w:pPr>
      <w:r w:rsidRPr="008B1F05">
        <w:rPr>
          <w:rFonts w:ascii="Arial" w:hAnsi="Arial" w:cs="Arial"/>
          <w:sz w:val="24"/>
          <w:szCs w:val="24"/>
        </w:rPr>
        <w:t>Corinthia Hotels and Ibis Hotels' market positioning represents their strategy methods to attracting certain client segments, acquiring market share, and maintaining brand reputation.</w:t>
      </w:r>
      <w:r w:rsidR="00E60C88" w:rsidRPr="008B1F05">
        <w:rPr>
          <w:rFonts w:ascii="Arial" w:hAnsi="Arial" w:cs="Arial"/>
          <w:sz w:val="24"/>
          <w:szCs w:val="24"/>
        </w:rPr>
        <w:t xml:space="preserve"> Corinthia Hotels International, founded in Malta, has grown into a worldwide luxury hotel operator that offers special experiences in prominent locations around Europe, the Middle East, and Africa. Its market positioning focuses on wealthy audiences looking for premium lodgings, personalised services, and one-of-a-kind places, typically in developing or underserved countries (The Caterer, n.d.). This strategy capitalises on Corinthia's legacy, high-quality service standards, and the attractiveness of its distinctive properties, which range from historic to ultra-modern, to attract leisure and business clientele that value luxury and exclusivity.</w:t>
      </w:r>
      <w:r w:rsidRPr="008B1F05">
        <w:rPr>
          <w:rFonts w:ascii="Arial" w:hAnsi="Arial" w:cs="Arial"/>
          <w:sz w:val="24"/>
          <w:szCs w:val="24"/>
        </w:rPr>
        <w:t xml:space="preserve"> Corinthia Hotels positioned itself in the premium category of the hospitality industry, hoping to attract wealthy travellers looking for distinctive and outstanding experiences. Corinthia's emphasis on luxury, personalised services, and the use of technology to improve the guest experience, all while emphasising authenticity and the human touch, reinforces this stance</w:t>
      </w:r>
      <w:r w:rsidR="00B170E6" w:rsidRPr="008B1F05">
        <w:rPr>
          <w:rFonts w:ascii="Arial" w:hAnsi="Arial" w:cs="Arial"/>
          <w:sz w:val="24"/>
          <w:szCs w:val="24"/>
        </w:rPr>
        <w:t xml:space="preserve"> (Corinthia, n.d.). </w:t>
      </w:r>
      <w:r w:rsidRPr="008B1F05">
        <w:rPr>
          <w:rFonts w:ascii="Arial" w:hAnsi="Arial" w:cs="Arial"/>
          <w:sz w:val="24"/>
          <w:szCs w:val="24"/>
        </w:rPr>
        <w:t xml:space="preserve"> Corinthia Hotels has adapted to changing luxury demands, focusing on the importance of authenticity as well as relevance in the luxury sector. The brand offers unique experiences to reconnect travellers with their destinations</w:t>
      </w:r>
      <w:r w:rsidR="00E60C88" w:rsidRPr="008B1F05">
        <w:rPr>
          <w:rFonts w:ascii="Arial" w:hAnsi="Arial" w:cs="Arial"/>
          <w:sz w:val="24"/>
          <w:szCs w:val="24"/>
        </w:rPr>
        <w:t xml:space="preserve">. </w:t>
      </w:r>
      <w:r w:rsidRPr="008B1F05">
        <w:rPr>
          <w:rFonts w:ascii="Arial" w:hAnsi="Arial" w:cs="Arial"/>
          <w:sz w:val="24"/>
          <w:szCs w:val="24"/>
        </w:rPr>
        <w:t>In contrast, Ibis Hotels, caters to the economy and midscale sectors of the market, emphasising on value and uniformity throughout its hotels.</w:t>
      </w:r>
      <w:r w:rsidR="00E60C88" w:rsidRPr="008B1F05">
        <w:rPr>
          <w:rFonts w:ascii="Arial" w:hAnsi="Arial" w:cs="Arial"/>
          <w:sz w:val="24"/>
          <w:szCs w:val="24"/>
        </w:rPr>
        <w:t xml:space="preserve"> With 79% brand recognition among UK hotel customers and a 28% preference rating among those acquainted with the brand, Ibis' market positioning is heavily </w:t>
      </w:r>
      <w:r w:rsidR="00E60C88" w:rsidRPr="008B1F05">
        <w:rPr>
          <w:rFonts w:ascii="Arial" w:hAnsi="Arial" w:cs="Arial"/>
          <w:sz w:val="24"/>
          <w:szCs w:val="24"/>
        </w:rPr>
        <w:lastRenderedPageBreak/>
        <w:t>geared towards value-conscious travellers, including business travellers, vacationers, and families</w:t>
      </w:r>
      <w:r w:rsidR="00B170E6" w:rsidRPr="008B1F05">
        <w:rPr>
          <w:rFonts w:ascii="Arial" w:hAnsi="Arial" w:cs="Arial"/>
          <w:sz w:val="24"/>
          <w:szCs w:val="24"/>
        </w:rPr>
        <w:t xml:space="preserve"> (</w:t>
      </w:r>
      <w:proofErr w:type="spellStart"/>
      <w:r w:rsidR="00B170E6" w:rsidRPr="008B1F05">
        <w:rPr>
          <w:rFonts w:ascii="Arial" w:hAnsi="Arial" w:cs="Arial"/>
          <w:sz w:val="24"/>
          <w:szCs w:val="24"/>
        </w:rPr>
        <w:t>Statista</w:t>
      </w:r>
      <w:proofErr w:type="spellEnd"/>
      <w:r w:rsidR="00B170E6" w:rsidRPr="008B1F05">
        <w:rPr>
          <w:rFonts w:ascii="Arial" w:hAnsi="Arial" w:cs="Arial"/>
          <w:sz w:val="24"/>
          <w:szCs w:val="24"/>
        </w:rPr>
        <w:t>, 2023).</w:t>
      </w:r>
      <w:r w:rsidR="00E60C88" w:rsidRPr="008B1F05">
        <w:rPr>
          <w:rFonts w:ascii="Arial" w:hAnsi="Arial" w:cs="Arial"/>
          <w:sz w:val="24"/>
          <w:szCs w:val="24"/>
        </w:rPr>
        <w:t xml:space="preserve"> Therefore, </w:t>
      </w:r>
      <w:r w:rsidRPr="008B1F05">
        <w:rPr>
          <w:rFonts w:ascii="Arial" w:hAnsi="Arial" w:cs="Arial"/>
          <w:sz w:val="24"/>
          <w:szCs w:val="24"/>
        </w:rPr>
        <w:t>Ibis's market positioning is defined by cost, simplicity, and a dedication to sustainability, and it caters to a diverse spectrum of clients, including business travellers, holidaymakers, and families seeking practical and pleasant lodgings. The brand's strategy is intended to fulfil the demands of budget-conscious customers who value price without sacrificing quality or comfort</w:t>
      </w:r>
      <w:r w:rsidR="00B170E6" w:rsidRPr="008B1F05">
        <w:rPr>
          <w:rFonts w:ascii="Arial" w:hAnsi="Arial" w:cs="Arial"/>
          <w:sz w:val="24"/>
          <w:szCs w:val="24"/>
        </w:rPr>
        <w:t xml:space="preserve"> (</w:t>
      </w:r>
      <w:proofErr w:type="spellStart"/>
      <w:r w:rsidR="00B170E6" w:rsidRPr="008B1F05">
        <w:rPr>
          <w:rFonts w:ascii="Arial" w:hAnsi="Arial" w:cs="Arial"/>
          <w:sz w:val="24"/>
          <w:szCs w:val="24"/>
        </w:rPr>
        <w:t>Ishraq</w:t>
      </w:r>
      <w:proofErr w:type="spellEnd"/>
      <w:r w:rsidR="00B170E6" w:rsidRPr="008B1F05">
        <w:rPr>
          <w:rFonts w:ascii="Arial" w:hAnsi="Arial" w:cs="Arial"/>
          <w:sz w:val="24"/>
          <w:szCs w:val="24"/>
        </w:rPr>
        <w:t xml:space="preserve"> and </w:t>
      </w:r>
      <w:proofErr w:type="spellStart"/>
      <w:r w:rsidR="00B170E6" w:rsidRPr="008B1F05">
        <w:rPr>
          <w:rFonts w:ascii="Arial" w:hAnsi="Arial" w:cs="Arial"/>
          <w:sz w:val="24"/>
          <w:szCs w:val="24"/>
        </w:rPr>
        <w:t>Zakaria</w:t>
      </w:r>
      <w:proofErr w:type="spellEnd"/>
      <w:r w:rsidR="00B170E6" w:rsidRPr="008B1F05">
        <w:rPr>
          <w:rFonts w:ascii="Arial" w:hAnsi="Arial" w:cs="Arial"/>
          <w:sz w:val="24"/>
          <w:szCs w:val="24"/>
        </w:rPr>
        <w:t>, 2023).</w:t>
      </w:r>
      <w:r w:rsidR="00E60C88" w:rsidRPr="008B1F05">
        <w:rPr>
          <w:rFonts w:ascii="Arial" w:hAnsi="Arial" w:cs="Arial"/>
          <w:sz w:val="24"/>
          <w:szCs w:val="24"/>
        </w:rPr>
        <w:t xml:space="preserve"> </w:t>
      </w:r>
      <w:r w:rsidR="00B170E6" w:rsidRPr="008B1F05">
        <w:rPr>
          <w:rFonts w:ascii="Arial" w:hAnsi="Arial" w:cs="Arial"/>
          <w:sz w:val="24"/>
          <w:szCs w:val="24"/>
        </w:rPr>
        <w:t>Consequently</w:t>
      </w:r>
      <w:r w:rsidR="00E60C88" w:rsidRPr="008B1F05">
        <w:rPr>
          <w:rFonts w:ascii="Arial" w:hAnsi="Arial" w:cs="Arial"/>
          <w:sz w:val="24"/>
          <w:szCs w:val="24"/>
        </w:rPr>
        <w:t>, both companies successfully adapt to their target consumers, demonstrating a thorough awareness of individual client preferences and effectively establishing themselves within their respective areas of the global hospitality business.</w:t>
      </w:r>
    </w:p>
    <w:p w14:paraId="2D03F644" w14:textId="77777777" w:rsidR="00E60C88" w:rsidRPr="008B1F05" w:rsidRDefault="00E60C88" w:rsidP="00C47E91">
      <w:pPr>
        <w:spacing w:line="360" w:lineRule="auto"/>
        <w:jc w:val="both"/>
        <w:rPr>
          <w:rFonts w:ascii="Arial" w:hAnsi="Arial" w:cs="Arial"/>
          <w:sz w:val="24"/>
          <w:szCs w:val="24"/>
        </w:rPr>
      </w:pPr>
    </w:p>
    <w:p w14:paraId="283B98C6" w14:textId="4523D9D8" w:rsidR="00E60C88" w:rsidRPr="008B1F05" w:rsidRDefault="00E60C88" w:rsidP="00C47E91">
      <w:pPr>
        <w:spacing w:line="360" w:lineRule="auto"/>
        <w:jc w:val="both"/>
        <w:rPr>
          <w:rFonts w:ascii="Arial" w:hAnsi="Arial" w:cs="Arial"/>
          <w:sz w:val="24"/>
          <w:szCs w:val="24"/>
        </w:rPr>
      </w:pPr>
      <w:r w:rsidRPr="008B1F05">
        <w:rPr>
          <w:rFonts w:ascii="Arial" w:hAnsi="Arial" w:cs="Arial"/>
          <w:noProof/>
          <w:sz w:val="24"/>
          <w:szCs w:val="24"/>
        </w:rPr>
        <w:drawing>
          <wp:inline distT="0" distB="0" distL="0" distR="0" wp14:anchorId="0B691734" wp14:editId="5E5A7965">
            <wp:extent cx="4781550" cy="3552523"/>
            <wp:effectExtent l="0" t="0" r="0" b="0"/>
            <wp:docPr id="1146742747" name="Picture 1" descr="A graph of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742747" name="Picture 1" descr="A graph of blue square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787197" cy="3556718"/>
                    </a:xfrm>
                    <a:prstGeom prst="rect">
                      <a:avLst/>
                    </a:prstGeom>
                  </pic:spPr>
                </pic:pic>
              </a:graphicData>
            </a:graphic>
          </wp:inline>
        </w:drawing>
      </w:r>
    </w:p>
    <w:p w14:paraId="441FF3EC" w14:textId="5342FBE0" w:rsidR="00E60C88" w:rsidRPr="008B1F05" w:rsidRDefault="00E60C88" w:rsidP="00C47E91">
      <w:pPr>
        <w:spacing w:line="360" w:lineRule="auto"/>
        <w:jc w:val="both"/>
        <w:rPr>
          <w:rFonts w:ascii="Arial" w:hAnsi="Arial" w:cs="Arial"/>
          <w:sz w:val="24"/>
          <w:szCs w:val="24"/>
        </w:rPr>
      </w:pPr>
      <w:r w:rsidRPr="008B1F05">
        <w:rPr>
          <w:rFonts w:ascii="Arial" w:hAnsi="Arial" w:cs="Arial"/>
          <w:sz w:val="24"/>
          <w:szCs w:val="24"/>
        </w:rPr>
        <w:t xml:space="preserve">Fig 1. </w:t>
      </w:r>
      <w:proofErr w:type="spellStart"/>
      <w:r w:rsidRPr="008B1F05">
        <w:rPr>
          <w:rFonts w:ascii="Arial" w:hAnsi="Arial" w:cs="Arial"/>
          <w:sz w:val="24"/>
          <w:szCs w:val="24"/>
        </w:rPr>
        <w:t>Statista</w:t>
      </w:r>
      <w:proofErr w:type="spellEnd"/>
      <w:r w:rsidRPr="008B1F05">
        <w:rPr>
          <w:rFonts w:ascii="Arial" w:hAnsi="Arial" w:cs="Arial"/>
          <w:sz w:val="24"/>
          <w:szCs w:val="24"/>
        </w:rPr>
        <w:t>. 2023. IBIS brand awareness among hotel customers in UK.</w:t>
      </w:r>
    </w:p>
    <w:p w14:paraId="5E179B7E" w14:textId="77777777" w:rsidR="00E60C88" w:rsidRPr="008B1F05" w:rsidRDefault="00E60C88" w:rsidP="00C47E91">
      <w:pPr>
        <w:spacing w:line="360" w:lineRule="auto"/>
        <w:jc w:val="both"/>
        <w:rPr>
          <w:rFonts w:ascii="Arial" w:hAnsi="Arial" w:cs="Arial"/>
          <w:sz w:val="24"/>
          <w:szCs w:val="24"/>
        </w:rPr>
      </w:pPr>
    </w:p>
    <w:p w14:paraId="1FC96AAC" w14:textId="2A55089D" w:rsidR="00E60C88" w:rsidRPr="008B1F05" w:rsidRDefault="00E60C88" w:rsidP="00C47E91">
      <w:pPr>
        <w:pStyle w:val="Listparagraf"/>
        <w:numPr>
          <w:ilvl w:val="0"/>
          <w:numId w:val="1"/>
        </w:numPr>
        <w:spacing w:line="360" w:lineRule="auto"/>
        <w:jc w:val="both"/>
        <w:rPr>
          <w:rFonts w:ascii="Arial" w:hAnsi="Arial" w:cs="Arial"/>
          <w:b/>
          <w:bCs/>
          <w:sz w:val="24"/>
          <w:szCs w:val="24"/>
        </w:rPr>
      </w:pPr>
      <w:r w:rsidRPr="008B1F05">
        <w:rPr>
          <w:rFonts w:ascii="Arial" w:hAnsi="Arial" w:cs="Arial"/>
          <w:b/>
          <w:bCs/>
          <w:sz w:val="24"/>
          <w:szCs w:val="24"/>
        </w:rPr>
        <w:t xml:space="preserve">Growth potential of the </w:t>
      </w:r>
      <w:proofErr w:type="spellStart"/>
      <w:r w:rsidRPr="008B1F05">
        <w:rPr>
          <w:rFonts w:ascii="Arial" w:hAnsi="Arial" w:cs="Arial"/>
          <w:b/>
          <w:bCs/>
          <w:sz w:val="24"/>
          <w:szCs w:val="24"/>
        </w:rPr>
        <w:t>organizations</w:t>
      </w:r>
      <w:proofErr w:type="spellEnd"/>
      <w:r w:rsidRPr="008B1F05">
        <w:rPr>
          <w:rFonts w:ascii="Arial" w:hAnsi="Arial" w:cs="Arial"/>
          <w:b/>
          <w:bCs/>
          <w:sz w:val="24"/>
          <w:szCs w:val="24"/>
        </w:rPr>
        <w:t xml:space="preserve"> </w:t>
      </w:r>
    </w:p>
    <w:p w14:paraId="6F0B8366" w14:textId="6315A65B" w:rsidR="00006E12" w:rsidRPr="008B1F05" w:rsidRDefault="001E4B9A" w:rsidP="00C47E91">
      <w:pPr>
        <w:spacing w:line="360" w:lineRule="auto"/>
        <w:jc w:val="both"/>
        <w:rPr>
          <w:rFonts w:ascii="Arial" w:hAnsi="Arial" w:cs="Arial"/>
          <w:sz w:val="24"/>
          <w:szCs w:val="24"/>
        </w:rPr>
      </w:pPr>
      <w:r w:rsidRPr="008B1F05">
        <w:rPr>
          <w:rFonts w:ascii="Arial" w:hAnsi="Arial" w:cs="Arial"/>
          <w:sz w:val="24"/>
          <w:szCs w:val="24"/>
        </w:rPr>
        <w:t xml:space="preserve">Corinthia Hotels and Ibis Hotels,  have separate growth plans that are consistent with their market positioning. Corinthia, a premium hotel operator, has shown strong growth, with 2022 revenue of €238.2 million, representing a 95% rise in the hotel sector </w:t>
      </w:r>
      <w:r w:rsidRPr="008B1F05">
        <w:rPr>
          <w:rFonts w:ascii="Arial" w:hAnsi="Arial" w:cs="Arial"/>
          <w:sz w:val="24"/>
          <w:szCs w:val="24"/>
        </w:rPr>
        <w:lastRenderedPageBreak/>
        <w:t>year on year. This increase highlights Corinthia's dedication to luxury, personalised services, and development into new places, with the goal of returning to pre-pandemic performance levels (Corinthia, 2022). Accor Group, which includes Ibis Hotels, announced a comprehensive development plan centred on technological advancement, environmental responsibility, and worldwide expansion. Accor's revenue increased to €4.224 billion in 2022, driven by the launch of 299 hotels and a robust pipeline, suggesting a concentration on major regions such as Europe, China, and the Middle East. Accor's varied brand portfolio supports strategic growth by targeting different market groups and using partnerships and reward programmes to improve consumer relations and performance (Accor</w:t>
      </w:r>
      <w:r w:rsidR="00B170E6" w:rsidRPr="008B1F05">
        <w:rPr>
          <w:rFonts w:ascii="Arial" w:hAnsi="Arial" w:cs="Arial"/>
          <w:sz w:val="24"/>
          <w:szCs w:val="24"/>
        </w:rPr>
        <w:t xml:space="preserve">, </w:t>
      </w:r>
      <w:r w:rsidRPr="008B1F05">
        <w:rPr>
          <w:rFonts w:ascii="Arial" w:hAnsi="Arial" w:cs="Arial"/>
          <w:sz w:val="24"/>
          <w:szCs w:val="24"/>
        </w:rPr>
        <w:t xml:space="preserve">2022). Both hotel organisations' expansion strategies, however, confront significant challenges present in the hospitality sector, such as market saturation, economic changes, and the need for ongoing innovation to satisfy changing customer expectations. According to </w:t>
      </w:r>
      <w:r w:rsidR="00B170E6" w:rsidRPr="008B1F05">
        <w:rPr>
          <w:rFonts w:ascii="Arial" w:hAnsi="Arial" w:cs="Arial"/>
          <w:sz w:val="24"/>
          <w:szCs w:val="24"/>
        </w:rPr>
        <w:t xml:space="preserve">Haynes </w:t>
      </w:r>
      <w:r w:rsidRPr="008B1F05">
        <w:rPr>
          <w:rFonts w:ascii="Arial" w:hAnsi="Arial" w:cs="Arial"/>
          <w:sz w:val="24"/>
          <w:szCs w:val="24"/>
        </w:rPr>
        <w:t>(201</w:t>
      </w:r>
      <w:r w:rsidR="00B170E6" w:rsidRPr="008B1F05">
        <w:rPr>
          <w:rFonts w:ascii="Arial" w:hAnsi="Arial" w:cs="Arial"/>
          <w:sz w:val="24"/>
          <w:szCs w:val="24"/>
        </w:rPr>
        <w:t>7</w:t>
      </w:r>
      <w:r w:rsidRPr="008B1F05">
        <w:rPr>
          <w:rFonts w:ascii="Arial" w:hAnsi="Arial" w:cs="Arial"/>
          <w:sz w:val="24"/>
          <w:szCs w:val="24"/>
        </w:rPr>
        <w:t>), premium operators such as Corinthia must manage the obstacles of retaining exclusivity and high standards while expanding globally, while Accor's Ibis Hotels must assure consistency and value across a large portfolio to sustain growth.</w:t>
      </w:r>
    </w:p>
    <w:p w14:paraId="1C88AC2A" w14:textId="77777777" w:rsidR="001E4B9A" w:rsidRPr="008B1F05" w:rsidRDefault="001E4B9A" w:rsidP="00C47E91">
      <w:pPr>
        <w:spacing w:line="360" w:lineRule="auto"/>
        <w:jc w:val="both"/>
        <w:rPr>
          <w:rFonts w:ascii="Arial" w:hAnsi="Arial" w:cs="Arial"/>
          <w:b/>
          <w:bCs/>
          <w:sz w:val="24"/>
          <w:szCs w:val="24"/>
        </w:rPr>
      </w:pPr>
    </w:p>
    <w:p w14:paraId="4F6D8F93" w14:textId="0C88F145" w:rsidR="001E4B9A" w:rsidRPr="008B1F05" w:rsidRDefault="001E4B9A" w:rsidP="00C47E91">
      <w:pPr>
        <w:pStyle w:val="Listparagraf"/>
        <w:numPr>
          <w:ilvl w:val="0"/>
          <w:numId w:val="1"/>
        </w:numPr>
        <w:spacing w:line="360" w:lineRule="auto"/>
        <w:jc w:val="both"/>
        <w:rPr>
          <w:rFonts w:ascii="Arial" w:hAnsi="Arial" w:cs="Arial"/>
          <w:b/>
          <w:bCs/>
          <w:sz w:val="24"/>
          <w:szCs w:val="24"/>
        </w:rPr>
      </w:pPr>
      <w:r w:rsidRPr="008B1F05">
        <w:rPr>
          <w:rFonts w:ascii="Arial" w:hAnsi="Arial" w:cs="Arial"/>
          <w:b/>
          <w:bCs/>
          <w:sz w:val="24"/>
          <w:szCs w:val="24"/>
        </w:rPr>
        <w:t>Financial Commitment to CSR</w:t>
      </w:r>
    </w:p>
    <w:p w14:paraId="6D3AB8AC" w14:textId="01B6963E" w:rsidR="001E4B9A" w:rsidRPr="008B1F05" w:rsidRDefault="00EA52CA" w:rsidP="00C47E91">
      <w:pPr>
        <w:spacing w:line="360" w:lineRule="auto"/>
        <w:jc w:val="both"/>
        <w:rPr>
          <w:rFonts w:ascii="Arial" w:hAnsi="Arial" w:cs="Arial"/>
          <w:sz w:val="24"/>
          <w:szCs w:val="24"/>
        </w:rPr>
      </w:pPr>
      <w:r w:rsidRPr="008B1F05">
        <w:rPr>
          <w:rFonts w:ascii="Arial" w:hAnsi="Arial" w:cs="Arial"/>
          <w:sz w:val="24"/>
          <w:szCs w:val="24"/>
        </w:rPr>
        <w:t>The Corinthia Group is deeply committed to Corporate Social Responsibility, focusing on long-term sustainability, involvement with the community, and responsible corporate behaviour. Their CSR activities include collaborations with foreign water-aid organisations such as Just a Drop, which support projects in Cambodia, Tanzania, Zambia, Uganda, and Kenya, delivering safe water to nearly 45,000 children and families</w:t>
      </w:r>
      <w:r w:rsidR="00E87743" w:rsidRPr="008B1F05">
        <w:rPr>
          <w:rFonts w:ascii="Arial" w:hAnsi="Arial" w:cs="Arial"/>
          <w:sz w:val="24"/>
          <w:szCs w:val="24"/>
        </w:rPr>
        <w:t xml:space="preserve"> (Corinthia Group, n.d.).</w:t>
      </w:r>
      <w:r w:rsidRPr="008B1F05">
        <w:rPr>
          <w:rFonts w:ascii="Arial" w:hAnsi="Arial" w:cs="Arial"/>
          <w:sz w:val="24"/>
          <w:szCs w:val="24"/>
        </w:rPr>
        <w:t>They have also contributed to local communities by financing educational facilities in Malta and sending crucial goods to individuals in need during the COVID-19 epidemic. These efforts demonstrate Corinthia's passion to creating a good influence on both a global and local scale, as well as its commitment to social responsibility and ethical standards in the hospitality sector</w:t>
      </w:r>
      <w:r w:rsidR="00E87743" w:rsidRPr="008B1F05">
        <w:rPr>
          <w:rFonts w:ascii="Arial" w:hAnsi="Arial" w:cs="Arial"/>
          <w:sz w:val="24"/>
          <w:szCs w:val="24"/>
        </w:rPr>
        <w:t xml:space="preserve"> (Corinthia, 2023).</w:t>
      </w:r>
      <w:r w:rsidRPr="008B1F05">
        <w:rPr>
          <w:rFonts w:ascii="Arial" w:hAnsi="Arial" w:cs="Arial"/>
          <w:sz w:val="24"/>
          <w:szCs w:val="24"/>
        </w:rPr>
        <w:t xml:space="preserve"> Accor, the parent company of Ibis Hotels, has also prioritised CSR, emphasising sustainable development, ethical business methods, and community assistance. Accor's CSR  focuses on environmental sustainability, employee well-being, and community participation. This includes considerable efforts to reduce their </w:t>
      </w:r>
      <w:r w:rsidRPr="008B1F05">
        <w:rPr>
          <w:rFonts w:ascii="Arial" w:hAnsi="Arial" w:cs="Arial"/>
          <w:sz w:val="24"/>
          <w:szCs w:val="24"/>
        </w:rPr>
        <w:lastRenderedPageBreak/>
        <w:t>environmental impact, promote diversity and inclusion in their workforce, and assist local communities via a variety of activities</w:t>
      </w:r>
      <w:r w:rsidR="00E87743" w:rsidRPr="008B1F05">
        <w:rPr>
          <w:rFonts w:ascii="Arial" w:hAnsi="Arial" w:cs="Arial"/>
          <w:sz w:val="24"/>
          <w:szCs w:val="24"/>
        </w:rPr>
        <w:t xml:space="preserve"> (Accor, n.d.). </w:t>
      </w:r>
      <w:r w:rsidRPr="008B1F05">
        <w:rPr>
          <w:rFonts w:ascii="Arial" w:hAnsi="Arial" w:cs="Arial"/>
          <w:sz w:val="24"/>
          <w:szCs w:val="24"/>
        </w:rPr>
        <w:t>For example, Accor intends to eradicate all single-use plastics in guest experiences by 2022, which is a huge step towards sustainability</w:t>
      </w:r>
      <w:r w:rsidR="00E87743" w:rsidRPr="008B1F05">
        <w:rPr>
          <w:rFonts w:ascii="Arial" w:hAnsi="Arial" w:cs="Arial"/>
          <w:sz w:val="24"/>
          <w:szCs w:val="24"/>
        </w:rPr>
        <w:t xml:space="preserve"> (Accor, 2020).</w:t>
      </w:r>
      <w:r w:rsidRPr="008B1F05">
        <w:rPr>
          <w:rFonts w:ascii="Arial" w:hAnsi="Arial" w:cs="Arial"/>
          <w:sz w:val="24"/>
          <w:szCs w:val="24"/>
        </w:rPr>
        <w:t xml:space="preserve"> On the community involvement, Accor has introduced a number of programmes to help local communities, including the Accor Solidarity programme, which focuses on offering vocational training and job possibilities to poor people. This integrated approach to CSR demonstrates Accor's attempts to integrate sustainable and ethical principles across its operations, including Ibis operations</w:t>
      </w:r>
      <w:r w:rsidR="00E87743" w:rsidRPr="008B1F05">
        <w:rPr>
          <w:rFonts w:ascii="Arial" w:hAnsi="Arial" w:cs="Arial"/>
          <w:sz w:val="24"/>
          <w:szCs w:val="24"/>
        </w:rPr>
        <w:t xml:space="preserve"> (Accor, 2023). </w:t>
      </w:r>
      <w:r w:rsidRPr="008B1F05">
        <w:rPr>
          <w:rFonts w:ascii="Arial" w:hAnsi="Arial" w:cs="Arial"/>
          <w:sz w:val="24"/>
          <w:szCs w:val="24"/>
        </w:rPr>
        <w:t>Both organisations demonstrate the hospitality industry's ability to positively impact global and local concerns. Corinthia Hotels and Ibis Hotels use strategic CSR activities to improve their brand image while also setting industry benchmarks for sustainable and ethical business practices.</w:t>
      </w:r>
    </w:p>
    <w:p w14:paraId="7EE1F652" w14:textId="77777777" w:rsidR="00E60C88" w:rsidRPr="008B1F05" w:rsidRDefault="00E60C88" w:rsidP="00C47E91">
      <w:pPr>
        <w:spacing w:line="360" w:lineRule="auto"/>
        <w:jc w:val="both"/>
        <w:rPr>
          <w:rFonts w:ascii="Arial" w:hAnsi="Arial" w:cs="Arial"/>
          <w:b/>
          <w:bCs/>
          <w:sz w:val="24"/>
          <w:szCs w:val="24"/>
        </w:rPr>
      </w:pPr>
    </w:p>
    <w:p w14:paraId="69EFFD5E" w14:textId="49F93951" w:rsidR="00E60C88" w:rsidRPr="008B1F05" w:rsidRDefault="00EA52CA" w:rsidP="00C47E91">
      <w:pPr>
        <w:pStyle w:val="Listparagraf"/>
        <w:numPr>
          <w:ilvl w:val="0"/>
          <w:numId w:val="1"/>
        </w:numPr>
        <w:spacing w:line="360" w:lineRule="auto"/>
        <w:jc w:val="both"/>
        <w:rPr>
          <w:rFonts w:ascii="Arial" w:hAnsi="Arial" w:cs="Arial"/>
          <w:b/>
          <w:bCs/>
          <w:sz w:val="24"/>
          <w:szCs w:val="24"/>
        </w:rPr>
      </w:pPr>
      <w:r w:rsidRPr="008B1F05">
        <w:rPr>
          <w:rFonts w:ascii="Arial" w:hAnsi="Arial" w:cs="Arial"/>
          <w:b/>
          <w:bCs/>
          <w:sz w:val="24"/>
          <w:szCs w:val="24"/>
        </w:rPr>
        <w:t>Conclusion</w:t>
      </w:r>
    </w:p>
    <w:p w14:paraId="4375ECA2" w14:textId="2BD96B35" w:rsidR="00EA52CA" w:rsidRPr="008B1F05" w:rsidRDefault="00244827" w:rsidP="00C47E91">
      <w:pPr>
        <w:spacing w:line="360" w:lineRule="auto"/>
        <w:jc w:val="both"/>
        <w:rPr>
          <w:rFonts w:ascii="Arial" w:hAnsi="Arial" w:cs="Arial"/>
          <w:sz w:val="24"/>
          <w:szCs w:val="24"/>
        </w:rPr>
      </w:pPr>
      <w:r w:rsidRPr="008B1F05">
        <w:rPr>
          <w:rFonts w:ascii="Arial" w:hAnsi="Arial" w:cs="Arial"/>
          <w:sz w:val="24"/>
          <w:szCs w:val="24"/>
        </w:rPr>
        <w:t>To conclude, the examination of Corinthia Hotels and Ibis Hotels offers an Understanding  of financial management procedures in the hospitality industry. Corinthia's approach promotes luxury and exclusivity, resulting in strong revenue growth and market positioning aimed at affluent consumers. Ibis Hotels, part of the Accor Group, prioritises technological advancement, long-term viability and international growth to appeal to a wider audience seeking value. Both organisations have significant development potential, although coming across industry-specific problems such as market saturation and shifting consumer tastes. Their commitment to Corporate Social Responsibility demonstrates a dedication to long-term, ethical practices that benefit both global and local populations. Corinthia Hotels and Ibis Hotels  have CSR activities that exhibit a commitment to ethical standards and sustainability. Corinthia supports community and environmental causes, collaborating with water-aid NGOs and funding educational projects. Through the Accor Solidarity programme, Accor prioritises responsibility for the environment, diversity promotion, and community outreach. Both organisations demonstrate how targeted CSR policies improve brand reputation and help to long-term development in the hotel industry, indicating a greater dedication to the economy, society, and sustainability.</w:t>
      </w:r>
    </w:p>
    <w:p w14:paraId="4E5A4D8E" w14:textId="77777777" w:rsidR="00244827" w:rsidRPr="008B1F05" w:rsidRDefault="00244827" w:rsidP="00C47E91">
      <w:pPr>
        <w:spacing w:line="360" w:lineRule="auto"/>
        <w:jc w:val="both"/>
        <w:rPr>
          <w:rFonts w:ascii="Arial" w:hAnsi="Arial" w:cs="Arial"/>
          <w:sz w:val="24"/>
          <w:szCs w:val="24"/>
        </w:rPr>
      </w:pPr>
    </w:p>
    <w:p w14:paraId="29E67C3F" w14:textId="07039C5C" w:rsidR="00244827" w:rsidRPr="008B1F05" w:rsidRDefault="00244827" w:rsidP="00C47E91">
      <w:pPr>
        <w:pStyle w:val="Listparagraf"/>
        <w:numPr>
          <w:ilvl w:val="0"/>
          <w:numId w:val="1"/>
        </w:numPr>
        <w:spacing w:line="360" w:lineRule="auto"/>
        <w:jc w:val="both"/>
        <w:rPr>
          <w:rFonts w:ascii="Arial" w:hAnsi="Arial" w:cs="Arial"/>
          <w:b/>
          <w:bCs/>
          <w:sz w:val="24"/>
          <w:szCs w:val="24"/>
        </w:rPr>
      </w:pPr>
      <w:r w:rsidRPr="008B1F05">
        <w:rPr>
          <w:rFonts w:ascii="Arial" w:hAnsi="Arial" w:cs="Arial"/>
          <w:b/>
          <w:bCs/>
          <w:sz w:val="24"/>
          <w:szCs w:val="24"/>
        </w:rPr>
        <w:lastRenderedPageBreak/>
        <w:t xml:space="preserve">Recommendations </w:t>
      </w:r>
    </w:p>
    <w:p w14:paraId="279CB642" w14:textId="0D09CCA4" w:rsidR="001E4B9A" w:rsidRPr="008B1F05" w:rsidRDefault="00C47E91" w:rsidP="00C47E91">
      <w:pPr>
        <w:pStyle w:val="Listparagraf"/>
        <w:numPr>
          <w:ilvl w:val="0"/>
          <w:numId w:val="2"/>
        </w:numPr>
        <w:spacing w:line="360" w:lineRule="auto"/>
        <w:jc w:val="both"/>
        <w:rPr>
          <w:rFonts w:ascii="Arial" w:hAnsi="Arial" w:cs="Arial"/>
          <w:sz w:val="24"/>
          <w:szCs w:val="24"/>
        </w:rPr>
      </w:pPr>
      <w:r w:rsidRPr="008B1F05">
        <w:rPr>
          <w:rFonts w:ascii="Arial" w:hAnsi="Arial" w:cs="Arial"/>
          <w:sz w:val="24"/>
          <w:szCs w:val="24"/>
        </w:rPr>
        <w:t>Corinthia Hotels should work on improving their managerial accounting practices. This entails implementing advanced methodologies such as activity-based costing and target costing. Corinthia will have a better understanding of the costs connected with various services and consumer categories. This technique will allow them to uncover inefficiencies and cost-cutting opportunities, hence optimising financial performance and increasing profitability</w:t>
      </w:r>
      <w:r w:rsidR="00E87743" w:rsidRPr="008B1F05">
        <w:rPr>
          <w:rFonts w:ascii="Arial" w:hAnsi="Arial" w:cs="Arial"/>
          <w:sz w:val="24"/>
          <w:szCs w:val="24"/>
        </w:rPr>
        <w:t xml:space="preserve"> (</w:t>
      </w:r>
      <w:proofErr w:type="spellStart"/>
      <w:r w:rsidR="00E87743" w:rsidRPr="008B1F05">
        <w:rPr>
          <w:rFonts w:ascii="Arial" w:hAnsi="Arial" w:cs="Arial"/>
          <w:sz w:val="24"/>
          <w:szCs w:val="24"/>
        </w:rPr>
        <w:t>Attrill</w:t>
      </w:r>
      <w:proofErr w:type="spellEnd"/>
      <w:r w:rsidR="00E87743" w:rsidRPr="008B1F05">
        <w:rPr>
          <w:rFonts w:ascii="Arial" w:hAnsi="Arial" w:cs="Arial"/>
          <w:sz w:val="24"/>
          <w:szCs w:val="24"/>
        </w:rPr>
        <w:t xml:space="preserve"> and </w:t>
      </w:r>
      <w:proofErr w:type="spellStart"/>
      <w:r w:rsidR="00E87743" w:rsidRPr="008B1F05">
        <w:rPr>
          <w:rFonts w:ascii="Arial" w:hAnsi="Arial" w:cs="Arial"/>
          <w:sz w:val="24"/>
          <w:szCs w:val="24"/>
        </w:rPr>
        <w:t>McLaney</w:t>
      </w:r>
      <w:proofErr w:type="spellEnd"/>
      <w:r w:rsidR="00E87743" w:rsidRPr="008B1F05">
        <w:rPr>
          <w:rFonts w:ascii="Arial" w:hAnsi="Arial" w:cs="Arial"/>
          <w:sz w:val="24"/>
          <w:szCs w:val="24"/>
        </w:rPr>
        <w:t>, 2021).</w:t>
      </w:r>
    </w:p>
    <w:p w14:paraId="1B38FDC0" w14:textId="2826CFCE" w:rsidR="00C47E91" w:rsidRPr="008B1F05" w:rsidRDefault="00C47E91" w:rsidP="00C47E91">
      <w:pPr>
        <w:pStyle w:val="Listparagraf"/>
        <w:numPr>
          <w:ilvl w:val="0"/>
          <w:numId w:val="2"/>
        </w:numPr>
        <w:spacing w:line="360" w:lineRule="auto"/>
        <w:jc w:val="both"/>
        <w:rPr>
          <w:rFonts w:ascii="Arial" w:hAnsi="Arial" w:cs="Arial"/>
          <w:sz w:val="24"/>
          <w:szCs w:val="24"/>
        </w:rPr>
      </w:pPr>
      <w:r w:rsidRPr="008B1F05">
        <w:rPr>
          <w:rFonts w:ascii="Arial" w:hAnsi="Arial" w:cs="Arial"/>
          <w:sz w:val="24"/>
          <w:szCs w:val="24"/>
        </w:rPr>
        <w:t>Proactive revenue management methods are critical for Corinthia. This includes regularly monitoring market trends and customer behaviour data so that pricing and availability may be adjusted in real time. Implementing flexible pricing strategies and creating extensive revenue management systems will greatly improve revenue optimisation</w:t>
      </w:r>
      <w:r w:rsidR="00E87743" w:rsidRPr="008B1F05">
        <w:rPr>
          <w:rFonts w:ascii="Arial" w:hAnsi="Arial" w:cs="Arial"/>
          <w:sz w:val="24"/>
          <w:szCs w:val="24"/>
        </w:rPr>
        <w:t xml:space="preserve"> (</w:t>
      </w:r>
      <w:proofErr w:type="spellStart"/>
      <w:r w:rsidR="00E87743" w:rsidRPr="008B1F05">
        <w:rPr>
          <w:rFonts w:ascii="Arial" w:hAnsi="Arial" w:cs="Arial"/>
          <w:sz w:val="24"/>
          <w:szCs w:val="24"/>
        </w:rPr>
        <w:t>Guilding</w:t>
      </w:r>
      <w:proofErr w:type="spellEnd"/>
      <w:r w:rsidR="00E87743" w:rsidRPr="008B1F05">
        <w:rPr>
          <w:rFonts w:ascii="Arial" w:hAnsi="Arial" w:cs="Arial"/>
          <w:sz w:val="24"/>
          <w:szCs w:val="24"/>
        </w:rPr>
        <w:t>, 2014).</w:t>
      </w:r>
      <w:r w:rsidRPr="008B1F05">
        <w:rPr>
          <w:rFonts w:ascii="Arial" w:hAnsi="Arial" w:cs="Arial"/>
          <w:sz w:val="24"/>
          <w:szCs w:val="24"/>
        </w:rPr>
        <w:t xml:space="preserve"> These solutions should connect smoothly with Corinthia's booking and reservation systems, allowing the company to respond quickly to market changes and capitalise on income opportunities.</w:t>
      </w:r>
    </w:p>
    <w:p w14:paraId="0D906AF2" w14:textId="13B850CE" w:rsidR="00C47E91" w:rsidRPr="008B1F05" w:rsidRDefault="00C47E91" w:rsidP="00C47E91">
      <w:pPr>
        <w:pStyle w:val="Listparagraf"/>
        <w:numPr>
          <w:ilvl w:val="0"/>
          <w:numId w:val="2"/>
        </w:numPr>
        <w:spacing w:line="360" w:lineRule="auto"/>
        <w:jc w:val="both"/>
        <w:rPr>
          <w:rFonts w:ascii="Arial" w:hAnsi="Arial" w:cs="Arial"/>
          <w:sz w:val="24"/>
          <w:szCs w:val="24"/>
        </w:rPr>
      </w:pPr>
      <w:r w:rsidRPr="008B1F05">
        <w:rPr>
          <w:rFonts w:ascii="Arial" w:hAnsi="Arial" w:cs="Arial"/>
          <w:sz w:val="24"/>
          <w:szCs w:val="24"/>
        </w:rPr>
        <w:t>Another key recommendation for Corinthia is to embrace digital transformation to improve the consumer experience. This involves using digital tools to provide personalised guest experiences, such as mobile check-in/check-out, unique room preferences, and digital concierge services</w:t>
      </w:r>
      <w:r w:rsidR="00E87743" w:rsidRPr="008B1F05">
        <w:rPr>
          <w:rFonts w:ascii="Arial" w:hAnsi="Arial" w:cs="Arial"/>
          <w:sz w:val="24"/>
          <w:szCs w:val="24"/>
        </w:rPr>
        <w:t xml:space="preserve"> (Walker, 2021).</w:t>
      </w:r>
      <w:r w:rsidRPr="008B1F05">
        <w:rPr>
          <w:rFonts w:ascii="Arial" w:hAnsi="Arial" w:cs="Arial"/>
          <w:sz w:val="24"/>
          <w:szCs w:val="24"/>
        </w:rPr>
        <w:t xml:space="preserve"> Using data analytics to obtain insights into client preferences and behaviour allows Corinthia to provide more focused marketing and personalised service offers, considerably improving the entire guest experience.</w:t>
      </w:r>
    </w:p>
    <w:p w14:paraId="3784B13C" w14:textId="55194496" w:rsidR="00C47E91" w:rsidRPr="008B1F05" w:rsidRDefault="00C47E91" w:rsidP="00C47E91">
      <w:pPr>
        <w:pStyle w:val="Listparagraf"/>
        <w:numPr>
          <w:ilvl w:val="0"/>
          <w:numId w:val="2"/>
        </w:numPr>
        <w:spacing w:line="360" w:lineRule="auto"/>
        <w:jc w:val="both"/>
        <w:rPr>
          <w:rFonts w:ascii="Arial" w:hAnsi="Arial" w:cs="Arial"/>
          <w:sz w:val="24"/>
          <w:szCs w:val="24"/>
        </w:rPr>
      </w:pPr>
      <w:r w:rsidRPr="008B1F05">
        <w:rPr>
          <w:rFonts w:ascii="Arial" w:hAnsi="Arial" w:cs="Arial"/>
          <w:sz w:val="24"/>
          <w:szCs w:val="24"/>
        </w:rPr>
        <w:t>Ibis Hotels should incorporate contemporary management accounting principles into their operations. This strategy approach entails implementing balanced scorecards and benchmarking to industry norms. These strategies can help connect corporate activities with strategic goals, improve performance management, and discover areas for cost savings</w:t>
      </w:r>
      <w:r w:rsidR="008B1F05" w:rsidRPr="008B1F05">
        <w:rPr>
          <w:rFonts w:ascii="Arial" w:hAnsi="Arial" w:cs="Arial"/>
          <w:sz w:val="24"/>
          <w:szCs w:val="24"/>
        </w:rPr>
        <w:t xml:space="preserve"> (</w:t>
      </w:r>
      <w:proofErr w:type="spellStart"/>
      <w:r w:rsidR="008B1F05" w:rsidRPr="008B1F05">
        <w:rPr>
          <w:rFonts w:ascii="Arial" w:hAnsi="Arial" w:cs="Arial"/>
          <w:sz w:val="24"/>
          <w:szCs w:val="24"/>
        </w:rPr>
        <w:t>Bhimani</w:t>
      </w:r>
      <w:proofErr w:type="spellEnd"/>
      <w:r w:rsidR="008B1F05" w:rsidRPr="008B1F05">
        <w:rPr>
          <w:rFonts w:ascii="Arial" w:hAnsi="Arial" w:cs="Arial"/>
          <w:sz w:val="24"/>
          <w:szCs w:val="24"/>
        </w:rPr>
        <w:t>, 2006).</w:t>
      </w:r>
      <w:r w:rsidRPr="008B1F05">
        <w:rPr>
          <w:rFonts w:ascii="Arial" w:hAnsi="Arial" w:cs="Arial"/>
          <w:sz w:val="24"/>
          <w:szCs w:val="24"/>
        </w:rPr>
        <w:t xml:space="preserve"> Ibis can boost operational efficiency, save expenses, and increase profitability by allocating resources to areas with the highest return on investment.</w:t>
      </w:r>
    </w:p>
    <w:p w14:paraId="67A62874" w14:textId="0D17C6D7" w:rsidR="00C47E91" w:rsidRPr="008B1F05" w:rsidRDefault="00C47E91" w:rsidP="00C47E91">
      <w:pPr>
        <w:pStyle w:val="Listparagraf"/>
        <w:numPr>
          <w:ilvl w:val="0"/>
          <w:numId w:val="2"/>
        </w:numPr>
        <w:spacing w:line="360" w:lineRule="auto"/>
        <w:jc w:val="both"/>
        <w:rPr>
          <w:rFonts w:ascii="Arial" w:hAnsi="Arial" w:cs="Arial"/>
          <w:sz w:val="24"/>
          <w:szCs w:val="24"/>
        </w:rPr>
      </w:pPr>
      <w:r w:rsidRPr="008B1F05">
        <w:rPr>
          <w:rFonts w:ascii="Arial" w:hAnsi="Arial" w:cs="Arial"/>
          <w:sz w:val="24"/>
          <w:szCs w:val="24"/>
        </w:rPr>
        <w:t xml:space="preserve">Strategic market expansion is critical for Ibis Hotels to capitalise on new business prospects. This involves carrying out extensive market research in order to comprehend local buyer habits, competitive landscapes, and regulatory contexts. Identifying areas with considerable expansion potential </w:t>
      </w:r>
      <w:r w:rsidRPr="008B1F05">
        <w:rPr>
          <w:rFonts w:ascii="Arial" w:hAnsi="Arial" w:cs="Arial"/>
          <w:sz w:val="24"/>
          <w:szCs w:val="24"/>
        </w:rPr>
        <w:lastRenderedPageBreak/>
        <w:t>and tailoring services to local needs can significantly boost growth</w:t>
      </w:r>
      <w:r w:rsidR="008B1F05" w:rsidRPr="008B1F05">
        <w:rPr>
          <w:rFonts w:ascii="Arial" w:hAnsi="Arial" w:cs="Arial"/>
          <w:sz w:val="24"/>
          <w:szCs w:val="24"/>
        </w:rPr>
        <w:t xml:space="preserve"> (Walker, 2021).</w:t>
      </w:r>
      <w:r w:rsidRPr="008B1F05">
        <w:rPr>
          <w:rFonts w:ascii="Arial" w:hAnsi="Arial" w:cs="Arial"/>
          <w:sz w:val="24"/>
          <w:szCs w:val="24"/>
        </w:rPr>
        <w:t xml:space="preserve"> Furthermore, developing strategic relationships and exploiting local insights can help Ibis achieve effective market entry and expansion, diversifying its portfolio and mitigating the risks associated with market concentration.</w:t>
      </w:r>
    </w:p>
    <w:p w14:paraId="3454591F" w14:textId="77777777" w:rsidR="008B1F05" w:rsidRDefault="008B1F05" w:rsidP="008B1F05">
      <w:pPr>
        <w:spacing w:line="360" w:lineRule="auto"/>
        <w:jc w:val="both"/>
        <w:rPr>
          <w:rFonts w:ascii="Arial" w:hAnsi="Arial" w:cs="Arial"/>
          <w:sz w:val="24"/>
          <w:szCs w:val="24"/>
        </w:rPr>
      </w:pPr>
    </w:p>
    <w:p w14:paraId="6CF06C9C" w14:textId="77777777" w:rsidR="008B1F05" w:rsidRDefault="008B1F05" w:rsidP="008B1F05">
      <w:pPr>
        <w:spacing w:line="360" w:lineRule="auto"/>
        <w:jc w:val="both"/>
        <w:rPr>
          <w:rFonts w:ascii="Arial" w:hAnsi="Arial" w:cs="Arial"/>
          <w:sz w:val="24"/>
          <w:szCs w:val="24"/>
        </w:rPr>
      </w:pPr>
    </w:p>
    <w:p w14:paraId="75606628" w14:textId="77777777" w:rsidR="008B1F05" w:rsidRDefault="008B1F05" w:rsidP="008B1F05">
      <w:pPr>
        <w:spacing w:line="360" w:lineRule="auto"/>
        <w:jc w:val="both"/>
        <w:rPr>
          <w:rFonts w:ascii="Arial" w:hAnsi="Arial" w:cs="Arial"/>
          <w:sz w:val="24"/>
          <w:szCs w:val="24"/>
        </w:rPr>
      </w:pPr>
    </w:p>
    <w:p w14:paraId="30C9F9BB" w14:textId="77777777" w:rsidR="008B1F05" w:rsidRDefault="008B1F05" w:rsidP="008B1F05">
      <w:pPr>
        <w:spacing w:line="360" w:lineRule="auto"/>
        <w:jc w:val="both"/>
        <w:rPr>
          <w:rFonts w:ascii="Arial" w:hAnsi="Arial" w:cs="Arial"/>
          <w:sz w:val="24"/>
          <w:szCs w:val="24"/>
        </w:rPr>
      </w:pPr>
    </w:p>
    <w:p w14:paraId="3CB21FAA" w14:textId="77777777" w:rsidR="008B1F05" w:rsidRDefault="008B1F05" w:rsidP="008B1F05">
      <w:pPr>
        <w:spacing w:line="360" w:lineRule="auto"/>
        <w:jc w:val="both"/>
        <w:rPr>
          <w:rFonts w:ascii="Arial" w:hAnsi="Arial" w:cs="Arial"/>
          <w:sz w:val="24"/>
          <w:szCs w:val="24"/>
        </w:rPr>
      </w:pPr>
    </w:p>
    <w:p w14:paraId="6E8A4682" w14:textId="77777777" w:rsidR="008B1F05" w:rsidRDefault="008B1F05" w:rsidP="008B1F05">
      <w:pPr>
        <w:spacing w:line="360" w:lineRule="auto"/>
        <w:jc w:val="both"/>
        <w:rPr>
          <w:rFonts w:ascii="Arial" w:hAnsi="Arial" w:cs="Arial"/>
          <w:sz w:val="24"/>
          <w:szCs w:val="24"/>
        </w:rPr>
      </w:pPr>
    </w:p>
    <w:p w14:paraId="5E23C40E" w14:textId="77777777" w:rsidR="008B1F05" w:rsidRDefault="008B1F05" w:rsidP="008B1F05">
      <w:pPr>
        <w:spacing w:line="360" w:lineRule="auto"/>
        <w:jc w:val="both"/>
        <w:rPr>
          <w:rFonts w:ascii="Arial" w:hAnsi="Arial" w:cs="Arial"/>
          <w:sz w:val="24"/>
          <w:szCs w:val="24"/>
        </w:rPr>
      </w:pPr>
    </w:p>
    <w:p w14:paraId="36EE3147" w14:textId="77777777" w:rsidR="008B1F05" w:rsidRDefault="008B1F05" w:rsidP="008B1F05">
      <w:pPr>
        <w:spacing w:line="360" w:lineRule="auto"/>
        <w:jc w:val="both"/>
        <w:rPr>
          <w:rFonts w:ascii="Arial" w:hAnsi="Arial" w:cs="Arial"/>
          <w:sz w:val="24"/>
          <w:szCs w:val="24"/>
        </w:rPr>
      </w:pPr>
    </w:p>
    <w:p w14:paraId="7747F339" w14:textId="77777777" w:rsidR="008B1F05" w:rsidRDefault="008B1F05" w:rsidP="008B1F05">
      <w:pPr>
        <w:spacing w:line="360" w:lineRule="auto"/>
        <w:jc w:val="both"/>
        <w:rPr>
          <w:rFonts w:ascii="Arial" w:hAnsi="Arial" w:cs="Arial"/>
          <w:sz w:val="24"/>
          <w:szCs w:val="24"/>
        </w:rPr>
      </w:pPr>
    </w:p>
    <w:p w14:paraId="348F49FC" w14:textId="77777777" w:rsidR="008B1F05" w:rsidRDefault="008B1F05" w:rsidP="008B1F05">
      <w:pPr>
        <w:spacing w:line="360" w:lineRule="auto"/>
        <w:jc w:val="both"/>
        <w:rPr>
          <w:rFonts w:ascii="Arial" w:hAnsi="Arial" w:cs="Arial"/>
          <w:sz w:val="24"/>
          <w:szCs w:val="24"/>
        </w:rPr>
      </w:pPr>
    </w:p>
    <w:p w14:paraId="7FD3D3F1" w14:textId="77777777" w:rsidR="008B1F05" w:rsidRDefault="008B1F05" w:rsidP="008B1F05">
      <w:pPr>
        <w:spacing w:line="360" w:lineRule="auto"/>
        <w:jc w:val="both"/>
        <w:rPr>
          <w:rFonts w:ascii="Arial" w:hAnsi="Arial" w:cs="Arial"/>
          <w:sz w:val="24"/>
          <w:szCs w:val="24"/>
        </w:rPr>
      </w:pPr>
    </w:p>
    <w:p w14:paraId="721F409A" w14:textId="77777777" w:rsidR="008B1F05" w:rsidRDefault="008B1F05" w:rsidP="008B1F05">
      <w:pPr>
        <w:spacing w:line="360" w:lineRule="auto"/>
        <w:jc w:val="both"/>
        <w:rPr>
          <w:rFonts w:ascii="Arial" w:hAnsi="Arial" w:cs="Arial"/>
          <w:sz w:val="24"/>
          <w:szCs w:val="24"/>
        </w:rPr>
      </w:pPr>
    </w:p>
    <w:p w14:paraId="3B966E17" w14:textId="77777777" w:rsidR="008B1F05" w:rsidRDefault="008B1F05" w:rsidP="008B1F05">
      <w:pPr>
        <w:spacing w:line="360" w:lineRule="auto"/>
        <w:jc w:val="both"/>
        <w:rPr>
          <w:rFonts w:ascii="Arial" w:hAnsi="Arial" w:cs="Arial"/>
          <w:sz w:val="24"/>
          <w:szCs w:val="24"/>
        </w:rPr>
      </w:pPr>
    </w:p>
    <w:p w14:paraId="46A59DCF" w14:textId="77777777" w:rsidR="008B1F05" w:rsidRDefault="008B1F05" w:rsidP="008B1F05">
      <w:pPr>
        <w:spacing w:line="360" w:lineRule="auto"/>
        <w:jc w:val="both"/>
        <w:rPr>
          <w:rFonts w:ascii="Arial" w:hAnsi="Arial" w:cs="Arial"/>
          <w:sz w:val="24"/>
          <w:szCs w:val="24"/>
        </w:rPr>
      </w:pPr>
    </w:p>
    <w:p w14:paraId="5D06B96F" w14:textId="77777777" w:rsidR="008B1F05" w:rsidRDefault="008B1F05" w:rsidP="008B1F05">
      <w:pPr>
        <w:spacing w:line="360" w:lineRule="auto"/>
        <w:jc w:val="both"/>
        <w:rPr>
          <w:rFonts w:ascii="Arial" w:hAnsi="Arial" w:cs="Arial"/>
          <w:sz w:val="24"/>
          <w:szCs w:val="24"/>
        </w:rPr>
      </w:pPr>
    </w:p>
    <w:p w14:paraId="5D9A4397" w14:textId="77777777" w:rsidR="008B1F05" w:rsidRDefault="008B1F05" w:rsidP="008B1F05">
      <w:pPr>
        <w:spacing w:line="360" w:lineRule="auto"/>
        <w:jc w:val="both"/>
        <w:rPr>
          <w:rFonts w:ascii="Arial" w:hAnsi="Arial" w:cs="Arial"/>
          <w:sz w:val="24"/>
          <w:szCs w:val="24"/>
        </w:rPr>
      </w:pPr>
    </w:p>
    <w:p w14:paraId="1DE6DB5C" w14:textId="77777777" w:rsidR="008B1F05" w:rsidRDefault="008B1F05" w:rsidP="008B1F05">
      <w:pPr>
        <w:spacing w:line="360" w:lineRule="auto"/>
        <w:jc w:val="both"/>
        <w:rPr>
          <w:rFonts w:ascii="Arial" w:hAnsi="Arial" w:cs="Arial"/>
          <w:sz w:val="24"/>
          <w:szCs w:val="24"/>
        </w:rPr>
      </w:pPr>
    </w:p>
    <w:p w14:paraId="31EDB64F" w14:textId="77777777" w:rsidR="008B1F05" w:rsidRDefault="008B1F05" w:rsidP="008B1F05">
      <w:pPr>
        <w:spacing w:line="360" w:lineRule="auto"/>
        <w:jc w:val="both"/>
        <w:rPr>
          <w:rFonts w:ascii="Arial" w:hAnsi="Arial" w:cs="Arial"/>
          <w:sz w:val="24"/>
          <w:szCs w:val="24"/>
        </w:rPr>
      </w:pPr>
    </w:p>
    <w:p w14:paraId="166FC185" w14:textId="77777777" w:rsidR="008B1F05" w:rsidRDefault="008B1F05" w:rsidP="008B1F05">
      <w:pPr>
        <w:spacing w:line="360" w:lineRule="auto"/>
        <w:jc w:val="both"/>
        <w:rPr>
          <w:rFonts w:ascii="Arial" w:hAnsi="Arial" w:cs="Arial"/>
          <w:sz w:val="24"/>
          <w:szCs w:val="24"/>
        </w:rPr>
      </w:pPr>
    </w:p>
    <w:p w14:paraId="2214CE9C" w14:textId="77777777" w:rsidR="008B1F05" w:rsidRPr="008B1F05" w:rsidRDefault="008B1F05" w:rsidP="008B1F05">
      <w:pPr>
        <w:spacing w:line="360" w:lineRule="auto"/>
        <w:jc w:val="both"/>
        <w:rPr>
          <w:rFonts w:ascii="Arial" w:hAnsi="Arial" w:cs="Arial"/>
          <w:sz w:val="24"/>
          <w:szCs w:val="24"/>
        </w:rPr>
      </w:pPr>
    </w:p>
    <w:p w14:paraId="63EF2BC2" w14:textId="77777777" w:rsidR="001E4B9A" w:rsidRDefault="001E4B9A" w:rsidP="00006E12">
      <w:pPr>
        <w:spacing w:line="360" w:lineRule="auto"/>
        <w:jc w:val="both"/>
        <w:rPr>
          <w:rFonts w:ascii="Arial" w:hAnsi="Arial" w:cs="Arial"/>
          <w:b/>
          <w:bCs/>
          <w:sz w:val="24"/>
          <w:szCs w:val="24"/>
        </w:rPr>
      </w:pPr>
    </w:p>
    <w:p w14:paraId="5395550F" w14:textId="78D2009E" w:rsidR="001E4B9A" w:rsidRDefault="00C47E91" w:rsidP="00C47E91">
      <w:pPr>
        <w:pStyle w:val="Listparagraf"/>
        <w:numPr>
          <w:ilvl w:val="0"/>
          <w:numId w:val="1"/>
        </w:numPr>
        <w:spacing w:line="360" w:lineRule="auto"/>
        <w:jc w:val="both"/>
        <w:rPr>
          <w:rFonts w:ascii="Arial" w:hAnsi="Arial" w:cs="Arial"/>
          <w:b/>
          <w:bCs/>
          <w:sz w:val="24"/>
          <w:szCs w:val="24"/>
        </w:rPr>
      </w:pPr>
      <w:r w:rsidRPr="00C47E91">
        <w:rPr>
          <w:rFonts w:ascii="Arial" w:hAnsi="Arial" w:cs="Arial"/>
          <w:b/>
          <w:bCs/>
          <w:sz w:val="24"/>
          <w:szCs w:val="24"/>
        </w:rPr>
        <w:lastRenderedPageBreak/>
        <w:t xml:space="preserve">References </w:t>
      </w:r>
    </w:p>
    <w:p w14:paraId="54D2F509" w14:textId="5D41F964" w:rsidR="00E87743" w:rsidRPr="008B1F05" w:rsidRDefault="00E87743" w:rsidP="008B1F05">
      <w:pPr>
        <w:pStyle w:val="NormalWeb"/>
        <w:spacing w:before="0" w:beforeAutospacing="0" w:after="0" w:afterAutospacing="0" w:line="360" w:lineRule="auto"/>
        <w:jc w:val="both"/>
        <w:rPr>
          <w:rFonts w:ascii="Arial" w:hAnsi="Arial" w:cs="Arial"/>
        </w:rPr>
      </w:pPr>
      <w:r w:rsidRPr="008B1F05">
        <w:rPr>
          <w:rFonts w:ascii="Arial" w:hAnsi="Arial" w:cs="Arial"/>
        </w:rPr>
        <w:t xml:space="preserve">Accor. (n.d.). Environment &amp; CSR. [online] Available at: </w:t>
      </w:r>
      <w:hyperlink r:id="rId8" w:history="1">
        <w:r w:rsidRPr="008B1F05">
          <w:rPr>
            <w:rStyle w:val="Hyperlink"/>
            <w:rFonts w:ascii="Arial" w:hAnsi="Arial" w:cs="Arial"/>
            <w:color w:val="auto"/>
          </w:rPr>
          <w:t>https://group.accor.com/en/hotel-development/Optimise-your-costs/Environment-and-CSR</w:t>
        </w:r>
      </w:hyperlink>
      <w:r w:rsidRPr="008B1F05">
        <w:rPr>
          <w:rFonts w:ascii="Arial" w:hAnsi="Arial" w:cs="Arial"/>
        </w:rPr>
        <w:t>.</w:t>
      </w:r>
    </w:p>
    <w:p w14:paraId="44E07D49" w14:textId="77777777" w:rsidR="00E87743" w:rsidRPr="008B1F05" w:rsidRDefault="00E87743" w:rsidP="008B1F05">
      <w:pPr>
        <w:pStyle w:val="NormalWeb"/>
        <w:spacing w:before="0" w:beforeAutospacing="0" w:after="0" w:afterAutospacing="0" w:line="360" w:lineRule="auto"/>
        <w:jc w:val="both"/>
        <w:rPr>
          <w:rFonts w:ascii="Arial" w:hAnsi="Arial" w:cs="Arial"/>
        </w:rPr>
      </w:pPr>
    </w:p>
    <w:p w14:paraId="0FCD1082" w14:textId="176F0C5D" w:rsidR="00E87743" w:rsidRPr="008B1F05" w:rsidRDefault="00E87743" w:rsidP="008B1F05">
      <w:pPr>
        <w:pStyle w:val="NormalWeb"/>
        <w:spacing w:before="0" w:beforeAutospacing="0" w:after="0" w:afterAutospacing="0" w:line="360" w:lineRule="auto"/>
        <w:jc w:val="both"/>
        <w:rPr>
          <w:rFonts w:ascii="Arial" w:hAnsi="Arial" w:cs="Arial"/>
        </w:rPr>
      </w:pPr>
      <w:r w:rsidRPr="008B1F05">
        <w:rPr>
          <w:rFonts w:ascii="Arial" w:hAnsi="Arial" w:cs="Arial"/>
        </w:rPr>
        <w:t>Accor (2023). Ethics and Corporate Social Responsibility Charter.  Available at: https://group.accor.com/-/media/Corporate/Talent/PDF-for-pages/Charte-ethique-et-RSE/ACCOR_Ethics_and_Corporate_Social_Responsibility_Charter_20_ENG.pdf.</w:t>
      </w:r>
    </w:p>
    <w:p w14:paraId="0D849C6C" w14:textId="77777777" w:rsidR="00E87743" w:rsidRPr="008B1F05" w:rsidRDefault="00E87743" w:rsidP="008B1F05">
      <w:pPr>
        <w:pStyle w:val="NormalWeb"/>
        <w:spacing w:before="0" w:beforeAutospacing="0" w:after="0" w:afterAutospacing="0" w:line="360" w:lineRule="auto"/>
        <w:jc w:val="both"/>
        <w:rPr>
          <w:rFonts w:ascii="Arial" w:hAnsi="Arial" w:cs="Arial"/>
        </w:rPr>
      </w:pPr>
    </w:p>
    <w:p w14:paraId="27BBBF70" w14:textId="761C45D2" w:rsidR="00E87743" w:rsidRPr="008B1F05" w:rsidRDefault="00E87743" w:rsidP="008B1F05">
      <w:pPr>
        <w:pStyle w:val="NormalWeb"/>
        <w:spacing w:before="0" w:beforeAutospacing="0" w:after="0" w:afterAutospacing="0" w:line="360" w:lineRule="auto"/>
        <w:jc w:val="both"/>
        <w:rPr>
          <w:rFonts w:ascii="Arial" w:hAnsi="Arial" w:cs="Arial"/>
        </w:rPr>
      </w:pPr>
      <w:r w:rsidRPr="008B1F05">
        <w:rPr>
          <w:rFonts w:ascii="Arial" w:hAnsi="Arial" w:cs="Arial"/>
        </w:rPr>
        <w:t>Accor (2020). Accor commits to global elimination of single-use plastics in guest experience by 2022. [online] Accor – Newsroom. Available at: https://press.accor.com/h1accor-commits-to-global-elimination-of-single-use-plastics-in-guest-experience-by-2022-h1/?lang=en.</w:t>
      </w:r>
    </w:p>
    <w:p w14:paraId="674C7D20" w14:textId="77777777" w:rsidR="00E87743" w:rsidRPr="008B1F05" w:rsidRDefault="00E87743" w:rsidP="008B1F05">
      <w:pPr>
        <w:pStyle w:val="NormalWeb"/>
        <w:spacing w:before="0" w:beforeAutospacing="0" w:after="0" w:afterAutospacing="0" w:line="360" w:lineRule="auto"/>
        <w:jc w:val="both"/>
        <w:rPr>
          <w:rFonts w:ascii="Arial" w:hAnsi="Arial" w:cs="Arial"/>
        </w:rPr>
      </w:pPr>
    </w:p>
    <w:p w14:paraId="55C0D98B" w14:textId="285B752B" w:rsidR="001933A0" w:rsidRPr="008B1F05" w:rsidRDefault="001933A0" w:rsidP="008B1F05">
      <w:pPr>
        <w:spacing w:line="360" w:lineRule="auto"/>
        <w:jc w:val="both"/>
        <w:rPr>
          <w:rFonts w:ascii="Arial" w:hAnsi="Arial" w:cs="Arial"/>
          <w:sz w:val="24"/>
          <w:szCs w:val="24"/>
        </w:rPr>
      </w:pPr>
      <w:r w:rsidRPr="008B1F05">
        <w:rPr>
          <w:rFonts w:ascii="Arial" w:hAnsi="Arial" w:cs="Arial"/>
          <w:sz w:val="24"/>
          <w:szCs w:val="24"/>
        </w:rPr>
        <w:t xml:space="preserve">Accor Group (2021). 2021 Integrated report. [online] Available at: </w:t>
      </w:r>
      <w:hyperlink r:id="rId9" w:history="1">
        <w:r w:rsidRPr="008B1F05">
          <w:rPr>
            <w:rStyle w:val="Hyperlink"/>
            <w:rFonts w:ascii="Arial" w:hAnsi="Arial" w:cs="Arial"/>
            <w:color w:val="auto"/>
            <w:sz w:val="24"/>
            <w:szCs w:val="24"/>
          </w:rPr>
          <w:t>https://group.accor.com/-/media/Corporate/Investors/Documents-de-reference/ACCO_RI_2021_MEL_EN_300322.pdf</w:t>
        </w:r>
      </w:hyperlink>
    </w:p>
    <w:p w14:paraId="4F3E4527" w14:textId="7812C6C1" w:rsidR="00E87743" w:rsidRPr="008B1F05" w:rsidRDefault="001933A0" w:rsidP="008B1F05">
      <w:pPr>
        <w:spacing w:line="360" w:lineRule="auto"/>
        <w:jc w:val="both"/>
        <w:rPr>
          <w:rFonts w:ascii="Arial" w:hAnsi="Arial" w:cs="Arial"/>
          <w:sz w:val="24"/>
          <w:szCs w:val="24"/>
        </w:rPr>
      </w:pPr>
      <w:r w:rsidRPr="008B1F05">
        <w:rPr>
          <w:rFonts w:ascii="Arial" w:hAnsi="Arial" w:cs="Arial"/>
          <w:sz w:val="24"/>
          <w:szCs w:val="24"/>
        </w:rPr>
        <w:t xml:space="preserve">Accor Group (2022). 2022 Integrated report. [online] Available at: </w:t>
      </w:r>
      <w:hyperlink r:id="rId10" w:history="1">
        <w:r w:rsidR="00E87743" w:rsidRPr="008B1F05">
          <w:rPr>
            <w:rStyle w:val="Hyperlink"/>
            <w:rFonts w:ascii="Arial" w:hAnsi="Arial" w:cs="Arial"/>
            <w:color w:val="auto"/>
            <w:sz w:val="24"/>
            <w:szCs w:val="24"/>
          </w:rPr>
          <w:t>https://group.accor.com/-/media/Corporate/Investors/Documents-de-reference/ACCOR_RI_2022_UK_vlast.pdf</w:t>
        </w:r>
      </w:hyperlink>
    </w:p>
    <w:p w14:paraId="33C3849F" w14:textId="5288C990" w:rsidR="00E87743" w:rsidRPr="008B1F05" w:rsidRDefault="00E87743" w:rsidP="008B1F05">
      <w:pPr>
        <w:spacing w:line="360" w:lineRule="auto"/>
        <w:jc w:val="both"/>
        <w:rPr>
          <w:rFonts w:ascii="Arial" w:hAnsi="Arial" w:cs="Arial"/>
          <w:sz w:val="24"/>
          <w:szCs w:val="24"/>
        </w:rPr>
      </w:pPr>
      <w:proofErr w:type="spellStart"/>
      <w:r w:rsidRPr="008B1F05">
        <w:rPr>
          <w:rFonts w:ascii="Arial" w:hAnsi="Arial" w:cs="Arial"/>
          <w:sz w:val="24"/>
          <w:szCs w:val="24"/>
        </w:rPr>
        <w:t>Atrill</w:t>
      </w:r>
      <w:proofErr w:type="spellEnd"/>
      <w:r w:rsidRPr="008B1F05">
        <w:rPr>
          <w:rFonts w:ascii="Arial" w:hAnsi="Arial" w:cs="Arial"/>
          <w:sz w:val="24"/>
          <w:szCs w:val="24"/>
        </w:rPr>
        <w:t xml:space="preserve"> P, </w:t>
      </w:r>
      <w:proofErr w:type="spellStart"/>
      <w:r w:rsidRPr="008B1F05">
        <w:rPr>
          <w:rFonts w:ascii="Arial" w:hAnsi="Arial" w:cs="Arial"/>
          <w:sz w:val="24"/>
          <w:szCs w:val="24"/>
        </w:rPr>
        <w:t>McLaney</w:t>
      </w:r>
      <w:proofErr w:type="spellEnd"/>
      <w:r w:rsidRPr="008B1F05">
        <w:rPr>
          <w:rFonts w:ascii="Arial" w:hAnsi="Arial" w:cs="Arial"/>
          <w:sz w:val="24"/>
          <w:szCs w:val="24"/>
        </w:rPr>
        <w:t xml:space="preserve"> E (2021) Management Accounting for Decision Makers, FT Prentice Hall</w:t>
      </w:r>
    </w:p>
    <w:p w14:paraId="0C6F53DD" w14:textId="0FF760D1" w:rsidR="008B1F05" w:rsidRPr="008B1F05" w:rsidRDefault="008B1F05" w:rsidP="008B1F05">
      <w:pPr>
        <w:spacing w:line="360" w:lineRule="auto"/>
        <w:jc w:val="both"/>
        <w:rPr>
          <w:rFonts w:ascii="Arial" w:hAnsi="Arial" w:cs="Arial"/>
          <w:sz w:val="24"/>
          <w:szCs w:val="24"/>
        </w:rPr>
      </w:pPr>
      <w:proofErr w:type="spellStart"/>
      <w:r w:rsidRPr="008B1F05">
        <w:rPr>
          <w:rFonts w:ascii="Arial" w:hAnsi="Arial" w:cs="Arial"/>
          <w:sz w:val="24"/>
          <w:szCs w:val="24"/>
        </w:rPr>
        <w:t>Bhimani</w:t>
      </w:r>
      <w:proofErr w:type="spellEnd"/>
      <w:r w:rsidRPr="008B1F05">
        <w:rPr>
          <w:rFonts w:ascii="Arial" w:hAnsi="Arial" w:cs="Arial"/>
          <w:sz w:val="24"/>
          <w:szCs w:val="24"/>
        </w:rPr>
        <w:t xml:space="preserve"> A, (Ed) (2006) Contemporary Issues in Management Accounting , Oxford</w:t>
      </w:r>
    </w:p>
    <w:p w14:paraId="2EB36B7D" w14:textId="7E3EAB51" w:rsidR="00C47E91" w:rsidRPr="008B1F05" w:rsidRDefault="00C47E91" w:rsidP="008B1F05">
      <w:pPr>
        <w:spacing w:after="0" w:line="360" w:lineRule="auto"/>
        <w:jc w:val="both"/>
        <w:rPr>
          <w:rFonts w:ascii="Arial" w:eastAsia="Times New Roman" w:hAnsi="Arial" w:cs="Arial"/>
          <w:kern w:val="0"/>
          <w:sz w:val="24"/>
          <w:szCs w:val="24"/>
          <w:lang w:eastAsia="en-GB"/>
          <w14:ligatures w14:val="none"/>
        </w:rPr>
      </w:pPr>
      <w:r w:rsidRPr="00C47E91">
        <w:rPr>
          <w:rFonts w:ascii="Arial" w:eastAsia="Times New Roman" w:hAnsi="Arial" w:cs="Arial"/>
          <w:kern w:val="0"/>
          <w:sz w:val="24"/>
          <w:szCs w:val="24"/>
          <w:lang w:eastAsia="en-GB"/>
          <w14:ligatures w14:val="none"/>
        </w:rPr>
        <w:t>Chaffee (2017) ‘The origins of corporate social responsibility’, University of Cincinnati law review., 85.</w:t>
      </w:r>
    </w:p>
    <w:p w14:paraId="2733C8EE" w14:textId="77777777" w:rsidR="00E87743" w:rsidRPr="008B1F05" w:rsidRDefault="00E87743" w:rsidP="008B1F05">
      <w:pPr>
        <w:spacing w:after="0" w:line="360" w:lineRule="auto"/>
        <w:jc w:val="both"/>
        <w:rPr>
          <w:rFonts w:ascii="Arial" w:eastAsia="Times New Roman" w:hAnsi="Arial" w:cs="Arial"/>
          <w:kern w:val="0"/>
          <w:sz w:val="24"/>
          <w:szCs w:val="24"/>
          <w:lang w:eastAsia="en-GB"/>
          <w14:ligatures w14:val="none"/>
        </w:rPr>
      </w:pPr>
    </w:p>
    <w:p w14:paraId="33F18178" w14:textId="64E69757" w:rsidR="00B170E6" w:rsidRPr="008B1F05" w:rsidRDefault="00B170E6" w:rsidP="008B1F05">
      <w:pPr>
        <w:pStyle w:val="NormalWeb"/>
        <w:spacing w:before="0" w:beforeAutospacing="0" w:after="0" w:afterAutospacing="0" w:line="360" w:lineRule="auto"/>
        <w:jc w:val="both"/>
        <w:rPr>
          <w:rFonts w:ascii="Arial" w:hAnsi="Arial" w:cs="Arial"/>
        </w:rPr>
      </w:pPr>
      <w:r w:rsidRPr="008B1F05">
        <w:rPr>
          <w:rFonts w:ascii="Arial" w:hAnsi="Arial" w:cs="Arial"/>
        </w:rPr>
        <w:t xml:space="preserve">Corinthia. (n.d.). We Operate. [online] Available at: </w:t>
      </w:r>
      <w:hyperlink r:id="rId11" w:history="1">
        <w:r w:rsidRPr="008B1F05">
          <w:rPr>
            <w:rStyle w:val="Hyperlink"/>
            <w:rFonts w:ascii="Arial" w:hAnsi="Arial" w:cs="Arial"/>
            <w:color w:val="auto"/>
          </w:rPr>
          <w:t>https://www.corinthia.com/en-gb/development/we-operate/</w:t>
        </w:r>
      </w:hyperlink>
      <w:r w:rsidRPr="008B1F05">
        <w:rPr>
          <w:rFonts w:ascii="Arial" w:hAnsi="Arial" w:cs="Arial"/>
        </w:rPr>
        <w:t>.</w:t>
      </w:r>
    </w:p>
    <w:p w14:paraId="7149884E" w14:textId="77777777" w:rsidR="00E87743" w:rsidRPr="008B1F05" w:rsidRDefault="00E87743" w:rsidP="008B1F05">
      <w:pPr>
        <w:pStyle w:val="NormalWeb"/>
        <w:spacing w:before="0" w:beforeAutospacing="0" w:after="0" w:afterAutospacing="0" w:line="360" w:lineRule="auto"/>
        <w:jc w:val="both"/>
        <w:rPr>
          <w:rFonts w:ascii="Arial" w:hAnsi="Arial" w:cs="Arial"/>
        </w:rPr>
      </w:pPr>
    </w:p>
    <w:p w14:paraId="659E25D0" w14:textId="35B0DC0B" w:rsidR="00E87743" w:rsidRPr="008B1F05" w:rsidRDefault="00E87743" w:rsidP="008B1F05">
      <w:pPr>
        <w:pStyle w:val="NormalWeb"/>
        <w:spacing w:before="0" w:beforeAutospacing="0" w:after="0" w:afterAutospacing="0" w:line="360" w:lineRule="auto"/>
        <w:jc w:val="both"/>
        <w:rPr>
          <w:rFonts w:ascii="Arial" w:hAnsi="Arial" w:cs="Arial"/>
        </w:rPr>
      </w:pPr>
      <w:r w:rsidRPr="008B1F05">
        <w:rPr>
          <w:rFonts w:ascii="Arial" w:hAnsi="Arial" w:cs="Arial"/>
        </w:rPr>
        <w:t xml:space="preserve">Corinthia Group. (n.d.). Overview of our recent CSR activities | Corinthia Group - Owners, Developers &amp; Operators of the Corinthia Hotels and Real Estate Brand. </w:t>
      </w:r>
      <w:r w:rsidRPr="008B1F05">
        <w:rPr>
          <w:rFonts w:ascii="Arial" w:hAnsi="Arial" w:cs="Arial"/>
        </w:rPr>
        <w:lastRenderedPageBreak/>
        <w:t xml:space="preserve">[online] Available at: </w:t>
      </w:r>
      <w:hyperlink r:id="rId12" w:history="1">
        <w:r w:rsidRPr="008B1F05">
          <w:rPr>
            <w:rStyle w:val="Hyperlink"/>
            <w:rFonts w:ascii="Arial" w:hAnsi="Arial" w:cs="Arial"/>
            <w:color w:val="auto"/>
          </w:rPr>
          <w:t>https://www.corinthiagroup.com/insider/overview-of-our-recent-csr-activities/</w:t>
        </w:r>
      </w:hyperlink>
      <w:r w:rsidRPr="008B1F05">
        <w:rPr>
          <w:rFonts w:ascii="Arial" w:hAnsi="Arial" w:cs="Arial"/>
        </w:rPr>
        <w:t>.</w:t>
      </w:r>
    </w:p>
    <w:p w14:paraId="4B744E9C" w14:textId="77777777" w:rsidR="00E87743" w:rsidRPr="008B1F05" w:rsidRDefault="00E87743" w:rsidP="008B1F05">
      <w:pPr>
        <w:pStyle w:val="NormalWeb"/>
        <w:spacing w:before="0" w:beforeAutospacing="0" w:after="0" w:afterAutospacing="0" w:line="360" w:lineRule="auto"/>
        <w:jc w:val="both"/>
        <w:rPr>
          <w:rFonts w:ascii="Arial" w:hAnsi="Arial" w:cs="Arial"/>
        </w:rPr>
      </w:pPr>
    </w:p>
    <w:p w14:paraId="65966494" w14:textId="13FDF3E4" w:rsidR="001933A0" w:rsidRPr="008B1F05" w:rsidRDefault="001933A0" w:rsidP="008B1F05">
      <w:pPr>
        <w:spacing w:line="360" w:lineRule="auto"/>
        <w:jc w:val="both"/>
        <w:rPr>
          <w:rFonts w:ascii="Arial" w:hAnsi="Arial" w:cs="Arial"/>
          <w:sz w:val="24"/>
          <w:szCs w:val="24"/>
        </w:rPr>
      </w:pPr>
      <w:r w:rsidRPr="008B1F05">
        <w:rPr>
          <w:rFonts w:ascii="Arial" w:hAnsi="Arial" w:cs="Arial"/>
          <w:sz w:val="24"/>
          <w:szCs w:val="24"/>
        </w:rPr>
        <w:t>Corinthia (2021). 2021 Annual reports and Financial statements. [online] Available at: https://www.corinthiagroup.com/wp-content/uploads/2022/05/Corinthia-Annual-Report-2021.pdf</w:t>
      </w:r>
    </w:p>
    <w:p w14:paraId="3F486737" w14:textId="29B7A0E2" w:rsidR="001933A0" w:rsidRPr="008B1F05" w:rsidRDefault="001933A0" w:rsidP="008B1F05">
      <w:pPr>
        <w:pStyle w:val="NormalWeb"/>
        <w:spacing w:before="0" w:beforeAutospacing="0" w:after="0" w:afterAutospacing="0" w:line="360" w:lineRule="auto"/>
        <w:jc w:val="both"/>
        <w:rPr>
          <w:rFonts w:ascii="Arial" w:hAnsi="Arial" w:cs="Arial"/>
        </w:rPr>
      </w:pPr>
      <w:r w:rsidRPr="008B1F05">
        <w:rPr>
          <w:rFonts w:ascii="Arial" w:hAnsi="Arial" w:cs="Arial"/>
        </w:rPr>
        <w:t xml:space="preserve">Corinthia  (2022). International Hotel Investments p.l.c. Annual Report &amp; Financial Statements Available at: </w:t>
      </w:r>
      <w:hyperlink r:id="rId13" w:history="1">
        <w:r w:rsidR="00B170E6" w:rsidRPr="008B1F05">
          <w:rPr>
            <w:rStyle w:val="Hyperlink"/>
            <w:rFonts w:ascii="Arial" w:hAnsi="Arial" w:cs="Arial"/>
            <w:color w:val="auto"/>
          </w:rPr>
          <w:t>https://www.corinthiagroup.com/wp-content/uploads/2023/04/ihi.html</w:t>
        </w:r>
      </w:hyperlink>
    </w:p>
    <w:p w14:paraId="71A87372" w14:textId="77777777" w:rsidR="00E87743" w:rsidRPr="008B1F05" w:rsidRDefault="00E87743" w:rsidP="008B1F05">
      <w:pPr>
        <w:pStyle w:val="NormalWeb"/>
        <w:spacing w:before="0" w:beforeAutospacing="0" w:after="0" w:afterAutospacing="0" w:line="360" w:lineRule="auto"/>
        <w:jc w:val="both"/>
        <w:rPr>
          <w:rFonts w:ascii="Arial" w:hAnsi="Arial" w:cs="Arial"/>
        </w:rPr>
      </w:pPr>
    </w:p>
    <w:p w14:paraId="5322CD87" w14:textId="2E8FEF47" w:rsidR="00E87743" w:rsidRPr="008B1F05" w:rsidRDefault="00E87743" w:rsidP="008B1F05">
      <w:pPr>
        <w:pStyle w:val="NormalWeb"/>
        <w:spacing w:before="0" w:beforeAutospacing="0" w:after="0" w:afterAutospacing="0" w:line="360" w:lineRule="auto"/>
        <w:jc w:val="both"/>
        <w:rPr>
          <w:rFonts w:ascii="Arial" w:hAnsi="Arial" w:cs="Arial"/>
        </w:rPr>
      </w:pPr>
      <w:r w:rsidRPr="008B1F05">
        <w:rPr>
          <w:rFonts w:ascii="Arial" w:hAnsi="Arial" w:cs="Arial"/>
        </w:rPr>
        <w:t xml:space="preserve">Corinthia. (2023). SUSTAINABILITY AT </w:t>
      </w:r>
      <w:proofErr w:type="spellStart"/>
      <w:r w:rsidRPr="008B1F05">
        <w:rPr>
          <w:rFonts w:ascii="Arial" w:hAnsi="Arial" w:cs="Arial"/>
        </w:rPr>
        <w:t>CORINTHIA</w:t>
      </w:r>
      <w:proofErr w:type="spellEnd"/>
      <w:r w:rsidRPr="008B1F05">
        <w:rPr>
          <w:rFonts w:ascii="Arial" w:hAnsi="Arial" w:cs="Arial"/>
        </w:rPr>
        <w:t xml:space="preserve">. [online] Available at: </w:t>
      </w:r>
      <w:hyperlink r:id="rId14" w:history="1">
        <w:r w:rsidRPr="008B1F05">
          <w:rPr>
            <w:rStyle w:val="Hyperlink"/>
            <w:rFonts w:ascii="Arial" w:hAnsi="Arial" w:cs="Arial"/>
            <w:color w:val="auto"/>
          </w:rPr>
          <w:t>https://www.corinthia.com/en-gb/sustainability/</w:t>
        </w:r>
      </w:hyperlink>
      <w:r w:rsidRPr="008B1F05">
        <w:rPr>
          <w:rFonts w:ascii="Arial" w:hAnsi="Arial" w:cs="Arial"/>
        </w:rPr>
        <w:t>.</w:t>
      </w:r>
    </w:p>
    <w:p w14:paraId="15DABB11" w14:textId="77777777" w:rsidR="00E87743" w:rsidRPr="008B1F05" w:rsidRDefault="00E87743" w:rsidP="008B1F05">
      <w:pPr>
        <w:pStyle w:val="NormalWeb"/>
        <w:spacing w:before="0" w:beforeAutospacing="0" w:after="0" w:afterAutospacing="0" w:line="360" w:lineRule="auto"/>
        <w:jc w:val="both"/>
        <w:rPr>
          <w:rFonts w:ascii="Arial" w:hAnsi="Arial" w:cs="Arial"/>
        </w:rPr>
      </w:pPr>
    </w:p>
    <w:p w14:paraId="486A8CC5" w14:textId="3EB53B74" w:rsidR="00E87743" w:rsidRPr="008B1F05" w:rsidRDefault="00E87743" w:rsidP="008B1F05">
      <w:pPr>
        <w:pStyle w:val="NormalWeb"/>
        <w:spacing w:before="0" w:beforeAutospacing="0" w:after="0" w:afterAutospacing="0" w:line="360" w:lineRule="auto"/>
        <w:jc w:val="both"/>
        <w:rPr>
          <w:rFonts w:ascii="Arial" w:hAnsi="Arial" w:cs="Arial"/>
        </w:rPr>
      </w:pPr>
      <w:proofErr w:type="spellStart"/>
      <w:r w:rsidRPr="008B1F05">
        <w:rPr>
          <w:rFonts w:ascii="Arial" w:hAnsi="Arial" w:cs="Arial"/>
        </w:rPr>
        <w:t>Guilding,C</w:t>
      </w:r>
      <w:proofErr w:type="spellEnd"/>
      <w:r w:rsidRPr="008B1F05">
        <w:rPr>
          <w:rFonts w:ascii="Arial" w:hAnsi="Arial" w:cs="Arial"/>
        </w:rPr>
        <w:t xml:space="preserve">.(2014) (3rd Edition) Accounting Essentials for Hospitality Managers, London, </w:t>
      </w:r>
      <w:proofErr w:type="spellStart"/>
      <w:r w:rsidRPr="008B1F05">
        <w:rPr>
          <w:rFonts w:ascii="Arial" w:hAnsi="Arial" w:cs="Arial"/>
        </w:rPr>
        <w:t>Routledge</w:t>
      </w:r>
      <w:proofErr w:type="spellEnd"/>
    </w:p>
    <w:p w14:paraId="038FED8F" w14:textId="77777777" w:rsidR="00B170E6" w:rsidRPr="008B1F05" w:rsidRDefault="00B170E6" w:rsidP="008B1F05">
      <w:pPr>
        <w:pStyle w:val="NormalWeb"/>
        <w:spacing w:before="0" w:beforeAutospacing="0" w:after="0" w:afterAutospacing="0" w:line="360" w:lineRule="auto"/>
        <w:jc w:val="both"/>
        <w:rPr>
          <w:rFonts w:ascii="Arial" w:hAnsi="Arial" w:cs="Arial"/>
        </w:rPr>
      </w:pPr>
    </w:p>
    <w:p w14:paraId="797B6CD8" w14:textId="22B27D40" w:rsidR="001E4B9A" w:rsidRDefault="00B170E6" w:rsidP="008B1F05">
      <w:pPr>
        <w:spacing w:after="0" w:line="360" w:lineRule="auto"/>
        <w:jc w:val="both"/>
        <w:rPr>
          <w:rFonts w:ascii="Arial" w:eastAsia="Times New Roman" w:hAnsi="Arial" w:cs="Arial"/>
          <w:kern w:val="0"/>
          <w:sz w:val="24"/>
          <w:szCs w:val="24"/>
          <w:lang w:eastAsia="en-GB"/>
          <w14:ligatures w14:val="none"/>
        </w:rPr>
      </w:pPr>
      <w:r w:rsidRPr="00B170E6">
        <w:rPr>
          <w:rFonts w:ascii="Arial" w:eastAsia="Times New Roman" w:hAnsi="Arial" w:cs="Arial"/>
          <w:kern w:val="0"/>
          <w:sz w:val="24"/>
          <w:szCs w:val="24"/>
          <w:lang w:eastAsia="en-GB"/>
          <w14:ligatures w14:val="none"/>
        </w:rPr>
        <w:t>Haynes (2017) ‘Revisiting the relevance of economic theory to hotel revenue management education and practice in the era of Big Data’, Research in hospitality management., 7(1)</w:t>
      </w:r>
    </w:p>
    <w:p w14:paraId="0A4E655D" w14:textId="77777777" w:rsidR="008B1F05" w:rsidRPr="008B1F05" w:rsidRDefault="008B1F05" w:rsidP="008B1F05">
      <w:pPr>
        <w:spacing w:after="0" w:line="360" w:lineRule="auto"/>
        <w:jc w:val="both"/>
        <w:rPr>
          <w:rFonts w:ascii="Arial" w:eastAsia="Times New Roman" w:hAnsi="Arial" w:cs="Arial"/>
          <w:kern w:val="0"/>
          <w:sz w:val="24"/>
          <w:szCs w:val="24"/>
          <w:lang w:eastAsia="en-GB"/>
          <w14:ligatures w14:val="none"/>
        </w:rPr>
      </w:pPr>
    </w:p>
    <w:p w14:paraId="0C5F28B9" w14:textId="7B5C9100" w:rsidR="001E4B9A" w:rsidRDefault="00B170E6" w:rsidP="008B1F05">
      <w:pPr>
        <w:spacing w:line="360" w:lineRule="auto"/>
        <w:jc w:val="both"/>
        <w:rPr>
          <w:rFonts w:ascii="Arial" w:hAnsi="Arial" w:cs="Arial"/>
          <w:sz w:val="24"/>
          <w:szCs w:val="24"/>
          <w:shd w:val="clear" w:color="auto" w:fill="FFFFFF"/>
        </w:rPr>
      </w:pPr>
      <w:proofErr w:type="spellStart"/>
      <w:r w:rsidRPr="008B1F05">
        <w:rPr>
          <w:rFonts w:ascii="Arial" w:hAnsi="Arial" w:cs="Arial"/>
          <w:sz w:val="24"/>
          <w:szCs w:val="24"/>
          <w:shd w:val="clear" w:color="auto" w:fill="FFFFFF"/>
        </w:rPr>
        <w:t>Ishraq</w:t>
      </w:r>
      <w:proofErr w:type="spellEnd"/>
      <w:r w:rsidRPr="008B1F05">
        <w:rPr>
          <w:rFonts w:ascii="Arial" w:hAnsi="Arial" w:cs="Arial"/>
          <w:sz w:val="24"/>
          <w:szCs w:val="24"/>
          <w:shd w:val="clear" w:color="auto" w:fill="FFFFFF"/>
        </w:rPr>
        <w:t xml:space="preserve">, S. and </w:t>
      </w:r>
      <w:proofErr w:type="spellStart"/>
      <w:r w:rsidRPr="008B1F05">
        <w:rPr>
          <w:rFonts w:ascii="Arial" w:hAnsi="Arial" w:cs="Arial"/>
          <w:sz w:val="24"/>
          <w:szCs w:val="24"/>
          <w:shd w:val="clear" w:color="auto" w:fill="FFFFFF"/>
        </w:rPr>
        <w:t>Zakaria</w:t>
      </w:r>
      <w:proofErr w:type="spellEnd"/>
      <w:r w:rsidRPr="008B1F05">
        <w:rPr>
          <w:rFonts w:ascii="Arial" w:hAnsi="Arial" w:cs="Arial"/>
          <w:sz w:val="24"/>
          <w:szCs w:val="24"/>
          <w:shd w:val="clear" w:color="auto" w:fill="FFFFFF"/>
        </w:rPr>
        <w:t>, A.K.M., 2023. IBIS Hotel's Cultural Pragmatics, Marketing Strategies and Critical Discourse Analysis.</w:t>
      </w:r>
    </w:p>
    <w:p w14:paraId="3CD4CBD6" w14:textId="77777777" w:rsidR="008B1F05" w:rsidRPr="008B1F05" w:rsidRDefault="008B1F05" w:rsidP="008B1F05">
      <w:pPr>
        <w:spacing w:line="360" w:lineRule="auto"/>
        <w:jc w:val="both"/>
        <w:rPr>
          <w:rFonts w:ascii="Arial" w:hAnsi="Arial" w:cs="Arial"/>
          <w:b/>
          <w:bCs/>
          <w:sz w:val="24"/>
          <w:szCs w:val="24"/>
        </w:rPr>
      </w:pPr>
    </w:p>
    <w:p w14:paraId="7650F895" w14:textId="21DF53A9" w:rsidR="001E4B9A" w:rsidRPr="008B1F05" w:rsidRDefault="00C47E91" w:rsidP="008B1F05">
      <w:pPr>
        <w:spacing w:line="360" w:lineRule="auto"/>
        <w:jc w:val="both"/>
        <w:rPr>
          <w:rFonts w:ascii="Arial" w:hAnsi="Arial" w:cs="Arial"/>
          <w:sz w:val="24"/>
          <w:szCs w:val="24"/>
        </w:rPr>
      </w:pPr>
      <w:r w:rsidRPr="008B1F05">
        <w:rPr>
          <w:rFonts w:ascii="Arial" w:hAnsi="Arial" w:cs="Arial"/>
          <w:sz w:val="24"/>
          <w:szCs w:val="24"/>
        </w:rPr>
        <w:t>Seal W, Garrison RH, Noreen E (2008) Management Accounting, McGraw Hill</w:t>
      </w:r>
    </w:p>
    <w:p w14:paraId="52ADAC7C" w14:textId="52F04EE4" w:rsidR="00B170E6" w:rsidRPr="008B1F05" w:rsidRDefault="00B170E6" w:rsidP="008B1F05">
      <w:pPr>
        <w:pStyle w:val="NormalWeb"/>
        <w:spacing w:before="0" w:beforeAutospacing="0" w:after="0" w:afterAutospacing="0" w:line="360" w:lineRule="auto"/>
        <w:jc w:val="both"/>
        <w:rPr>
          <w:rFonts w:ascii="Arial" w:hAnsi="Arial" w:cs="Arial"/>
        </w:rPr>
      </w:pPr>
      <w:proofErr w:type="spellStart"/>
      <w:r w:rsidRPr="008B1F05">
        <w:rPr>
          <w:rFonts w:ascii="Arial" w:hAnsi="Arial" w:cs="Arial"/>
        </w:rPr>
        <w:t>Statista</w:t>
      </w:r>
      <w:proofErr w:type="spellEnd"/>
      <w:r w:rsidRPr="008B1F05">
        <w:rPr>
          <w:rFonts w:ascii="Arial" w:hAnsi="Arial" w:cs="Arial"/>
        </w:rPr>
        <w:t xml:space="preserve">. (2023). Ibis brand profile UK 2022. [online] Available at: </w:t>
      </w:r>
      <w:hyperlink r:id="rId15" w:history="1">
        <w:r w:rsidRPr="008B1F05">
          <w:rPr>
            <w:rStyle w:val="Hyperlink"/>
            <w:rFonts w:ascii="Arial" w:hAnsi="Arial" w:cs="Arial"/>
            <w:color w:val="auto"/>
          </w:rPr>
          <w:t>https://www.statista.com/forecasts/1335566/ibis-hotels-brand-profile-in-the-uk</w:t>
        </w:r>
      </w:hyperlink>
      <w:r w:rsidRPr="008B1F05">
        <w:rPr>
          <w:rFonts w:ascii="Arial" w:hAnsi="Arial" w:cs="Arial"/>
        </w:rPr>
        <w:t>.</w:t>
      </w:r>
    </w:p>
    <w:p w14:paraId="45E35CC7" w14:textId="77777777" w:rsidR="00B170E6" w:rsidRPr="008B1F05" w:rsidRDefault="00B170E6" w:rsidP="008B1F05">
      <w:pPr>
        <w:pStyle w:val="NormalWeb"/>
        <w:spacing w:before="0" w:beforeAutospacing="0" w:after="0" w:afterAutospacing="0" w:line="360" w:lineRule="auto"/>
        <w:jc w:val="both"/>
        <w:rPr>
          <w:rFonts w:ascii="Arial" w:hAnsi="Arial" w:cs="Arial"/>
        </w:rPr>
      </w:pPr>
    </w:p>
    <w:p w14:paraId="127F74A5" w14:textId="5C98C45F" w:rsidR="00E60C88" w:rsidRPr="008B1F05" w:rsidRDefault="00E60C88" w:rsidP="008B1F05">
      <w:pPr>
        <w:pStyle w:val="NormalWeb"/>
        <w:spacing w:before="0" w:beforeAutospacing="0" w:after="0" w:afterAutospacing="0" w:line="360" w:lineRule="auto"/>
        <w:jc w:val="both"/>
        <w:rPr>
          <w:rFonts w:ascii="Arial" w:hAnsi="Arial" w:cs="Arial"/>
        </w:rPr>
      </w:pPr>
      <w:r w:rsidRPr="008B1F05">
        <w:rPr>
          <w:rFonts w:ascii="Arial" w:hAnsi="Arial" w:cs="Arial"/>
        </w:rPr>
        <w:t>The Caterer. (n.d.). Who’s who: Corinthia Hotels International. [online] Available at: https://www.thecaterer.com/archive/whos-who-corinthia-hotels-international [Accessed 5 Jan. 2024].</w:t>
      </w:r>
    </w:p>
    <w:p w14:paraId="311D6033" w14:textId="77777777" w:rsidR="00E87743" w:rsidRPr="008B1F05" w:rsidRDefault="00E87743" w:rsidP="008B1F05">
      <w:pPr>
        <w:pStyle w:val="NormalWeb"/>
        <w:spacing w:before="0" w:beforeAutospacing="0" w:after="0" w:afterAutospacing="0" w:line="360" w:lineRule="auto"/>
        <w:jc w:val="both"/>
        <w:rPr>
          <w:rFonts w:ascii="Arial" w:hAnsi="Arial" w:cs="Arial"/>
        </w:rPr>
      </w:pPr>
    </w:p>
    <w:p w14:paraId="5B9B948B" w14:textId="23F291C6" w:rsidR="00E87743" w:rsidRPr="008B1F05" w:rsidRDefault="00E87743" w:rsidP="008B1F05">
      <w:pPr>
        <w:pStyle w:val="NormalWeb"/>
        <w:spacing w:before="0" w:beforeAutospacing="0" w:after="0" w:afterAutospacing="0" w:line="360" w:lineRule="auto"/>
        <w:jc w:val="both"/>
        <w:rPr>
          <w:rFonts w:ascii="Arial" w:hAnsi="Arial" w:cs="Arial"/>
        </w:rPr>
      </w:pPr>
      <w:r w:rsidRPr="008B1F05">
        <w:rPr>
          <w:rFonts w:ascii="Arial" w:hAnsi="Arial" w:cs="Arial"/>
        </w:rPr>
        <w:lastRenderedPageBreak/>
        <w:t>Walker, J.R. (2021). Introduction to hospitality. [online] </w:t>
      </w:r>
      <w:proofErr w:type="spellStart"/>
      <w:r w:rsidRPr="008B1F05">
        <w:rPr>
          <w:rFonts w:ascii="Arial" w:hAnsi="Arial" w:cs="Arial"/>
        </w:rPr>
        <w:t>thuvienso.hoasen.edu.vn</w:t>
      </w:r>
      <w:proofErr w:type="spellEnd"/>
      <w:r w:rsidRPr="008B1F05">
        <w:rPr>
          <w:rFonts w:ascii="Arial" w:hAnsi="Arial" w:cs="Arial"/>
        </w:rPr>
        <w:t>. Pearson. Available at: https://thuvienso.hoasen.edu.vn/handle/123456789/13029.</w:t>
      </w:r>
    </w:p>
    <w:p w14:paraId="2955E447" w14:textId="77777777" w:rsidR="00C47E91" w:rsidRPr="008B1F05" w:rsidRDefault="00C47E91" w:rsidP="008B1F05">
      <w:pPr>
        <w:pStyle w:val="NormalWeb"/>
        <w:spacing w:before="0" w:beforeAutospacing="0" w:after="0" w:afterAutospacing="0" w:line="360" w:lineRule="auto"/>
        <w:jc w:val="both"/>
        <w:rPr>
          <w:rFonts w:ascii="Arial" w:hAnsi="Arial" w:cs="Arial"/>
        </w:rPr>
      </w:pPr>
    </w:p>
    <w:p w14:paraId="65732E63" w14:textId="7CC82331" w:rsidR="00C47E91" w:rsidRPr="00E87743" w:rsidRDefault="00C47E91" w:rsidP="008B1F05">
      <w:pPr>
        <w:pStyle w:val="NormalWeb"/>
        <w:spacing w:before="0" w:beforeAutospacing="0" w:after="0" w:afterAutospacing="0" w:line="360" w:lineRule="auto"/>
        <w:jc w:val="both"/>
        <w:rPr>
          <w:rFonts w:ascii="Arial" w:hAnsi="Arial" w:cs="Arial"/>
        </w:rPr>
      </w:pPr>
      <w:r w:rsidRPr="008B1F05">
        <w:rPr>
          <w:rFonts w:ascii="Arial" w:hAnsi="Arial" w:cs="Arial"/>
        </w:rPr>
        <w:t>Wild J (2018) Fundamental Accounting Principles, New York, McGraw Hill</w:t>
      </w:r>
    </w:p>
    <w:p w14:paraId="3EAAAA38" w14:textId="77777777" w:rsidR="00E60C88" w:rsidRPr="00E87743" w:rsidRDefault="00E60C88" w:rsidP="00E87743">
      <w:pPr>
        <w:pStyle w:val="NormalWeb"/>
        <w:spacing w:line="360" w:lineRule="auto"/>
        <w:jc w:val="both"/>
        <w:rPr>
          <w:rFonts w:ascii="Arial" w:hAnsi="Arial" w:cs="Arial"/>
        </w:rPr>
      </w:pPr>
      <w:r w:rsidRPr="00E87743">
        <w:rPr>
          <w:rFonts w:ascii="Arial" w:hAnsi="Arial" w:cs="Arial"/>
        </w:rPr>
        <w:t>‌</w:t>
      </w:r>
    </w:p>
    <w:p w14:paraId="147DB320" w14:textId="77777777" w:rsidR="00E60C88" w:rsidRPr="00E87743" w:rsidRDefault="00E60C88" w:rsidP="00E87743">
      <w:pPr>
        <w:spacing w:line="360" w:lineRule="auto"/>
        <w:jc w:val="both"/>
        <w:rPr>
          <w:rFonts w:ascii="Arial" w:hAnsi="Arial" w:cs="Arial"/>
          <w:b/>
          <w:bCs/>
          <w:sz w:val="24"/>
          <w:szCs w:val="24"/>
        </w:rPr>
      </w:pPr>
    </w:p>
    <w:sectPr w:rsidR="00E60C88" w:rsidRPr="00E87743">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64C0D" w14:textId="77777777" w:rsidR="00541F5C" w:rsidRDefault="00541F5C" w:rsidP="00A51929">
      <w:pPr>
        <w:spacing w:after="0" w:line="240" w:lineRule="auto"/>
      </w:pPr>
      <w:r>
        <w:separator/>
      </w:r>
    </w:p>
  </w:endnote>
  <w:endnote w:type="continuationSeparator" w:id="0">
    <w:p w14:paraId="5F1C0CC3" w14:textId="77777777" w:rsidR="00541F5C" w:rsidRDefault="00541F5C" w:rsidP="00A519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8378173"/>
      <w:docPartObj>
        <w:docPartGallery w:val="Page Numbers (Bottom of Page)"/>
        <w:docPartUnique/>
      </w:docPartObj>
    </w:sdtPr>
    <w:sdtEndPr>
      <w:rPr>
        <w:noProof/>
      </w:rPr>
    </w:sdtEndPr>
    <w:sdtContent>
      <w:p w14:paraId="5B6C7877" w14:textId="68A946EF" w:rsidR="00A51929" w:rsidRDefault="00A51929">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6E845790" w14:textId="77777777" w:rsidR="00A51929" w:rsidRDefault="00A5192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E2052" w14:textId="77777777" w:rsidR="00541F5C" w:rsidRDefault="00541F5C" w:rsidP="00A51929">
      <w:pPr>
        <w:spacing w:after="0" w:line="240" w:lineRule="auto"/>
      </w:pPr>
      <w:r>
        <w:separator/>
      </w:r>
    </w:p>
  </w:footnote>
  <w:footnote w:type="continuationSeparator" w:id="0">
    <w:p w14:paraId="48FBFAEF" w14:textId="77777777" w:rsidR="00541F5C" w:rsidRDefault="00541F5C" w:rsidP="00A519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861467"/>
    <w:multiLevelType w:val="multilevel"/>
    <w:tmpl w:val="5FDABC4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4AD765E4"/>
    <w:multiLevelType w:val="hybridMultilevel"/>
    <w:tmpl w:val="3574FE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C274AA"/>
    <w:multiLevelType w:val="multilevel"/>
    <w:tmpl w:val="F6FE279E"/>
    <w:lvl w:ilvl="0">
      <w:start w:val="1"/>
      <w:numFmt w:val="decimal"/>
      <w:lvlText w:val="%1."/>
      <w:lvlJc w:val="left"/>
      <w:pPr>
        <w:ind w:left="720" w:hanging="360"/>
      </w:pPr>
      <w:rPr>
        <w:rFonts w:hint="default"/>
        <w:b w:val="0"/>
        <w:bCs/>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068844727">
    <w:abstractNumId w:val="0"/>
  </w:num>
  <w:num w:numId="2" w16cid:durableId="546114415">
    <w:abstractNumId w:val="1"/>
  </w:num>
  <w:num w:numId="3" w16cid:durableId="19499690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9C7"/>
    <w:rsid w:val="00006E12"/>
    <w:rsid w:val="001933A0"/>
    <w:rsid w:val="001E4B9A"/>
    <w:rsid w:val="00244827"/>
    <w:rsid w:val="004E79C7"/>
    <w:rsid w:val="00541F5C"/>
    <w:rsid w:val="00713448"/>
    <w:rsid w:val="00763B42"/>
    <w:rsid w:val="007B0CC3"/>
    <w:rsid w:val="007B4289"/>
    <w:rsid w:val="007C6984"/>
    <w:rsid w:val="008B1F05"/>
    <w:rsid w:val="0099569D"/>
    <w:rsid w:val="00A51929"/>
    <w:rsid w:val="00AB4007"/>
    <w:rsid w:val="00B151A8"/>
    <w:rsid w:val="00B170E6"/>
    <w:rsid w:val="00C47E91"/>
    <w:rsid w:val="00D53E34"/>
    <w:rsid w:val="00E60C88"/>
    <w:rsid w:val="00E87743"/>
    <w:rsid w:val="00EA52CA"/>
    <w:rsid w:val="00FA4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2C931"/>
  <w15:chartTrackingRefBased/>
  <w15:docId w15:val="{519CF00E-5933-4F0A-94CA-F659B5652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79C7"/>
    <w:pPr>
      <w:spacing w:line="256" w:lineRule="auto"/>
    </w:pPr>
  </w:style>
  <w:style w:type="paragraph" w:styleId="Titlu1">
    <w:name w:val="heading 1"/>
    <w:basedOn w:val="Normal"/>
    <w:next w:val="Normal"/>
    <w:link w:val="Titlu1Caracter"/>
    <w:uiPriority w:val="9"/>
    <w:qFormat/>
    <w:rsid w:val="007B0CC3"/>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EU">
    <w:name w:val="EU"/>
    <w:basedOn w:val="Titlu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Titlu1Caracte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Titlu1Caracter">
    <w:name w:val="Titlu 1 Caracter"/>
    <w:basedOn w:val="Fontdeparagrafimplicit"/>
    <w:link w:val="Titlu1"/>
    <w:uiPriority w:val="9"/>
    <w:rsid w:val="007B0CC3"/>
    <w:rPr>
      <w:rFonts w:asciiTheme="majorHAnsi" w:eastAsiaTheme="majorEastAsia" w:hAnsiTheme="majorHAnsi" w:cstheme="majorBidi"/>
      <w:color w:val="2F5496" w:themeColor="accent1" w:themeShade="BF"/>
      <w:sz w:val="32"/>
      <w:szCs w:val="32"/>
    </w:rPr>
  </w:style>
  <w:style w:type="paragraph" w:styleId="Antet">
    <w:name w:val="header"/>
    <w:basedOn w:val="Normal"/>
    <w:link w:val="AntetCaracter"/>
    <w:uiPriority w:val="99"/>
    <w:unhideWhenUsed/>
    <w:rsid w:val="00A51929"/>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51929"/>
  </w:style>
  <w:style w:type="paragraph" w:styleId="Subsol">
    <w:name w:val="footer"/>
    <w:basedOn w:val="Normal"/>
    <w:link w:val="SubsolCaracter"/>
    <w:uiPriority w:val="99"/>
    <w:unhideWhenUsed/>
    <w:rsid w:val="00A51929"/>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51929"/>
  </w:style>
  <w:style w:type="paragraph" w:styleId="Listparagraf">
    <w:name w:val="List Paragraph"/>
    <w:basedOn w:val="Normal"/>
    <w:uiPriority w:val="34"/>
    <w:qFormat/>
    <w:rsid w:val="007B4289"/>
    <w:pPr>
      <w:ind w:left="720"/>
      <w:contextualSpacing/>
    </w:pPr>
  </w:style>
  <w:style w:type="paragraph" w:styleId="NormalWeb">
    <w:name w:val="Normal (Web)"/>
    <w:basedOn w:val="Normal"/>
    <w:uiPriority w:val="99"/>
    <w:unhideWhenUsed/>
    <w:rsid w:val="00E60C8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Fontdeparagrafimplicit"/>
    <w:uiPriority w:val="99"/>
    <w:unhideWhenUsed/>
    <w:rsid w:val="001933A0"/>
    <w:rPr>
      <w:color w:val="0563C1" w:themeColor="hyperlink"/>
      <w:u w:val="single"/>
    </w:rPr>
  </w:style>
  <w:style w:type="character" w:styleId="MeniuneNerezolvat">
    <w:name w:val="Unresolved Mention"/>
    <w:basedOn w:val="Fontdeparagrafimplicit"/>
    <w:uiPriority w:val="99"/>
    <w:semiHidden/>
    <w:unhideWhenUsed/>
    <w:rsid w:val="001933A0"/>
    <w:rPr>
      <w:color w:val="605E5C"/>
      <w:shd w:val="clear" w:color="auto" w:fill="E1DFDD"/>
    </w:rPr>
  </w:style>
  <w:style w:type="paragraph" w:styleId="Titlucuprins">
    <w:name w:val="TOC Heading"/>
    <w:basedOn w:val="Titlu1"/>
    <w:next w:val="Normal"/>
    <w:uiPriority w:val="39"/>
    <w:unhideWhenUsed/>
    <w:qFormat/>
    <w:rsid w:val="008B1F05"/>
    <w:pPr>
      <w:outlineLvl w:val="9"/>
    </w:pPr>
    <w:rPr>
      <w:kern w:val="0"/>
      <w:lang w:val="en-US"/>
      <w14:ligatures w14:val="none"/>
    </w:rPr>
  </w:style>
  <w:style w:type="paragraph" w:styleId="Cuprins2">
    <w:name w:val="toc 2"/>
    <w:basedOn w:val="Normal"/>
    <w:next w:val="Normal"/>
    <w:autoRedefine/>
    <w:uiPriority w:val="39"/>
    <w:unhideWhenUsed/>
    <w:rsid w:val="008B1F05"/>
    <w:pPr>
      <w:spacing w:after="100" w:line="259" w:lineRule="auto"/>
      <w:ind w:left="220"/>
    </w:pPr>
    <w:rPr>
      <w:rFonts w:eastAsiaTheme="minorEastAsia" w:cs="Times New Roman"/>
      <w:kern w:val="0"/>
      <w:lang w:val="en-US"/>
      <w14:ligatures w14:val="none"/>
    </w:rPr>
  </w:style>
  <w:style w:type="paragraph" w:styleId="Cuprins1">
    <w:name w:val="toc 1"/>
    <w:basedOn w:val="Normal"/>
    <w:next w:val="Normal"/>
    <w:autoRedefine/>
    <w:uiPriority w:val="39"/>
    <w:unhideWhenUsed/>
    <w:rsid w:val="008B1F05"/>
    <w:pPr>
      <w:spacing w:after="100" w:line="259" w:lineRule="auto"/>
    </w:pPr>
    <w:rPr>
      <w:rFonts w:eastAsiaTheme="minorEastAsia" w:cs="Times New Roman"/>
      <w:kern w:val="0"/>
      <w:lang w:val="en-US"/>
      <w14:ligatures w14:val="none"/>
    </w:rPr>
  </w:style>
  <w:style w:type="paragraph" w:styleId="Cuprins3">
    <w:name w:val="toc 3"/>
    <w:basedOn w:val="Normal"/>
    <w:next w:val="Normal"/>
    <w:autoRedefine/>
    <w:uiPriority w:val="39"/>
    <w:unhideWhenUsed/>
    <w:rsid w:val="008B1F05"/>
    <w:pPr>
      <w:spacing w:after="100" w:line="259" w:lineRule="auto"/>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252230">
      <w:bodyDiv w:val="1"/>
      <w:marLeft w:val="0"/>
      <w:marRight w:val="0"/>
      <w:marTop w:val="0"/>
      <w:marBottom w:val="0"/>
      <w:divBdr>
        <w:top w:val="none" w:sz="0" w:space="0" w:color="auto"/>
        <w:left w:val="none" w:sz="0" w:space="0" w:color="auto"/>
        <w:bottom w:val="none" w:sz="0" w:space="0" w:color="auto"/>
        <w:right w:val="none" w:sz="0" w:space="0" w:color="auto"/>
      </w:divBdr>
    </w:div>
    <w:div w:id="934023967">
      <w:bodyDiv w:val="1"/>
      <w:marLeft w:val="0"/>
      <w:marRight w:val="0"/>
      <w:marTop w:val="0"/>
      <w:marBottom w:val="0"/>
      <w:divBdr>
        <w:top w:val="none" w:sz="0" w:space="0" w:color="auto"/>
        <w:left w:val="none" w:sz="0" w:space="0" w:color="auto"/>
        <w:bottom w:val="none" w:sz="0" w:space="0" w:color="auto"/>
        <w:right w:val="none" w:sz="0" w:space="0" w:color="auto"/>
      </w:divBdr>
    </w:div>
    <w:div w:id="1045836614">
      <w:bodyDiv w:val="1"/>
      <w:marLeft w:val="0"/>
      <w:marRight w:val="0"/>
      <w:marTop w:val="0"/>
      <w:marBottom w:val="0"/>
      <w:divBdr>
        <w:top w:val="none" w:sz="0" w:space="0" w:color="auto"/>
        <w:left w:val="none" w:sz="0" w:space="0" w:color="auto"/>
        <w:bottom w:val="none" w:sz="0" w:space="0" w:color="auto"/>
        <w:right w:val="none" w:sz="0" w:space="0" w:color="auto"/>
      </w:divBdr>
      <w:divsChild>
        <w:div w:id="134760014">
          <w:marLeft w:val="0"/>
          <w:marRight w:val="0"/>
          <w:marTop w:val="0"/>
          <w:marBottom w:val="0"/>
          <w:divBdr>
            <w:top w:val="none" w:sz="0" w:space="0" w:color="auto"/>
            <w:left w:val="none" w:sz="0" w:space="0" w:color="auto"/>
            <w:bottom w:val="none" w:sz="0" w:space="0" w:color="auto"/>
            <w:right w:val="none" w:sz="0" w:space="0" w:color="auto"/>
          </w:divBdr>
          <w:divsChild>
            <w:div w:id="199290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962234">
      <w:bodyDiv w:val="1"/>
      <w:marLeft w:val="0"/>
      <w:marRight w:val="0"/>
      <w:marTop w:val="0"/>
      <w:marBottom w:val="0"/>
      <w:divBdr>
        <w:top w:val="none" w:sz="0" w:space="0" w:color="auto"/>
        <w:left w:val="none" w:sz="0" w:space="0" w:color="auto"/>
        <w:bottom w:val="none" w:sz="0" w:space="0" w:color="auto"/>
        <w:right w:val="none" w:sz="0" w:space="0" w:color="auto"/>
      </w:divBdr>
    </w:div>
    <w:div w:id="1135030198">
      <w:bodyDiv w:val="1"/>
      <w:marLeft w:val="0"/>
      <w:marRight w:val="0"/>
      <w:marTop w:val="0"/>
      <w:marBottom w:val="0"/>
      <w:divBdr>
        <w:top w:val="none" w:sz="0" w:space="0" w:color="auto"/>
        <w:left w:val="none" w:sz="0" w:space="0" w:color="auto"/>
        <w:bottom w:val="none" w:sz="0" w:space="0" w:color="auto"/>
        <w:right w:val="none" w:sz="0" w:space="0" w:color="auto"/>
      </w:divBdr>
    </w:div>
    <w:div w:id="1137605563">
      <w:bodyDiv w:val="1"/>
      <w:marLeft w:val="0"/>
      <w:marRight w:val="0"/>
      <w:marTop w:val="0"/>
      <w:marBottom w:val="0"/>
      <w:divBdr>
        <w:top w:val="none" w:sz="0" w:space="0" w:color="auto"/>
        <w:left w:val="none" w:sz="0" w:space="0" w:color="auto"/>
        <w:bottom w:val="none" w:sz="0" w:space="0" w:color="auto"/>
        <w:right w:val="none" w:sz="0" w:space="0" w:color="auto"/>
      </w:divBdr>
    </w:div>
    <w:div w:id="1204950427">
      <w:bodyDiv w:val="1"/>
      <w:marLeft w:val="0"/>
      <w:marRight w:val="0"/>
      <w:marTop w:val="0"/>
      <w:marBottom w:val="0"/>
      <w:divBdr>
        <w:top w:val="none" w:sz="0" w:space="0" w:color="auto"/>
        <w:left w:val="none" w:sz="0" w:space="0" w:color="auto"/>
        <w:bottom w:val="none" w:sz="0" w:space="0" w:color="auto"/>
        <w:right w:val="none" w:sz="0" w:space="0" w:color="auto"/>
      </w:divBdr>
    </w:div>
    <w:div w:id="1403215577">
      <w:bodyDiv w:val="1"/>
      <w:marLeft w:val="0"/>
      <w:marRight w:val="0"/>
      <w:marTop w:val="0"/>
      <w:marBottom w:val="0"/>
      <w:divBdr>
        <w:top w:val="none" w:sz="0" w:space="0" w:color="auto"/>
        <w:left w:val="none" w:sz="0" w:space="0" w:color="auto"/>
        <w:bottom w:val="none" w:sz="0" w:space="0" w:color="auto"/>
        <w:right w:val="none" w:sz="0" w:space="0" w:color="auto"/>
      </w:divBdr>
    </w:div>
    <w:div w:id="1519586290">
      <w:bodyDiv w:val="1"/>
      <w:marLeft w:val="0"/>
      <w:marRight w:val="0"/>
      <w:marTop w:val="0"/>
      <w:marBottom w:val="0"/>
      <w:divBdr>
        <w:top w:val="none" w:sz="0" w:space="0" w:color="auto"/>
        <w:left w:val="none" w:sz="0" w:space="0" w:color="auto"/>
        <w:bottom w:val="none" w:sz="0" w:space="0" w:color="auto"/>
        <w:right w:val="none" w:sz="0" w:space="0" w:color="auto"/>
      </w:divBdr>
      <w:divsChild>
        <w:div w:id="1546524316">
          <w:marLeft w:val="0"/>
          <w:marRight w:val="0"/>
          <w:marTop w:val="0"/>
          <w:marBottom w:val="0"/>
          <w:divBdr>
            <w:top w:val="none" w:sz="0" w:space="0" w:color="auto"/>
            <w:left w:val="none" w:sz="0" w:space="0" w:color="auto"/>
            <w:bottom w:val="none" w:sz="0" w:space="0" w:color="auto"/>
            <w:right w:val="none" w:sz="0" w:space="0" w:color="auto"/>
          </w:divBdr>
          <w:divsChild>
            <w:div w:id="1017468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394204">
      <w:bodyDiv w:val="1"/>
      <w:marLeft w:val="0"/>
      <w:marRight w:val="0"/>
      <w:marTop w:val="0"/>
      <w:marBottom w:val="0"/>
      <w:divBdr>
        <w:top w:val="none" w:sz="0" w:space="0" w:color="auto"/>
        <w:left w:val="none" w:sz="0" w:space="0" w:color="auto"/>
        <w:bottom w:val="none" w:sz="0" w:space="0" w:color="auto"/>
        <w:right w:val="none" w:sz="0" w:space="0" w:color="auto"/>
      </w:divBdr>
    </w:div>
    <w:div w:id="1648975598">
      <w:bodyDiv w:val="1"/>
      <w:marLeft w:val="0"/>
      <w:marRight w:val="0"/>
      <w:marTop w:val="0"/>
      <w:marBottom w:val="0"/>
      <w:divBdr>
        <w:top w:val="none" w:sz="0" w:space="0" w:color="auto"/>
        <w:left w:val="none" w:sz="0" w:space="0" w:color="auto"/>
        <w:bottom w:val="none" w:sz="0" w:space="0" w:color="auto"/>
        <w:right w:val="none" w:sz="0" w:space="0" w:color="auto"/>
      </w:divBdr>
    </w:div>
    <w:div w:id="1911651413">
      <w:bodyDiv w:val="1"/>
      <w:marLeft w:val="0"/>
      <w:marRight w:val="0"/>
      <w:marTop w:val="0"/>
      <w:marBottom w:val="0"/>
      <w:divBdr>
        <w:top w:val="none" w:sz="0" w:space="0" w:color="auto"/>
        <w:left w:val="none" w:sz="0" w:space="0" w:color="auto"/>
        <w:bottom w:val="none" w:sz="0" w:space="0" w:color="auto"/>
        <w:right w:val="none" w:sz="0" w:space="0" w:color="auto"/>
      </w:divBdr>
    </w:div>
    <w:div w:id="2098358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hotel-development/Optimise-your-costs/Environment-and-CSR" TargetMode="External"/><Relationship Id="rId13" Type="http://schemas.openxmlformats.org/officeDocument/2006/relationships/hyperlink" Target="https://www.corinthiagroup.com/wp-content/uploads/2023/04/ihi.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orinthiagroup.com/insider/overview-of-our-recent-csr-activiti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rinthia.com/en-gb/development/we-operate/" TargetMode="External"/><Relationship Id="rId5" Type="http://schemas.openxmlformats.org/officeDocument/2006/relationships/footnotes" Target="footnotes.xml"/><Relationship Id="rId15" Type="http://schemas.openxmlformats.org/officeDocument/2006/relationships/hyperlink" Target="https://www.statista.com/forecasts/1335566/ibis-hotels-brand-profile-in-the-uk" TargetMode="External"/><Relationship Id="rId10" Type="http://schemas.openxmlformats.org/officeDocument/2006/relationships/hyperlink" Target="https://group.accor.com/-/media/Corporate/Investors/Documents-de-reference/ACCOR_RI_2022_UK_vlast.pdf" TargetMode="External"/><Relationship Id="rId4" Type="http://schemas.openxmlformats.org/officeDocument/2006/relationships/webSettings" Target="webSettings.xml"/><Relationship Id="rId9" Type="http://schemas.openxmlformats.org/officeDocument/2006/relationships/hyperlink" Target="https://group.accor.com/-/media/Corporate/Investors/Documents-de-reference/ACCO_RI_2021_MEL_EN_300322.pdf" TargetMode="External"/><Relationship Id="rId14" Type="http://schemas.openxmlformats.org/officeDocument/2006/relationships/hyperlink" Target="https://www.corinthia.com/en-gb/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TotalTime>
  <Pages>13</Pages>
  <Words>2923</Words>
  <Characters>16959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Georgiana Cucu (2213957)</cp:lastModifiedBy>
  <cp:revision>8</cp:revision>
  <dcterms:created xsi:type="dcterms:W3CDTF">2024-02-02T15:37:00Z</dcterms:created>
  <dcterms:modified xsi:type="dcterms:W3CDTF">2024-02-02T20:45:00Z</dcterms:modified>
</cp:coreProperties>
</file>