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11B3" w:rsidRDefault="002F11B3" w:rsidP="002F11B3">
      <w:pPr>
        <w:pStyle w:val="ListBullet"/>
        <w:widowControl w:val="0"/>
        <w:spacing w:line="360" w:lineRule="auto"/>
        <w:ind w:left="0" w:firstLine="0"/>
        <w:rPr>
          <w:rFonts w:ascii="Times New Roman" w:hAnsi="Times New Roman" w:cs="Times New Roman"/>
          <w:b/>
          <w:color w:val="000000"/>
          <w:sz w:val="24"/>
          <w:szCs w:val="24"/>
          <w:u w:val="single"/>
          <w:lang w:val="en-US"/>
          <w14:ligatures w14:val="none"/>
        </w:rPr>
      </w:pPr>
      <w:r>
        <w:rPr>
          <w:rFonts w:ascii="Times New Roman" w:hAnsi="Times New Roman" w:cs="Times New Roman"/>
          <w:b/>
          <w:color w:val="000000"/>
          <w:sz w:val="24"/>
          <w:szCs w:val="24"/>
          <w:u w:val="single"/>
          <w:lang w:val="en-US"/>
          <w14:ligatures w14:val="none"/>
        </w:rPr>
        <w:t>Aimee Cousins</w:t>
      </w:r>
    </w:p>
    <w:p w:rsidR="002F11B3" w:rsidRDefault="002F11B3" w:rsidP="002F11B3">
      <w:pPr>
        <w:pStyle w:val="ListBullet"/>
        <w:widowControl w:val="0"/>
        <w:spacing w:line="360" w:lineRule="auto"/>
        <w:ind w:left="0" w:firstLine="0"/>
        <w:rPr>
          <w:rFonts w:ascii="Times New Roman" w:hAnsi="Times New Roman" w:cs="Times New Roman"/>
          <w:b/>
          <w:color w:val="000000"/>
          <w:sz w:val="24"/>
          <w:szCs w:val="24"/>
          <w:u w:val="single"/>
          <w:lang w:val="en-US"/>
          <w14:ligatures w14:val="none"/>
        </w:rPr>
      </w:pPr>
      <w:r>
        <w:rPr>
          <w:rFonts w:ascii="Times New Roman" w:hAnsi="Times New Roman" w:cs="Times New Roman"/>
          <w:b/>
          <w:color w:val="000000"/>
          <w:sz w:val="24"/>
          <w:szCs w:val="24"/>
          <w:u w:val="single"/>
          <w:lang w:val="en-US"/>
          <w14:ligatures w14:val="none"/>
        </w:rPr>
        <w:t>The Importance of Hierarchies and Practitioners Understanding Their Role in Delivering Education for Sustainability and Global Citizenship within Early Year Settings.</w:t>
      </w:r>
    </w:p>
    <w:p w:rsidR="002F11B3" w:rsidRPr="00DC7208" w:rsidRDefault="002F11B3" w:rsidP="002F11B3">
      <w:pPr>
        <w:pStyle w:val="ListBullet"/>
        <w:widowControl w:val="0"/>
        <w:spacing w:line="360" w:lineRule="auto"/>
        <w:ind w:left="0" w:firstLine="0"/>
        <w:rPr>
          <w:rFonts w:ascii="Times New Roman" w:hAnsi="Times New Roman" w:cs="Times New Roman"/>
          <w:b/>
          <w:color w:val="000000"/>
          <w:sz w:val="24"/>
          <w:szCs w:val="24"/>
          <w:u w:val="single"/>
          <w:lang w:val="en-US"/>
          <w14:ligatures w14:val="none"/>
        </w:rPr>
      </w:pPr>
      <w:r w:rsidRPr="00DC7208">
        <w:rPr>
          <w:rFonts w:ascii="Times New Roman" w:hAnsi="Times New Roman" w:cs="Times New Roman"/>
          <w:b/>
          <w:color w:val="000000"/>
          <w:sz w:val="24"/>
          <w:szCs w:val="24"/>
          <w:u w:val="single"/>
          <w:lang w:val="en-US"/>
          <w14:ligatures w14:val="none"/>
        </w:rPr>
        <w:t>Abstract</w:t>
      </w:r>
    </w:p>
    <w:p w:rsidR="002F11B3" w:rsidRPr="004803E1" w:rsidRDefault="002F11B3" w:rsidP="002F11B3">
      <w:pPr>
        <w:pStyle w:val="ListBullet"/>
        <w:widowControl w:val="0"/>
        <w:spacing w:line="360" w:lineRule="auto"/>
        <w:ind w:left="0" w:firstLine="0"/>
        <w:rPr>
          <w:rFonts w:ascii="Times New Roman" w:hAnsi="Times New Roman" w:cs="Times New Roman"/>
          <w:b/>
          <w:bCs/>
          <w:color w:val="000000"/>
          <w:sz w:val="24"/>
          <w:szCs w:val="24"/>
          <w:lang w:val="en-US"/>
          <w14:ligatures w14:val="none"/>
        </w:rPr>
      </w:pPr>
      <w:r w:rsidRPr="004803E1">
        <w:rPr>
          <w:rFonts w:ascii="Times New Roman" w:hAnsi="Times New Roman" w:cs="Times New Roman"/>
          <w:color w:val="000000"/>
          <w:sz w:val="24"/>
          <w:szCs w:val="24"/>
          <w:lang w:val="en-US"/>
          <w14:ligatures w14:val="none"/>
        </w:rPr>
        <w:t xml:space="preserve">This article critically explores the benefits and challenges of delivering education for sustainability in early childhood settings. Discussion of current issues within society and the importance of </w:t>
      </w:r>
      <w:r>
        <w:rPr>
          <w:rFonts w:ascii="Times New Roman" w:hAnsi="Times New Roman" w:cs="Times New Roman"/>
          <w:color w:val="000000"/>
          <w:sz w:val="24"/>
          <w:szCs w:val="24"/>
          <w:lang w:val="en-US"/>
          <w14:ligatures w14:val="none"/>
        </w:rPr>
        <w:t xml:space="preserve">hierarchies and practitioners being aware of ESDGC is key. Also exploring the challenges and benefits of </w:t>
      </w:r>
      <w:r w:rsidRPr="004803E1">
        <w:rPr>
          <w:rFonts w:ascii="Times New Roman" w:hAnsi="Times New Roman" w:cs="Times New Roman"/>
          <w:color w:val="000000"/>
          <w:sz w:val="24"/>
          <w:szCs w:val="24"/>
          <w:lang w:val="en-US"/>
          <w14:ligatures w14:val="none"/>
        </w:rPr>
        <w:t xml:space="preserve">integrating ESDGC </w:t>
      </w:r>
      <w:r>
        <w:rPr>
          <w:rFonts w:ascii="Times New Roman" w:hAnsi="Times New Roman" w:cs="Times New Roman"/>
          <w:color w:val="000000"/>
          <w:sz w:val="24"/>
          <w:szCs w:val="24"/>
          <w:lang w:val="en-US"/>
          <w14:ligatures w14:val="none"/>
        </w:rPr>
        <w:t xml:space="preserve">within current frameworks. </w:t>
      </w:r>
      <w:r w:rsidRPr="004803E1">
        <w:rPr>
          <w:rFonts w:ascii="Times New Roman" w:hAnsi="Times New Roman" w:cs="Times New Roman"/>
          <w:color w:val="000000"/>
          <w:sz w:val="24"/>
          <w:szCs w:val="24"/>
          <w:lang w:val="en-US"/>
          <w14:ligatures w14:val="none"/>
        </w:rPr>
        <w:t>With consideration of early childhood pioneers such as Friedrich Froebel</w:t>
      </w:r>
      <w:r>
        <w:rPr>
          <w:rFonts w:ascii="Times New Roman" w:hAnsi="Times New Roman" w:cs="Times New Roman"/>
          <w:color w:val="000000"/>
          <w:sz w:val="24"/>
          <w:szCs w:val="24"/>
          <w:lang w:val="en-US"/>
          <w14:ligatures w14:val="none"/>
        </w:rPr>
        <w:t xml:space="preserve"> </w:t>
      </w:r>
      <w:r w:rsidRPr="004803E1">
        <w:rPr>
          <w:rFonts w:ascii="Times New Roman" w:hAnsi="Times New Roman" w:cs="Times New Roman"/>
          <w:color w:val="000000"/>
          <w:sz w:val="24"/>
          <w:szCs w:val="24"/>
          <w:lang w:val="en-US"/>
          <w14:ligatures w14:val="none"/>
        </w:rPr>
        <w:t>that have been highly influential to present day practice (Giardiello, 2014).</w:t>
      </w:r>
    </w:p>
    <w:p w:rsidR="002F11B3" w:rsidRDefault="002F11B3" w:rsidP="002F11B3">
      <w:pPr>
        <w:pStyle w:val="ListBullet"/>
        <w:widowControl w:val="0"/>
        <w:spacing w:line="360" w:lineRule="auto"/>
        <w:ind w:left="0" w:firstLine="0"/>
        <w:rPr>
          <w:rFonts w:ascii="Times New Roman" w:hAnsi="Times New Roman" w:cs="Times New Roman"/>
          <w:b/>
          <w:bCs/>
          <w:color w:val="000000"/>
          <w:sz w:val="24"/>
          <w:szCs w:val="24"/>
          <w:lang w:val="en-US"/>
          <w14:ligatures w14:val="none"/>
        </w:rPr>
      </w:pPr>
      <w:r w:rsidRPr="004803E1">
        <w:rPr>
          <w:rFonts w:ascii="Times New Roman" w:hAnsi="Times New Roman" w:cs="Times New Roman"/>
          <w:b/>
          <w:bCs/>
          <w:color w:val="000000"/>
          <w:sz w:val="24"/>
          <w:szCs w:val="24"/>
          <w:lang w:val="en-US"/>
          <w14:ligatures w14:val="none"/>
        </w:rPr>
        <w:t>Key Words:  Education for Sustainable Development and Global Citizenship</w:t>
      </w:r>
      <w:r>
        <w:rPr>
          <w:rFonts w:ascii="Times New Roman" w:hAnsi="Times New Roman" w:cs="Times New Roman"/>
          <w:b/>
          <w:bCs/>
          <w:color w:val="000000"/>
          <w:sz w:val="24"/>
          <w:szCs w:val="24"/>
          <w:lang w:val="en-US"/>
          <w14:ligatures w14:val="none"/>
        </w:rPr>
        <w:t>, Hierarchies</w:t>
      </w:r>
      <w:r w:rsidRPr="004803E1">
        <w:rPr>
          <w:rFonts w:ascii="Times New Roman" w:hAnsi="Times New Roman" w:cs="Times New Roman"/>
          <w:b/>
          <w:bCs/>
          <w:color w:val="000000"/>
          <w:sz w:val="24"/>
          <w:szCs w:val="24"/>
          <w:lang w:val="en-US"/>
          <w14:ligatures w14:val="none"/>
        </w:rPr>
        <w:t>, Practitioners.</w:t>
      </w:r>
    </w:p>
    <w:p w:rsidR="002F11B3" w:rsidRDefault="002F11B3" w:rsidP="002F11B3">
      <w:pPr>
        <w:pStyle w:val="BodyText"/>
        <w:widowControl w:val="0"/>
        <w:spacing w:line="360" w:lineRule="auto"/>
        <w:rPr>
          <w:rFonts w:ascii="Times New Roman" w:hAnsi="Times New Roman" w:cs="Times New Roman"/>
          <w:b/>
          <w:bCs/>
          <w:color w:val="000000"/>
          <w:sz w:val="24"/>
          <w:szCs w:val="24"/>
          <w:u w:val="single"/>
          <w:lang w:val="en-US"/>
          <w14:ligatures w14:val="none"/>
        </w:rPr>
      </w:pPr>
      <w:r>
        <w:rPr>
          <w:rFonts w:ascii="Times New Roman" w:hAnsi="Times New Roman" w:cs="Times New Roman"/>
          <w:b/>
          <w:bCs/>
          <w:color w:val="000000"/>
          <w:sz w:val="24"/>
          <w:szCs w:val="24"/>
          <w:u w:val="single"/>
          <w:lang w:val="en-US"/>
          <w14:ligatures w14:val="none"/>
        </w:rPr>
        <w:t>Introduction</w:t>
      </w:r>
    </w:p>
    <w:p w:rsidR="002F11B3" w:rsidRPr="003D1C65" w:rsidRDefault="002F11B3" w:rsidP="002F11B3">
      <w:pPr>
        <w:pStyle w:val="BodyText"/>
        <w:widowControl w:val="0"/>
        <w:spacing w:line="360" w:lineRule="auto"/>
        <w:rPr>
          <w:rFonts w:ascii="Times New Roman" w:hAnsi="Times New Roman" w:cs="Times New Roman"/>
          <w:bCs/>
          <w:color w:val="000000" w:themeColor="text1"/>
          <w:sz w:val="24"/>
          <w:szCs w:val="24"/>
          <w:lang w:val="en-US"/>
          <w14:ligatures w14:val="none"/>
        </w:rPr>
      </w:pPr>
      <w:r w:rsidRPr="008936AC">
        <w:rPr>
          <w:rFonts w:ascii="Times New Roman" w:hAnsi="Times New Roman" w:cs="Times New Roman"/>
          <w:bCs/>
          <w:color w:val="000000" w:themeColor="text1"/>
          <w:sz w:val="24"/>
          <w:szCs w:val="24"/>
          <w:lang w:val="en-US"/>
          <w14:ligatures w14:val="none"/>
        </w:rPr>
        <w:t>This article will discuss</w:t>
      </w:r>
      <w:r>
        <w:rPr>
          <w:rFonts w:ascii="Times New Roman" w:hAnsi="Times New Roman" w:cs="Times New Roman"/>
          <w:bCs/>
          <w:color w:val="000000" w:themeColor="text1"/>
          <w:sz w:val="24"/>
          <w:szCs w:val="24"/>
          <w:lang w:val="en-US"/>
          <w14:ligatures w14:val="none"/>
        </w:rPr>
        <w:t xml:space="preserve"> the importance of delivering</w:t>
      </w:r>
      <w:r w:rsidRPr="008936AC">
        <w:rPr>
          <w:rFonts w:ascii="Times New Roman" w:hAnsi="Times New Roman" w:cs="Times New Roman"/>
          <w:bCs/>
          <w:color w:val="000000" w:themeColor="text1"/>
          <w:sz w:val="24"/>
          <w:szCs w:val="24"/>
          <w:lang w:val="en-US"/>
          <w14:ligatures w14:val="none"/>
        </w:rPr>
        <w:t xml:space="preserve"> Education for Sustainable Development and Global Citizenship</w:t>
      </w:r>
      <w:r>
        <w:rPr>
          <w:rFonts w:ascii="Times New Roman" w:hAnsi="Times New Roman" w:cs="Times New Roman"/>
          <w:bCs/>
          <w:color w:val="000000" w:themeColor="text1"/>
          <w:sz w:val="24"/>
          <w:szCs w:val="24"/>
          <w:lang w:val="en-US"/>
          <w14:ligatures w14:val="none"/>
        </w:rPr>
        <w:t xml:space="preserve"> within early childhood settings</w:t>
      </w:r>
      <w:r w:rsidRPr="008936AC">
        <w:rPr>
          <w:rFonts w:ascii="Times New Roman" w:hAnsi="Times New Roman" w:cs="Times New Roman"/>
          <w:bCs/>
          <w:color w:val="000000" w:themeColor="text1"/>
          <w:sz w:val="24"/>
          <w:szCs w:val="24"/>
          <w:lang w:val="en-US"/>
          <w14:ligatures w14:val="none"/>
        </w:rPr>
        <w:t xml:space="preserve">. </w:t>
      </w:r>
      <w:r>
        <w:rPr>
          <w:rFonts w:ascii="Times New Roman" w:hAnsi="Times New Roman" w:cs="Times New Roman"/>
          <w:bCs/>
          <w:color w:val="000000" w:themeColor="text1"/>
          <w:sz w:val="24"/>
          <w:szCs w:val="24"/>
          <w:lang w:val="en-US"/>
          <w14:ligatures w14:val="none"/>
        </w:rPr>
        <w:t>Investigating</w:t>
      </w:r>
      <w:r w:rsidRPr="008936AC">
        <w:rPr>
          <w:rFonts w:ascii="Times New Roman" w:hAnsi="Times New Roman" w:cs="Times New Roman"/>
          <w:bCs/>
          <w:color w:val="000000" w:themeColor="text1"/>
          <w:sz w:val="24"/>
          <w:szCs w:val="24"/>
          <w:lang w:val="en-US"/>
          <w14:ligatures w14:val="none"/>
        </w:rPr>
        <w:t xml:space="preserve"> challenges practitioners may be faced with and how attitudes towards ESDGC can be changed or enhanced for b</w:t>
      </w:r>
      <w:r>
        <w:rPr>
          <w:rFonts w:ascii="Times New Roman" w:hAnsi="Times New Roman" w:cs="Times New Roman"/>
          <w:bCs/>
          <w:color w:val="000000" w:themeColor="text1"/>
          <w:sz w:val="24"/>
          <w:szCs w:val="24"/>
          <w:lang w:val="en-US"/>
          <w14:ligatures w14:val="none"/>
        </w:rPr>
        <w:t>oth practitioners and children (Duhn, 2011). Also, exploring the importance of hierarchies within education systems being passionate about implementing and monitoring of ESDGC through current curriculums.</w:t>
      </w:r>
    </w:p>
    <w:p w:rsidR="002F11B3" w:rsidRDefault="002F11B3" w:rsidP="002F11B3">
      <w:pPr>
        <w:pStyle w:val="ListBullet"/>
        <w:widowControl w:val="0"/>
        <w:spacing w:line="360" w:lineRule="auto"/>
        <w:ind w:left="0" w:firstLine="0"/>
        <w:rPr>
          <w:rFonts w:ascii="Times New Roman" w:hAnsi="Times New Roman" w:cs="Times New Roman"/>
          <w:b/>
          <w:bCs/>
          <w:color w:val="000000"/>
          <w:sz w:val="24"/>
          <w:szCs w:val="24"/>
          <w:u w:val="single"/>
          <w:lang w:val="en-US"/>
          <w14:ligatures w14:val="none"/>
        </w:rPr>
      </w:pPr>
      <w:r>
        <w:rPr>
          <w:rFonts w:ascii="Times New Roman" w:hAnsi="Times New Roman" w:cs="Times New Roman"/>
          <w:b/>
          <w:bCs/>
          <w:color w:val="000000"/>
          <w:sz w:val="24"/>
          <w:szCs w:val="24"/>
          <w:u w:val="single"/>
          <w:lang w:val="en-US"/>
          <w14:ligatures w14:val="none"/>
        </w:rPr>
        <w:t xml:space="preserve">So, what is </w:t>
      </w:r>
      <w:r w:rsidRPr="004E0C22">
        <w:rPr>
          <w:rFonts w:ascii="Times New Roman" w:hAnsi="Times New Roman" w:cs="Times New Roman"/>
          <w:b/>
          <w:bCs/>
          <w:color w:val="000000"/>
          <w:sz w:val="24"/>
          <w:szCs w:val="24"/>
          <w:u w:val="single"/>
          <w:lang w:val="en-US"/>
          <w14:ligatures w14:val="none"/>
        </w:rPr>
        <w:t>Education for Sustainable Dev</w:t>
      </w:r>
      <w:r>
        <w:rPr>
          <w:rFonts w:ascii="Times New Roman" w:hAnsi="Times New Roman" w:cs="Times New Roman"/>
          <w:b/>
          <w:bCs/>
          <w:color w:val="000000"/>
          <w:sz w:val="24"/>
          <w:szCs w:val="24"/>
          <w:u w:val="single"/>
          <w:lang w:val="en-US"/>
          <w14:ligatures w14:val="none"/>
        </w:rPr>
        <w:t>elopment and Global Citizenship?</w:t>
      </w:r>
    </w:p>
    <w:p w:rsidR="002F11B3" w:rsidRDefault="002F11B3" w:rsidP="002F11B3">
      <w:pPr>
        <w:pStyle w:val="ListBullet"/>
        <w:widowControl w:val="0"/>
        <w:spacing w:line="360" w:lineRule="auto"/>
        <w:ind w:left="0" w:firstLine="0"/>
        <w:rPr>
          <w:color w:val="333333"/>
          <w:kern w:val="0"/>
          <w:sz w:val="24"/>
          <w:szCs w:val="24"/>
          <w:lang w:val="en"/>
          <w14:ligatures w14:val="none"/>
          <w14:cntxtAlts w14:val="0"/>
        </w:rPr>
      </w:pPr>
      <w:r w:rsidRPr="008A2851">
        <w:rPr>
          <w:rFonts w:ascii="Times New Roman" w:hAnsi="Times New Roman" w:cs="Times New Roman"/>
          <w:bCs/>
          <w:color w:val="000000"/>
          <w:sz w:val="24"/>
          <w:szCs w:val="24"/>
          <w:lang w:val="en-US"/>
          <w14:ligatures w14:val="none"/>
        </w:rPr>
        <w:t xml:space="preserve">The purpose of Education for Sustainable Development and Global Citizenship is to educate children how all actions however big or small impact the environment and all parts of the </w:t>
      </w:r>
      <w:r>
        <w:rPr>
          <w:rFonts w:ascii="Times New Roman" w:hAnsi="Times New Roman" w:cs="Times New Roman"/>
          <w:bCs/>
          <w:color w:val="000000"/>
          <w:sz w:val="24"/>
          <w:szCs w:val="24"/>
          <w:lang w:val="en-US"/>
          <w14:ligatures w14:val="none"/>
        </w:rPr>
        <w:t xml:space="preserve">world (Department for </w:t>
      </w:r>
      <w:r w:rsidRPr="005A6AC2">
        <w:rPr>
          <w:rFonts w:ascii="Times New Roman" w:hAnsi="Times New Roman" w:cs="Times New Roman"/>
          <w:bCs/>
          <w:color w:val="000000"/>
          <w:sz w:val="24"/>
          <w:szCs w:val="24"/>
          <w:lang w:val="en-US"/>
          <w14:ligatures w14:val="none"/>
        </w:rPr>
        <w:t xml:space="preserve">Education, 2017). ESDGC is made up of seven key themes </w:t>
      </w:r>
      <w:r w:rsidRPr="005A6AC2">
        <w:rPr>
          <w:rFonts w:ascii="Times New Roman" w:hAnsi="Times New Roman" w:cs="Times New Roman"/>
          <w:color w:val="333333"/>
          <w:kern w:val="0"/>
          <w:sz w:val="24"/>
          <w:szCs w:val="24"/>
          <w:lang w:val="en"/>
          <w14:ligatures w14:val="none"/>
          <w14:cntxtAlts w14:val="0"/>
        </w:rPr>
        <w:t>the natural environment, consumption and waste, climate change, wealth, poverty, identity, culture, choices and decisions (ESDGC, 2017). All children must have the opportunity to gain experiential experiences regarding ESDGC (Welsh Government, 2017).</w:t>
      </w:r>
      <w:r>
        <w:rPr>
          <w:color w:val="333333"/>
          <w:kern w:val="0"/>
          <w:sz w:val="24"/>
          <w:szCs w:val="24"/>
          <w:lang w:val="en"/>
          <w14:ligatures w14:val="none"/>
          <w14:cntxtAlts w14:val="0"/>
        </w:rPr>
        <w:t xml:space="preserve"> </w:t>
      </w:r>
    </w:p>
    <w:p w:rsidR="002F11B3" w:rsidRPr="002A6052" w:rsidRDefault="002F11B3" w:rsidP="002F11B3">
      <w:pPr>
        <w:pStyle w:val="ListBullet"/>
        <w:widowControl w:val="0"/>
        <w:spacing w:line="360" w:lineRule="auto"/>
        <w:ind w:left="0" w:firstLine="0"/>
        <w:rPr>
          <w:rFonts w:ascii="Times New Roman" w:hAnsi="Times New Roman" w:cs="Times New Roman"/>
          <w:b/>
          <w:bCs/>
          <w:color w:val="000000"/>
          <w:sz w:val="24"/>
          <w:szCs w:val="24"/>
          <w:u w:val="single"/>
          <w:lang w:val="en-US"/>
          <w14:ligatures w14:val="none"/>
        </w:rPr>
      </w:pPr>
      <w:r>
        <w:rPr>
          <w:rFonts w:ascii="Times New Roman" w:hAnsi="Times New Roman" w:cs="Times New Roman"/>
          <w:bCs/>
          <w:color w:val="000000"/>
          <w:sz w:val="24"/>
          <w:szCs w:val="24"/>
          <w:lang w:val="en-US"/>
          <w14:ligatures w14:val="none"/>
        </w:rPr>
        <w:t>I</w:t>
      </w:r>
      <w:r w:rsidRPr="008A2851">
        <w:rPr>
          <w:rFonts w:ascii="Times New Roman" w:hAnsi="Times New Roman" w:cs="Times New Roman"/>
          <w:bCs/>
          <w:color w:val="000000"/>
          <w:sz w:val="24"/>
          <w:szCs w:val="24"/>
          <w:lang w:val="en-US"/>
          <w14:ligatures w14:val="none"/>
        </w:rPr>
        <w:t>n-order to improve for future generations and nature, humanity must understand the importance of ESDGC to become advocates for the world around us (Ali et al., 2008).</w:t>
      </w: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r w:rsidRPr="008A2851">
        <w:rPr>
          <w:rFonts w:ascii="Times New Roman" w:hAnsi="Times New Roman" w:cs="Times New Roman"/>
          <w:bCs/>
          <w:color w:val="000000"/>
          <w:sz w:val="24"/>
          <w:szCs w:val="24"/>
          <w:lang w:val="en-US"/>
          <w14:ligatures w14:val="none"/>
        </w:rPr>
        <w:t xml:space="preserve">Dower (2003) states opportunities should be given </w:t>
      </w:r>
      <w:r>
        <w:rPr>
          <w:rFonts w:ascii="Times New Roman" w:hAnsi="Times New Roman" w:cs="Times New Roman"/>
          <w:bCs/>
          <w:color w:val="000000"/>
          <w:sz w:val="24"/>
          <w:szCs w:val="24"/>
          <w:lang w:val="en-US"/>
          <w14:ligatures w14:val="none"/>
        </w:rPr>
        <w:t xml:space="preserve">to children </w:t>
      </w:r>
      <w:r w:rsidRPr="008A2851">
        <w:rPr>
          <w:rFonts w:ascii="Times New Roman" w:hAnsi="Times New Roman" w:cs="Times New Roman"/>
          <w:bCs/>
          <w:color w:val="000000"/>
          <w:sz w:val="24"/>
          <w:szCs w:val="24"/>
          <w:lang w:val="en-US"/>
          <w14:ligatures w14:val="none"/>
        </w:rPr>
        <w:t>to a</w:t>
      </w:r>
      <w:r>
        <w:rPr>
          <w:rFonts w:ascii="Times New Roman" w:hAnsi="Times New Roman" w:cs="Times New Roman"/>
          <w:bCs/>
          <w:color w:val="000000"/>
          <w:sz w:val="24"/>
          <w:szCs w:val="24"/>
          <w:lang w:val="en-US"/>
          <w14:ligatures w14:val="none"/>
        </w:rPr>
        <w:t xml:space="preserve">llow them to </w:t>
      </w:r>
      <w:r w:rsidRPr="008A2851">
        <w:rPr>
          <w:rFonts w:ascii="Times New Roman" w:hAnsi="Times New Roman" w:cs="Times New Roman"/>
          <w:bCs/>
          <w:color w:val="000000"/>
          <w:sz w:val="24"/>
          <w:szCs w:val="24"/>
          <w:lang w:val="en-US"/>
          <w14:ligatures w14:val="none"/>
        </w:rPr>
        <w:t>develop a self-conception mode.</w:t>
      </w:r>
      <w:r>
        <w:rPr>
          <w:rFonts w:ascii="Times New Roman" w:hAnsi="Times New Roman" w:cs="Times New Roman"/>
          <w:bCs/>
          <w:color w:val="000000"/>
          <w:sz w:val="24"/>
          <w:szCs w:val="24"/>
          <w:lang w:val="en-US"/>
          <w14:ligatures w14:val="none"/>
        </w:rPr>
        <w:t xml:space="preserve"> Providing children with multiple problem-solving tasks can enable </w:t>
      </w:r>
      <w:r>
        <w:rPr>
          <w:rFonts w:ascii="Times New Roman" w:hAnsi="Times New Roman" w:cs="Times New Roman"/>
          <w:bCs/>
          <w:color w:val="000000"/>
          <w:sz w:val="24"/>
          <w:szCs w:val="24"/>
          <w:lang w:val="en-US"/>
          <w14:ligatures w14:val="none"/>
        </w:rPr>
        <w:lastRenderedPageBreak/>
        <w:t>children to have the skill set equipped to deal with issues in later life that society is currently facing (Welsh Government, 2015).</w:t>
      </w:r>
      <w:r w:rsidRPr="008A2851">
        <w:rPr>
          <w:rFonts w:ascii="Times New Roman" w:hAnsi="Times New Roman" w:cs="Times New Roman"/>
          <w:bCs/>
          <w:color w:val="000000"/>
          <w:sz w:val="24"/>
          <w:szCs w:val="24"/>
          <w:lang w:val="en-US"/>
          <w14:ligatures w14:val="none"/>
        </w:rPr>
        <w:t xml:space="preserve"> This can enable people to become actively engaged as a </w:t>
      </w:r>
      <w:r>
        <w:rPr>
          <w:rFonts w:ascii="Times New Roman" w:hAnsi="Times New Roman" w:cs="Times New Roman"/>
          <w:bCs/>
          <w:color w:val="000000"/>
          <w:sz w:val="24"/>
          <w:szCs w:val="24"/>
          <w:lang w:val="en-US"/>
          <w14:ligatures w14:val="none"/>
        </w:rPr>
        <w:t xml:space="preserve">sustainable and </w:t>
      </w:r>
      <w:r w:rsidRPr="008A2851">
        <w:rPr>
          <w:rFonts w:ascii="Times New Roman" w:hAnsi="Times New Roman" w:cs="Times New Roman"/>
          <w:bCs/>
          <w:color w:val="000000"/>
          <w:sz w:val="24"/>
          <w:szCs w:val="24"/>
          <w:lang w:val="en-US"/>
          <w14:ligatures w14:val="none"/>
        </w:rPr>
        <w:t>global citizen through growth of education rather than directly being pushed to conform to ESDGC (Dower, 2003).</w:t>
      </w:r>
      <w:r>
        <w:rPr>
          <w:rFonts w:ascii="Times New Roman" w:hAnsi="Times New Roman" w:cs="Times New Roman"/>
          <w:bCs/>
          <w:color w:val="000000"/>
          <w:sz w:val="24"/>
          <w:szCs w:val="24"/>
          <w:lang w:val="en-US"/>
          <w14:ligatures w14:val="none"/>
        </w:rPr>
        <w:t xml:space="preserve"> </w:t>
      </w:r>
      <w:r w:rsidRPr="008A2851">
        <w:rPr>
          <w:rFonts w:ascii="Times New Roman" w:hAnsi="Times New Roman" w:cs="Times New Roman"/>
          <w:bCs/>
          <w:color w:val="000000"/>
          <w:sz w:val="24"/>
          <w:szCs w:val="24"/>
          <w:lang w:val="en-US"/>
          <w14:ligatures w14:val="none"/>
        </w:rPr>
        <w:t>Sterling (2001) queries if schooling enables children to become global citizens or does society force them to conform to current guidelines.</w:t>
      </w:r>
    </w:p>
    <w:p w:rsidR="002F11B3" w:rsidRDefault="002F11B3" w:rsidP="002F11B3">
      <w:pPr>
        <w:pStyle w:val="ListBullet"/>
        <w:widowControl w:val="0"/>
        <w:spacing w:line="360" w:lineRule="auto"/>
        <w:ind w:left="0" w:firstLine="0"/>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t>United Nations Educational, Scientific and Cultural Organization vision of ESDGC by humanity coming together to become sustainable global citizens (UNESCO, 2017).</w:t>
      </w:r>
    </w:p>
    <w:p w:rsidR="002F11B3" w:rsidRDefault="002F11B3" w:rsidP="002F11B3">
      <w:pPr>
        <w:pStyle w:val="ListBullet"/>
        <w:widowControl w:val="0"/>
        <w:spacing w:line="360" w:lineRule="auto"/>
        <w:ind w:left="0" w:firstLine="0"/>
        <w:rPr>
          <w:rFonts w:ascii="Times New Roman" w:hAnsi="Times New Roman" w:cs="Times New Roman"/>
          <w:b/>
          <w:bCs/>
          <w:color w:val="000000"/>
          <w:sz w:val="24"/>
          <w:szCs w:val="24"/>
          <w:u w:val="single"/>
          <w:lang w:val="en-US"/>
          <w14:ligatures w14:val="none"/>
        </w:rPr>
      </w:pPr>
      <w:r w:rsidRPr="00632A71">
        <w:rPr>
          <w:rFonts w:ascii="Times New Roman" w:hAnsi="Times New Roman" w:cs="Times New Roman"/>
          <w:b/>
          <w:bCs/>
          <w:color w:val="000000"/>
          <w:sz w:val="24"/>
          <w:szCs w:val="24"/>
          <w:u w:val="single"/>
          <w:lang w:val="en-US"/>
          <w14:ligatures w14:val="none"/>
        </w:rPr>
        <w:t>Current Issues</w:t>
      </w:r>
    </w:p>
    <w:p w:rsidR="002F11B3" w:rsidRDefault="002F11B3" w:rsidP="002F11B3">
      <w:pPr>
        <w:pStyle w:val="ListBullet"/>
        <w:widowControl w:val="0"/>
        <w:spacing w:line="360" w:lineRule="auto"/>
        <w:ind w:left="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  “Everything we do has an impact on the world around us” (</w:t>
      </w:r>
      <w:r w:rsidRPr="001A1678">
        <w:rPr>
          <w:rFonts w:ascii="Times New Roman" w:hAnsi="Times New Roman" w:cs="Times New Roman"/>
          <w:color w:val="auto"/>
          <w:sz w:val="24"/>
          <w:szCs w:val="24"/>
        </w:rPr>
        <w:t>Caerphilly</w:t>
      </w:r>
      <w:r>
        <w:rPr>
          <w:rFonts w:ascii="Times New Roman" w:hAnsi="Times New Roman" w:cs="Times New Roman"/>
          <w:bCs/>
          <w:color w:val="000000"/>
          <w:sz w:val="24"/>
          <w:szCs w:val="24"/>
          <w:lang w:val="en-US"/>
          <w14:ligatures w14:val="none"/>
        </w:rPr>
        <w:t xml:space="preserve"> Council, 2013: 6). </w:t>
      </w:r>
      <w:r w:rsidRPr="001A1678">
        <w:rPr>
          <w:rFonts w:ascii="Times New Roman" w:hAnsi="Times New Roman" w:cs="Times New Roman"/>
          <w:color w:val="auto"/>
          <w:sz w:val="24"/>
          <w:szCs w:val="24"/>
        </w:rPr>
        <w:t>Caerphilly</w:t>
      </w:r>
      <w:r>
        <w:rPr>
          <w:rFonts w:ascii="Times New Roman" w:hAnsi="Times New Roman" w:cs="Times New Roman"/>
          <w:bCs/>
          <w:color w:val="000000"/>
          <w:sz w:val="24"/>
          <w:szCs w:val="24"/>
          <w:lang w:val="en-US"/>
          <w14:ligatures w14:val="none"/>
        </w:rPr>
        <w:t xml:space="preserve"> Council (2013) state society is running out of space and natural resources however, humanity continues to over indulge consuming more and creating vast amounts of waste. </w:t>
      </w:r>
    </w:p>
    <w:p w:rsidR="002F11B3" w:rsidRDefault="002F11B3" w:rsidP="002F11B3">
      <w:pPr>
        <w:pStyle w:val="ListBullet"/>
        <w:widowControl w:val="0"/>
        <w:spacing w:line="360" w:lineRule="auto"/>
        <w:ind w:left="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   During the last century the earth has been subjected to unpresented warming (Union of Concerned Scientists, 2017). This has occurred due to a various number of reasons including the impact humanity has had on the environment. Research conducted by Nasa (2017) found substantial evidence of ice caps melting causing a climate change to hit a record low within the sea ice levels. Practitioners within present day practice can adapt these real-life issues through activity plans within the classroom. This can be adapted for all age ranges something as simple as using ice to create the Artic Sea and adding toy cars to driving back and forth to promote discussion of what has happened? This promotes the learning of global issues and sustainable development to enhance a child’s knowledge and understanding of the world in a child friendly way (DCELLS, 2015). </w:t>
      </w:r>
    </w:p>
    <w:p w:rsidR="002F11B3" w:rsidRDefault="002F11B3" w:rsidP="002F11B3">
      <w:pPr>
        <w:pStyle w:val="ListBullet"/>
        <w:widowControl w:val="0"/>
        <w:spacing w:line="360" w:lineRule="auto"/>
        <w:ind w:left="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   Evidence suggests that many scientists agree that the main rise of CO2 emissions within the environment has been caused by humans when extracting raw materials and ways of transport (Union of Concerned Scientists, 2017). Inattentive cutting down of trees has also impacted the environment (National Environment Agency, 2017). Scientists suggest this a primarily a result of lack of knowledge that the impact humanity has on the environment for future generations (Union of Concerned Scientists, 2017). </w:t>
      </w:r>
    </w:p>
    <w:p w:rsidR="002F11B3" w:rsidRPr="00525515" w:rsidRDefault="002F11B3" w:rsidP="002F11B3">
      <w:pPr>
        <w:pStyle w:val="ListBullet"/>
        <w:widowControl w:val="0"/>
        <w:spacing w:line="360" w:lineRule="auto"/>
        <w:ind w:left="0" w:firstLine="0"/>
        <w:rPr>
          <w:rFonts w:ascii="Times New Roman" w:hAnsi="Times New Roman" w:cs="Times New Roman"/>
          <w:b/>
          <w:bCs/>
          <w:color w:val="000000"/>
          <w:sz w:val="24"/>
          <w:szCs w:val="24"/>
          <w:lang w:val="en-US"/>
          <w14:ligatures w14:val="none"/>
        </w:rPr>
      </w:pPr>
      <w:r>
        <w:rPr>
          <w:rFonts w:ascii="Times New Roman" w:hAnsi="Times New Roman" w:cs="Times New Roman"/>
          <w:bCs/>
          <w:color w:val="000000"/>
          <w:sz w:val="24"/>
          <w:szCs w:val="24"/>
          <w:lang w:val="en-US"/>
          <w14:ligatures w14:val="none"/>
        </w:rPr>
        <w:t>There is vast amounts of materials and knowledge to help practitioners, children and adults to learn about ESDGC.</w:t>
      </w:r>
      <w:r w:rsidRPr="00CB595E">
        <w:rPr>
          <w:rFonts w:ascii="Times New Roman" w:hAnsi="Times New Roman" w:cs="Times New Roman"/>
          <w:bCs/>
          <w:color w:val="000000"/>
          <w:sz w:val="24"/>
          <w:szCs w:val="24"/>
          <w:lang w:val="en-US"/>
          <w14:ligatures w14:val="none"/>
        </w:rPr>
        <w:t xml:space="preserve"> Many charities such as Oxfam and the World Wild Life Fund promote ESDGC to encourage society to take care of the planet as they feel it is societies duty (Oxfam, 2015).</w:t>
      </w:r>
      <w:r>
        <w:rPr>
          <w:rFonts w:ascii="Times New Roman" w:hAnsi="Times New Roman" w:cs="Times New Roman"/>
          <w:b/>
          <w:bCs/>
          <w:color w:val="000000"/>
          <w:sz w:val="24"/>
          <w:szCs w:val="24"/>
          <w:lang w:val="en-US"/>
          <w14:ligatures w14:val="none"/>
        </w:rPr>
        <w:t xml:space="preserve"> </w:t>
      </w:r>
    </w:p>
    <w:p w:rsidR="002F11B3" w:rsidRDefault="002F11B3" w:rsidP="002F11B3">
      <w:pPr>
        <w:pStyle w:val="ListBullet"/>
        <w:widowControl w:val="0"/>
        <w:spacing w:line="360" w:lineRule="auto"/>
        <w:ind w:left="0" w:firstLine="0"/>
        <w:rPr>
          <w:rFonts w:ascii="Times New Roman" w:hAnsi="Times New Roman" w:cs="Times New Roman"/>
          <w:b/>
          <w:bCs/>
          <w:color w:val="000000"/>
          <w:sz w:val="24"/>
          <w:szCs w:val="24"/>
          <w:u w:val="single"/>
          <w:lang w:val="en-US"/>
          <w14:ligatures w14:val="none"/>
        </w:rPr>
      </w:pPr>
      <w:r>
        <w:rPr>
          <w:rFonts w:ascii="Times New Roman" w:hAnsi="Times New Roman" w:cs="Times New Roman"/>
          <w:b/>
          <w:bCs/>
          <w:color w:val="000000"/>
          <w:sz w:val="24"/>
          <w:szCs w:val="24"/>
          <w:u w:val="single"/>
          <w:lang w:val="en-US"/>
          <w14:ligatures w14:val="none"/>
        </w:rPr>
        <w:lastRenderedPageBreak/>
        <w:t>Views of ESDGC</w:t>
      </w: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Children have repeatedly been viewed as innocent therefore to understand global issues and sustainability can be considered too challenging for early year practice (Duhn, 2011). </w:t>
      </w: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SDG Academy (2017) argues that children must learn about the values and skills of sustainability from an early year in-order to understand global forces that shape society. By combining both sustainable development and global citizenship this will produce an adequate and sustainable world for future generations (Department for Education, 2017). This enables children to become mindful of the footprints society leave on earth. Oxfam (2015) recommend that not only children should be educated about ESDGC but adults and parents also. Urie Bronfenbrenner would support this statement as he believed all aspects of a child’s environment affect them through, the Microsystem, Mesosystem, Exo-system and Macrosystem (Research in Practice, 2014). </w:t>
      </w: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r w:rsidRPr="00790849">
        <w:rPr>
          <w:rFonts w:ascii="Times New Roman" w:hAnsi="Times New Roman" w:cs="Times New Roman"/>
          <w:bCs/>
          <w:noProof/>
          <w:color w:val="000000"/>
          <w:sz w:val="24"/>
          <w:szCs w:val="24"/>
          <w14:ligatures w14:val="none"/>
        </w:rPr>
        <w:drawing>
          <wp:inline distT="0" distB="0" distL="0" distR="0" wp14:anchorId="2B547A58" wp14:editId="62E65849">
            <wp:extent cx="2333625" cy="1824194"/>
            <wp:effectExtent l="0" t="0" r="0" b="5080"/>
            <wp:docPr id="4" name="Content Placehold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a:xfrm>
                      <a:off x="0" y="0"/>
                      <a:ext cx="2344293" cy="1832533"/>
                    </a:xfrm>
                    <a:prstGeom prst="rect">
                      <a:avLst/>
                    </a:prstGeom>
                  </pic:spPr>
                </pic:pic>
              </a:graphicData>
            </a:graphic>
          </wp:inline>
        </w:drawing>
      </w:r>
      <w:r>
        <w:rPr>
          <w:rFonts w:ascii="Times New Roman" w:hAnsi="Times New Roman" w:cs="Times New Roman"/>
          <w:bCs/>
          <w:color w:val="000000"/>
          <w:sz w:val="24"/>
          <w:szCs w:val="24"/>
          <w:lang w:val="en-US"/>
          <w14:ligatures w14:val="none"/>
        </w:rPr>
        <w:t>(Source: Research in Practice, 2014: 1).</w:t>
      </w: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Children have the right to thrive throughout education and live in a sustainable society. However, to become sustainable citizens they must be educated by practitioners who are passionate about ESDGC (SDG Academy, 2017).  Piaget a pioneer in early childhood education supports that children need concrete experiences (Giardiello, 2014). This needs to be promoted from a young age to develop into independent thinkers and to become global citizens by having ESDGC embedded within society from a young age (Giardiello, 2014). Article 29 of the UNICEF states children need to respect other cultures and the environment (UNICEF, 1989). </w:t>
      </w:r>
    </w:p>
    <w:p w:rsidR="002F11B3" w:rsidRDefault="002F11B3" w:rsidP="002F11B3">
      <w:pPr>
        <w:pStyle w:val="ListBullet"/>
        <w:widowControl w:val="0"/>
        <w:spacing w:line="360" w:lineRule="auto"/>
        <w:ind w:left="0" w:firstLine="0"/>
        <w:rPr>
          <w:rFonts w:ascii="Times New Roman" w:hAnsi="Times New Roman" w:cs="Times New Roman"/>
          <w:b/>
          <w:bCs/>
          <w:color w:val="000000"/>
          <w:sz w:val="24"/>
          <w:szCs w:val="24"/>
          <w:u w:val="single"/>
          <w:lang w:val="en-US"/>
          <w14:ligatures w14:val="none"/>
        </w:rPr>
      </w:pPr>
      <w:r w:rsidRPr="008A2851">
        <w:rPr>
          <w:rFonts w:ascii="Times New Roman" w:hAnsi="Times New Roman" w:cs="Times New Roman"/>
          <w:b/>
          <w:bCs/>
          <w:color w:val="000000"/>
          <w:sz w:val="24"/>
          <w:szCs w:val="24"/>
          <w:u w:val="single"/>
          <w:lang w:val="en-US"/>
          <w14:ligatures w14:val="none"/>
        </w:rPr>
        <w:t>ESDGC within Wales</w:t>
      </w: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Education for Sustainable Development and Global Citizenship has become one of the main aspects in Welsh education. The Welsh Government developed The Foundation Phase with </w:t>
      </w:r>
      <w:r>
        <w:rPr>
          <w:rFonts w:ascii="Times New Roman" w:hAnsi="Times New Roman" w:cs="Times New Roman"/>
          <w:bCs/>
          <w:color w:val="000000"/>
          <w:sz w:val="24"/>
          <w:szCs w:val="24"/>
          <w:lang w:val="en-US"/>
          <w14:ligatures w14:val="none"/>
        </w:rPr>
        <w:lastRenderedPageBreak/>
        <w:t xml:space="preserve">ESDGC embedded within the legislative framework (DCELLS, 2015). The seven key areas promoted inclusion ensuing a holistic approach is also followed (Phillips, 2012). The current curriculum also offers guidance support throughout to ensure practitioners have multiple ways of delivering the main aims of ESDGC using a mixture of child and adult led activities (Thomas and Lewis, 2016). </w:t>
      </w:r>
    </w:p>
    <w:p w:rsidR="002F11B3" w:rsidRDefault="002F11B3" w:rsidP="002F11B3">
      <w:pPr>
        <w:pStyle w:val="ListBullet"/>
        <w:widowControl w:val="0"/>
        <w:spacing w:line="360" w:lineRule="auto"/>
        <w:ind w:left="0" w:firstLine="0"/>
        <w:rPr>
          <w:rFonts w:ascii="Times New Roman" w:hAnsi="Times New Roman" w:cs="Times New Roman"/>
          <w:bCs/>
          <w:color w:val="000000"/>
          <w:sz w:val="24"/>
          <w:szCs w:val="24"/>
          <w:lang w:val="en-US"/>
          <w14:ligatures w14:val="none"/>
        </w:rPr>
      </w:pPr>
      <w:r>
        <w:rPr>
          <w:rFonts w:ascii="Times New Roman" w:hAnsi="Times New Roman" w:cs="Times New Roman"/>
          <w:bCs/>
          <w:color w:val="000000"/>
          <w:sz w:val="24"/>
          <w:szCs w:val="24"/>
          <w:lang w:val="en-US"/>
          <w14:ligatures w14:val="none"/>
        </w:rPr>
        <w:t xml:space="preserve">Inspections show practitioners in Wales are continuing to improve the delivery of ESDGC although faced with some challenges (Department for Education, 2017). Recent reports suggest ESDGC has been adapted through the Foundation Phase Curriculum. ESTYN (2006) baseline report suggested schools within Wales needed to find a balance of delivering ESDGC. Ultimately aiming to embed ESDGC throughout school’s ethos, aiming to achieve this within the next five years (ESTYN, 2006).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ESTYN (2014) conducted a report and found substantial evidence of improvements within settings promoting ESDGC. ESTYN used quantitative data research to measure how all of Wales supports ESDGC within early childhood settings (Fawcett, 2009). According, to Mukherji and Albon (2014) quantitative and qualitative methodologies are the best way of allowing inspectors to gain a complete view of ESDGC within current curriculums. </w:t>
      </w:r>
    </w:p>
    <w:p w:rsidR="002F11B3" w:rsidRPr="003D1C65"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ESDGC (2008) states to have effective ESDGC it must be addressed using the holistic approach. Meaning embedding ESDGC through all local communities, teachers, parents, career’s, governors, visitors and non-teaching staff. If everyone displays the same passion to create a sustainable society it will ultimately benefit the environment (ESDGC, 2008). ESTYN (2014) found that many schools obtained ESDGC through school ethos to ensure everyone is working towards the same goal. This was delivered through a range of problem solving activities and gaining experiences with living and non-living things (DCELLS, 2015). </w:t>
      </w:r>
    </w:p>
    <w:p w:rsidR="002F11B3" w:rsidRDefault="002F11B3" w:rsidP="002F11B3">
      <w:pPr>
        <w:spacing w:line="360" w:lineRule="auto"/>
        <w:jc w:val="both"/>
        <w:rPr>
          <w:rFonts w:ascii="Times New Roman" w:hAnsi="Times New Roman" w:cs="Times New Roman"/>
          <w:b/>
          <w:bCs/>
          <w:sz w:val="24"/>
          <w:szCs w:val="24"/>
          <w:u w:val="single"/>
          <w:lang w:val="en-US"/>
          <w14:ligatures w14:val="none"/>
        </w:rPr>
      </w:pPr>
      <w:r>
        <w:rPr>
          <w:rFonts w:ascii="Times New Roman" w:hAnsi="Times New Roman" w:cs="Times New Roman"/>
          <w:b/>
          <w:bCs/>
          <w:sz w:val="24"/>
          <w:szCs w:val="24"/>
          <w:u w:val="single"/>
          <w:lang w:val="en-US"/>
          <w14:ligatures w14:val="none"/>
        </w:rPr>
        <w:t>Hierarchy Attitudes towards ESDGC</w:t>
      </w:r>
    </w:p>
    <w:p w:rsidR="002F11B3" w:rsidRDefault="002F11B3" w:rsidP="002F11B3">
      <w:pPr>
        <w:spacing w:line="360" w:lineRule="auto"/>
        <w:jc w:val="both"/>
        <w:rPr>
          <w:rFonts w:ascii="Times New Roman" w:hAnsi="Times New Roman" w:cs="Times New Roman"/>
          <w:bCs/>
          <w:sz w:val="24"/>
          <w:szCs w:val="24"/>
          <w:lang w:val="en-US"/>
          <w14:ligatures w14:val="none"/>
        </w:rPr>
      </w:pPr>
      <w:r w:rsidRPr="001A1678">
        <w:rPr>
          <w:rFonts w:ascii="Times New Roman" w:hAnsi="Times New Roman" w:cs="Times New Roman"/>
          <w:color w:val="auto"/>
          <w:sz w:val="24"/>
          <w:szCs w:val="24"/>
        </w:rPr>
        <w:t>Caerphilly</w:t>
      </w:r>
      <w:r>
        <w:rPr>
          <w:rFonts w:ascii="Times New Roman" w:hAnsi="Times New Roman" w:cs="Times New Roman"/>
          <w:color w:val="auto"/>
          <w:sz w:val="24"/>
          <w:szCs w:val="24"/>
        </w:rPr>
        <w:t xml:space="preserve"> Council (2013) aim to educate governors within Wales the importance of educating ESDGC. This enables hierarchies with the education system to be passionate about sustainability and realise the importance of ESDGC on a global scale. Hierarchy’s can then throughout the education chain create teachers who are facilitators of ESDGC (</w:t>
      </w:r>
      <w:r w:rsidRPr="001A1678">
        <w:rPr>
          <w:rFonts w:ascii="Times New Roman" w:hAnsi="Times New Roman" w:cs="Times New Roman"/>
          <w:color w:val="auto"/>
          <w:sz w:val="24"/>
          <w:szCs w:val="24"/>
        </w:rPr>
        <w:t>Caerphilly</w:t>
      </w:r>
      <w:r>
        <w:rPr>
          <w:rFonts w:ascii="Times New Roman" w:hAnsi="Times New Roman" w:cs="Times New Roman"/>
          <w:color w:val="auto"/>
          <w:sz w:val="24"/>
          <w:szCs w:val="24"/>
        </w:rPr>
        <w:t xml:space="preserve"> Council, 2013). Also aiming to educate others to be mindful of consumer chains and to encourage society to buy from Fair trade whenever possible. </w:t>
      </w:r>
      <w:r w:rsidRPr="004C372B">
        <w:rPr>
          <w:rFonts w:ascii="Times New Roman" w:hAnsi="Times New Roman" w:cs="Times New Roman"/>
          <w:color w:val="auto"/>
          <w:sz w:val="24"/>
          <w:szCs w:val="24"/>
        </w:rPr>
        <w:t>Caerphilly</w:t>
      </w:r>
      <w:r w:rsidRPr="004C372B">
        <w:rPr>
          <w:rFonts w:ascii="Times New Roman" w:hAnsi="Times New Roman" w:cs="Times New Roman"/>
          <w:bCs/>
          <w:sz w:val="24"/>
          <w:szCs w:val="24"/>
          <w:lang w:val="en-US"/>
          <w14:ligatures w14:val="none"/>
        </w:rPr>
        <w:t xml:space="preserve"> Council (2013)</w:t>
      </w:r>
      <w:r>
        <w:rPr>
          <w:rFonts w:ascii="Times New Roman" w:hAnsi="Times New Roman" w:cs="Times New Roman"/>
          <w:b/>
          <w:bCs/>
          <w:sz w:val="24"/>
          <w:szCs w:val="24"/>
          <w:lang w:val="en-US"/>
          <w14:ligatures w14:val="none"/>
        </w:rPr>
        <w:t xml:space="preserve"> </w:t>
      </w:r>
      <w:r>
        <w:rPr>
          <w:rFonts w:ascii="Times New Roman" w:hAnsi="Times New Roman" w:cs="Times New Roman"/>
          <w:bCs/>
          <w:sz w:val="24"/>
          <w:szCs w:val="24"/>
          <w:lang w:val="en-US"/>
          <w14:ligatures w14:val="none"/>
        </w:rPr>
        <w:t xml:space="preserve">state in 2017 consumers in rich countries continue to stay rich however, poverty continues to increase in poor countries, this is something that must be taught within current curriculums.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lastRenderedPageBreak/>
        <w:t xml:space="preserve">Governors within education systems play an executive role in providing schools with excellent leadership and drive (National Governance Association, 2017). When appointed the role of a governor this enables the ability to become advocates and facilitators for ESDGC (National Governance Association, 2017). Many opportunities such as The National Governance Association enables governors across the education board to communicate, share ideas and visions for future development within schools (National Governance Association, 2017). </w:t>
      </w:r>
    </w:p>
    <w:p w:rsidR="002F11B3" w:rsidRDefault="002F11B3" w:rsidP="002F11B3">
      <w:pPr>
        <w:spacing w:line="360" w:lineRule="auto"/>
        <w:jc w:val="both"/>
        <w:rPr>
          <w:rFonts w:ascii="Times New Roman" w:hAnsi="Times New Roman" w:cs="Times New Roman"/>
          <w:bCs/>
          <w:sz w:val="24"/>
          <w:szCs w:val="24"/>
          <w:lang w:val="en-US"/>
          <w14:ligatures w14:val="none"/>
        </w:rPr>
      </w:pPr>
      <w:r w:rsidRPr="007F5D96">
        <w:rPr>
          <w:rFonts w:ascii="Times New Roman" w:hAnsi="Times New Roman" w:cs="Times New Roman"/>
          <w:bCs/>
          <w:sz w:val="24"/>
          <w:szCs w:val="24"/>
          <w:lang w:val="en-US"/>
          <w14:ligatures w14:val="none"/>
        </w:rPr>
        <w:t xml:space="preserve">Governors and headteachers must work productively within one another to ensure every child succeeds not only within education settings but throughout life (Cambridge County Council, 2017). </w:t>
      </w:r>
      <w:r>
        <w:rPr>
          <w:rFonts w:ascii="Times New Roman" w:hAnsi="Times New Roman" w:cs="Times New Roman"/>
          <w:bCs/>
          <w:sz w:val="24"/>
          <w:szCs w:val="24"/>
          <w:lang w:val="en-US"/>
          <w14:ligatures w14:val="none"/>
        </w:rPr>
        <w:t xml:space="preserve">Governors are also responsible for supporting schools with the right direction and headteachers are responsible for ensuring ESDGC is implemented (Cambridge County Council, 2017). Therefore, relationships between hierarchies is critical for any school.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Robins and Callan (2008) suggest that remarkable leadership enables staff to join on board with the promoting of ESDGC. Cambridge County Council (2017) state governors must monitor and evaluate schools in-order to enhance the development of ESDGC. ESTYN (2014) found enormous improvements within early childhood settings and the passion of ESDGC being promoted. In various settings leaders have appointed team co-ordinations to ensure ESDGC outcomes are being met (ESTYN, 2014). However, to enhance the deliverance of ESDGC fully ESTYN recommends all practitioners should have responsibility of evolving ESDGC (ESTYN, 2014).</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School Governors are supported by the government and local councils to ensure they receive opportunities and gain insights of current information regarding issues within society (Cambridge County Council, 2017). However, ESTYN (2014) found that very few governors have received ESDGC training. Therefore, critics may argue do hierarchies fully understand the importance and purpose of ESDGC.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Governors attending conferences about ESDGC enhances their knowledge and ability pass on vital information to practitioners on the front line (Cambridge County Council, 2017). However, if governors, headteachers and practitioners within settings do not have effective communication skills this can delay vital information becoming passed on and a delay in the delivering of ESDGC (Reed and Canning, 2010). Horsley and Bauer (2010) propose early childhood educators have well established knowledge and ideas of how children learn.  By governors relaying messages it can benefit practitioners to gain awareness of global issues. The information can then be adapted by practitioners who have great knowledge of how children </w:t>
      </w:r>
      <w:r>
        <w:rPr>
          <w:rFonts w:ascii="Times New Roman" w:hAnsi="Times New Roman" w:cs="Times New Roman"/>
          <w:bCs/>
          <w:sz w:val="24"/>
          <w:szCs w:val="24"/>
          <w:lang w:val="en-US"/>
          <w14:ligatures w14:val="none"/>
        </w:rPr>
        <w:lastRenderedPageBreak/>
        <w:t>learn to include within lesson plans. According to Veale (2013) inspirational leadership skills require a great communication skill set which plays a vital role in effective partnership working.</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National College (no date) suggest that information sharing between governors, councils and headteachers and staff working with children in early year settings should include communities.  Therefore, the importance of ESDGC can be viewed as enabling everyone to play their part in becoming and developing sustainable global citizenship (ESDGC, 2017). Rubin (2000) suggests hierarchies primarily benefit organisations by promoting and sharing ideas of what must be achieved clearly within mission statements. Governors that are passionate about ESDGC will ensure its embedded within school development plans and their ethos (Caerphilly Council, 2013). </w:t>
      </w:r>
    </w:p>
    <w:p w:rsidR="002F11B3" w:rsidRDefault="002F11B3" w:rsidP="002F11B3">
      <w:pPr>
        <w:spacing w:line="360" w:lineRule="auto"/>
        <w:jc w:val="both"/>
        <w:rPr>
          <w:rFonts w:ascii="Times New Roman" w:hAnsi="Times New Roman" w:cs="Times New Roman"/>
          <w:b/>
          <w:bCs/>
          <w:sz w:val="24"/>
          <w:szCs w:val="24"/>
          <w:u w:val="single"/>
          <w:lang w:val="en-US"/>
          <w14:ligatures w14:val="none"/>
        </w:rPr>
      </w:pPr>
      <w:r w:rsidRPr="00634225">
        <w:rPr>
          <w:rFonts w:ascii="Times New Roman" w:hAnsi="Times New Roman" w:cs="Times New Roman"/>
          <w:b/>
          <w:bCs/>
          <w:sz w:val="24"/>
          <w:szCs w:val="24"/>
          <w:u w:val="single"/>
          <w:lang w:val="en-US"/>
          <w14:ligatures w14:val="none"/>
        </w:rPr>
        <w:t>Partnership Working</w:t>
      </w:r>
      <w:r>
        <w:rPr>
          <w:rFonts w:ascii="Times New Roman" w:hAnsi="Times New Roman" w:cs="Times New Roman"/>
          <w:b/>
          <w:bCs/>
          <w:sz w:val="24"/>
          <w:szCs w:val="24"/>
          <w:u w:val="single"/>
          <w:lang w:val="en-US"/>
          <w14:ligatures w14:val="none"/>
        </w:rPr>
        <w:t xml:space="preserve"> for ESDGC  </w:t>
      </w:r>
    </w:p>
    <w:p w:rsidR="002F11B3" w:rsidRPr="006A52B8"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“The quality of leadership has been shown to be a critical ingredient in partnership working” (Gasper, 2010: 6). Evidence suggest partnership working has enormous advantages to multiple parties. However, if partnership working breaks down in result of communication the effects can be devastating (Gasper, 2010).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Inter-collaboration of schools within Wales have also contributed to the delivery of ESDGC by practitioners (Department for Education, 2015). However, some critics may argue there is little evidence to suggest the benefits of inter-partnership collaboration on students (Department for Education, 2015). Partnership working between schools are continuing to rise including the enormous growth of ESDGC.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This enables practitioners to share ideas and plans with other facilitators of ESDGC and early childhood education. Department for Education (2015) states outstanding leaders that are passionate about ESDGC helped tremendously to the improvement and change that is currently occurring within Wales. According, to Hill et al., (2012) collaboration between practitioners in Wales improves staff’s professional development and career prospects.</w:t>
      </w:r>
      <w:r>
        <w:rPr>
          <w:rFonts w:ascii="Times New Roman" w:hAnsi="Times New Roman" w:cs="Times New Roman"/>
          <w:b/>
          <w:bCs/>
          <w:sz w:val="24"/>
          <w:szCs w:val="24"/>
          <w:lang w:val="en-US"/>
          <w14:ligatures w14:val="none"/>
        </w:rPr>
        <w:t xml:space="preserve">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Challenges practitioners may be faced with to continue partnership working in support of ESDGC can be establishing shared principles and objectives (Aiston, 2002). Although beneficial to collaborate schools with one another, every school is different and implementing changes can be proven difficult (Woods et al., 2006). However, by having a variety of combined resources, knowledge of ESDGC and child development can enhance practice vastly.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lastRenderedPageBreak/>
        <w:t>Davis (2012) argues that an i</w:t>
      </w:r>
      <w:r w:rsidRPr="00377B5C">
        <w:rPr>
          <w:rFonts w:ascii="Times New Roman" w:hAnsi="Times New Roman" w:cs="Times New Roman"/>
          <w:bCs/>
          <w:sz w:val="24"/>
          <w:szCs w:val="24"/>
          <w:lang w:val="en-US"/>
          <w14:ligatures w14:val="none"/>
        </w:rPr>
        <w:t>mportant aspect of promoting sustainable development within early years is to rec</w:t>
      </w:r>
      <w:r>
        <w:rPr>
          <w:rFonts w:ascii="Times New Roman" w:hAnsi="Times New Roman" w:cs="Times New Roman"/>
          <w:bCs/>
          <w:sz w:val="24"/>
          <w:szCs w:val="24"/>
          <w:lang w:val="en-US"/>
          <w14:ligatures w14:val="none"/>
        </w:rPr>
        <w:t>o</w:t>
      </w:r>
      <w:r w:rsidRPr="00377B5C">
        <w:rPr>
          <w:rFonts w:ascii="Times New Roman" w:hAnsi="Times New Roman" w:cs="Times New Roman"/>
          <w:bCs/>
          <w:sz w:val="24"/>
          <w:szCs w:val="24"/>
          <w:lang w:val="en-US"/>
          <w14:ligatures w14:val="none"/>
        </w:rPr>
        <w:t>gnise the importance of education and play to provide children with opportunities to become sustainable citizens</w:t>
      </w:r>
      <w:r>
        <w:rPr>
          <w:rFonts w:ascii="Times New Roman" w:hAnsi="Times New Roman" w:cs="Times New Roman"/>
          <w:bCs/>
          <w:sz w:val="24"/>
          <w:szCs w:val="24"/>
          <w:lang w:val="en-US"/>
          <w14:ligatures w14:val="none"/>
        </w:rPr>
        <w:t>. Davis (2012) suggests by practitioners having a deep understanding of child development theory and the importance of the world around them. This can enable practitioners to promote ESDGC in a way that children can understand.</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Mirroring the importance of Friedrich Froebel’s theory. Froebel a pioneer in early childhood education states play is a child’s work and therefore should be valued by practitioners (Giardiello, 2014). Froebel stressed the importance of children having the opportunities to experience nature and the world around them. Piaget also believed in giving children concrete experiences in-order for children to become sustainable and global citizens they must understand it (Giardiello, 2014). However, in relation to teaching standards within the United Kingdom practitioners do no need relevant qualifications in early childhood development. This can have a negative impact on a child’s education and the delivering of ESDGC if practitioners themselves to not understand a child’s development process (Davis, 2012). Compared to education in Scandinavian countries practitioners must hold a minimum of a Master’s degree (Bloodworth, 2013). Critics may argue within the United Kingdom practitioners are not educated to a high enough standard (Bloodworth, 2013).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Time and funding for school’s can also be an issue to progress partnership working to achieve ESDGC goals. Practitioners continue to have vast amounts of pressure to complete a variety of lesson plans covering all areas of learning. The Welsh Government may argue that practitioners need to embed this within every school ethos therefore ESDGC can be incorporated to every lesson. Practitioners may also argue that implementing ESDGC is not always straight forward.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Davidson (no date) suggests key to implementing ESDGC practitioners must have a deep understanding rather than just following statutory requirements. Hayes and Lynch (2013) suggest that forced initiatives of ESDGC in childhood education is not always sustainable for schools. The Global Education Monitoring Report (2016) also suggests that early childhood education needs practitioners who are highly competent and critically reflected.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Huckle (2012) suggests that ESDGC cannot be taught fully through education and that society must work in partnership to educate one another about ESDGC. Sterling (2001) also suggests that not all practitioners are devoted to implementing the importance of ESDGC. However, Tinney (2010) suggests all organisations involved with early childhood education are not doing </w:t>
      </w:r>
      <w:r>
        <w:rPr>
          <w:rFonts w:ascii="Times New Roman" w:hAnsi="Times New Roman" w:cs="Times New Roman"/>
          <w:bCs/>
          <w:sz w:val="24"/>
          <w:szCs w:val="24"/>
          <w:lang w:val="en-US"/>
          <w14:ligatures w14:val="none"/>
        </w:rPr>
        <w:lastRenderedPageBreak/>
        <w:t xml:space="preserve">enough to implement the importance of ESDGC nevertheless change can happen if implemented correctly. </w:t>
      </w:r>
    </w:p>
    <w:p w:rsidR="002F11B3" w:rsidRPr="003D1C65" w:rsidRDefault="002F11B3" w:rsidP="002F11B3">
      <w:pPr>
        <w:spacing w:line="360" w:lineRule="auto"/>
        <w:jc w:val="both"/>
        <w:rPr>
          <w:rFonts w:ascii="Times New Roman" w:hAnsi="Times New Roman" w:cs="Times New Roman"/>
          <w:b/>
          <w:bCs/>
          <w:sz w:val="24"/>
          <w:szCs w:val="24"/>
          <w:u w:val="single"/>
          <w:lang w:val="en-US"/>
          <w14:ligatures w14:val="none"/>
        </w:rPr>
      </w:pPr>
      <w:r w:rsidRPr="003D1C65">
        <w:rPr>
          <w:rFonts w:ascii="Times New Roman" w:hAnsi="Times New Roman" w:cs="Times New Roman"/>
          <w:b/>
          <w:bCs/>
          <w:sz w:val="24"/>
          <w:szCs w:val="24"/>
          <w:u w:val="single"/>
          <w:lang w:val="en-US"/>
          <w14:ligatures w14:val="none"/>
        </w:rPr>
        <w:t>ESTYN Inspection with regards to ESDGC</w:t>
      </w:r>
    </w:p>
    <w:p w:rsidR="002F11B3" w:rsidRPr="000D6EAF" w:rsidRDefault="002F11B3" w:rsidP="002F11B3">
      <w:pPr>
        <w:spacing w:line="360" w:lineRule="auto"/>
        <w:jc w:val="both"/>
        <w:rPr>
          <w:rFonts w:ascii="Times New Roman" w:hAnsi="Times New Roman" w:cs="Times New Roman"/>
          <w:bCs/>
          <w:sz w:val="24"/>
          <w:szCs w:val="24"/>
          <w:lang w:val="en-US"/>
          <w14:ligatures w14:val="none"/>
        </w:rPr>
      </w:pPr>
      <w:r w:rsidRPr="000D6EAF">
        <w:rPr>
          <w:rFonts w:ascii="Times New Roman" w:hAnsi="Times New Roman" w:cs="Times New Roman"/>
          <w:bCs/>
          <w:sz w:val="24"/>
          <w:szCs w:val="24"/>
          <w:lang w:val="en-US"/>
          <w14:ligatures w14:val="none"/>
        </w:rPr>
        <w:t>In 2006 ESTYN findings suggested practitioners did not display clarity or understanding of ESDGC (ESTYN, 2006).</w:t>
      </w:r>
      <w:r>
        <w:rPr>
          <w:rFonts w:ascii="Times New Roman" w:hAnsi="Times New Roman" w:cs="Times New Roman"/>
          <w:bCs/>
          <w:sz w:val="24"/>
          <w:szCs w:val="24"/>
          <w:lang w:val="en-US"/>
          <w14:ligatures w14:val="none"/>
        </w:rPr>
        <w:t xml:space="preserve"> Davis (2012) would argue that practitioners in-order to promote ESDGC within early childhood settings, knowledge of ESDGC is essential. However, not all practitioners receive the opportunity to under take ESDGC training (ESTYN, 2014).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During an ESTYN inspection evidence shows practitioners were able to gain many ways of how to deliver ESDGC through partnership working (ESTYN, 2014). Evidence suggests that practitioners were also gaining more opportunities to attend courses to enhance their practice (ESTYN, 2014). All areas of ESDGC were being adapted to each child’s development stage through a variety of tasks. However, allowing all staff to attend ESDGC training can be proven difficult. Poor planning by practitioners can also limit children’s awareness of their actions with regards to ESDGC (ESTYN, 2014). Although evidence through inspections suggest improvement there was little evidence to suggest schools working in partnership with organisations such as Oxfam. If schools develop partnerships with a variety of organisations working towards ESDGC this can enable practitioners to enhance their knowledge and adapt it within their planning strategies.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 xml:space="preserve">Symons (1996) states children that are viewed as unsustainable are less likely to change. However, critics may argue that change can be achieved through appropriate curriculums. Tinney (2013) states that a mixture of experiential learning and play allows the principles and practice of ESDGC to be incorporated through play. This can be conducted by practitioners scaffolding a child’s learning (Giardiello, 2014).  </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ESTYN (2014) state many early year settings have great opportunities to engage with their environment however children are not able to think much further than their immediate environment. For future development possible excursions to enhance a child’s learning of the environment can able them to think of the wilder world rather than their everyday scenery (ESTYN, 2014). Supporting</w:t>
      </w:r>
      <w:r w:rsidRPr="00C64FBE">
        <w:rPr>
          <w:rFonts w:ascii="Times New Roman" w:hAnsi="Times New Roman" w:cs="Times New Roman"/>
          <w:bCs/>
          <w:sz w:val="24"/>
          <w:szCs w:val="24"/>
          <w:lang w:val="en-US"/>
          <w14:ligatures w14:val="none"/>
        </w:rPr>
        <w:t xml:space="preserve"> ESTYN’s inspection Tinney (2013) conducted research within Wales</w:t>
      </w:r>
      <w:r>
        <w:rPr>
          <w:rFonts w:ascii="Times New Roman" w:hAnsi="Times New Roman" w:cs="Times New Roman"/>
          <w:bCs/>
          <w:sz w:val="24"/>
          <w:szCs w:val="24"/>
          <w:lang w:val="en-US"/>
          <w14:ligatures w14:val="none"/>
        </w:rPr>
        <w:t>. Tinney (2013) recognised</w:t>
      </w:r>
      <w:r w:rsidRPr="00C64FBE">
        <w:rPr>
          <w:rFonts w:ascii="Times New Roman" w:hAnsi="Times New Roman" w:cs="Times New Roman"/>
          <w:bCs/>
          <w:sz w:val="24"/>
          <w:szCs w:val="24"/>
          <w:lang w:val="en-US"/>
          <w14:ligatures w14:val="none"/>
        </w:rPr>
        <w:t xml:space="preserve"> practitioners and students have adapted ESDGC within settings which have enabled schools to become much more eco-friendly and sustainable</w:t>
      </w:r>
      <w:r>
        <w:rPr>
          <w:rFonts w:ascii="Times New Roman" w:hAnsi="Times New Roman" w:cs="Times New Roman"/>
          <w:bCs/>
          <w:sz w:val="24"/>
          <w:szCs w:val="24"/>
          <w:lang w:val="en-US"/>
          <w14:ligatures w14:val="none"/>
        </w:rPr>
        <w:t xml:space="preserve">. </w:t>
      </w:r>
    </w:p>
    <w:p w:rsidR="002F11B3" w:rsidRPr="00C64FBE" w:rsidRDefault="002F11B3" w:rsidP="002F11B3">
      <w:pPr>
        <w:spacing w:line="360" w:lineRule="auto"/>
        <w:jc w:val="both"/>
        <w:rPr>
          <w:rFonts w:ascii="Times New Roman" w:hAnsi="Times New Roman" w:cs="Times New Roman"/>
          <w:bCs/>
          <w:sz w:val="24"/>
          <w:szCs w:val="24"/>
          <w:lang w:val="en-US"/>
          <w14:ligatures w14:val="none"/>
        </w:rPr>
      </w:pPr>
    </w:p>
    <w:p w:rsidR="002F11B3" w:rsidRDefault="002F11B3" w:rsidP="002F11B3">
      <w:pPr>
        <w:spacing w:line="360" w:lineRule="auto"/>
        <w:jc w:val="both"/>
        <w:rPr>
          <w:rFonts w:ascii="Times New Roman" w:hAnsi="Times New Roman" w:cs="Times New Roman"/>
          <w:b/>
          <w:bCs/>
          <w:sz w:val="24"/>
          <w:szCs w:val="24"/>
          <w:u w:val="single"/>
          <w:lang w:val="en-US"/>
          <w14:ligatures w14:val="none"/>
        </w:rPr>
      </w:pPr>
      <w:r w:rsidRPr="00A2360E">
        <w:rPr>
          <w:rFonts w:ascii="Times New Roman" w:hAnsi="Times New Roman" w:cs="Times New Roman"/>
          <w:b/>
          <w:bCs/>
          <w:sz w:val="24"/>
          <w:szCs w:val="24"/>
          <w:u w:val="single"/>
          <w:lang w:val="en-US"/>
          <w14:ligatures w14:val="none"/>
        </w:rPr>
        <w:t>CONCLUSION</w:t>
      </w:r>
    </w:p>
    <w:p w:rsidR="002F11B3"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lastRenderedPageBreak/>
        <w:t xml:space="preserve">In conclusion to this article it is evident to see the efforts being made to implement education for sustainable development and global citizenship within early year settings. However, there is still many more people to educated within society about the importance of becoming sustainable and global citizens. Governments across the globe continue to stress the importance of caring for the world around us as continuous research about the planet arises with evidence of humanity destroying it (NASA, 2017). </w:t>
      </w:r>
    </w:p>
    <w:p w:rsidR="002F11B3" w:rsidRPr="005C4D10" w:rsidRDefault="002F11B3" w:rsidP="002F11B3">
      <w:pPr>
        <w:spacing w:line="360" w:lineRule="auto"/>
        <w:jc w:val="both"/>
        <w:rPr>
          <w:rFonts w:ascii="Times New Roman" w:hAnsi="Times New Roman" w:cs="Times New Roman"/>
          <w:bCs/>
          <w:sz w:val="24"/>
          <w:szCs w:val="24"/>
          <w:lang w:val="en-US"/>
          <w14:ligatures w14:val="none"/>
        </w:rPr>
      </w:pPr>
      <w:r>
        <w:rPr>
          <w:rFonts w:ascii="Times New Roman" w:hAnsi="Times New Roman" w:cs="Times New Roman"/>
          <w:bCs/>
          <w:sz w:val="24"/>
          <w:szCs w:val="24"/>
          <w:lang w:val="en-US"/>
          <w14:ligatures w14:val="none"/>
        </w:rPr>
        <w:t>Hierarchies within education systems play a key aspect in ensuring ESDGC is embedded within all schools and communities. Partnerships working between professionals, parents and children is a vital in-order to achieve ESDGC. Practitioners within early years settings have a vital role on the front line of educating children about what it takes to become sustainable and global citizens (ESDGC, 2017). Practitioners who have key knowledge of child development theories have the ability to implement the seven key areas of ESDGC and adapt efficiently to a child’s development stages. However, services must ensure practitioners receive the correct support, encouragement and information of ESDGC to help achieve a better and brighter future for future generations (ESTYN, 2014).</w:t>
      </w:r>
    </w:p>
    <w:p w:rsidR="002F11B3" w:rsidRDefault="002F11B3" w:rsidP="002F11B3">
      <w:pPr>
        <w:widowControl w:val="0"/>
        <w:rPr>
          <w14:ligatures w14:val="none"/>
        </w:rPr>
      </w:pPr>
      <w:bookmarkStart w:id="0" w:name="_GoBack"/>
      <w:bookmarkEnd w:id="0"/>
      <w:r>
        <w:rPr>
          <w14:ligatures w14:val="none"/>
        </w:rPr>
        <w:t> </w:t>
      </w:r>
    </w:p>
    <w:p w:rsidR="002F11B3" w:rsidRDefault="002F11B3"/>
    <w:sectPr w:rsidR="002F1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1B3"/>
    <w:rsid w:val="002F1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1AED0"/>
  <w15:chartTrackingRefBased/>
  <w15:docId w15:val="{9E94A7E0-FDBF-4F33-B4D9-D2D024404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11B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F11B3"/>
    <w:rPr>
      <w:color w:val="085296"/>
      <w:u w:val="single"/>
    </w:rPr>
  </w:style>
  <w:style w:type="paragraph" w:styleId="ListBullet">
    <w:name w:val="List Bullet"/>
    <w:uiPriority w:val="99"/>
    <w:unhideWhenUsed/>
    <w:rsid w:val="002F11B3"/>
    <w:pPr>
      <w:spacing w:after="100" w:line="276" w:lineRule="auto"/>
      <w:ind w:left="216" w:hanging="216"/>
    </w:pPr>
    <w:rPr>
      <w:rFonts w:ascii="Arial" w:eastAsia="Times New Roman" w:hAnsi="Arial" w:cs="Arial"/>
      <w:color w:val="F3F3F3"/>
      <w:kern w:val="28"/>
      <w:sz w:val="18"/>
      <w:szCs w:val="18"/>
      <w:lang w:eastAsia="en-GB"/>
      <w14:ligatures w14:val="standard"/>
      <w14:cntxtAlts/>
    </w:rPr>
  </w:style>
  <w:style w:type="paragraph" w:styleId="BodyText">
    <w:name w:val="Body Text"/>
    <w:link w:val="BodyTextChar"/>
    <w:uiPriority w:val="99"/>
    <w:unhideWhenUsed/>
    <w:rsid w:val="002F11B3"/>
    <w:pPr>
      <w:spacing w:after="200" w:line="300" w:lineRule="auto"/>
    </w:pPr>
    <w:rPr>
      <w:rFonts w:ascii="Arial" w:eastAsia="Times New Roman" w:hAnsi="Arial" w:cs="Arial"/>
      <w:color w:val="7F7F7F"/>
      <w:kern w:val="28"/>
      <w:sz w:val="20"/>
      <w:szCs w:val="20"/>
      <w:lang w:eastAsia="en-GB"/>
      <w14:ligatures w14:val="standard"/>
      <w14:cntxtAlts/>
    </w:rPr>
  </w:style>
  <w:style w:type="character" w:customStyle="1" w:styleId="BodyTextChar">
    <w:name w:val="Body Text Char"/>
    <w:basedOn w:val="DefaultParagraphFont"/>
    <w:link w:val="BodyText"/>
    <w:uiPriority w:val="99"/>
    <w:rsid w:val="002F11B3"/>
    <w:rPr>
      <w:rFonts w:ascii="Arial" w:eastAsia="Times New Roman" w:hAnsi="Arial" w:cs="Arial"/>
      <w:color w:val="7F7F7F"/>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92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3129</Words>
  <Characters>17841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Cousins</dc:creator>
  <cp:keywords/>
  <dc:description/>
  <cp:lastModifiedBy>Aimee Cousins</cp:lastModifiedBy>
  <cp:revision>1</cp:revision>
  <dcterms:created xsi:type="dcterms:W3CDTF">2017-11-22T22:26:00Z</dcterms:created>
  <dcterms:modified xsi:type="dcterms:W3CDTF">2017-11-22T22:36:00Z</dcterms:modified>
</cp:coreProperties>
</file>