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A99CEA" w14:textId="0F096A4E" w:rsidR="00F57A30" w:rsidRPr="005E54E8" w:rsidRDefault="00EE2046">
      <w:pPr>
        <w:rPr>
          <w:b/>
          <w:bCs/>
          <w:i/>
          <w:iCs/>
        </w:rPr>
      </w:pPr>
      <w:bookmarkStart w:id="0" w:name="_Hlk28197092"/>
      <w:bookmarkStart w:id="1" w:name="_Hlk28256146"/>
      <w:r>
        <w:t>HPPH5014. 1602332</w:t>
      </w:r>
      <w:r w:rsidR="00FF10E8">
        <w:t>.</w:t>
      </w:r>
      <w:bookmarkStart w:id="2" w:name="_GoBack"/>
      <w:bookmarkEnd w:id="2"/>
      <w:r>
        <w:t xml:space="preserve"> J. CASSELS. </w:t>
      </w:r>
      <w:r w:rsidR="005A0CE9" w:rsidRPr="005A0CE9">
        <w:t>Ludwig Wittgenstein essay question # 4:</w:t>
      </w:r>
      <w:r w:rsidR="005A0CE9">
        <w:rPr>
          <w:b/>
          <w:bCs/>
          <w:i/>
          <w:iCs/>
        </w:rPr>
        <w:t xml:space="preserve"> </w:t>
      </w:r>
      <w:r w:rsidR="000E2AF3" w:rsidRPr="005E54E8">
        <w:rPr>
          <w:b/>
          <w:bCs/>
          <w:i/>
          <w:iCs/>
        </w:rPr>
        <w:t>What If anything is wrong with describing meaning or understanding as mental processes?</w:t>
      </w:r>
      <w:bookmarkEnd w:id="0"/>
      <w:bookmarkEnd w:id="1"/>
    </w:p>
    <w:p w14:paraId="1BF566AC" w14:textId="75C49F0F" w:rsidR="00514CE0" w:rsidRDefault="00F57A30">
      <w:r>
        <w:t xml:space="preserve">Ludwig Wittgenstein </w:t>
      </w:r>
      <w:r w:rsidR="00E402E1">
        <w:t>(</w:t>
      </w:r>
      <w:r w:rsidR="009E28F9">
        <w:t>1889-</w:t>
      </w:r>
      <w:r w:rsidR="009E28F9" w:rsidRPr="00B645BF">
        <w:rPr>
          <w:rFonts w:cstheme="minorHAnsi"/>
        </w:rPr>
        <w:t>1947</w:t>
      </w:r>
      <w:r w:rsidR="00E402E1" w:rsidRPr="00B645BF">
        <w:rPr>
          <w:rFonts w:cstheme="minorHAnsi"/>
        </w:rPr>
        <w:t xml:space="preserve">) was </w:t>
      </w:r>
      <w:r w:rsidR="001278F1" w:rsidRPr="00B645BF">
        <w:rPr>
          <w:rFonts w:cstheme="minorHAnsi"/>
        </w:rPr>
        <w:t>a</w:t>
      </w:r>
      <w:r w:rsidR="00DA71FC" w:rsidRPr="00B645BF">
        <w:rPr>
          <w:rFonts w:cstheme="minorHAnsi"/>
        </w:rPr>
        <w:t xml:space="preserve"> logician by proclamation</w:t>
      </w:r>
      <w:r w:rsidR="0062362C" w:rsidRPr="00B645BF">
        <w:rPr>
          <w:rFonts w:cstheme="minorHAnsi"/>
        </w:rPr>
        <w:t>,</w:t>
      </w:r>
      <w:r w:rsidR="00DA71FC" w:rsidRPr="00B645BF">
        <w:rPr>
          <w:rFonts w:cstheme="minorHAnsi"/>
        </w:rPr>
        <w:t xml:space="preserve"> whose </w:t>
      </w:r>
      <w:r w:rsidR="0062362C" w:rsidRPr="00B645BF">
        <w:rPr>
          <w:rFonts w:cstheme="minorHAnsi"/>
        </w:rPr>
        <w:t xml:space="preserve">principle focus </w:t>
      </w:r>
      <w:r w:rsidR="00E402E1" w:rsidRPr="00B645BF">
        <w:rPr>
          <w:rFonts w:cstheme="minorHAnsi"/>
        </w:rPr>
        <w:t>wa</w:t>
      </w:r>
      <w:r w:rsidR="0062362C" w:rsidRPr="00B645BF">
        <w:rPr>
          <w:rFonts w:cstheme="minorHAnsi"/>
        </w:rPr>
        <w:t>s</w:t>
      </w:r>
      <w:r w:rsidR="00DA71FC" w:rsidRPr="00B645BF">
        <w:rPr>
          <w:rFonts w:cstheme="minorHAnsi"/>
        </w:rPr>
        <w:t xml:space="preserve"> </w:t>
      </w:r>
      <w:r w:rsidR="005A0CE9">
        <w:rPr>
          <w:rFonts w:cstheme="minorHAnsi"/>
        </w:rPr>
        <w:t xml:space="preserve">the </w:t>
      </w:r>
      <w:r w:rsidR="00DA71FC" w:rsidRPr="00B645BF">
        <w:rPr>
          <w:rFonts w:cstheme="minorHAnsi"/>
        </w:rPr>
        <w:t>philosophy of language</w:t>
      </w:r>
      <w:r w:rsidR="006C753D">
        <w:rPr>
          <w:rFonts w:cstheme="minorHAnsi"/>
        </w:rPr>
        <w:t>.</w:t>
      </w:r>
      <w:r w:rsidR="005A0CE9">
        <w:rPr>
          <w:rStyle w:val="FootnoteReference"/>
          <w:rFonts w:cstheme="minorHAnsi"/>
        </w:rPr>
        <w:footnoteReference w:id="1"/>
      </w:r>
      <w:r w:rsidR="006C753D">
        <w:rPr>
          <w:rFonts w:cstheme="minorHAnsi"/>
        </w:rPr>
        <w:t xml:space="preserve"> His philosophy directly influenced Vienna’s preceding ‘logical positivists</w:t>
      </w:r>
      <w:r w:rsidR="006C753D">
        <w:rPr>
          <w:rStyle w:val="FootnoteReference"/>
          <w:rFonts w:cstheme="minorHAnsi"/>
        </w:rPr>
        <w:footnoteReference w:id="2"/>
      </w:r>
      <w:r w:rsidR="006C753D">
        <w:rPr>
          <w:rFonts w:cstheme="minorHAnsi"/>
        </w:rPr>
        <w:t xml:space="preserve"> and</w:t>
      </w:r>
      <w:r w:rsidR="00B645BF" w:rsidRPr="00B645BF">
        <w:rPr>
          <w:rFonts w:cstheme="minorHAnsi"/>
          <w:color w:val="000000"/>
          <w:shd w:val="clear" w:color="auto" w:fill="FFFFFF"/>
        </w:rPr>
        <w:t xml:space="preserve"> is ‘based on the idea that </w:t>
      </w:r>
      <w:r w:rsidR="00772DBD">
        <w:rPr>
          <w:rFonts w:cstheme="minorHAnsi"/>
          <w:color w:val="000000"/>
          <w:shd w:val="clear" w:color="auto" w:fill="FFFFFF"/>
        </w:rPr>
        <w:t xml:space="preserve">‘most </w:t>
      </w:r>
      <w:r w:rsidR="00B645BF" w:rsidRPr="00B645BF">
        <w:rPr>
          <w:rFonts w:cstheme="minorHAnsi"/>
          <w:color w:val="000000"/>
          <w:shd w:val="clear" w:color="auto" w:fill="FFFFFF"/>
        </w:rPr>
        <w:t>philosophical problems arise from misunderstandings of the logic of language</w:t>
      </w:r>
      <w:r w:rsidR="00515AB4">
        <w:rPr>
          <w:rFonts w:cstheme="minorHAnsi"/>
          <w:color w:val="000000"/>
          <w:shd w:val="clear" w:color="auto" w:fill="FFFFFF"/>
        </w:rPr>
        <w:t>,</w:t>
      </w:r>
      <w:r w:rsidR="00B645BF" w:rsidRPr="00B645BF">
        <w:rPr>
          <w:rFonts w:cstheme="minorHAnsi"/>
          <w:color w:val="000000"/>
          <w:shd w:val="clear" w:color="auto" w:fill="FFFFFF"/>
        </w:rPr>
        <w:t xml:space="preserve"> and </w:t>
      </w:r>
      <w:r w:rsidR="00E076FF">
        <w:rPr>
          <w:rFonts w:cstheme="minorHAnsi"/>
          <w:color w:val="000000"/>
          <w:shd w:val="clear" w:color="auto" w:fill="FFFFFF"/>
        </w:rPr>
        <w:t xml:space="preserve">his </w:t>
      </w:r>
      <w:r w:rsidR="00B645BF" w:rsidRPr="00B645BF">
        <w:rPr>
          <w:rFonts w:cstheme="minorHAnsi"/>
          <w:color w:val="000000"/>
          <w:shd w:val="clear" w:color="auto" w:fill="FFFFFF"/>
        </w:rPr>
        <w:t>attempts to explicate what this logic is</w:t>
      </w:r>
      <w:r w:rsidR="000F7D0D">
        <w:t>’</w:t>
      </w:r>
      <w:r w:rsidR="00E24D7F">
        <w:t xml:space="preserve"> </w:t>
      </w:r>
      <w:r w:rsidR="00E24D7F">
        <w:rPr>
          <w:rStyle w:val="FootnoteReference"/>
        </w:rPr>
        <w:footnoteReference w:id="3"/>
      </w:r>
      <w:r w:rsidR="0062362C">
        <w:t>.</w:t>
      </w:r>
      <w:r w:rsidR="00E402E1">
        <w:t xml:space="preserve"> </w:t>
      </w:r>
      <w:r w:rsidR="007066F2">
        <w:t>His major works</w:t>
      </w:r>
      <w:r w:rsidR="003A7707">
        <w:t xml:space="preserve"> </w:t>
      </w:r>
      <w:r w:rsidR="00A80698">
        <w:t>–</w:t>
      </w:r>
      <w:r w:rsidR="000F7D0D">
        <w:t xml:space="preserve"> </w:t>
      </w:r>
      <w:r w:rsidR="003A7707">
        <w:t>the</w:t>
      </w:r>
      <w:bookmarkStart w:id="5" w:name="_Hlk28194738"/>
      <w:r w:rsidR="00A80698">
        <w:t xml:space="preserve"> </w:t>
      </w:r>
      <w:proofErr w:type="spellStart"/>
      <w:r w:rsidR="00A80698">
        <w:rPr>
          <w:i/>
          <w:iCs/>
        </w:rPr>
        <w:t>T</w:t>
      </w:r>
      <w:r w:rsidR="003A7707" w:rsidRPr="003A7707">
        <w:rPr>
          <w:i/>
          <w:iCs/>
        </w:rPr>
        <w:t>ractacus</w:t>
      </w:r>
      <w:proofErr w:type="spellEnd"/>
      <w:r w:rsidR="003A7707" w:rsidRPr="003A7707">
        <w:rPr>
          <w:i/>
          <w:iCs/>
        </w:rPr>
        <w:t xml:space="preserve"> </w:t>
      </w:r>
      <w:r w:rsidR="00A80698">
        <w:rPr>
          <w:i/>
          <w:iCs/>
        </w:rPr>
        <w:t>L</w:t>
      </w:r>
      <w:r w:rsidR="003A7707" w:rsidRPr="003A7707">
        <w:rPr>
          <w:i/>
          <w:iCs/>
        </w:rPr>
        <w:t>ogico</w:t>
      </w:r>
      <w:r w:rsidR="00875E25">
        <w:rPr>
          <w:i/>
          <w:iCs/>
        </w:rPr>
        <w:t>-</w:t>
      </w:r>
      <w:proofErr w:type="spellStart"/>
      <w:r w:rsidR="00A80698">
        <w:rPr>
          <w:i/>
          <w:iCs/>
        </w:rPr>
        <w:t>P</w:t>
      </w:r>
      <w:r w:rsidR="003A7707" w:rsidRPr="003A7707">
        <w:rPr>
          <w:i/>
          <w:iCs/>
        </w:rPr>
        <w:t>hilosophicus</w:t>
      </w:r>
      <w:proofErr w:type="spellEnd"/>
      <w:r w:rsidR="00E2440B">
        <w:rPr>
          <w:i/>
          <w:iCs/>
        </w:rPr>
        <w:t xml:space="preserve"> </w:t>
      </w:r>
      <w:r w:rsidR="00E2440B" w:rsidRPr="000C3616">
        <w:t>(</w:t>
      </w:r>
      <w:r w:rsidR="009E28F9" w:rsidRPr="000C3616">
        <w:t>1</w:t>
      </w:r>
      <w:r w:rsidR="000C3616" w:rsidRPr="000C3616">
        <w:t>921</w:t>
      </w:r>
      <w:r w:rsidR="00E2440B" w:rsidRPr="000C3616">
        <w:t>)</w:t>
      </w:r>
      <w:r w:rsidR="00A80698">
        <w:rPr>
          <w:rStyle w:val="FootnoteReference"/>
        </w:rPr>
        <w:footnoteReference w:id="4"/>
      </w:r>
      <w:r w:rsidR="003A7707" w:rsidRPr="003A7707">
        <w:rPr>
          <w:i/>
          <w:iCs/>
        </w:rPr>
        <w:t xml:space="preserve"> </w:t>
      </w:r>
      <w:bookmarkEnd w:id="5"/>
      <w:r w:rsidR="006C2298" w:rsidRPr="006C2298">
        <w:t>and the</w:t>
      </w:r>
      <w:r w:rsidR="006C2298">
        <w:rPr>
          <w:i/>
          <w:iCs/>
        </w:rPr>
        <w:t xml:space="preserve"> </w:t>
      </w:r>
      <w:r w:rsidR="00A80698">
        <w:rPr>
          <w:i/>
          <w:iCs/>
        </w:rPr>
        <w:t>P</w:t>
      </w:r>
      <w:r w:rsidR="003A7707" w:rsidRPr="003A7707">
        <w:rPr>
          <w:i/>
          <w:iCs/>
        </w:rPr>
        <w:t xml:space="preserve">hilosophical </w:t>
      </w:r>
      <w:r w:rsidR="00A80698">
        <w:rPr>
          <w:i/>
          <w:iCs/>
        </w:rPr>
        <w:t>I</w:t>
      </w:r>
      <w:r w:rsidR="006C2298" w:rsidRPr="006C2298">
        <w:rPr>
          <w:i/>
          <w:iCs/>
        </w:rPr>
        <w:t>nvestigations</w:t>
      </w:r>
      <w:r w:rsidR="00E2440B">
        <w:rPr>
          <w:i/>
          <w:iCs/>
        </w:rPr>
        <w:t xml:space="preserve"> </w:t>
      </w:r>
      <w:r w:rsidR="00E2440B" w:rsidRPr="000C3616">
        <w:t>(</w:t>
      </w:r>
      <w:r w:rsidR="000C3616" w:rsidRPr="000C3616">
        <w:t>1953</w:t>
      </w:r>
      <w:r w:rsidR="00E2440B" w:rsidRPr="000C3616">
        <w:t>)</w:t>
      </w:r>
      <w:r w:rsidR="00A80698">
        <w:rPr>
          <w:rStyle w:val="FootnoteReference"/>
        </w:rPr>
        <w:footnoteReference w:id="5"/>
      </w:r>
      <w:r w:rsidR="00A80698">
        <w:t xml:space="preserve"> </w:t>
      </w:r>
      <w:r w:rsidR="003A7707">
        <w:t xml:space="preserve">share logic </w:t>
      </w:r>
      <w:r w:rsidR="006C2298">
        <w:t>and</w:t>
      </w:r>
      <w:r w:rsidR="003A7707">
        <w:t xml:space="preserve"> language as</w:t>
      </w:r>
      <w:r w:rsidR="00284142">
        <w:t xml:space="preserve"> predominant </w:t>
      </w:r>
      <w:r w:rsidR="006C2298">
        <w:t>rela</w:t>
      </w:r>
      <w:r w:rsidR="00E402E1">
        <w:t>tive</w:t>
      </w:r>
      <w:r w:rsidR="006C2298">
        <w:t xml:space="preserve"> concerns</w:t>
      </w:r>
      <w:r w:rsidR="003A7707">
        <w:t>.</w:t>
      </w:r>
      <w:r w:rsidR="006C2298">
        <w:t xml:space="preserve"> </w:t>
      </w:r>
      <w:r w:rsidR="000E2AF3">
        <w:t>Wittgenstein’</w:t>
      </w:r>
      <w:r w:rsidR="000C3616">
        <w:t>s</w:t>
      </w:r>
      <w:r w:rsidR="006C2298">
        <w:t xml:space="preserve"> logic </w:t>
      </w:r>
      <w:r w:rsidR="006C2298" w:rsidRPr="00284142">
        <w:rPr>
          <w:i/>
          <w:iCs/>
        </w:rPr>
        <w:t>of</w:t>
      </w:r>
      <w:r w:rsidR="006C2298">
        <w:t xml:space="preserve"> language inevitably enta</w:t>
      </w:r>
      <w:r w:rsidR="00284142">
        <w:t>ngles with the</w:t>
      </w:r>
      <w:r w:rsidR="006C2298">
        <w:t xml:space="preserve"> rules </w:t>
      </w:r>
      <w:r w:rsidR="00284142">
        <w:t>of language</w:t>
      </w:r>
      <w:r w:rsidR="000F7D0D">
        <w:t xml:space="preserve">, which </w:t>
      </w:r>
      <w:r w:rsidR="009E28F9">
        <w:t xml:space="preserve">to him,  </w:t>
      </w:r>
      <w:r w:rsidR="000F7D0D">
        <w:t>are b</w:t>
      </w:r>
      <w:r w:rsidR="000E2AF3">
        <w:t>asically</w:t>
      </w:r>
      <w:r w:rsidR="00D77487">
        <w:t xml:space="preserve"> in</w:t>
      </w:r>
      <w:r w:rsidR="000F7D0D">
        <w:t xml:space="preserve"> the</w:t>
      </w:r>
      <w:r w:rsidR="00284142">
        <w:t xml:space="preserve"> </w:t>
      </w:r>
      <w:r w:rsidR="000F7D0D">
        <w:t xml:space="preserve">relations of </w:t>
      </w:r>
      <w:r w:rsidR="00284142">
        <w:t>symbolisms</w:t>
      </w:r>
      <w:r w:rsidR="00A64445">
        <w:t xml:space="preserve"> </w:t>
      </w:r>
      <w:r w:rsidR="00E2440B">
        <w:t xml:space="preserve">and </w:t>
      </w:r>
      <w:r w:rsidR="00284142">
        <w:t xml:space="preserve">meanings </w:t>
      </w:r>
      <w:r w:rsidR="00A64445">
        <w:t xml:space="preserve">in combination with </w:t>
      </w:r>
      <w:r w:rsidR="00D77487">
        <w:t xml:space="preserve">their </w:t>
      </w:r>
      <w:r w:rsidR="00B645BF">
        <w:t>“</w:t>
      </w:r>
      <w:r w:rsidR="00A64445">
        <w:t>use</w:t>
      </w:r>
      <w:r w:rsidR="00B645BF">
        <w:t>”</w:t>
      </w:r>
      <w:r w:rsidR="00D77487">
        <w:t>,</w:t>
      </w:r>
      <w:r w:rsidR="00DA71FC">
        <w:t xml:space="preserve"> a</w:t>
      </w:r>
      <w:r w:rsidR="00A64445">
        <w:t>s Wittgenstein</w:t>
      </w:r>
      <w:r w:rsidR="00722114">
        <w:t xml:space="preserve"> proclaims</w:t>
      </w:r>
      <w:r w:rsidR="000F7D0D">
        <w:t>;</w:t>
      </w:r>
      <w:r w:rsidR="00A64445">
        <w:t xml:space="preserve"> </w:t>
      </w:r>
      <w:r w:rsidR="00EC06CF">
        <w:t>‘</w:t>
      </w:r>
      <w:r w:rsidR="00A64445">
        <w:t>in most</w:t>
      </w:r>
      <w:r w:rsidR="00DA71FC">
        <w:t xml:space="preserve"> </w:t>
      </w:r>
      <w:r w:rsidR="00A64445">
        <w:t>cases – the meaning of a word is simply in its use within the language</w:t>
      </w:r>
      <w:r w:rsidR="00EC06CF">
        <w:t>’</w:t>
      </w:r>
      <w:r w:rsidR="00A80698">
        <w:t xml:space="preserve"> </w:t>
      </w:r>
      <w:r w:rsidR="00A80698">
        <w:rPr>
          <w:rStyle w:val="FootnoteReference"/>
        </w:rPr>
        <w:footnoteReference w:id="6"/>
      </w:r>
      <w:r w:rsidR="00E2440B">
        <w:t xml:space="preserve">. </w:t>
      </w:r>
      <w:r w:rsidR="007066F2">
        <w:t xml:space="preserve">However, </w:t>
      </w:r>
      <w:r w:rsidR="00284142">
        <w:t xml:space="preserve">Wittgenstein </w:t>
      </w:r>
      <w:r w:rsidR="009C1244">
        <w:t>often</w:t>
      </w:r>
      <w:r w:rsidR="00284142">
        <w:t xml:space="preserve"> direct</w:t>
      </w:r>
      <w:r w:rsidR="009C1244">
        <w:t>s</w:t>
      </w:r>
      <w:r w:rsidR="00284142">
        <w:t xml:space="preserve"> us to the metalinguistics of the modalities </w:t>
      </w:r>
      <w:r w:rsidR="00AB7CD9">
        <w:t>of these rules</w:t>
      </w:r>
      <w:r w:rsidR="00DA71FC">
        <w:t>,</w:t>
      </w:r>
      <w:r w:rsidR="00AB7CD9">
        <w:t xml:space="preserve"> viz</w:t>
      </w:r>
      <w:r w:rsidR="00AB7CD9" w:rsidRPr="008E1D60">
        <w:t xml:space="preserve"> – the </w:t>
      </w:r>
      <w:r w:rsidR="0047177D" w:rsidRPr="008E1D60">
        <w:t>“</w:t>
      </w:r>
      <w:r w:rsidR="000E2AF3" w:rsidRPr="008E1D60">
        <w:t>whys</w:t>
      </w:r>
      <w:r w:rsidR="0047177D" w:rsidRPr="008E1D60">
        <w:t>”</w:t>
      </w:r>
      <w:r w:rsidR="009C1244" w:rsidRPr="008E1D60">
        <w:t xml:space="preserve"> and </w:t>
      </w:r>
      <w:r w:rsidR="0047177D" w:rsidRPr="008E1D60">
        <w:t>“</w:t>
      </w:r>
      <w:r w:rsidR="000E2AF3" w:rsidRPr="008E1D60">
        <w:t>how’s</w:t>
      </w:r>
      <w:r w:rsidR="0047177D" w:rsidRPr="008E1D60">
        <w:t>”</w:t>
      </w:r>
      <w:r w:rsidR="009C1244" w:rsidRPr="008E1D60">
        <w:t xml:space="preserve">, </w:t>
      </w:r>
      <w:r w:rsidR="00B645BF" w:rsidRPr="008E1D60">
        <w:t>relative to</w:t>
      </w:r>
      <w:r w:rsidR="000C3616" w:rsidRPr="008E1D60">
        <w:t xml:space="preserve"> </w:t>
      </w:r>
      <w:r w:rsidR="009C1244" w:rsidRPr="008E1D60">
        <w:t xml:space="preserve">the </w:t>
      </w:r>
      <w:r w:rsidR="0047177D" w:rsidRPr="008E1D60">
        <w:t>“</w:t>
      </w:r>
      <w:r w:rsidR="00722114" w:rsidRPr="008E1D60">
        <w:t>mode</w:t>
      </w:r>
      <w:r w:rsidR="000E2AF3" w:rsidRPr="008E1D60">
        <w:t>s</w:t>
      </w:r>
      <w:r w:rsidR="0047177D" w:rsidRPr="008E1D60">
        <w:t>”</w:t>
      </w:r>
      <w:r w:rsidR="00722114" w:rsidRPr="008E1D60">
        <w:t xml:space="preserve"> or </w:t>
      </w:r>
      <w:r w:rsidR="0047177D" w:rsidRPr="008E1D60">
        <w:t>“</w:t>
      </w:r>
      <w:r w:rsidR="00722114" w:rsidRPr="008E1D60">
        <w:t>ways</w:t>
      </w:r>
      <w:r w:rsidR="0047177D" w:rsidRPr="008E1D60">
        <w:t>”</w:t>
      </w:r>
      <w:r w:rsidR="000E2AF3" w:rsidRPr="008E1D60">
        <w:t xml:space="preserve"> </w:t>
      </w:r>
      <w:r w:rsidR="00AB7CD9" w:rsidRPr="008E1D60">
        <w:t>in which we understand and apply linguistic symbolism</w:t>
      </w:r>
      <w:r w:rsidR="000E2AF3" w:rsidRPr="008E1D60">
        <w:t>s</w:t>
      </w:r>
      <w:r w:rsidR="00AB7CD9" w:rsidRPr="008E1D60">
        <w:t xml:space="preserve"> meaning</w:t>
      </w:r>
      <w:r w:rsidR="000E2AF3" w:rsidRPr="008E1D60">
        <w:t>fully and</w:t>
      </w:r>
      <w:r w:rsidR="00AB7CD9" w:rsidRPr="008E1D60">
        <w:t xml:space="preserve"> inter-contextually. </w:t>
      </w:r>
      <w:r w:rsidR="007066F2" w:rsidRPr="008E1D60">
        <w:t xml:space="preserve">And relative to the question, </w:t>
      </w:r>
      <w:r w:rsidR="007066F2">
        <w:t>w</w:t>
      </w:r>
      <w:r w:rsidR="005143EA">
        <w:t>hether these modes of meaning</w:t>
      </w:r>
      <w:r w:rsidR="000C3616">
        <w:t>/</w:t>
      </w:r>
      <w:r w:rsidR="005143EA">
        <w:t xml:space="preserve">understanding are </w:t>
      </w:r>
      <w:r w:rsidR="00EC06CF">
        <w:t xml:space="preserve">solely or combinationally </w:t>
      </w:r>
      <w:r w:rsidR="00975B82">
        <w:t xml:space="preserve">- </w:t>
      </w:r>
      <w:r w:rsidR="00EC06CF">
        <w:t xml:space="preserve">internal or external, lingual or </w:t>
      </w:r>
      <w:r w:rsidR="00B84D53">
        <w:t>pictorial, present or removed, complete or partial</w:t>
      </w:r>
      <w:r w:rsidR="00875E25">
        <w:t>.</w:t>
      </w:r>
      <w:r w:rsidR="00A80698">
        <w:rPr>
          <w:rStyle w:val="FootnoteReference"/>
        </w:rPr>
        <w:footnoteReference w:id="7"/>
      </w:r>
      <w:r w:rsidR="00875E25">
        <w:t xml:space="preserve"> T</w:t>
      </w:r>
      <w:r w:rsidR="00B84D53">
        <w:t xml:space="preserve">hese are </w:t>
      </w:r>
      <w:r w:rsidR="008E1D60">
        <w:t xml:space="preserve">Wittgenstein’s </w:t>
      </w:r>
      <w:r w:rsidR="00B84D53">
        <w:t xml:space="preserve">motivations as he </w:t>
      </w:r>
      <w:r w:rsidR="005143EA">
        <w:t>attempts to elucidate</w:t>
      </w:r>
      <w:r w:rsidR="00975B82">
        <w:t xml:space="preserve"> </w:t>
      </w:r>
      <w:r w:rsidR="000E2AF3">
        <w:t>what occur</w:t>
      </w:r>
      <w:r w:rsidR="003651B3">
        <w:t>s</w:t>
      </w:r>
      <w:r w:rsidR="005143EA">
        <w:t xml:space="preserve"> in the realms of linguistic symboli</w:t>
      </w:r>
      <w:r w:rsidR="00DF6869">
        <w:t>sm</w:t>
      </w:r>
      <w:r w:rsidR="005143EA">
        <w:t xml:space="preserve"> relative to our use and understanding of words and sentences</w:t>
      </w:r>
      <w:r w:rsidR="00975B82">
        <w:t>.</w:t>
      </w:r>
      <w:r w:rsidR="00A80698">
        <w:rPr>
          <w:rStyle w:val="FootnoteReference"/>
        </w:rPr>
        <w:footnoteReference w:id="8"/>
      </w:r>
      <w:r w:rsidR="00975B82">
        <w:t xml:space="preserve"> B</w:t>
      </w:r>
      <w:r w:rsidR="00B84D53">
        <w:t>ut</w:t>
      </w:r>
      <w:r w:rsidR="00975B82">
        <w:t>,</w:t>
      </w:r>
      <w:r w:rsidR="00B84D53">
        <w:t xml:space="preserve"> could </w:t>
      </w:r>
      <w:r w:rsidR="000E2AF3">
        <w:t>those modalities</w:t>
      </w:r>
      <w:r w:rsidR="00B84D53">
        <w:t xml:space="preserve"> be </w:t>
      </w:r>
      <w:r w:rsidR="00975B82">
        <w:t>factorially</w:t>
      </w:r>
      <w:r w:rsidR="00875E25">
        <w:t>-</w:t>
      </w:r>
      <w:r w:rsidR="00722114">
        <w:t>sufficiently described</w:t>
      </w:r>
      <w:r w:rsidR="009C1244">
        <w:t>,</w:t>
      </w:r>
      <w:r w:rsidR="00722114">
        <w:t xml:space="preserve"> hence understood</w:t>
      </w:r>
      <w:r w:rsidR="009C1244">
        <w:t>,</w:t>
      </w:r>
      <w:r w:rsidR="00B84D53">
        <w:t xml:space="preserve"> as </w:t>
      </w:r>
      <w:r w:rsidR="00B84D53" w:rsidRPr="00B84D53">
        <w:rPr>
          <w:i/>
          <w:iCs/>
        </w:rPr>
        <w:t>mental processes</w:t>
      </w:r>
      <w:r w:rsidR="00B84D53">
        <w:t xml:space="preserve">? </w:t>
      </w:r>
      <w:r w:rsidR="007066F2">
        <w:t>To proceed in</w:t>
      </w:r>
      <w:r w:rsidR="009C1244">
        <w:t xml:space="preserve"> </w:t>
      </w:r>
      <w:r w:rsidR="003651B3">
        <w:t xml:space="preserve">pre-concluded </w:t>
      </w:r>
      <w:r w:rsidR="00934DDD">
        <w:t>Wittgensteinian</w:t>
      </w:r>
      <w:r w:rsidR="009C1244">
        <w:t xml:space="preserve"> methodology</w:t>
      </w:r>
      <w:r w:rsidR="00934DDD">
        <w:t xml:space="preserve">, </w:t>
      </w:r>
      <w:r w:rsidR="008E1D60">
        <w:t>is to</w:t>
      </w:r>
      <w:r w:rsidR="00975B82">
        <w:t xml:space="preserve"> </w:t>
      </w:r>
      <w:r w:rsidR="00934DDD">
        <w:t>attempt to answer th</w:t>
      </w:r>
      <w:r w:rsidR="008E1D60">
        <w:t>e</w:t>
      </w:r>
      <w:r w:rsidR="00934DDD">
        <w:t xml:space="preserve"> question hav</w:t>
      </w:r>
      <w:r w:rsidR="00975B82">
        <w:t>ing</w:t>
      </w:r>
      <w:r w:rsidR="00934DDD">
        <w:t xml:space="preserve"> analysed </w:t>
      </w:r>
      <w:r w:rsidR="00975B82">
        <w:t>it</w:t>
      </w:r>
      <w:r w:rsidR="00934DDD">
        <w:t xml:space="preserve"> </w:t>
      </w:r>
      <w:r w:rsidR="00D57847">
        <w:t xml:space="preserve">in its transcendental state, viz – </w:t>
      </w:r>
      <w:r w:rsidR="00D57847" w:rsidRPr="00875E25">
        <w:rPr>
          <w:i/>
          <w:iCs/>
        </w:rPr>
        <w:t>what</w:t>
      </w:r>
      <w:r w:rsidR="00CB5BC7">
        <w:t xml:space="preserve"> </w:t>
      </w:r>
      <w:r w:rsidR="00D57847">
        <w:t xml:space="preserve">the words sequentially </w:t>
      </w:r>
      <w:r w:rsidR="003651B3">
        <w:t>relay</w:t>
      </w:r>
      <w:r w:rsidR="00D57847">
        <w:t>ed in the question mean to</w:t>
      </w:r>
      <w:r w:rsidR="00CB5BC7">
        <w:t xml:space="preserve"> me</w:t>
      </w:r>
      <w:r w:rsidR="00D57847">
        <w:t>, how I have come to understand the relative symbology and whether my linguistic understanding</w:t>
      </w:r>
      <w:r w:rsidR="00722114">
        <w:t xml:space="preserve"> </w:t>
      </w:r>
      <w:r w:rsidR="00D57847">
        <w:t>of the question is factually justifiable</w:t>
      </w:r>
      <w:r w:rsidR="00FA6341">
        <w:t>,</w:t>
      </w:r>
      <w:r w:rsidR="00E2440B">
        <w:t xml:space="preserve"> </w:t>
      </w:r>
      <w:r w:rsidR="00D57F7F">
        <w:t xml:space="preserve">particularly </w:t>
      </w:r>
      <w:r w:rsidR="00975B82">
        <w:t xml:space="preserve">of </w:t>
      </w:r>
      <w:r w:rsidR="00D57F7F">
        <w:t xml:space="preserve">the key </w:t>
      </w:r>
      <w:r w:rsidR="00875E25">
        <w:t>symbol</w:t>
      </w:r>
      <w:r w:rsidR="00D57F7F">
        <w:t>s</w:t>
      </w:r>
      <w:r w:rsidR="00680C7E">
        <w:t>, i.e.</w:t>
      </w:r>
      <w:r w:rsidR="00D57F7F">
        <w:t xml:space="preserve"> </w:t>
      </w:r>
      <w:r w:rsidR="00967959">
        <w:t>“</w:t>
      </w:r>
      <w:r w:rsidR="00D57F7F" w:rsidRPr="00967959">
        <w:t>wrong</w:t>
      </w:r>
      <w:r w:rsidR="00967959">
        <w:t>”</w:t>
      </w:r>
      <w:r w:rsidR="00D57F7F" w:rsidRPr="00967959">
        <w:t xml:space="preserve"> </w:t>
      </w:r>
      <w:r w:rsidR="00680C7E" w:rsidRPr="00967959">
        <w:t>–</w:t>
      </w:r>
      <w:r w:rsidR="00D57F7F" w:rsidRPr="00967959">
        <w:t xml:space="preserve"> </w:t>
      </w:r>
      <w:r w:rsidR="00967959">
        <w:t>“</w:t>
      </w:r>
      <w:r w:rsidR="00680C7E" w:rsidRPr="00967959">
        <w:t>meaning</w:t>
      </w:r>
      <w:r w:rsidR="00967959">
        <w:t>”</w:t>
      </w:r>
      <w:r w:rsidR="00680C7E" w:rsidRPr="00967959">
        <w:t xml:space="preserve"> – </w:t>
      </w:r>
      <w:r w:rsidR="00967959">
        <w:t>“</w:t>
      </w:r>
      <w:r w:rsidR="00680C7E" w:rsidRPr="00967959">
        <w:t>understanding</w:t>
      </w:r>
      <w:r w:rsidR="00967959">
        <w:t>”</w:t>
      </w:r>
      <w:r w:rsidR="00680C7E" w:rsidRPr="00967959">
        <w:t xml:space="preserve"> </w:t>
      </w:r>
      <w:r w:rsidR="000D584C" w:rsidRPr="00967959">
        <w:t>and</w:t>
      </w:r>
      <w:r w:rsidR="00680C7E" w:rsidRPr="00967959">
        <w:t xml:space="preserve"> </w:t>
      </w:r>
      <w:r w:rsidR="00967959">
        <w:t>“</w:t>
      </w:r>
      <w:r w:rsidR="00680C7E" w:rsidRPr="00967959">
        <w:t>mental</w:t>
      </w:r>
      <w:r w:rsidR="00AA1AA3" w:rsidRPr="00967959">
        <w:t>-</w:t>
      </w:r>
      <w:r w:rsidR="00680C7E" w:rsidRPr="00967959">
        <w:t>processes</w:t>
      </w:r>
      <w:r w:rsidR="00967959">
        <w:t>”</w:t>
      </w:r>
      <w:r w:rsidR="006A508E">
        <w:t>.</w:t>
      </w:r>
      <w:r w:rsidR="00680C7E" w:rsidRPr="00D86122">
        <w:rPr>
          <w:i/>
          <w:iCs/>
        </w:rPr>
        <w:t xml:space="preserve"> </w:t>
      </w:r>
    </w:p>
    <w:p w14:paraId="78004375" w14:textId="584E03AF" w:rsidR="00514CE0" w:rsidRDefault="00514CE0" w:rsidP="00514CE0">
      <w:pPr>
        <w:autoSpaceDE w:val="0"/>
        <w:autoSpaceDN w:val="0"/>
        <w:adjustRightInd w:val="0"/>
        <w:spacing w:after="200" w:line="276" w:lineRule="auto"/>
        <w:rPr>
          <w:rFonts w:ascii="Calibri" w:hAnsi="Calibri" w:cs="Calibri"/>
          <w:lang w:val="en"/>
        </w:rPr>
      </w:pPr>
    </w:p>
    <w:p w14:paraId="3D28D298" w14:textId="01273404" w:rsidR="00BD3C20" w:rsidRDefault="00514CE0">
      <w:r>
        <w:t xml:space="preserve">Before proceeding with my initial analysis of the question, I </w:t>
      </w:r>
      <w:r w:rsidR="00967959">
        <w:t xml:space="preserve">draw attention to </w:t>
      </w:r>
      <w:r>
        <w:t>technicalities</w:t>
      </w:r>
      <w:r w:rsidR="00680C7E">
        <w:t xml:space="preserve"> stemming from</w:t>
      </w:r>
      <w:r>
        <w:t xml:space="preserve"> contradictions</w:t>
      </w:r>
      <w:r w:rsidR="000D584C">
        <w:t xml:space="preserve"> in Wittgenstein</w:t>
      </w:r>
      <w:r w:rsidR="00875E25">
        <w:t>,</w:t>
      </w:r>
      <w:r>
        <w:t xml:space="preserve"> that err for problematic foundation</w:t>
      </w:r>
      <w:r w:rsidR="008E1D60">
        <w:t>s</w:t>
      </w:r>
      <w:r>
        <w:t xml:space="preserve"> </w:t>
      </w:r>
      <w:r w:rsidR="0028020F">
        <w:t>in</w:t>
      </w:r>
      <w:r>
        <w:t xml:space="preserve"> answer</w:t>
      </w:r>
      <w:r w:rsidR="0028020F">
        <w:t>ing</w:t>
      </w:r>
      <w:r w:rsidR="00680C7E">
        <w:t xml:space="preserve"> </w:t>
      </w:r>
      <w:r>
        <w:t>th</w:t>
      </w:r>
      <w:r w:rsidR="00DF6869">
        <w:t>e</w:t>
      </w:r>
      <w:r>
        <w:t xml:space="preserve"> questio</w:t>
      </w:r>
      <w:r w:rsidR="00967959">
        <w:t xml:space="preserve">n. </w:t>
      </w:r>
      <w:r w:rsidR="00BD3C20">
        <w:t>As I proceed</w:t>
      </w:r>
      <w:r w:rsidR="0028020F">
        <w:t>,</w:t>
      </w:r>
      <w:r w:rsidR="00BD3C20">
        <w:t xml:space="preserve"> I intend to show from the outset, </w:t>
      </w:r>
      <w:r w:rsidR="00967959">
        <w:t xml:space="preserve">that </w:t>
      </w:r>
      <w:r w:rsidR="00BD3C20">
        <w:t xml:space="preserve">in answering not just this but </w:t>
      </w:r>
      <w:r w:rsidR="00BD3C20" w:rsidRPr="0028020F">
        <w:rPr>
          <w:i/>
          <w:iCs/>
        </w:rPr>
        <w:t>all</w:t>
      </w:r>
      <w:r w:rsidR="00BD3C20">
        <w:t xml:space="preserve"> philosophical questions</w:t>
      </w:r>
      <w:r w:rsidR="00E2440B">
        <w:t xml:space="preserve"> - </w:t>
      </w:r>
      <w:r w:rsidR="0028020F">
        <w:t>in Wittgenstein</w:t>
      </w:r>
      <w:r w:rsidR="008E1D60">
        <w:t>’s conclusion</w:t>
      </w:r>
      <w:r w:rsidR="0028020F">
        <w:t xml:space="preserve"> </w:t>
      </w:r>
      <w:r w:rsidR="00E2440B">
        <w:t>–</w:t>
      </w:r>
      <w:r w:rsidR="00BD3C20">
        <w:t xml:space="preserve"> </w:t>
      </w:r>
      <w:r w:rsidR="00E2440B">
        <w:t xml:space="preserve">such questions </w:t>
      </w:r>
      <w:r w:rsidR="00BD3C20">
        <w:t xml:space="preserve">have </w:t>
      </w:r>
      <w:r w:rsidR="003B7280">
        <w:t>been</w:t>
      </w:r>
      <w:r w:rsidR="00BD3C20">
        <w:t xml:space="preserve"> f</w:t>
      </w:r>
      <w:r w:rsidR="00380224">
        <w:t>undament</w:t>
      </w:r>
      <w:r w:rsidR="003B7280">
        <w:t>ally</w:t>
      </w:r>
      <w:r w:rsidR="00BD3C20">
        <w:t xml:space="preserve"> </w:t>
      </w:r>
      <w:r w:rsidR="00967959">
        <w:t>nullified,</w:t>
      </w:r>
      <w:r w:rsidR="00BD3C20">
        <w:t xml:space="preserve"> leav</w:t>
      </w:r>
      <w:r w:rsidR="00967959">
        <w:t>ing</w:t>
      </w:r>
      <w:r w:rsidR="00BD3C20">
        <w:t xml:space="preserve"> no </w:t>
      </w:r>
      <w:r w:rsidR="003B7280">
        <w:t xml:space="preserve">viable </w:t>
      </w:r>
      <w:r w:rsidR="00BD3C20">
        <w:t xml:space="preserve">point of </w:t>
      </w:r>
      <w:r w:rsidR="00E2440B">
        <w:t>orientation</w:t>
      </w:r>
      <w:r w:rsidR="00BD3C20">
        <w:t xml:space="preserve"> from whence to proceed an answer</w:t>
      </w:r>
      <w:r w:rsidR="0028020F">
        <w:t xml:space="preserve">. </w:t>
      </w:r>
      <w:r w:rsidR="00351D08">
        <w:t>This due to variable factors</w:t>
      </w:r>
      <w:r w:rsidR="00967959">
        <w:t>,</w:t>
      </w:r>
      <w:r w:rsidR="00351D08">
        <w:t xml:space="preserve"> not least of which</w:t>
      </w:r>
      <w:r w:rsidR="008E1D60">
        <w:t>;</w:t>
      </w:r>
      <w:r w:rsidR="00DF6869">
        <w:t xml:space="preserve"> </w:t>
      </w:r>
      <w:r w:rsidR="00E2440B">
        <w:t>Wittgenstein’s</w:t>
      </w:r>
      <w:r w:rsidR="00351D08">
        <w:t xml:space="preserve"> closing statements in the</w:t>
      </w:r>
      <w:r w:rsidR="00351D08" w:rsidRPr="00351D08">
        <w:rPr>
          <w:i/>
          <w:iCs/>
        </w:rPr>
        <w:t xml:space="preserve"> </w:t>
      </w:r>
      <w:proofErr w:type="spellStart"/>
      <w:r w:rsidR="006A508E">
        <w:rPr>
          <w:i/>
          <w:iCs/>
        </w:rPr>
        <w:t>T</w:t>
      </w:r>
      <w:r w:rsidR="00351D08" w:rsidRPr="003A7707">
        <w:rPr>
          <w:i/>
          <w:iCs/>
        </w:rPr>
        <w:t>ractacus</w:t>
      </w:r>
      <w:proofErr w:type="spellEnd"/>
      <w:r w:rsidR="00351D08" w:rsidRPr="003A7707">
        <w:rPr>
          <w:i/>
          <w:iCs/>
        </w:rPr>
        <w:t xml:space="preserve"> </w:t>
      </w:r>
      <w:r w:rsidR="006A508E">
        <w:rPr>
          <w:i/>
          <w:iCs/>
        </w:rPr>
        <w:t>L</w:t>
      </w:r>
      <w:r w:rsidR="00351D08" w:rsidRPr="003A7707">
        <w:rPr>
          <w:i/>
          <w:iCs/>
        </w:rPr>
        <w:t>ogico</w:t>
      </w:r>
      <w:r w:rsidR="00CC0D23">
        <w:rPr>
          <w:i/>
          <w:iCs/>
        </w:rPr>
        <w:t>-</w:t>
      </w:r>
      <w:proofErr w:type="spellStart"/>
      <w:r w:rsidR="006A508E">
        <w:rPr>
          <w:i/>
          <w:iCs/>
        </w:rPr>
        <w:t>P</w:t>
      </w:r>
      <w:r w:rsidR="00351D08" w:rsidRPr="003A7707">
        <w:rPr>
          <w:i/>
          <w:iCs/>
        </w:rPr>
        <w:t>hilosophicus</w:t>
      </w:r>
      <w:proofErr w:type="spellEnd"/>
      <w:r w:rsidR="000D584C">
        <w:rPr>
          <w:i/>
          <w:iCs/>
        </w:rPr>
        <w:t xml:space="preserve">, </w:t>
      </w:r>
      <w:r w:rsidR="000D584C" w:rsidRPr="000D584C">
        <w:t>whic</w:t>
      </w:r>
      <w:r w:rsidR="003651B3">
        <w:t>h</w:t>
      </w:r>
      <w:r w:rsidR="00351D08">
        <w:t xml:space="preserve"> self-refute the work itself and </w:t>
      </w:r>
      <w:r w:rsidR="003B7280">
        <w:t>furthermore or perhaps princip</w:t>
      </w:r>
      <w:r w:rsidR="00216C47">
        <w:t>al</w:t>
      </w:r>
      <w:r w:rsidR="003B7280">
        <w:t>ly -</w:t>
      </w:r>
      <w:r w:rsidR="00351D08">
        <w:t xml:space="preserve"> philosophical works </w:t>
      </w:r>
      <w:r w:rsidR="00351D08" w:rsidRPr="00E2440B">
        <w:rPr>
          <w:i/>
          <w:iCs/>
        </w:rPr>
        <w:t>per-se</w:t>
      </w:r>
      <w:r w:rsidR="00E2440B">
        <w:t>!</w:t>
      </w:r>
      <w:r w:rsidR="006A508E">
        <w:rPr>
          <w:rStyle w:val="FootnoteReference"/>
        </w:rPr>
        <w:footnoteReference w:id="9"/>
      </w:r>
      <w:r w:rsidR="00BD3C20">
        <w:t xml:space="preserve"> </w:t>
      </w:r>
      <w:r w:rsidR="00875E25">
        <w:t>As such</w:t>
      </w:r>
      <w:r w:rsidR="0028020F">
        <w:t>,</w:t>
      </w:r>
      <w:r w:rsidR="00BD3C20">
        <w:t xml:space="preserve"> </w:t>
      </w:r>
      <w:r w:rsidR="00351D08">
        <w:t xml:space="preserve">I cannot deny that </w:t>
      </w:r>
      <w:r w:rsidR="00BD3C20">
        <w:t xml:space="preserve">my stance is </w:t>
      </w:r>
      <w:r w:rsidR="008E1D60">
        <w:t>somewhat</w:t>
      </w:r>
      <w:r w:rsidR="00BD3C20">
        <w:t xml:space="preserve"> bewildered</w:t>
      </w:r>
      <w:r w:rsidR="000D584C">
        <w:t xml:space="preserve">, </w:t>
      </w:r>
      <w:r w:rsidR="00CB5BC7">
        <w:t>a</w:t>
      </w:r>
      <w:r w:rsidR="000D584C">
        <w:t>s</w:t>
      </w:r>
      <w:r w:rsidR="00CB5BC7">
        <w:t xml:space="preserve"> </w:t>
      </w:r>
      <w:r w:rsidR="00BD3C20">
        <w:t xml:space="preserve">I </w:t>
      </w:r>
      <w:r w:rsidR="00967959">
        <w:t xml:space="preserve">initially </w:t>
      </w:r>
      <w:r w:rsidR="00BD3C20">
        <w:t>trouble to concur with a</w:t>
      </w:r>
      <w:r w:rsidR="00875E25">
        <w:t>n apparently</w:t>
      </w:r>
      <w:r w:rsidR="00BD3C20">
        <w:t xml:space="preserve"> self-negating</w:t>
      </w:r>
      <w:r w:rsidR="00CB5BC7">
        <w:t>,</w:t>
      </w:r>
      <w:r w:rsidR="00BD3C20">
        <w:t xml:space="preserve"> self-refuting philosophy. And so</w:t>
      </w:r>
      <w:r w:rsidR="0028020F">
        <w:t>,</w:t>
      </w:r>
      <w:r w:rsidR="00BD3C20">
        <w:t xml:space="preserve"> </w:t>
      </w:r>
      <w:r w:rsidR="003651B3">
        <w:t>I must</w:t>
      </w:r>
      <w:r w:rsidR="00BD3C20">
        <w:t xml:space="preserve"> </w:t>
      </w:r>
      <w:r w:rsidR="00351D08">
        <w:lastRenderedPageBreak/>
        <w:t>assume</w:t>
      </w:r>
      <w:r w:rsidR="00BD3C20">
        <w:t xml:space="preserve"> </w:t>
      </w:r>
      <w:r w:rsidR="003651B3">
        <w:t>the stance</w:t>
      </w:r>
      <w:r w:rsidR="00E2440B">
        <w:t xml:space="preserve"> of</w:t>
      </w:r>
      <w:r w:rsidR="00BD3C20">
        <w:t xml:space="preserve"> </w:t>
      </w:r>
      <w:r w:rsidR="000D584C">
        <w:t xml:space="preserve">bewildered </w:t>
      </w:r>
      <w:r w:rsidR="00BD3C20">
        <w:t>neutral</w:t>
      </w:r>
      <w:r w:rsidR="00E2440B">
        <w:t>ity</w:t>
      </w:r>
      <w:r w:rsidR="00967959">
        <w:t>, a</w:t>
      </w:r>
      <w:r w:rsidR="00BD3C20">
        <w:t>nd my means of answering</w:t>
      </w:r>
      <w:r w:rsidR="00967959">
        <w:t>:</w:t>
      </w:r>
      <w:r w:rsidR="00351D08">
        <w:t xml:space="preserve"> a</w:t>
      </w:r>
      <w:r w:rsidR="00BD3C20">
        <w:t xml:space="preserve"> </w:t>
      </w:r>
      <w:r w:rsidR="00DF6869">
        <w:t>‘</w:t>
      </w:r>
      <w:r w:rsidR="00875E25">
        <w:t>stab in the dark</w:t>
      </w:r>
      <w:r w:rsidR="00DF6869">
        <w:t>’</w:t>
      </w:r>
      <w:r w:rsidR="00BB1313">
        <w:rPr>
          <w:rStyle w:val="FootnoteReference"/>
        </w:rPr>
        <w:footnoteReference w:id="10"/>
      </w:r>
      <w:r w:rsidR="00BD3C20">
        <w:t xml:space="preserve"> </w:t>
      </w:r>
      <w:r w:rsidR="00E2440B">
        <w:t>at</w:t>
      </w:r>
      <w:r w:rsidR="00BD3C20">
        <w:t xml:space="preserve"> grasp</w:t>
      </w:r>
      <w:r w:rsidR="00E2440B">
        <w:t>ing</w:t>
      </w:r>
      <w:r w:rsidR="00BD3C20">
        <w:t xml:space="preserve"> </w:t>
      </w:r>
      <w:r w:rsidR="00967959">
        <w:t>and exposing</w:t>
      </w:r>
      <w:r w:rsidR="00351D08">
        <w:t xml:space="preserve"> </w:t>
      </w:r>
      <w:r w:rsidR="00462444">
        <w:t>‘</w:t>
      </w:r>
      <w:r w:rsidR="00351D08">
        <w:t>surmountable’</w:t>
      </w:r>
      <w:r w:rsidR="0028020F">
        <w:t xml:space="preserve"> sense from Wittgenstein</w:t>
      </w:r>
      <w:r w:rsidR="00E2440B">
        <w:t>’s</w:t>
      </w:r>
      <w:r w:rsidR="0028020F">
        <w:t xml:space="preserve"> self-</w:t>
      </w:r>
      <w:r w:rsidR="003B7280">
        <w:t>delineated</w:t>
      </w:r>
      <w:r w:rsidR="0028020F">
        <w:t xml:space="preserve"> </w:t>
      </w:r>
      <w:r w:rsidR="00462444">
        <w:t>‘</w:t>
      </w:r>
      <w:r w:rsidR="0028020F" w:rsidRPr="0028020F">
        <w:rPr>
          <w:i/>
          <w:iCs/>
        </w:rPr>
        <w:t>senseless</w:t>
      </w:r>
      <w:r w:rsidR="00462444">
        <w:rPr>
          <w:i/>
          <w:iCs/>
        </w:rPr>
        <w:t xml:space="preserve">’ </w:t>
      </w:r>
      <w:r w:rsidR="00E2440B" w:rsidRPr="00F60155">
        <w:t>philosophy</w:t>
      </w:r>
      <w:r w:rsidR="003B7280" w:rsidRPr="00F60155">
        <w:t xml:space="preserve"> </w:t>
      </w:r>
      <w:r w:rsidR="00462444" w:rsidRPr="00F60155">
        <w:t>(</w:t>
      </w:r>
      <w:r w:rsidR="002B377F" w:rsidRPr="00F60155">
        <w:t>5</w:t>
      </w:r>
      <w:r w:rsidR="00462444" w:rsidRPr="00F60155">
        <w:t>)</w:t>
      </w:r>
      <w:r w:rsidR="00CB5BC7" w:rsidRPr="00F60155">
        <w:t>.</w:t>
      </w:r>
      <w:r w:rsidR="00BB1313">
        <w:rPr>
          <w:rStyle w:val="FootnoteReference"/>
        </w:rPr>
        <w:footnoteReference w:id="11"/>
      </w:r>
      <w:r w:rsidR="00CB5BC7" w:rsidRPr="00F60155">
        <w:t xml:space="preserve"> Of the key words in the question, I intend to predominantly analyse one – “understanding”</w:t>
      </w:r>
      <w:r w:rsidR="000D584C">
        <w:t xml:space="preserve">. </w:t>
      </w:r>
      <w:r w:rsidR="00BB1313">
        <w:t>A</w:t>
      </w:r>
      <w:r w:rsidR="00CB5BC7" w:rsidRPr="00F60155">
        <w:t>nalys</w:t>
      </w:r>
      <w:r w:rsidR="00BB1313">
        <w:t>ing</w:t>
      </w:r>
      <w:r w:rsidR="00CB5BC7" w:rsidRPr="00F60155">
        <w:t xml:space="preserve"> all would require </w:t>
      </w:r>
      <w:r w:rsidR="00BB1313">
        <w:t>greater</w:t>
      </w:r>
      <w:r w:rsidR="00CB5BC7" w:rsidRPr="00F60155">
        <w:t xml:space="preserve"> volume than I am allotted here. </w:t>
      </w:r>
      <w:r w:rsidR="00DE4B00">
        <w:t>I</w:t>
      </w:r>
      <w:r w:rsidR="00CB5BC7" w:rsidRPr="00F60155">
        <w:t xml:space="preserve"> assume </w:t>
      </w:r>
      <w:r w:rsidR="00F60155" w:rsidRPr="00F60155">
        <w:t>pre-</w:t>
      </w:r>
      <w:r w:rsidR="00CB5BC7" w:rsidRPr="00F60155">
        <w:t>suppositions for representations of the words “</w:t>
      </w:r>
      <w:r w:rsidR="00CB5BC7" w:rsidRPr="000D584C">
        <w:rPr>
          <w:i/>
          <w:iCs/>
        </w:rPr>
        <w:t>wrong</w:t>
      </w:r>
      <w:r w:rsidR="00CB5BC7" w:rsidRPr="00F60155">
        <w:t>”</w:t>
      </w:r>
      <w:r w:rsidR="000D584C">
        <w:t xml:space="preserve"> -</w:t>
      </w:r>
      <w:r w:rsidR="00CB5BC7" w:rsidRPr="00F60155">
        <w:t xml:space="preserve"> “</w:t>
      </w:r>
      <w:r w:rsidR="00CB5BC7" w:rsidRPr="000D584C">
        <w:rPr>
          <w:i/>
          <w:iCs/>
        </w:rPr>
        <w:t>meaning</w:t>
      </w:r>
      <w:r w:rsidR="00CB5BC7" w:rsidRPr="00F60155">
        <w:t xml:space="preserve">” </w:t>
      </w:r>
      <w:r w:rsidR="00F60155">
        <w:t>(</w:t>
      </w:r>
      <w:r w:rsidR="003651B3">
        <w:t xml:space="preserve">as </w:t>
      </w:r>
      <w:r w:rsidR="00F60155">
        <w:t>interchangeable with “</w:t>
      </w:r>
      <w:r w:rsidR="00F60155" w:rsidRPr="000D584C">
        <w:rPr>
          <w:i/>
          <w:iCs/>
        </w:rPr>
        <w:t>understanding</w:t>
      </w:r>
      <w:r w:rsidR="00F60155">
        <w:t xml:space="preserve">” in the question) </w:t>
      </w:r>
      <w:r w:rsidR="00CB5BC7" w:rsidRPr="00F60155">
        <w:t>and “</w:t>
      </w:r>
      <w:r w:rsidR="00CB5BC7" w:rsidRPr="000D584C">
        <w:rPr>
          <w:i/>
          <w:iCs/>
        </w:rPr>
        <w:t>mental-processes</w:t>
      </w:r>
      <w:r w:rsidR="00CB5BC7" w:rsidRPr="00F60155">
        <w:t>”.</w:t>
      </w:r>
      <w:r w:rsidR="00F60155">
        <w:t xml:space="preserve"> </w:t>
      </w:r>
      <w:r w:rsidR="00F75E89">
        <w:t xml:space="preserve">For the proposed question, I posit that “analysis” is </w:t>
      </w:r>
      <w:r w:rsidR="00F75E89" w:rsidRPr="00F75E89">
        <w:rPr>
          <w:i/>
          <w:iCs/>
        </w:rPr>
        <w:t>a</w:t>
      </w:r>
      <w:r w:rsidR="00F75E89">
        <w:t xml:space="preserve"> (form of) “mental process” and posit the word “wrong” constitu</w:t>
      </w:r>
      <w:r w:rsidR="008E1D60">
        <w:t>ting</w:t>
      </w:r>
      <w:r w:rsidR="00F75E89">
        <w:t xml:space="preserve"> “mistake</w:t>
      </w:r>
      <w:r w:rsidR="008E1D60">
        <w:t>n</w:t>
      </w:r>
      <w:r w:rsidR="00F75E89">
        <w:t>”</w:t>
      </w:r>
      <w:r w:rsidR="00BB1313">
        <w:t>, i.e. erroneous</w:t>
      </w:r>
      <w:r w:rsidR="00F75E89">
        <w:t>.</w:t>
      </w:r>
      <w:r w:rsidR="003651B3">
        <w:t xml:space="preserve"> </w:t>
      </w:r>
      <w:r w:rsidR="00F60155">
        <w:t>I s</w:t>
      </w:r>
      <w:r w:rsidR="000D584C">
        <w:t>uspect</w:t>
      </w:r>
      <w:r w:rsidR="00F60155">
        <w:t xml:space="preserve"> problems</w:t>
      </w:r>
      <w:r w:rsidR="00F60155" w:rsidRPr="00BB1313">
        <w:t xml:space="preserve"> </w:t>
      </w:r>
      <w:r w:rsidR="00BB1313" w:rsidRPr="00BB1313">
        <w:t>inherent</w:t>
      </w:r>
      <w:r w:rsidR="00BB1313" w:rsidRPr="00BB1313">
        <w:rPr>
          <w:b/>
          <w:bCs/>
        </w:rPr>
        <w:t xml:space="preserve"> </w:t>
      </w:r>
      <w:r w:rsidR="00F60155">
        <w:t xml:space="preserve">within the question and by initially covering some of </w:t>
      </w:r>
      <w:r w:rsidR="00746D61">
        <w:t>Wittgenstein’s</w:t>
      </w:r>
      <w:r w:rsidR="00F60155">
        <w:t xml:space="preserve"> </w:t>
      </w:r>
      <w:r w:rsidR="003651B3">
        <w:t xml:space="preserve">concluding </w:t>
      </w:r>
      <w:r w:rsidR="00F60155">
        <w:t xml:space="preserve">statements of negation from the </w:t>
      </w:r>
      <w:proofErr w:type="spellStart"/>
      <w:r w:rsidR="00E94564">
        <w:rPr>
          <w:i/>
          <w:iCs/>
        </w:rPr>
        <w:t>T</w:t>
      </w:r>
      <w:r w:rsidR="00F60155" w:rsidRPr="003A7707">
        <w:rPr>
          <w:i/>
          <w:iCs/>
        </w:rPr>
        <w:t>ractacus</w:t>
      </w:r>
      <w:proofErr w:type="spellEnd"/>
      <w:r w:rsidR="00F60155" w:rsidRPr="003A7707">
        <w:rPr>
          <w:i/>
          <w:iCs/>
        </w:rPr>
        <w:t xml:space="preserve"> </w:t>
      </w:r>
      <w:r w:rsidR="00E94564">
        <w:rPr>
          <w:i/>
          <w:iCs/>
        </w:rPr>
        <w:t>L</w:t>
      </w:r>
      <w:r w:rsidR="00F60155" w:rsidRPr="003A7707">
        <w:rPr>
          <w:i/>
          <w:iCs/>
        </w:rPr>
        <w:t>ogico</w:t>
      </w:r>
      <w:r w:rsidR="00E94564">
        <w:rPr>
          <w:i/>
          <w:iCs/>
        </w:rPr>
        <w:t>-</w:t>
      </w:r>
      <w:proofErr w:type="spellStart"/>
      <w:r w:rsidR="00E94564">
        <w:rPr>
          <w:i/>
          <w:iCs/>
        </w:rPr>
        <w:t>P</w:t>
      </w:r>
      <w:r w:rsidR="00F60155" w:rsidRPr="003A7707">
        <w:rPr>
          <w:i/>
          <w:iCs/>
        </w:rPr>
        <w:t>hilosophicus</w:t>
      </w:r>
      <w:proofErr w:type="spellEnd"/>
      <w:r w:rsidR="000D584C">
        <w:rPr>
          <w:i/>
          <w:iCs/>
        </w:rPr>
        <w:t>,</w:t>
      </w:r>
      <w:r w:rsidR="00F60155">
        <w:rPr>
          <w:i/>
          <w:iCs/>
        </w:rPr>
        <w:t xml:space="preserve"> </w:t>
      </w:r>
      <w:r w:rsidR="00F60155" w:rsidRPr="00746D61">
        <w:t xml:space="preserve">I hope to </w:t>
      </w:r>
      <w:r w:rsidR="00E127A9" w:rsidRPr="00746D61">
        <w:t>initiate</w:t>
      </w:r>
      <w:r w:rsidR="00F60155" w:rsidRPr="00746D61">
        <w:t xml:space="preserve"> </w:t>
      </w:r>
      <w:r w:rsidR="00E127A9" w:rsidRPr="00746D61">
        <w:t>exposition of these problems</w:t>
      </w:r>
      <w:r w:rsidR="003651B3">
        <w:t>. H</w:t>
      </w:r>
      <w:r w:rsidR="00DE4B00">
        <w:t>owever</w:t>
      </w:r>
      <w:r w:rsidR="003651B3">
        <w:t>,</w:t>
      </w:r>
      <w:r w:rsidR="00DE4B00">
        <w:t xml:space="preserve"> </w:t>
      </w:r>
      <w:r w:rsidR="00BB1313">
        <w:t xml:space="preserve">of his main works, </w:t>
      </w:r>
      <w:r w:rsidR="00E127A9" w:rsidRPr="00746D61">
        <w:t>Wittgenstein’s posthumously published</w:t>
      </w:r>
      <w:r w:rsidR="00E127A9">
        <w:rPr>
          <w:i/>
          <w:iCs/>
        </w:rPr>
        <w:t xml:space="preserve"> philosophical investigations </w:t>
      </w:r>
      <w:r w:rsidR="00DE4B00">
        <w:t>carr</w:t>
      </w:r>
      <w:r w:rsidR="003651B3">
        <w:t>ies</w:t>
      </w:r>
      <w:r w:rsidR="00DE4B00">
        <w:t xml:space="preserve"> greater </w:t>
      </w:r>
      <w:r w:rsidR="00E127A9" w:rsidRPr="00746D61">
        <w:t xml:space="preserve">relevance to </w:t>
      </w:r>
      <w:r w:rsidR="000D584C">
        <w:t>hi</w:t>
      </w:r>
      <w:r w:rsidR="00E127A9" w:rsidRPr="00746D61">
        <w:t>s mythicization of mental processes as</w:t>
      </w:r>
      <w:r w:rsidR="00E431FE">
        <w:t xml:space="preserve"> a</w:t>
      </w:r>
      <w:r w:rsidR="00E127A9" w:rsidRPr="00746D61">
        <w:t xml:space="preserve"> mode</w:t>
      </w:r>
      <w:r w:rsidR="00E431FE">
        <w:t>l</w:t>
      </w:r>
      <w:r w:rsidR="00E127A9" w:rsidRPr="00746D61">
        <w:t xml:space="preserve"> of understanding. This</w:t>
      </w:r>
      <w:r w:rsidR="003A4442">
        <w:t xml:space="preserve"> </w:t>
      </w:r>
      <w:r w:rsidR="003651B3">
        <w:t xml:space="preserve">is </w:t>
      </w:r>
      <w:r w:rsidR="005D3739">
        <w:t>really an assault on</w:t>
      </w:r>
      <w:r w:rsidR="00E127A9" w:rsidRPr="00746D61">
        <w:t xml:space="preserve"> dualism wherein mental process </w:t>
      </w:r>
      <w:r w:rsidR="005D3739">
        <w:t xml:space="preserve">(cognition) </w:t>
      </w:r>
      <w:r w:rsidR="00E127A9" w:rsidRPr="00746D61">
        <w:t xml:space="preserve">is </w:t>
      </w:r>
      <w:r w:rsidR="00B10804" w:rsidRPr="00746D61">
        <w:t>viewed as</w:t>
      </w:r>
      <w:r w:rsidR="003A4442">
        <w:t xml:space="preserve"> </w:t>
      </w:r>
      <w:r w:rsidR="00E127A9" w:rsidRPr="00746D61">
        <w:t xml:space="preserve">the mode of the </w:t>
      </w:r>
      <w:r w:rsidR="00E127A9" w:rsidRPr="00E94564">
        <w:t>soul’s</w:t>
      </w:r>
      <w:r w:rsidR="00DE4B00" w:rsidRPr="00E94564">
        <w:t xml:space="preserve"> </w:t>
      </w:r>
      <w:r w:rsidR="005D3739">
        <w:t xml:space="preserve">(interchangeable with mind’s) </w:t>
      </w:r>
      <w:r w:rsidR="00E127A9" w:rsidRPr="00E94564">
        <w:t>understanding</w:t>
      </w:r>
      <w:r w:rsidR="00746D61" w:rsidRPr="00B866C2">
        <w:t>.</w:t>
      </w:r>
      <w:r w:rsidR="00B866C2">
        <w:rPr>
          <w:rStyle w:val="FootnoteReference"/>
        </w:rPr>
        <w:footnoteReference w:id="12"/>
      </w:r>
      <w:r w:rsidR="005D3739">
        <w:t xml:space="preserve"> </w:t>
      </w:r>
    </w:p>
    <w:p w14:paraId="16FD7020" w14:textId="1E2B73BC" w:rsidR="0028020F" w:rsidRDefault="0028020F">
      <w:pPr>
        <w:rPr>
          <w:i/>
          <w:iCs/>
        </w:rPr>
      </w:pPr>
    </w:p>
    <w:p w14:paraId="0403ADF8" w14:textId="77777777" w:rsidR="00CC0D23" w:rsidRPr="0028020F" w:rsidRDefault="00CC0D23"/>
    <w:p w14:paraId="13C32EA7" w14:textId="79130098" w:rsidR="00B1425C" w:rsidRPr="00424BF4" w:rsidRDefault="0028020F">
      <w:r w:rsidRPr="0028020F">
        <w:t xml:space="preserve">I initiate attempting to answer the question of </w:t>
      </w:r>
      <w:r w:rsidRPr="0028020F">
        <w:rPr>
          <w:i/>
          <w:iCs/>
        </w:rPr>
        <w:t>what If anything is wrong with describing meaning or understanding as mental processes</w:t>
      </w:r>
      <w:r>
        <w:rPr>
          <w:i/>
          <w:iCs/>
        </w:rPr>
        <w:t>,</w:t>
      </w:r>
      <w:r w:rsidR="00380224">
        <w:t xml:space="preserve"> by </w:t>
      </w:r>
      <w:r>
        <w:t>summarizing</w:t>
      </w:r>
      <w:r w:rsidR="00424BF4">
        <w:t xml:space="preserve"> the</w:t>
      </w:r>
      <w:r>
        <w:t xml:space="preserve"> </w:t>
      </w:r>
      <w:bookmarkStart w:id="7" w:name="_Hlk28299883"/>
      <w:proofErr w:type="spellStart"/>
      <w:r w:rsidR="00746D61">
        <w:rPr>
          <w:i/>
          <w:iCs/>
        </w:rPr>
        <w:t>T</w:t>
      </w:r>
      <w:r w:rsidR="00424BF4" w:rsidRPr="003A7707">
        <w:rPr>
          <w:i/>
          <w:iCs/>
        </w:rPr>
        <w:t>ractacus</w:t>
      </w:r>
      <w:proofErr w:type="spellEnd"/>
      <w:r w:rsidR="00424BF4" w:rsidRPr="003A7707">
        <w:rPr>
          <w:i/>
          <w:iCs/>
        </w:rPr>
        <w:t xml:space="preserve"> </w:t>
      </w:r>
      <w:r w:rsidR="00746D61">
        <w:rPr>
          <w:i/>
          <w:iCs/>
        </w:rPr>
        <w:t>L</w:t>
      </w:r>
      <w:r w:rsidR="00424BF4" w:rsidRPr="003A7707">
        <w:rPr>
          <w:i/>
          <w:iCs/>
        </w:rPr>
        <w:t>ogico</w:t>
      </w:r>
      <w:r w:rsidR="00E94564">
        <w:rPr>
          <w:i/>
          <w:iCs/>
        </w:rPr>
        <w:t>-</w:t>
      </w:r>
      <w:proofErr w:type="spellStart"/>
      <w:r w:rsidR="00746D61">
        <w:rPr>
          <w:i/>
          <w:iCs/>
        </w:rPr>
        <w:t>P</w:t>
      </w:r>
      <w:r w:rsidR="00424BF4" w:rsidRPr="003A7707">
        <w:rPr>
          <w:i/>
          <w:iCs/>
        </w:rPr>
        <w:t>hilosophicus</w:t>
      </w:r>
      <w:r w:rsidR="003A4442" w:rsidRPr="003A4442">
        <w:t>’s</w:t>
      </w:r>
      <w:proofErr w:type="spellEnd"/>
      <w:r w:rsidR="00424BF4">
        <w:t xml:space="preserve"> </w:t>
      </w:r>
      <w:bookmarkEnd w:id="7"/>
      <w:r w:rsidR="00424BF4">
        <w:t>four closing</w:t>
      </w:r>
      <w:r w:rsidR="00424BF4">
        <w:rPr>
          <w:i/>
          <w:iCs/>
        </w:rPr>
        <w:t xml:space="preserve"> </w:t>
      </w:r>
      <w:r w:rsidR="00424BF4">
        <w:t xml:space="preserve">statements; </w:t>
      </w:r>
    </w:p>
    <w:p w14:paraId="41E18AE5" w14:textId="54F461D6" w:rsidR="00424BF4" w:rsidRPr="00B866C2" w:rsidRDefault="00424BF4" w:rsidP="00424BF4">
      <w:pPr>
        <w:ind w:left="567" w:right="804"/>
      </w:pPr>
      <w:r>
        <w:rPr>
          <w:i/>
          <w:iCs/>
        </w:rPr>
        <w:t xml:space="preserve"> </w:t>
      </w:r>
      <w:r w:rsidR="00B1425C" w:rsidRPr="00B866C2">
        <w:t xml:space="preserve">6.522 - </w:t>
      </w:r>
      <w:r w:rsidR="00677A89" w:rsidRPr="00B866C2">
        <w:t xml:space="preserve">the </w:t>
      </w:r>
      <w:r w:rsidR="00B1425C" w:rsidRPr="00B866C2">
        <w:t>inexpressible is the mystical</w:t>
      </w:r>
    </w:p>
    <w:p w14:paraId="049A3EF3" w14:textId="2779E3C6" w:rsidR="00424BF4" w:rsidRPr="00B866C2" w:rsidRDefault="00B1425C" w:rsidP="00424BF4">
      <w:pPr>
        <w:ind w:left="567" w:right="804"/>
      </w:pPr>
      <w:r w:rsidRPr="00B866C2">
        <w:t xml:space="preserve"> 6.53 – the right philosophical method is to say nothing but what can be said, i</w:t>
      </w:r>
      <w:r w:rsidR="005D3739">
        <w:t>.</w:t>
      </w:r>
      <w:r w:rsidRPr="00B866C2">
        <w:t>e</w:t>
      </w:r>
      <w:r w:rsidR="005D3739">
        <w:t>.</w:t>
      </w:r>
      <w:r w:rsidRPr="00B866C2">
        <w:t xml:space="preserve"> – natural sciences </w:t>
      </w:r>
      <w:r w:rsidR="003D7B6A" w:rsidRPr="00B866C2">
        <w:t xml:space="preserve">- </w:t>
      </w:r>
      <w:r w:rsidRPr="00B866C2">
        <w:t>but not philosophy, and when someone attempts metaphysical talk, to demonstrate h</w:t>
      </w:r>
      <w:r w:rsidR="00424BF4" w:rsidRPr="00B866C2">
        <w:t>e</w:t>
      </w:r>
      <w:r w:rsidRPr="00B866C2">
        <w:t xml:space="preserve"> has</w:t>
      </w:r>
      <w:r w:rsidR="00424BF4" w:rsidRPr="00B866C2">
        <w:t xml:space="preserve"> </w:t>
      </w:r>
      <w:r w:rsidRPr="00B866C2">
        <w:t>lacked meaning to certain signs in his propositions</w:t>
      </w:r>
    </w:p>
    <w:p w14:paraId="2C6D95E5" w14:textId="0A23D955" w:rsidR="00424BF4" w:rsidRPr="00B866C2" w:rsidRDefault="00B1425C" w:rsidP="00424BF4">
      <w:pPr>
        <w:ind w:left="567" w:right="804"/>
      </w:pPr>
      <w:r w:rsidRPr="00B866C2">
        <w:t xml:space="preserve">6.54 – my propositions are there to be surmounted, anyone understanding me finally recognizes them as senseless </w:t>
      </w:r>
    </w:p>
    <w:p w14:paraId="031C2CB7" w14:textId="165B00FF" w:rsidR="00514CE0" w:rsidRDefault="00B1425C" w:rsidP="00424BF4">
      <w:pPr>
        <w:ind w:left="567" w:right="804"/>
        <w:rPr>
          <w:i/>
          <w:iCs/>
        </w:rPr>
      </w:pPr>
      <w:r w:rsidRPr="00B866C2">
        <w:t>7. – whereof one cannot speak, thereof one must be silent</w:t>
      </w:r>
      <w:r w:rsidR="00B866C2">
        <w:rPr>
          <w:rStyle w:val="FootnoteReference"/>
        </w:rPr>
        <w:footnoteReference w:id="13"/>
      </w:r>
    </w:p>
    <w:p w14:paraId="51037000" w14:textId="6C0B652A" w:rsidR="000F413C" w:rsidRPr="00A7221E" w:rsidRDefault="003D7B6A">
      <w:r>
        <w:t>I sugges</w:t>
      </w:r>
      <w:r w:rsidR="00E431FE">
        <w:t>t</w:t>
      </w:r>
      <w:r w:rsidR="00E94564">
        <w:t xml:space="preserve"> </w:t>
      </w:r>
      <w:r w:rsidR="005D3739">
        <w:t xml:space="preserve">then, </w:t>
      </w:r>
      <w:r w:rsidR="00E94564">
        <w:t>th</w:t>
      </w:r>
      <w:r>
        <w:t>at</w:t>
      </w:r>
      <w:r w:rsidR="00424BF4">
        <w:t xml:space="preserve"> the </w:t>
      </w:r>
      <w:r w:rsidR="005D3739">
        <w:t xml:space="preserve">meaning of the </w:t>
      </w:r>
      <w:r w:rsidR="00424BF4">
        <w:t xml:space="preserve">question </w:t>
      </w:r>
      <w:r w:rsidR="002879C3">
        <w:t xml:space="preserve">is </w:t>
      </w:r>
      <w:r w:rsidR="00E431FE">
        <w:t>in-</w:t>
      </w:r>
      <w:r w:rsidR="00424BF4">
        <w:t>itself tied up</w:t>
      </w:r>
      <w:r w:rsidR="002879C3">
        <w:t xml:space="preserve"> in the nullifying proclamations of the closing statements</w:t>
      </w:r>
      <w:r>
        <w:t>. E</w:t>
      </w:r>
      <w:r w:rsidR="00216C47">
        <w:t>ach</w:t>
      </w:r>
      <w:r w:rsidR="002879C3">
        <w:t xml:space="preserve"> avenue of setting out an answer, has </w:t>
      </w:r>
      <w:r w:rsidR="00380224">
        <w:t xml:space="preserve">apparently </w:t>
      </w:r>
      <w:r w:rsidR="002879C3">
        <w:t>been closed to me</w:t>
      </w:r>
      <w:r w:rsidR="00E431FE">
        <w:t xml:space="preserve"> and</w:t>
      </w:r>
      <w:r w:rsidR="002879C3">
        <w:t xml:space="preserve"> </w:t>
      </w:r>
      <w:r>
        <w:t xml:space="preserve">I have left </w:t>
      </w:r>
      <w:r w:rsidR="00B72AB5">
        <w:t xml:space="preserve">the realms of </w:t>
      </w:r>
      <w:r>
        <w:t xml:space="preserve">philosophy and entered </w:t>
      </w:r>
      <w:r w:rsidR="00B72AB5">
        <w:t xml:space="preserve">the </w:t>
      </w:r>
      <w:r>
        <w:t xml:space="preserve">realms of mysticism. </w:t>
      </w:r>
      <w:r w:rsidR="002879C3">
        <w:t xml:space="preserve">The final statement </w:t>
      </w:r>
      <w:r w:rsidR="00E431FE">
        <w:t>checks</w:t>
      </w:r>
      <w:r w:rsidR="002879C3">
        <w:t xml:space="preserve"> me into a </w:t>
      </w:r>
      <w:r w:rsidR="00216C47">
        <w:t xml:space="preserve">position of </w:t>
      </w:r>
      <w:r w:rsidR="002879C3">
        <w:t>philosophical stalemate</w:t>
      </w:r>
      <w:r w:rsidR="00424BF4">
        <w:t xml:space="preserve"> </w:t>
      </w:r>
      <w:r w:rsidR="002879C3">
        <w:t>whose most relative move at this point, is to give up! In fact, to do otherwise is indeed sens</w:t>
      </w:r>
      <w:r w:rsidR="00375B50">
        <w:t>e</w:t>
      </w:r>
      <w:r w:rsidR="002879C3">
        <w:t>less</w:t>
      </w:r>
      <w:r w:rsidR="00375B50">
        <w:t xml:space="preserve">. If I am to adhere to </w:t>
      </w:r>
      <w:r w:rsidR="005D3739">
        <w:t xml:space="preserve">the </w:t>
      </w:r>
      <w:r w:rsidR="00E431FE">
        <w:t>conclu</w:t>
      </w:r>
      <w:r w:rsidR="005D3739">
        <w:t>sions of</w:t>
      </w:r>
      <w:r w:rsidR="00E431FE">
        <w:t xml:space="preserve"> </w:t>
      </w:r>
      <w:r w:rsidR="00375B50">
        <w:t>Wittgensteinian logic</w:t>
      </w:r>
      <w:r w:rsidR="00E431FE">
        <w:t>,</w:t>
      </w:r>
      <w:r w:rsidR="00375B50">
        <w:t xml:space="preserve"> then I should say nothing more </w:t>
      </w:r>
      <w:r w:rsidR="00E431FE">
        <w:t>and</w:t>
      </w:r>
      <w:r w:rsidR="00375B50">
        <w:t xml:space="preserve"> </w:t>
      </w:r>
      <w:r w:rsidR="005D3739">
        <w:t xml:space="preserve">realize </w:t>
      </w:r>
      <w:r w:rsidR="00375B50">
        <w:t>that what I have said already, lacks coherent meaning.</w:t>
      </w:r>
      <w:r w:rsidR="00E94564">
        <w:rPr>
          <w:rStyle w:val="FootnoteReference"/>
        </w:rPr>
        <w:footnoteReference w:id="14"/>
      </w:r>
      <w:r w:rsidR="00216C47">
        <w:t xml:space="preserve"> </w:t>
      </w:r>
      <w:r w:rsidR="00375B50">
        <w:t>Even though every word I have used</w:t>
      </w:r>
      <w:r w:rsidR="00E431FE">
        <w:t xml:space="preserve"> herein</w:t>
      </w:r>
      <w:r w:rsidR="005D3739">
        <w:t>,</w:t>
      </w:r>
      <w:r w:rsidR="00E431FE">
        <w:t xml:space="preserve"> self-attribute</w:t>
      </w:r>
      <w:r w:rsidR="00650EC9">
        <w:t xml:space="preserve"> </w:t>
      </w:r>
      <w:r w:rsidR="00375B50">
        <w:t xml:space="preserve">relative meaning(s) and use(s). I </w:t>
      </w:r>
      <w:r w:rsidR="00216C47">
        <w:t xml:space="preserve">believe </w:t>
      </w:r>
      <w:r w:rsidR="00650EC9">
        <w:t>I</w:t>
      </w:r>
      <w:r w:rsidR="00375B50">
        <w:t xml:space="preserve"> have ordered </w:t>
      </w:r>
      <w:r w:rsidR="008D54B6">
        <w:t xml:space="preserve">the </w:t>
      </w:r>
      <w:r w:rsidR="00375B50">
        <w:t>words into relative coherent strings</w:t>
      </w:r>
      <w:r w:rsidR="00650EC9">
        <w:t xml:space="preserve"> i.e. sentences,</w:t>
      </w:r>
      <w:r w:rsidR="00375B50">
        <w:t xml:space="preserve"> </w:t>
      </w:r>
      <w:r w:rsidR="00650EC9">
        <w:t>which make</w:t>
      </w:r>
      <w:r w:rsidR="00375B50">
        <w:t xml:space="preserve"> sense to myself and prospective reader</w:t>
      </w:r>
      <w:r w:rsidR="00650EC9">
        <w:t>s</w:t>
      </w:r>
      <w:r w:rsidR="00375B50">
        <w:t xml:space="preserve">. But how did I arrive at </w:t>
      </w:r>
      <w:r w:rsidR="00380224">
        <w:t>this</w:t>
      </w:r>
      <w:r w:rsidR="00375B50">
        <w:t xml:space="preserve"> position wherein I have an</w:t>
      </w:r>
      <w:r w:rsidR="00380224">
        <w:t xml:space="preserve"> integrated</w:t>
      </w:r>
      <w:r w:rsidR="00375B50">
        <w:t xml:space="preserve"> </w:t>
      </w:r>
      <w:r w:rsidR="00375B50" w:rsidRPr="00B72AB5">
        <w:rPr>
          <w:i/>
          <w:iCs/>
        </w:rPr>
        <w:t>understanding</w:t>
      </w:r>
      <w:r w:rsidR="00375B50">
        <w:t xml:space="preserve"> of </w:t>
      </w:r>
      <w:r w:rsidR="00380224">
        <w:t>words</w:t>
      </w:r>
      <w:r w:rsidR="003B7280">
        <w:t xml:space="preserve">? </w:t>
      </w:r>
      <w:r w:rsidR="00380224">
        <w:t>Indeed, h</w:t>
      </w:r>
      <w:r w:rsidR="003B7280">
        <w:t xml:space="preserve">ow do I know the meaning </w:t>
      </w:r>
      <w:r w:rsidR="00380224">
        <w:t>of even one</w:t>
      </w:r>
      <w:r w:rsidR="003B7280">
        <w:t xml:space="preserve"> singl</w:t>
      </w:r>
      <w:r w:rsidR="00380224">
        <w:t>e</w:t>
      </w:r>
      <w:r w:rsidR="003B7280">
        <w:t xml:space="preserve"> word</w:t>
      </w:r>
      <w:r w:rsidR="00380224">
        <w:t xml:space="preserve">, or </w:t>
      </w:r>
      <w:r w:rsidR="00292048">
        <w:t xml:space="preserve">for </w:t>
      </w:r>
      <w:r w:rsidR="00380224">
        <w:t>that matter, even so much as a letter</w:t>
      </w:r>
      <w:r>
        <w:t>? A</w:t>
      </w:r>
      <w:r w:rsidR="008D54B6">
        <w:t xml:space="preserve">fter all, as </w:t>
      </w:r>
      <w:r w:rsidR="00CB55CD">
        <w:t>Wittgenstein</w:t>
      </w:r>
      <w:r w:rsidR="008D54B6">
        <w:t xml:space="preserve"> attentively notes</w:t>
      </w:r>
      <w:proofErr w:type="gramStart"/>
      <w:r w:rsidR="00FB6ABE">
        <w:t xml:space="preserve">: </w:t>
      </w:r>
      <w:r w:rsidR="00B72AB5">
        <w:t>’</w:t>
      </w:r>
      <w:proofErr w:type="gramEnd"/>
      <w:r w:rsidR="002B23A1" w:rsidRPr="00B72AB5">
        <w:rPr>
          <w:i/>
          <w:iCs/>
        </w:rPr>
        <w:t>“A”</w:t>
      </w:r>
      <w:r w:rsidR="002B23A1">
        <w:t xml:space="preserve"> is the same sign as </w:t>
      </w:r>
      <w:r w:rsidR="002B23A1">
        <w:lastRenderedPageBreak/>
        <w:t>“A”’</w:t>
      </w:r>
      <w:r>
        <w:t>.</w:t>
      </w:r>
      <w:r w:rsidR="00B866C2">
        <w:rPr>
          <w:rStyle w:val="FootnoteReference"/>
        </w:rPr>
        <w:footnoteReference w:id="15"/>
      </w:r>
      <w:r w:rsidR="00444DAA">
        <w:t xml:space="preserve"> </w:t>
      </w:r>
      <w:r w:rsidR="008D54B6">
        <w:t>H</w:t>
      </w:r>
      <w:r w:rsidR="00292048">
        <w:t>owever</w:t>
      </w:r>
      <w:r w:rsidR="008D54B6">
        <w:t>,</w:t>
      </w:r>
      <w:r w:rsidR="00CB55CD">
        <w:t xml:space="preserve"> it could just as well be a number or any symbol</w:t>
      </w:r>
      <w:r w:rsidR="00444DAA">
        <w:t xml:space="preserve"> </w:t>
      </w:r>
      <w:r w:rsidR="00444DAA" w:rsidRPr="00444DAA">
        <w:rPr>
          <w:i/>
          <w:iCs/>
        </w:rPr>
        <w:t xml:space="preserve">or </w:t>
      </w:r>
      <w:r w:rsidR="00444DAA">
        <w:t>object</w:t>
      </w:r>
      <w:r w:rsidR="00CB55CD">
        <w:t>. The question is, how do we arrive at a given symbol</w:t>
      </w:r>
      <w:r w:rsidR="00A73B07">
        <w:t>’</w:t>
      </w:r>
      <w:r w:rsidR="00CB55CD">
        <w:t xml:space="preserve">s </w:t>
      </w:r>
      <w:r w:rsidR="00292048">
        <w:t>relevant</w:t>
      </w:r>
      <w:r w:rsidR="00CB55CD">
        <w:t xml:space="preserve"> </w:t>
      </w:r>
      <w:r w:rsidR="00CB55CD" w:rsidRPr="00FB6ABE">
        <w:t>meaning and is there anything wrong with</w:t>
      </w:r>
      <w:r w:rsidR="00292048" w:rsidRPr="00FB6ABE">
        <w:t xml:space="preserve"> </w:t>
      </w:r>
      <w:r w:rsidR="00CB55CD" w:rsidRPr="00FB6ABE">
        <w:t xml:space="preserve">describing that </w:t>
      </w:r>
      <w:r w:rsidR="007B1AE5" w:rsidRPr="00FB6ABE">
        <w:t>“</w:t>
      </w:r>
      <w:r w:rsidR="00CB55CD" w:rsidRPr="00FB6ABE">
        <w:t>how</w:t>
      </w:r>
      <w:r w:rsidR="007B1AE5" w:rsidRPr="00FB6ABE">
        <w:t>”</w:t>
      </w:r>
      <w:r w:rsidR="00322DCA" w:rsidRPr="00FB6ABE">
        <w:t>,</w:t>
      </w:r>
      <w:r w:rsidR="00CB55CD" w:rsidRPr="00FB6ABE">
        <w:t xml:space="preserve"> as </w:t>
      </w:r>
      <w:r w:rsidR="00322DCA" w:rsidRPr="00FB6ABE">
        <w:t>constitut</w:t>
      </w:r>
      <w:r w:rsidR="00650EC9" w:rsidRPr="00FB6ABE">
        <w:t>ive of</w:t>
      </w:r>
      <w:r w:rsidR="00CB55CD" w:rsidRPr="00FB6ABE">
        <w:t xml:space="preserve"> mental processes</w:t>
      </w:r>
      <w:r w:rsidR="00CB55CD">
        <w:t xml:space="preserve">? Wittgenstein </w:t>
      </w:r>
      <w:r w:rsidR="00FB6ABE">
        <w:t>would</w:t>
      </w:r>
      <w:r w:rsidR="00CB55CD">
        <w:t xml:space="preserve"> </w:t>
      </w:r>
      <w:r w:rsidR="00650EC9">
        <w:t>likely</w:t>
      </w:r>
      <w:r w:rsidR="00CB55CD">
        <w:t xml:space="preserve"> exemplif</w:t>
      </w:r>
      <w:r w:rsidR="00650EC9">
        <w:t>y</w:t>
      </w:r>
      <w:r w:rsidR="00CB55CD">
        <w:t xml:space="preserve"> an answer by </w:t>
      </w:r>
      <w:r w:rsidR="00A608F0">
        <w:t xml:space="preserve">analysing the context of the question </w:t>
      </w:r>
      <w:r w:rsidR="007B1AE5">
        <w:t>inherent</w:t>
      </w:r>
      <w:r w:rsidR="00A73B07">
        <w:t xml:space="preserve"> to</w:t>
      </w:r>
      <w:r w:rsidR="00A608F0">
        <w:t xml:space="preserve"> </w:t>
      </w:r>
      <w:r w:rsidR="00292048">
        <w:t>its</w:t>
      </w:r>
      <w:r w:rsidR="00A608F0">
        <w:t xml:space="preserve"> content</w:t>
      </w:r>
      <w:r w:rsidR="007B1AE5">
        <w:t xml:space="preserve"> and </w:t>
      </w:r>
      <w:r w:rsidR="00322DCA">
        <w:t>“</w:t>
      </w:r>
      <w:r w:rsidR="007B1AE5">
        <w:t>use</w:t>
      </w:r>
      <w:r w:rsidR="00322DCA">
        <w:t>”</w:t>
      </w:r>
      <w:r w:rsidR="00A608F0">
        <w:t xml:space="preserve">. </w:t>
      </w:r>
      <w:r w:rsidR="00A73B07">
        <w:t>B</w:t>
      </w:r>
      <w:r w:rsidR="00A608F0">
        <w:t>y</w:t>
      </w:r>
      <w:r w:rsidR="00292048">
        <w:t xml:space="preserve"> </w:t>
      </w:r>
      <w:r w:rsidR="00A608F0">
        <w:t xml:space="preserve">analysis of the words in use therein the </w:t>
      </w:r>
      <w:r w:rsidR="00292048">
        <w:t>question</w:t>
      </w:r>
      <w:r w:rsidR="00A73B07">
        <w:t>,</w:t>
      </w:r>
      <w:r w:rsidR="00A608F0">
        <w:t xml:space="preserve"> </w:t>
      </w:r>
      <w:r w:rsidR="007B1AE5">
        <w:t xml:space="preserve">I may ask </w:t>
      </w:r>
      <w:r w:rsidR="00B72AB5">
        <w:t xml:space="preserve">for example, </w:t>
      </w:r>
      <w:r w:rsidR="00A73B07">
        <w:t>how</w:t>
      </w:r>
      <w:r w:rsidR="00A608F0">
        <w:t xml:space="preserve"> </w:t>
      </w:r>
      <w:r w:rsidR="007B1AE5">
        <w:t>it is that</w:t>
      </w:r>
      <w:r w:rsidR="00A608F0">
        <w:t xml:space="preserve"> I understand the word </w:t>
      </w:r>
      <w:r w:rsidR="00891B7B">
        <w:t>“</w:t>
      </w:r>
      <w:r w:rsidR="00A608F0" w:rsidRPr="00891B7B">
        <w:t>understand</w:t>
      </w:r>
      <w:r w:rsidR="00891B7B">
        <w:t>”</w:t>
      </w:r>
      <w:r w:rsidR="00A608F0">
        <w:t xml:space="preserve">? </w:t>
      </w:r>
      <w:r w:rsidR="00891B7B">
        <w:t xml:space="preserve">However, </w:t>
      </w:r>
      <w:r w:rsidR="00A608F0">
        <w:t xml:space="preserve">it is not just </w:t>
      </w:r>
      <w:r w:rsidR="00DF63B5">
        <w:t xml:space="preserve">in </w:t>
      </w:r>
      <w:r w:rsidR="00A608F0">
        <w:t xml:space="preserve">how I </w:t>
      </w:r>
      <w:r w:rsidR="006554A9">
        <w:t xml:space="preserve">interpretively </w:t>
      </w:r>
      <w:r w:rsidR="00A608F0">
        <w:t>understand the word</w:t>
      </w:r>
      <w:r w:rsidR="00292048">
        <w:t xml:space="preserve"> </w:t>
      </w:r>
      <w:r w:rsidR="00A608F0">
        <w:t>that</w:t>
      </w:r>
      <w:r w:rsidR="00292048">
        <w:t xml:space="preserve"> i</w:t>
      </w:r>
      <w:r w:rsidR="00A608F0">
        <w:t>s in question, but also</w:t>
      </w:r>
      <w:r w:rsidR="00FB6ABE">
        <w:t>:</w:t>
      </w:r>
      <w:r w:rsidR="00292048">
        <w:t xml:space="preserve"> how I </w:t>
      </w:r>
      <w:r w:rsidR="00A608F0">
        <w:t>am enabled to</w:t>
      </w:r>
      <w:r w:rsidR="00FF2866">
        <w:t xml:space="preserve"> </w:t>
      </w:r>
      <w:r w:rsidR="00A608F0">
        <w:t xml:space="preserve">have </w:t>
      </w:r>
      <w:r w:rsidR="00A608F0" w:rsidRPr="00A73B07">
        <w:rPr>
          <w:i/>
          <w:iCs/>
        </w:rPr>
        <w:t>come</w:t>
      </w:r>
      <w:r w:rsidR="00A608F0">
        <w:t xml:space="preserve"> </w:t>
      </w:r>
      <w:r w:rsidR="00A608F0" w:rsidRPr="00A73B07">
        <w:rPr>
          <w:i/>
          <w:iCs/>
        </w:rPr>
        <w:t>to</w:t>
      </w:r>
      <w:r w:rsidR="00A608F0">
        <w:t xml:space="preserve"> </w:t>
      </w:r>
      <w:r w:rsidR="00891B7B">
        <w:t>understand</w:t>
      </w:r>
      <w:r w:rsidR="00650EC9">
        <w:t>.</w:t>
      </w:r>
      <w:r w:rsidR="00891B7B">
        <w:t xml:space="preserve"> </w:t>
      </w:r>
      <w:r w:rsidR="00A608F0">
        <w:t xml:space="preserve">There must be some process involved in mastery of a </w:t>
      </w:r>
      <w:r w:rsidR="00FF2866">
        <w:t>language</w:t>
      </w:r>
      <w:r w:rsidR="006554A9">
        <w:t xml:space="preserve"> in the first place</w:t>
      </w:r>
      <w:r w:rsidR="007B1AE5">
        <w:t>,</w:t>
      </w:r>
      <w:r w:rsidR="00FF2866">
        <w:t xml:space="preserve"> but</w:t>
      </w:r>
      <w:r w:rsidR="00A608F0">
        <w:t xml:space="preserve"> is that process solely internal</w:t>
      </w:r>
      <w:r w:rsidR="00FF2866">
        <w:t>?</w:t>
      </w:r>
      <w:r w:rsidR="00A608F0">
        <w:t xml:space="preserve"> Wittgenstein </w:t>
      </w:r>
      <w:r w:rsidR="004B71A6">
        <w:t>states</w:t>
      </w:r>
      <w:r w:rsidR="00A608F0">
        <w:t xml:space="preserve"> that </w:t>
      </w:r>
      <w:r w:rsidR="00F12B37">
        <w:t xml:space="preserve">outward criteria </w:t>
      </w:r>
      <w:proofErr w:type="gramStart"/>
      <w:r w:rsidR="00F12B37">
        <w:t>is</w:t>
      </w:r>
      <w:proofErr w:type="gramEnd"/>
      <w:r w:rsidR="00F12B37">
        <w:t xml:space="preserve"> requisite to inner process</w:t>
      </w:r>
      <w:r w:rsidR="00A45417">
        <w:t>es</w:t>
      </w:r>
      <w:r w:rsidR="00F12B37">
        <w:t>.</w:t>
      </w:r>
      <w:r w:rsidR="00E3783E">
        <w:rPr>
          <w:rStyle w:val="FootnoteReference"/>
        </w:rPr>
        <w:footnoteReference w:id="16"/>
      </w:r>
      <w:r w:rsidR="00F12B37">
        <w:t xml:space="preserve"> </w:t>
      </w:r>
      <w:r w:rsidR="00A45417">
        <w:t>As such, wh</w:t>
      </w:r>
      <w:r w:rsidR="00FB6ABE">
        <w:t>at</w:t>
      </w:r>
      <w:r w:rsidR="00A45417">
        <w:t xml:space="preserve"> outward criteria enables an understanding of the words in question? Take for example the word </w:t>
      </w:r>
      <w:r w:rsidR="00FB6ABE">
        <w:t>“</w:t>
      </w:r>
      <w:r w:rsidR="00A45417">
        <w:t>understanding</w:t>
      </w:r>
      <w:r w:rsidR="00FB6ABE">
        <w:t>”</w:t>
      </w:r>
      <w:r w:rsidR="00A45417">
        <w:t>. What outward criteria enables</w:t>
      </w:r>
      <w:r w:rsidR="00652EE9">
        <w:t xml:space="preserve"> our</w:t>
      </w:r>
      <w:r w:rsidR="00A45417">
        <w:t xml:space="preserve"> understand</w:t>
      </w:r>
      <w:r w:rsidR="00652EE9">
        <w:t>ing of</w:t>
      </w:r>
      <w:r w:rsidR="00A45417">
        <w:t xml:space="preserve"> the word</w:t>
      </w:r>
      <w:r w:rsidR="007B1AE5">
        <w:t xml:space="preserve"> understanding</w:t>
      </w:r>
      <w:r w:rsidR="00A45417">
        <w:t xml:space="preserve">? </w:t>
      </w:r>
      <w:r w:rsidR="007B1AE5">
        <w:t>Our ability t</w:t>
      </w:r>
      <w:r w:rsidR="00652EE9">
        <w:t>o understand is key in Wittgensteinian studies</w:t>
      </w:r>
      <w:r w:rsidR="00FB6ABE">
        <w:t>, a</w:t>
      </w:r>
      <w:r w:rsidR="00652EE9">
        <w:t xml:space="preserve">fter all, once we </w:t>
      </w:r>
      <w:r w:rsidR="007B1AE5">
        <w:t xml:space="preserve">have </w:t>
      </w:r>
      <w:r w:rsidR="00652EE9">
        <w:t>underst</w:t>
      </w:r>
      <w:r w:rsidR="007B1AE5">
        <w:t>ood</w:t>
      </w:r>
      <w:r w:rsidR="00652EE9">
        <w:t xml:space="preserve"> him, we </w:t>
      </w:r>
      <w:r w:rsidR="00D513ED">
        <w:t xml:space="preserve">may </w:t>
      </w:r>
      <w:r w:rsidR="00652EE9">
        <w:t xml:space="preserve">then </w:t>
      </w:r>
      <w:r w:rsidR="00D513ED">
        <w:t>‘</w:t>
      </w:r>
      <w:r w:rsidR="00652EE9">
        <w:t>recognize his propositions as sens</w:t>
      </w:r>
      <w:r w:rsidR="00D513ED">
        <w:t>e</w:t>
      </w:r>
      <w:r w:rsidR="00652EE9">
        <w:t>less</w:t>
      </w:r>
      <w:r w:rsidR="00D513ED">
        <w:t>’</w:t>
      </w:r>
      <w:r w:rsidR="00652EE9">
        <w:t>.</w:t>
      </w:r>
      <w:r w:rsidR="00E3783E">
        <w:rPr>
          <w:rStyle w:val="FootnoteReference"/>
        </w:rPr>
        <w:footnoteReference w:id="17"/>
      </w:r>
      <w:r w:rsidR="00E3783E">
        <w:t xml:space="preserve"> </w:t>
      </w:r>
      <w:r w:rsidR="00652EE9">
        <w:t xml:space="preserve"> So</w:t>
      </w:r>
      <w:r w:rsidR="00D513ED">
        <w:t>,</w:t>
      </w:r>
      <w:r w:rsidR="00652EE9">
        <w:t xml:space="preserve"> in </w:t>
      </w:r>
      <w:r w:rsidR="00652EE9" w:rsidRPr="00A7221E">
        <w:t xml:space="preserve">understanding </w:t>
      </w:r>
      <w:r w:rsidR="00D513ED" w:rsidRPr="00A7221E">
        <w:t>Wittgenstein, we come to recognize</w:t>
      </w:r>
      <w:r w:rsidR="007B1AE5" w:rsidRPr="00A7221E">
        <w:t>,</w:t>
      </w:r>
      <w:r w:rsidR="00D513ED" w:rsidRPr="00A7221E">
        <w:t xml:space="preserve"> </w:t>
      </w:r>
      <w:r w:rsidR="00FB6ABE" w:rsidRPr="00A7221E">
        <w:t>hence</w:t>
      </w:r>
      <w:r w:rsidR="00D513ED" w:rsidRPr="00A7221E">
        <w:t xml:space="preserve"> </w:t>
      </w:r>
      <w:r w:rsidR="00FD3616" w:rsidRPr="00A7221E">
        <w:t>“</w:t>
      </w:r>
      <w:r w:rsidR="00D513ED" w:rsidRPr="00A7221E">
        <w:t>understand</w:t>
      </w:r>
      <w:r w:rsidR="00FD3616" w:rsidRPr="00A7221E">
        <w:t>”</w:t>
      </w:r>
      <w:r w:rsidR="00D513ED" w:rsidRPr="00A7221E">
        <w:t xml:space="preserve"> </w:t>
      </w:r>
      <w:r w:rsidR="00FD3616" w:rsidRPr="00A7221E">
        <w:t xml:space="preserve">- </w:t>
      </w:r>
      <w:r w:rsidR="00D513ED" w:rsidRPr="00A7221E">
        <w:t>his</w:t>
      </w:r>
      <w:r w:rsidR="00652EE9" w:rsidRPr="00A7221E">
        <w:t xml:space="preserve"> sens</w:t>
      </w:r>
      <w:r w:rsidR="00476D8D" w:rsidRPr="00A7221E">
        <w:t>e</w:t>
      </w:r>
      <w:r w:rsidR="00652EE9" w:rsidRPr="00A7221E">
        <w:t>less propositions as senseless</w:t>
      </w:r>
      <w:r w:rsidR="00D513ED" w:rsidRPr="00A7221E">
        <w:t>. D</w:t>
      </w:r>
      <w:r w:rsidR="00652EE9" w:rsidRPr="00A7221E">
        <w:t xml:space="preserve">o we then still require an understanding of the word </w:t>
      </w:r>
      <w:r w:rsidR="00322DCA" w:rsidRPr="00A7221E">
        <w:t>“</w:t>
      </w:r>
      <w:r w:rsidR="00652EE9" w:rsidRPr="00A7221E">
        <w:t>understanding</w:t>
      </w:r>
      <w:r w:rsidR="00322DCA" w:rsidRPr="00A7221E">
        <w:t>”</w:t>
      </w:r>
      <w:r w:rsidR="00652EE9" w:rsidRPr="00A7221E">
        <w:t xml:space="preserve"> </w:t>
      </w:r>
      <w:r w:rsidR="00D513ED" w:rsidRPr="00A7221E">
        <w:t>in order t</w:t>
      </w:r>
      <w:r w:rsidR="00D32B6F" w:rsidRPr="00A7221E">
        <w:t>o</w:t>
      </w:r>
      <w:r w:rsidR="00652EE9" w:rsidRPr="00A7221E">
        <w:t xml:space="preserve"> understand the senselessness of those propositions if, as they express, they are nonsense?</w:t>
      </w:r>
      <w:r w:rsidR="00D513ED" w:rsidRPr="00A7221E">
        <w:t xml:space="preserve"> </w:t>
      </w:r>
      <w:r w:rsidR="00322DCA" w:rsidRPr="00A7221E">
        <w:t>In Wittgenstein</w:t>
      </w:r>
      <w:r w:rsidR="00FD3616" w:rsidRPr="00A7221E">
        <w:t>:</w:t>
      </w:r>
      <w:r w:rsidR="00322DCA" w:rsidRPr="00A7221E">
        <w:t xml:space="preserve"> ‘we can only think in logic, it is impossible to think illogically’.</w:t>
      </w:r>
      <w:r w:rsidR="00322DCA" w:rsidRPr="00A7221E">
        <w:rPr>
          <w:rStyle w:val="FootnoteReference"/>
        </w:rPr>
        <w:footnoteReference w:id="18"/>
      </w:r>
      <w:r w:rsidR="00322DCA" w:rsidRPr="00A7221E">
        <w:t xml:space="preserve"> </w:t>
      </w:r>
      <w:r w:rsidR="00D513ED" w:rsidRPr="00A7221E">
        <w:t xml:space="preserve">As such, it appears </w:t>
      </w:r>
      <w:r w:rsidR="00D32B6F" w:rsidRPr="00A7221E">
        <w:t>impossible to</w:t>
      </w:r>
      <w:r w:rsidR="00D513ED" w:rsidRPr="00A7221E">
        <w:t xml:space="preserve"> answer the original question</w:t>
      </w:r>
      <w:r w:rsidR="00B3361A" w:rsidRPr="00A7221E">
        <w:t xml:space="preserve"> </w:t>
      </w:r>
      <w:r w:rsidR="00476D8D" w:rsidRPr="00A7221E">
        <w:t xml:space="preserve">as </w:t>
      </w:r>
      <w:r w:rsidR="00600F95" w:rsidRPr="00A7221E">
        <w:t>‘</w:t>
      </w:r>
      <w:r w:rsidR="00B3361A" w:rsidRPr="00A7221E">
        <w:t>it is impossible to understand nonsense</w:t>
      </w:r>
      <w:r w:rsidR="00600F95" w:rsidRPr="00A7221E">
        <w:t>’</w:t>
      </w:r>
      <w:r w:rsidR="00476D8D" w:rsidRPr="00A7221E">
        <w:rPr>
          <w:rStyle w:val="FootnoteReference"/>
        </w:rPr>
        <w:footnoteReference w:id="19"/>
      </w:r>
      <w:r w:rsidR="00476D8D" w:rsidRPr="00A7221E">
        <w:t xml:space="preserve"> and</w:t>
      </w:r>
      <w:r w:rsidR="00AF74DF" w:rsidRPr="00A7221E">
        <w:t xml:space="preserve"> impossible to</w:t>
      </w:r>
      <w:r w:rsidR="00B3361A" w:rsidRPr="00A7221E">
        <w:t xml:space="preserve"> </w:t>
      </w:r>
      <w:r w:rsidR="00322DCA" w:rsidRPr="00A7221E">
        <w:t xml:space="preserve">analytically </w:t>
      </w:r>
      <w:r w:rsidR="00B3361A" w:rsidRPr="00A7221E">
        <w:t xml:space="preserve">understand the nature of our understanding of the word </w:t>
      </w:r>
      <w:r w:rsidR="00D32B6F" w:rsidRPr="00A7221E">
        <w:t>“</w:t>
      </w:r>
      <w:r w:rsidR="00B3361A" w:rsidRPr="00A7221E">
        <w:t>understand</w:t>
      </w:r>
      <w:r w:rsidR="00D32B6F" w:rsidRPr="00A7221E">
        <w:t>”</w:t>
      </w:r>
      <w:r w:rsidR="00937186" w:rsidRPr="00A7221E">
        <w:t>.</w:t>
      </w:r>
      <w:r w:rsidR="00D32B6F" w:rsidRPr="00A7221E">
        <w:t xml:space="preserve"> </w:t>
      </w:r>
      <w:r w:rsidR="00865734" w:rsidRPr="00A7221E">
        <w:t xml:space="preserve">Wittgenstein states </w:t>
      </w:r>
      <w:r w:rsidR="00937186" w:rsidRPr="00A7221E">
        <w:t xml:space="preserve">that </w:t>
      </w:r>
      <w:r w:rsidR="00865734" w:rsidRPr="00A7221E">
        <w:t>‘the riddle does not exist</w:t>
      </w:r>
      <w:r w:rsidR="00937186" w:rsidRPr="00A7221E">
        <w:t xml:space="preserve"> -</w:t>
      </w:r>
      <w:r w:rsidR="00865734" w:rsidRPr="00A7221E">
        <w:t xml:space="preserve"> </w:t>
      </w:r>
      <w:r w:rsidR="00557234" w:rsidRPr="00A7221E">
        <w:t>If a question can be asked it can be answered</w:t>
      </w:r>
      <w:r w:rsidR="00865734" w:rsidRPr="00A7221E">
        <w:t>’</w:t>
      </w:r>
      <w:r w:rsidR="00937186" w:rsidRPr="00A7221E">
        <w:t>.</w:t>
      </w:r>
      <w:r w:rsidR="00E3783E" w:rsidRPr="00A7221E">
        <w:rPr>
          <w:rStyle w:val="FootnoteReference"/>
        </w:rPr>
        <w:footnoteReference w:id="20"/>
      </w:r>
      <w:r w:rsidR="00557234" w:rsidRPr="00A7221E">
        <w:t xml:space="preserve"> </w:t>
      </w:r>
      <w:r w:rsidR="007B749F" w:rsidRPr="00A7221E">
        <w:t>So we can</w:t>
      </w:r>
      <w:r w:rsidR="00D32B6F" w:rsidRPr="00A7221E">
        <w:t>not</w:t>
      </w:r>
      <w:r w:rsidR="007B749F" w:rsidRPr="00A7221E">
        <w:t xml:space="preserve"> answer the question nor ask it in the first place, at least not </w:t>
      </w:r>
      <w:r w:rsidR="00865734" w:rsidRPr="00A7221E">
        <w:t>by method of</w:t>
      </w:r>
      <w:r w:rsidR="007B749F" w:rsidRPr="00A7221E">
        <w:t xml:space="preserve"> Wittgenstein</w:t>
      </w:r>
      <w:r w:rsidR="00865734" w:rsidRPr="00A7221E">
        <w:t>ian logic</w:t>
      </w:r>
      <w:r w:rsidR="007B749F" w:rsidRPr="00A7221E">
        <w:t xml:space="preserve">. However, we </w:t>
      </w:r>
      <w:r w:rsidR="007B749F" w:rsidRPr="00A7221E">
        <w:rPr>
          <w:i/>
          <w:iCs/>
        </w:rPr>
        <w:t>are</w:t>
      </w:r>
      <w:r w:rsidR="007B749F" w:rsidRPr="00A7221E">
        <w:t xml:space="preserve"> free to </w:t>
      </w:r>
      <w:r w:rsidR="00937186" w:rsidRPr="00A7221E">
        <w:t>disregard the</w:t>
      </w:r>
      <w:r w:rsidR="007B749F" w:rsidRPr="00A7221E">
        <w:t xml:space="preserve"> senseless</w:t>
      </w:r>
      <w:r w:rsidR="00937186" w:rsidRPr="00A7221E">
        <w:t xml:space="preserve"> factor of </w:t>
      </w:r>
      <w:r w:rsidR="00D32B6F" w:rsidRPr="00A7221E">
        <w:t>Wittgensteins</w:t>
      </w:r>
      <w:r w:rsidR="007B749F" w:rsidRPr="00A7221E">
        <w:t xml:space="preserve"> proposals and a</w:t>
      </w:r>
      <w:r w:rsidR="00937186" w:rsidRPr="00A7221E">
        <w:t>ttempt to a</w:t>
      </w:r>
      <w:r w:rsidR="007B749F" w:rsidRPr="00A7221E">
        <w:t xml:space="preserve">nalyse </w:t>
      </w:r>
      <w:r w:rsidR="00476D8D" w:rsidRPr="00A7221E">
        <w:t xml:space="preserve">by his examples, </w:t>
      </w:r>
      <w:r w:rsidR="007B749F" w:rsidRPr="00A7221E">
        <w:t>our own meta-linguistic occurrences</w:t>
      </w:r>
      <w:r w:rsidR="00FD3616" w:rsidRPr="00A7221E">
        <w:t>,</w:t>
      </w:r>
      <w:r w:rsidR="007B749F" w:rsidRPr="00A7221E">
        <w:t xml:space="preserve"> to </w:t>
      </w:r>
      <w:r w:rsidR="00476D8D" w:rsidRPr="00A7221E">
        <w:t xml:space="preserve">enable our understanding </w:t>
      </w:r>
      <w:r w:rsidR="007B749F" w:rsidRPr="00A7221E">
        <w:t xml:space="preserve">of what Wittgenstein’s nonsense entails. Wittgenstein </w:t>
      </w:r>
      <w:r w:rsidR="00144339" w:rsidRPr="00A7221E">
        <w:t xml:space="preserve">endorses </w:t>
      </w:r>
      <w:r w:rsidR="00865734" w:rsidRPr="00A7221E">
        <w:t xml:space="preserve">and personalises </w:t>
      </w:r>
      <w:r w:rsidR="00144339" w:rsidRPr="00A7221E">
        <w:t xml:space="preserve">the </w:t>
      </w:r>
      <w:r w:rsidR="000860A0" w:rsidRPr="00A7221E">
        <w:t>‘</w:t>
      </w:r>
      <w:r w:rsidR="00144339" w:rsidRPr="00A7221E">
        <w:t>picture theory of language</w:t>
      </w:r>
      <w:r w:rsidR="000860A0" w:rsidRPr="00A7221E">
        <w:t>’</w:t>
      </w:r>
      <w:r w:rsidR="00FD3616" w:rsidRPr="00A7221E">
        <w:rPr>
          <w:rStyle w:val="FootnoteReference"/>
          <w:i/>
          <w:iCs/>
        </w:rPr>
        <w:footnoteReference w:id="21"/>
      </w:r>
      <w:r w:rsidR="00144339" w:rsidRPr="00A7221E">
        <w:t xml:space="preserve"> to describe the ways in which understanding occurs within us relative to ‘outward criteria’.</w:t>
      </w:r>
      <w:r w:rsidR="003D6A15" w:rsidRPr="00A7221E">
        <w:rPr>
          <w:rStyle w:val="FootnoteReference"/>
        </w:rPr>
        <w:t xml:space="preserve"> </w:t>
      </w:r>
      <w:r w:rsidR="003D6A15" w:rsidRPr="00A7221E">
        <w:rPr>
          <w:rStyle w:val="FootnoteReference"/>
        </w:rPr>
        <w:footnoteReference w:id="22"/>
      </w:r>
      <w:r w:rsidR="00144339" w:rsidRPr="00A7221E">
        <w:t xml:space="preserve"> Our understanding of symbo</w:t>
      </w:r>
      <w:r w:rsidR="0050663D" w:rsidRPr="00A7221E">
        <w:t>lisms comes from our ‘making pictures for ourselves of facts’.</w:t>
      </w:r>
      <w:r w:rsidR="003D6A15" w:rsidRPr="00A7221E">
        <w:rPr>
          <w:rStyle w:val="FootnoteReference"/>
        </w:rPr>
        <w:footnoteReference w:id="23"/>
      </w:r>
      <w:r w:rsidR="0050663D" w:rsidRPr="00A7221E">
        <w:t xml:space="preserve"> </w:t>
      </w:r>
      <w:r w:rsidR="000860A0" w:rsidRPr="00A7221E">
        <w:t xml:space="preserve">Wittgenstein </w:t>
      </w:r>
      <w:r w:rsidR="0050663D" w:rsidRPr="00A7221E">
        <w:t xml:space="preserve">explicates various </w:t>
      </w:r>
      <w:r w:rsidR="00D32B6F" w:rsidRPr="00A7221E">
        <w:t>analyses</w:t>
      </w:r>
      <w:r w:rsidR="000E5BAF" w:rsidRPr="00A7221E">
        <w:t xml:space="preserve"> </w:t>
      </w:r>
      <w:r w:rsidR="0050663D" w:rsidRPr="00A7221E">
        <w:t xml:space="preserve">of this inner occurrence </w:t>
      </w:r>
      <w:r w:rsidR="00D32B6F" w:rsidRPr="00A7221E">
        <w:t>showing</w:t>
      </w:r>
      <w:r w:rsidR="0050663D" w:rsidRPr="00A7221E">
        <w:t xml:space="preserve"> our ability to, for example</w:t>
      </w:r>
      <w:r w:rsidR="000860A0" w:rsidRPr="00A7221E">
        <w:t>:</w:t>
      </w:r>
      <w:r w:rsidR="0050663D" w:rsidRPr="00A7221E">
        <w:t xml:space="preserve"> contextually distinguish uses of the same word(s) </w:t>
      </w:r>
      <w:r w:rsidR="000860A0" w:rsidRPr="00A7221E">
        <w:t xml:space="preserve">or objects </w:t>
      </w:r>
      <w:r w:rsidR="0050663D" w:rsidRPr="00A7221E">
        <w:t xml:space="preserve">in </w:t>
      </w:r>
      <w:r w:rsidR="00937186" w:rsidRPr="00A7221E">
        <w:t>variable</w:t>
      </w:r>
      <w:r w:rsidR="0050663D" w:rsidRPr="00A7221E">
        <w:t xml:space="preserve"> context</w:t>
      </w:r>
      <w:r w:rsidR="000E5BAF" w:rsidRPr="00A7221E">
        <w:t>s</w:t>
      </w:r>
      <w:r w:rsidR="0050663D" w:rsidRPr="00A7221E">
        <w:t>.</w:t>
      </w:r>
      <w:r w:rsidR="000860A0" w:rsidRPr="00A7221E">
        <w:rPr>
          <w:rStyle w:val="FootnoteReference"/>
        </w:rPr>
        <w:footnoteReference w:id="24"/>
      </w:r>
      <w:r w:rsidR="000E5BAF" w:rsidRPr="00A7221E">
        <w:t xml:space="preserve"> In so doing</w:t>
      </w:r>
      <w:r w:rsidR="00174538" w:rsidRPr="00A7221E">
        <w:t>,</w:t>
      </w:r>
      <w:r w:rsidR="000E5BAF" w:rsidRPr="00A7221E">
        <w:t xml:space="preserve"> </w:t>
      </w:r>
      <w:r w:rsidR="00174538" w:rsidRPr="00A7221E">
        <w:t>Wittgenstein</w:t>
      </w:r>
      <w:r w:rsidR="000E5BAF" w:rsidRPr="00A7221E">
        <w:t xml:space="preserve"> notes that </w:t>
      </w:r>
      <w:r w:rsidR="000F413C" w:rsidRPr="00A7221E">
        <w:t xml:space="preserve">definition </w:t>
      </w:r>
      <w:r w:rsidR="00937186" w:rsidRPr="00A7221E">
        <w:t xml:space="preserve">of the word ‘cube’ for example </w:t>
      </w:r>
      <w:r w:rsidR="00D32B6F" w:rsidRPr="00A7221E">
        <w:t>occurs</w:t>
      </w:r>
      <w:r w:rsidR="000F413C" w:rsidRPr="00A7221E">
        <w:t xml:space="preserve"> </w:t>
      </w:r>
      <w:r w:rsidR="00511A68" w:rsidRPr="00A7221E">
        <w:t>‘</w:t>
      </w:r>
      <w:r w:rsidR="000F413C" w:rsidRPr="00A7221E">
        <w:t>instantaneous</w:t>
      </w:r>
      <w:r w:rsidR="00D32B6F" w:rsidRPr="00A7221E">
        <w:t>ly</w:t>
      </w:r>
      <w:r w:rsidR="00511A68" w:rsidRPr="00A7221E">
        <w:t>’</w:t>
      </w:r>
      <w:r w:rsidR="000F413C" w:rsidRPr="00A7221E">
        <w:t xml:space="preserve"> and by the mode of outwardly relative distinguished internal pictures</w:t>
      </w:r>
      <w:r w:rsidR="004D2FDE" w:rsidRPr="00A7221E">
        <w:t>.</w:t>
      </w:r>
      <w:r w:rsidR="003D6A15" w:rsidRPr="00A7221E">
        <w:rPr>
          <w:rStyle w:val="FootnoteReference"/>
        </w:rPr>
        <w:footnoteReference w:id="25"/>
      </w:r>
      <w:r w:rsidR="004D2FDE" w:rsidRPr="00A7221E">
        <w:t xml:space="preserve"> I</w:t>
      </w:r>
      <w:r w:rsidR="00511A68" w:rsidRPr="00A7221E">
        <w:t>n other words, internal pictures based on our outward criterion of having visually witnessed “cubes” in direct relativity to “cube’s” linguistic structures - i.e</w:t>
      </w:r>
      <w:r w:rsidR="000F413C" w:rsidRPr="00A7221E">
        <w:t>.</w:t>
      </w:r>
      <w:r w:rsidR="00511A68" w:rsidRPr="00A7221E">
        <w:t xml:space="preserve"> – transcendental/meta, grammatical</w:t>
      </w:r>
      <w:r w:rsidR="00432BE5" w:rsidRPr="00A7221E">
        <w:t>,</w:t>
      </w:r>
      <w:r w:rsidR="00511A68" w:rsidRPr="00A7221E">
        <w:t xml:space="preserve"> </w:t>
      </w:r>
      <w:r w:rsidR="000860A0" w:rsidRPr="00A7221E">
        <w:t xml:space="preserve">tactile, </w:t>
      </w:r>
      <w:r w:rsidR="00174538" w:rsidRPr="00A7221E">
        <w:t xml:space="preserve">oratory </w:t>
      </w:r>
      <w:r w:rsidR="00511A68" w:rsidRPr="00A7221E">
        <w:t>and auditory factors.</w:t>
      </w:r>
      <w:r w:rsidR="000F413C" w:rsidRPr="00A7221E">
        <w:t xml:space="preserve"> </w:t>
      </w:r>
      <w:r w:rsidR="00174538" w:rsidRPr="00A7221E">
        <w:t xml:space="preserve">However, a key factor is in </w:t>
      </w:r>
      <w:r w:rsidR="00174538" w:rsidRPr="00A7221E">
        <w:rPr>
          <w:i/>
          <w:iCs/>
        </w:rPr>
        <w:t>variabilities</w:t>
      </w:r>
      <w:r w:rsidR="00174538" w:rsidRPr="00A7221E">
        <w:t xml:space="preserve"> of “cube(s)”, for example</w:t>
      </w:r>
      <w:r w:rsidR="00432BE5" w:rsidRPr="00A7221E">
        <w:t xml:space="preserve">; in </w:t>
      </w:r>
      <w:r w:rsidR="00174538" w:rsidRPr="00A7221E">
        <w:t xml:space="preserve">a textual representation of varied cubes, </w:t>
      </w:r>
      <w:r w:rsidR="000860A0" w:rsidRPr="00A7221E">
        <w:t xml:space="preserve">i.e. </w:t>
      </w:r>
      <w:r w:rsidR="000B6422" w:rsidRPr="00A7221E">
        <w:t>coloured</w:t>
      </w:r>
      <w:r w:rsidR="000860A0" w:rsidRPr="00A7221E">
        <w:t>, transparent</w:t>
      </w:r>
      <w:r w:rsidR="000B6422" w:rsidRPr="00A7221E">
        <w:t xml:space="preserve">, solid, hollow etc, </w:t>
      </w:r>
      <w:r w:rsidR="00174538" w:rsidRPr="00A7221E">
        <w:t>‘we see the illustration now as one thing now as another. –So</w:t>
      </w:r>
      <w:r w:rsidR="000B6422" w:rsidRPr="00A7221E">
        <w:t>,</w:t>
      </w:r>
      <w:r w:rsidR="00174538" w:rsidRPr="00A7221E">
        <w:t xml:space="preserve"> we</w:t>
      </w:r>
      <w:r w:rsidR="00C300B6" w:rsidRPr="00A7221E">
        <w:t xml:space="preserve"> interpret it, and see it as we interpret it.’ </w:t>
      </w:r>
      <w:r w:rsidR="00C300B6" w:rsidRPr="00A7221E">
        <w:rPr>
          <w:rStyle w:val="FootnoteReference"/>
        </w:rPr>
        <w:footnoteReference w:id="26"/>
      </w:r>
      <w:r w:rsidR="00174538" w:rsidRPr="00A7221E">
        <w:t xml:space="preserve"> </w:t>
      </w:r>
      <w:r w:rsidR="00432BE5" w:rsidRPr="00A7221E">
        <w:t xml:space="preserve">if this is how we understand an </w:t>
      </w:r>
      <w:r w:rsidR="00432BE5" w:rsidRPr="00A7221E">
        <w:rPr>
          <w:i/>
          <w:iCs/>
        </w:rPr>
        <w:t>object</w:t>
      </w:r>
      <w:r w:rsidR="00432BE5" w:rsidRPr="00A7221E">
        <w:t xml:space="preserve"> - modus variable interpretation</w:t>
      </w:r>
      <w:r w:rsidR="00374D8F" w:rsidRPr="00A7221E">
        <w:t xml:space="preserve"> – is </w:t>
      </w:r>
      <w:r w:rsidR="00374D8F" w:rsidRPr="00A7221E">
        <w:lastRenderedPageBreak/>
        <w:t>interpretation not a mental process?</w:t>
      </w:r>
      <w:r w:rsidR="000D789B" w:rsidRPr="00A7221E">
        <w:t xml:space="preserve"> </w:t>
      </w:r>
      <w:r w:rsidR="000D789B" w:rsidRPr="00A7221E">
        <w:t>Wittgenstein prompts</w:t>
      </w:r>
      <w:r w:rsidR="000D789B" w:rsidRPr="00A7221E">
        <w:t xml:space="preserve"> us:</w:t>
      </w:r>
      <w:r w:rsidR="000D789B" w:rsidRPr="00A7221E">
        <w:t xml:space="preserve"> ‘do we just “see” “data”? what about our interpretations?’</w:t>
      </w:r>
      <w:r w:rsidR="000D789B" w:rsidRPr="00A7221E">
        <w:rPr>
          <w:rStyle w:val="FootnoteReference"/>
        </w:rPr>
        <w:footnoteReference w:id="27"/>
      </w:r>
      <w:r w:rsidR="000D789B" w:rsidRPr="00A7221E">
        <w:t xml:space="preserve"> </w:t>
      </w:r>
      <w:r w:rsidR="000D789B" w:rsidRPr="00A7221E">
        <w:t xml:space="preserve">So, </w:t>
      </w:r>
      <w:r w:rsidR="000D789B" w:rsidRPr="00A7221E">
        <w:t>Interpretation is a necessary factor to understanding variable “use”. If it were a case for sense data, i.e. cognitive retrieval of data</w:t>
      </w:r>
      <w:r w:rsidR="000D789B" w:rsidRPr="00A7221E">
        <w:t>:</w:t>
      </w:r>
      <w:r w:rsidR="000D789B" w:rsidRPr="00A7221E">
        <w:t xml:space="preserve"> ‘which I carry within myself’ – ‘our temptation is to fall back on the notion of an inner picture’.</w:t>
      </w:r>
      <w:r w:rsidR="000D789B" w:rsidRPr="00A7221E">
        <w:rPr>
          <w:rStyle w:val="FootnoteReference"/>
        </w:rPr>
        <w:footnoteReference w:id="28"/>
      </w:r>
      <w:r w:rsidR="000D789B" w:rsidRPr="00A7221E">
        <w:t xml:space="preserve"> </w:t>
      </w:r>
      <w:r w:rsidR="00374D8F" w:rsidRPr="00A7221E">
        <w:t xml:space="preserve"> </w:t>
      </w:r>
      <w:r w:rsidR="006D693F" w:rsidRPr="00A7221E">
        <w:t>The inner picture as shall attempt to demonstrate, has problems. Representation of an object such as a cube is one thing but is it the same for the representation of names and geographic regions?</w:t>
      </w:r>
      <w:r w:rsidR="00374D8F" w:rsidRPr="00A7221E">
        <w:t xml:space="preserve"> </w:t>
      </w:r>
      <w:r w:rsidR="006D693F" w:rsidRPr="00A7221E">
        <w:t xml:space="preserve">Wittgenstein </w:t>
      </w:r>
      <w:r w:rsidR="00C300B6" w:rsidRPr="00A7221E">
        <w:t xml:space="preserve">explicates </w:t>
      </w:r>
      <w:r w:rsidR="000B6422" w:rsidRPr="00A7221E">
        <w:t>with</w:t>
      </w:r>
      <w:r w:rsidR="00C300B6" w:rsidRPr="00A7221E">
        <w:t xml:space="preserve"> the “use” of names;</w:t>
      </w:r>
      <w:r w:rsidR="000F413C" w:rsidRPr="00A7221E">
        <w:t xml:space="preserve"> </w:t>
      </w:r>
    </w:p>
    <w:p w14:paraId="53EC054B" w14:textId="54D2EE7D" w:rsidR="00AB3C81" w:rsidRPr="00A7221E" w:rsidRDefault="000F413C" w:rsidP="00AB3C81">
      <w:pPr>
        <w:ind w:left="567" w:right="521"/>
      </w:pPr>
      <w:r w:rsidRPr="00A7221E">
        <w:t xml:space="preserve">‘If I say </w:t>
      </w:r>
      <w:r w:rsidR="00AB3C81" w:rsidRPr="00A7221E">
        <w:t xml:space="preserve">- </w:t>
      </w:r>
      <w:r w:rsidRPr="00A7221E">
        <w:t xml:space="preserve">“Mr Scot is not a Scot”, I mean the first “Scot” as a proper name and the second one as a common name. </w:t>
      </w:r>
      <w:r w:rsidR="004D2FDE" w:rsidRPr="00A7221E">
        <w:t>T</w:t>
      </w:r>
      <w:r w:rsidRPr="00A7221E">
        <w:t xml:space="preserve">hen do different things have to go on in my mind at the first </w:t>
      </w:r>
      <w:r w:rsidR="0047512B" w:rsidRPr="00A7221E">
        <w:t xml:space="preserve">and second Scot? Try to mean the first Scott as a common name and the second as proper name. – how is it done? When </w:t>
      </w:r>
      <w:r w:rsidR="0047512B" w:rsidRPr="00A7221E">
        <w:rPr>
          <w:i/>
          <w:iCs/>
        </w:rPr>
        <w:t xml:space="preserve">I </w:t>
      </w:r>
      <w:r w:rsidR="0047512B" w:rsidRPr="00A7221E">
        <w:t>do it, I blink with the effort as I try to parade the right meanings before my mind in saying the words. – but do I parade the meanings before my mind when I make ordinary use of them?</w:t>
      </w:r>
      <w:r w:rsidR="003D6A15" w:rsidRPr="00A7221E">
        <w:t>’.</w:t>
      </w:r>
      <w:r w:rsidR="003D6A15" w:rsidRPr="00A7221E">
        <w:rPr>
          <w:rStyle w:val="FootnoteReference"/>
        </w:rPr>
        <w:footnoteReference w:id="29"/>
      </w:r>
    </w:p>
    <w:p w14:paraId="2DCF3475" w14:textId="2374E67C" w:rsidR="001F696E" w:rsidRPr="00A7221E" w:rsidRDefault="00AB3C81" w:rsidP="004010BF">
      <w:pPr>
        <w:ind w:right="-46"/>
      </w:pPr>
      <w:r w:rsidRPr="00A7221E">
        <w:t xml:space="preserve">It appears that what </w:t>
      </w:r>
      <w:r w:rsidR="004D2FDE" w:rsidRPr="00A7221E">
        <w:t>Wittgenstein</w:t>
      </w:r>
      <w:r w:rsidRPr="00A7221E">
        <w:t xml:space="preserve"> is suggesting here is that his attempts to mis-</w:t>
      </w:r>
      <w:r w:rsidR="004D2FDE" w:rsidRPr="00A7221E">
        <w:t xml:space="preserve">“use” </w:t>
      </w:r>
      <w:r w:rsidRPr="00A7221E">
        <w:t xml:space="preserve">the contextual </w:t>
      </w:r>
      <w:r w:rsidR="004D2FDE" w:rsidRPr="00A7221E">
        <w:t>variables</w:t>
      </w:r>
      <w:r w:rsidRPr="00A7221E">
        <w:t xml:space="preserve"> in the term “Scot”, </w:t>
      </w:r>
      <w:r w:rsidR="000B6422" w:rsidRPr="00A7221E">
        <w:t xml:space="preserve">reflective of </w:t>
      </w:r>
      <w:r w:rsidRPr="00A7221E">
        <w:t xml:space="preserve">the fact </w:t>
      </w:r>
      <w:r w:rsidR="000B6422" w:rsidRPr="00A7221E">
        <w:t xml:space="preserve">that </w:t>
      </w:r>
      <w:r w:rsidRPr="00A7221E">
        <w:t xml:space="preserve">the experiment is undertaken in the </w:t>
      </w:r>
      <w:r w:rsidR="004D2FDE" w:rsidRPr="00A7221E">
        <w:t xml:space="preserve">analytical </w:t>
      </w:r>
      <w:r w:rsidRPr="00A7221E">
        <w:t xml:space="preserve">sense of </w:t>
      </w:r>
      <w:r w:rsidR="00374D8F" w:rsidRPr="00A7221E">
        <w:t xml:space="preserve">debunking </w:t>
      </w:r>
      <w:r w:rsidR="0082174F" w:rsidRPr="00A7221E">
        <w:t xml:space="preserve">understanding modus </w:t>
      </w:r>
      <w:r w:rsidRPr="00A7221E">
        <w:t xml:space="preserve">mental processes, the mental processing involved </w:t>
      </w:r>
      <w:r w:rsidR="00374D8F" w:rsidRPr="00A7221E">
        <w:t xml:space="preserve">here, </w:t>
      </w:r>
      <w:r w:rsidRPr="00A7221E">
        <w:t xml:space="preserve">fails to produce the picture-procession before his mind, therefore elucidating mental process’s </w:t>
      </w:r>
      <w:r w:rsidR="000104F2" w:rsidRPr="00A7221E">
        <w:t xml:space="preserve">deficiency as </w:t>
      </w:r>
      <w:r w:rsidR="00374D8F" w:rsidRPr="00A7221E">
        <w:t>the</w:t>
      </w:r>
      <w:r w:rsidR="000104F2" w:rsidRPr="00A7221E">
        <w:t xml:space="preserve"> mode of understanding. And in the </w:t>
      </w:r>
      <w:r w:rsidR="000B6422" w:rsidRPr="00A7221E">
        <w:t>correct</w:t>
      </w:r>
      <w:r w:rsidR="000104F2" w:rsidRPr="00A7221E">
        <w:t xml:space="preserve"> contextual </w:t>
      </w:r>
      <w:r w:rsidR="000B6422" w:rsidRPr="00A7221E">
        <w:t>“</w:t>
      </w:r>
      <w:r w:rsidR="000104F2" w:rsidRPr="00A7221E">
        <w:t>use</w:t>
      </w:r>
      <w:r w:rsidR="000B6422" w:rsidRPr="00A7221E">
        <w:t>”</w:t>
      </w:r>
      <w:r w:rsidR="000104F2" w:rsidRPr="00A7221E">
        <w:t xml:space="preserve"> analysis, he suggest</w:t>
      </w:r>
      <w:r w:rsidR="00374D8F" w:rsidRPr="00A7221E">
        <w:t>s</w:t>
      </w:r>
      <w:r w:rsidR="000104F2" w:rsidRPr="00A7221E">
        <w:t xml:space="preserve"> that </w:t>
      </w:r>
      <w:r w:rsidR="004D2FDE" w:rsidRPr="00A7221E">
        <w:t xml:space="preserve">it is not necessary </w:t>
      </w:r>
      <w:r w:rsidR="000104F2" w:rsidRPr="00A7221E">
        <w:t>to (forcefully) ‘parade the meanings before his mind’</w:t>
      </w:r>
      <w:r w:rsidR="00CC0D23" w:rsidRPr="00A7221E">
        <w:t>.</w:t>
      </w:r>
      <w:r w:rsidR="003D63CC" w:rsidRPr="00A7221E">
        <w:rPr>
          <w:rStyle w:val="FootnoteReference"/>
        </w:rPr>
        <w:footnoteReference w:id="30"/>
      </w:r>
      <w:r w:rsidR="000104F2" w:rsidRPr="00A7221E">
        <w:t xml:space="preserve"> They are simply </w:t>
      </w:r>
      <w:r w:rsidR="004D2FDE" w:rsidRPr="00A7221E">
        <w:t>instantaneously</w:t>
      </w:r>
      <w:r w:rsidR="000104F2" w:rsidRPr="00A7221E">
        <w:t xml:space="preserve"> </w:t>
      </w:r>
      <w:r w:rsidR="00374D8F" w:rsidRPr="00A7221E">
        <w:t>‘</w:t>
      </w:r>
      <w:r w:rsidR="00832B69" w:rsidRPr="00A7221E">
        <w:t>grasped in a flash’,</w:t>
      </w:r>
      <w:r w:rsidR="00832B69" w:rsidRPr="00A7221E">
        <w:rPr>
          <w:rStyle w:val="FootnoteReference"/>
        </w:rPr>
        <w:footnoteReference w:id="31"/>
      </w:r>
      <w:r w:rsidR="00832B69" w:rsidRPr="00A7221E">
        <w:t xml:space="preserve"> </w:t>
      </w:r>
      <w:r w:rsidR="000104F2" w:rsidRPr="00A7221E">
        <w:t xml:space="preserve">understood </w:t>
      </w:r>
      <w:r w:rsidR="00AB79D3" w:rsidRPr="00A7221E">
        <w:t>for their factual representations</w:t>
      </w:r>
      <w:r w:rsidR="004D2FDE" w:rsidRPr="00A7221E">
        <w:t>,</w:t>
      </w:r>
      <w:r w:rsidR="00AB79D3" w:rsidRPr="00A7221E">
        <w:t xml:space="preserve"> namely - </w:t>
      </w:r>
      <w:r w:rsidR="000104F2" w:rsidRPr="00A7221E">
        <w:t xml:space="preserve">a </w:t>
      </w:r>
      <w:r w:rsidR="0082174F" w:rsidRPr="00A7221E">
        <w:t>proper</w:t>
      </w:r>
      <w:r w:rsidR="0082174F" w:rsidRPr="00A7221E">
        <w:t xml:space="preserve"> </w:t>
      </w:r>
      <w:r w:rsidR="000104F2" w:rsidRPr="00A7221E">
        <w:t>name, and the term for peoples</w:t>
      </w:r>
      <w:r w:rsidR="000B6422" w:rsidRPr="00A7221E">
        <w:t xml:space="preserve"> of Scottish descent</w:t>
      </w:r>
      <w:r w:rsidR="000104F2" w:rsidRPr="00A7221E">
        <w:t xml:space="preserve">. It is reasonable </w:t>
      </w:r>
      <w:r w:rsidR="00AB79D3" w:rsidRPr="00A7221E">
        <w:t xml:space="preserve">to </w:t>
      </w:r>
      <w:r w:rsidR="000104F2" w:rsidRPr="00A7221E">
        <w:t xml:space="preserve">assume that </w:t>
      </w:r>
      <w:r w:rsidR="00832B69" w:rsidRPr="00A7221E">
        <w:t>with</w:t>
      </w:r>
      <w:r w:rsidR="000104F2" w:rsidRPr="00A7221E">
        <w:t xml:space="preserve"> master</w:t>
      </w:r>
      <w:r w:rsidR="00832B69" w:rsidRPr="00A7221E">
        <w:t>y of</w:t>
      </w:r>
      <w:r w:rsidR="000104F2" w:rsidRPr="00A7221E">
        <w:t xml:space="preserve"> the English language</w:t>
      </w:r>
      <w:r w:rsidR="00832B69" w:rsidRPr="00A7221E">
        <w:t>,</w:t>
      </w:r>
      <w:r w:rsidR="000104F2" w:rsidRPr="00A7221E">
        <w:t xml:space="preserve"> </w:t>
      </w:r>
      <w:r w:rsidR="00AB79D3" w:rsidRPr="00A7221E">
        <w:t xml:space="preserve">we </w:t>
      </w:r>
      <w:r w:rsidR="00832B69" w:rsidRPr="00A7221E">
        <w:t xml:space="preserve">have empirical </w:t>
      </w:r>
      <w:r w:rsidR="00AB79D3" w:rsidRPr="00A7221E">
        <w:t>cause to understand the representative factors of the outward occurrences, namely – the existence of pe</w:t>
      </w:r>
      <w:r w:rsidR="004D2FDE" w:rsidRPr="00A7221E">
        <w:t>rsonage</w:t>
      </w:r>
      <w:r w:rsidR="0082174F" w:rsidRPr="00A7221E">
        <w:t>s</w:t>
      </w:r>
      <w:r w:rsidR="00AB79D3" w:rsidRPr="00A7221E">
        <w:t xml:space="preserve"> </w:t>
      </w:r>
      <w:r w:rsidR="004D2FDE" w:rsidRPr="00A7221E">
        <w:t>“</w:t>
      </w:r>
      <w:r w:rsidR="00AB79D3" w:rsidRPr="00A7221E">
        <w:rPr>
          <w:i/>
          <w:iCs/>
        </w:rPr>
        <w:t>Scot</w:t>
      </w:r>
      <w:r w:rsidR="000B6422" w:rsidRPr="00A7221E">
        <w:rPr>
          <w:i/>
          <w:iCs/>
        </w:rPr>
        <w:t>s</w:t>
      </w:r>
      <w:r w:rsidR="004D2FDE" w:rsidRPr="00A7221E">
        <w:rPr>
          <w:i/>
          <w:iCs/>
        </w:rPr>
        <w:t>”</w:t>
      </w:r>
      <w:r w:rsidR="0082174F" w:rsidRPr="00A7221E">
        <w:rPr>
          <w:i/>
          <w:iCs/>
        </w:rPr>
        <w:t>,</w:t>
      </w:r>
      <w:r w:rsidR="00AB79D3" w:rsidRPr="00A7221E">
        <w:t xml:space="preserve"> and the existence of member</w:t>
      </w:r>
      <w:r w:rsidR="000B6422" w:rsidRPr="00A7221E">
        <w:t>s</w:t>
      </w:r>
      <w:r w:rsidR="00AB79D3" w:rsidRPr="00A7221E">
        <w:t xml:space="preserve"> of a nation of people</w:t>
      </w:r>
      <w:r w:rsidR="000B6422" w:rsidRPr="00A7221E">
        <w:t>s</w:t>
      </w:r>
      <w:r w:rsidR="0082174F" w:rsidRPr="00A7221E">
        <w:t>:</w:t>
      </w:r>
      <w:r w:rsidR="00AB79D3" w:rsidRPr="00A7221E">
        <w:t xml:space="preserve"> </w:t>
      </w:r>
      <w:r w:rsidR="004D2FDE" w:rsidRPr="00A7221E">
        <w:t>“</w:t>
      </w:r>
      <w:r w:rsidR="00AB79D3" w:rsidRPr="00A7221E">
        <w:t>Scot</w:t>
      </w:r>
      <w:r w:rsidR="00832B69" w:rsidRPr="00A7221E">
        <w:t>s</w:t>
      </w:r>
      <w:r w:rsidR="004D2FDE" w:rsidRPr="00A7221E">
        <w:t>”</w:t>
      </w:r>
      <w:r w:rsidR="00AB79D3" w:rsidRPr="00A7221E">
        <w:t xml:space="preserve">. </w:t>
      </w:r>
      <w:r w:rsidR="000B6422" w:rsidRPr="00A7221E">
        <w:t>Notably t</w:t>
      </w:r>
      <w:r w:rsidR="00AB79D3" w:rsidRPr="00A7221E">
        <w:t xml:space="preserve">he </w:t>
      </w:r>
      <w:r w:rsidR="00832B69" w:rsidRPr="00A7221E">
        <w:t>“Scot” and</w:t>
      </w:r>
      <w:r w:rsidR="00AB79D3" w:rsidRPr="00A7221E">
        <w:t xml:space="preserve"> </w:t>
      </w:r>
      <w:r w:rsidR="004D2FDE" w:rsidRPr="00A7221E">
        <w:t>“</w:t>
      </w:r>
      <w:r w:rsidR="00AB79D3" w:rsidRPr="00A7221E">
        <w:t>Scot</w:t>
      </w:r>
      <w:r w:rsidR="004D2FDE" w:rsidRPr="00A7221E">
        <w:t>”</w:t>
      </w:r>
      <w:r w:rsidR="00AB79D3" w:rsidRPr="00A7221E">
        <w:t xml:space="preserve"> </w:t>
      </w:r>
      <w:r w:rsidR="00BA6BF4" w:rsidRPr="00A7221E">
        <w:t xml:space="preserve">are </w:t>
      </w:r>
      <w:r w:rsidR="00832B69" w:rsidRPr="00A7221E">
        <w:t>co</w:t>
      </w:r>
      <w:r w:rsidR="00BA6BF4" w:rsidRPr="00A7221E">
        <w:t>n</w:t>
      </w:r>
      <w:r w:rsidR="00832B69" w:rsidRPr="00A7221E">
        <w:t>nected</w:t>
      </w:r>
      <w:r w:rsidR="00AB79D3" w:rsidRPr="00A7221E">
        <w:t xml:space="preserve"> by the predicate </w:t>
      </w:r>
      <w:r w:rsidR="000B6422" w:rsidRPr="00A7221E">
        <w:t>“</w:t>
      </w:r>
      <w:r w:rsidR="00AB79D3" w:rsidRPr="00A7221E">
        <w:t>is not a</w:t>
      </w:r>
      <w:r w:rsidR="000B6422" w:rsidRPr="00A7221E">
        <w:t>”</w:t>
      </w:r>
      <w:r w:rsidR="00AB79D3" w:rsidRPr="00A7221E">
        <w:t>.</w:t>
      </w:r>
      <w:r w:rsidR="00420626" w:rsidRPr="00A7221E">
        <w:t xml:space="preserve"> And we could just as well remove Mr </w:t>
      </w:r>
      <w:r w:rsidR="0082174F" w:rsidRPr="00A7221E">
        <w:t>leaving</w:t>
      </w:r>
      <w:r w:rsidR="00420626" w:rsidRPr="00A7221E">
        <w:t xml:space="preserve"> “Scot” is not a “Scot”. </w:t>
      </w:r>
      <w:r w:rsidR="003B4C72" w:rsidRPr="00A7221E">
        <w:t>Disregarding</w:t>
      </w:r>
      <w:r w:rsidR="00420626" w:rsidRPr="00A7221E">
        <w:t xml:space="preserve"> the predicate</w:t>
      </w:r>
      <w:r w:rsidR="000B6422" w:rsidRPr="00A7221E">
        <w:t xml:space="preserve"> then</w:t>
      </w:r>
      <w:r w:rsidR="003B4C72" w:rsidRPr="00A7221E">
        <w:t>,</w:t>
      </w:r>
      <w:r w:rsidR="00420626" w:rsidRPr="00A7221E">
        <w:t xml:space="preserve"> we </w:t>
      </w:r>
      <w:r w:rsidR="003B4C72" w:rsidRPr="00A7221E">
        <w:t>are</w:t>
      </w:r>
      <w:r w:rsidR="00420626" w:rsidRPr="00A7221E">
        <w:t xml:space="preserve"> left with </w:t>
      </w:r>
      <w:r w:rsidR="003B4C72" w:rsidRPr="00A7221E">
        <w:t>“</w:t>
      </w:r>
      <w:r w:rsidR="00420626" w:rsidRPr="00A7221E">
        <w:t>Scott</w:t>
      </w:r>
      <w:r w:rsidR="003B4C72" w:rsidRPr="00A7221E">
        <w:t>”</w:t>
      </w:r>
      <w:r w:rsidR="00420626" w:rsidRPr="00A7221E">
        <w:t xml:space="preserve"> </w:t>
      </w:r>
      <w:r w:rsidR="003B4C72" w:rsidRPr="00A7221E">
        <w:t>“</w:t>
      </w:r>
      <w:r w:rsidR="00420626" w:rsidRPr="00A7221E">
        <w:t>Scott</w:t>
      </w:r>
      <w:r w:rsidR="003B4C72" w:rsidRPr="00A7221E">
        <w:t>”</w:t>
      </w:r>
      <w:r w:rsidR="000B6422" w:rsidRPr="00A7221E">
        <w:t>, which o</w:t>
      </w:r>
      <w:r w:rsidR="00BA6BF4" w:rsidRPr="00A7221E">
        <w:t>n h</w:t>
      </w:r>
      <w:r w:rsidR="00420626" w:rsidRPr="00A7221E">
        <w:t>ear</w:t>
      </w:r>
      <w:r w:rsidR="00BA6BF4" w:rsidRPr="00A7221E">
        <w:t>ing</w:t>
      </w:r>
      <w:r w:rsidR="00420626" w:rsidRPr="00A7221E">
        <w:t xml:space="preserve"> </w:t>
      </w:r>
      <w:r w:rsidR="003B4C72" w:rsidRPr="00A7221E">
        <w:t>uttered,</w:t>
      </w:r>
      <w:r w:rsidR="00420626" w:rsidRPr="00A7221E">
        <w:t xml:space="preserve"> we would </w:t>
      </w:r>
      <w:r w:rsidR="003B4C72" w:rsidRPr="00A7221E">
        <w:t xml:space="preserve">likely </w:t>
      </w:r>
      <w:r w:rsidR="00420626" w:rsidRPr="00A7221E">
        <w:t>assume</w:t>
      </w:r>
      <w:r w:rsidR="000B6422" w:rsidRPr="00A7221E">
        <w:t xml:space="preserve"> to</w:t>
      </w:r>
      <w:r w:rsidR="00420626" w:rsidRPr="00A7221E">
        <w:t xml:space="preserve"> </w:t>
      </w:r>
      <w:r w:rsidR="00BA6BF4" w:rsidRPr="00A7221E">
        <w:t>mean</w:t>
      </w:r>
      <w:r w:rsidR="00420626" w:rsidRPr="00A7221E">
        <w:t xml:space="preserve"> </w:t>
      </w:r>
      <w:r w:rsidR="00832B69" w:rsidRPr="00A7221E">
        <w:t>two</w:t>
      </w:r>
      <w:r w:rsidR="00420626" w:rsidRPr="00A7221E">
        <w:t xml:space="preserve"> proper name</w:t>
      </w:r>
      <w:r w:rsidR="00832B69" w:rsidRPr="00A7221E">
        <w:t>s</w:t>
      </w:r>
      <w:r w:rsidR="00420626" w:rsidRPr="00A7221E">
        <w:t xml:space="preserve"> </w:t>
      </w:r>
      <w:r w:rsidR="003B4C72" w:rsidRPr="00A7221E">
        <w:t xml:space="preserve">i.e. </w:t>
      </w:r>
      <w:r w:rsidR="00420626" w:rsidRPr="00A7221E">
        <w:t>fore and sur</w:t>
      </w:r>
      <w:r w:rsidR="00BA6BF4" w:rsidRPr="00A7221E">
        <w:t>. B</w:t>
      </w:r>
      <w:r w:rsidR="00832B69" w:rsidRPr="00A7221E">
        <w:t xml:space="preserve">ut what we believe to </w:t>
      </w:r>
      <w:r w:rsidR="0042555B" w:rsidRPr="00A7221E">
        <w:t xml:space="preserve">have </w:t>
      </w:r>
      <w:r w:rsidR="00832B69" w:rsidRPr="00A7221E">
        <w:t xml:space="preserve">understood </w:t>
      </w:r>
      <w:r w:rsidR="003B4C72" w:rsidRPr="00A7221E">
        <w:t xml:space="preserve">is </w:t>
      </w:r>
      <w:r w:rsidR="00BA6BF4" w:rsidRPr="00A7221E">
        <w:t>in fact</w:t>
      </w:r>
      <w:r w:rsidR="0042555B" w:rsidRPr="00A7221E">
        <w:t xml:space="preserve"> </w:t>
      </w:r>
      <w:r w:rsidR="003B4C72" w:rsidRPr="00A7221E">
        <w:t>incoherent</w:t>
      </w:r>
      <w:r w:rsidR="00832B69" w:rsidRPr="00A7221E">
        <w:t xml:space="preserve"> nonsense</w:t>
      </w:r>
      <w:r w:rsidR="00420626" w:rsidRPr="00A7221E">
        <w:t>. Therefore, it appears the predicate provides the contextual reference in which we understand the whole term</w:t>
      </w:r>
      <w:r w:rsidR="001F394D" w:rsidRPr="00A7221E">
        <w:t xml:space="preserve"> in its “usage”</w:t>
      </w:r>
      <w:r w:rsidR="00832B69" w:rsidRPr="00A7221E">
        <w:t>, but out of usage and d</w:t>
      </w:r>
      <w:r w:rsidR="0042555B" w:rsidRPr="00A7221E">
        <w:t>e</w:t>
      </w:r>
      <w:r w:rsidR="00832B69" w:rsidRPr="00A7221E">
        <w:t>void of predication</w:t>
      </w:r>
      <w:r w:rsidR="00FE41F5" w:rsidRPr="00A7221E">
        <w:t>,</w:t>
      </w:r>
      <w:r w:rsidR="00832B69" w:rsidRPr="00A7221E">
        <w:t xml:space="preserve"> </w:t>
      </w:r>
      <w:r w:rsidR="00BA6BF4" w:rsidRPr="00A7221E">
        <w:t xml:space="preserve">it is </w:t>
      </w:r>
      <w:r w:rsidR="00832B69" w:rsidRPr="00A7221E">
        <w:t xml:space="preserve">therefore </w:t>
      </w:r>
      <w:r w:rsidR="0042555B" w:rsidRPr="00A7221E">
        <w:t>non-contextualizable</w:t>
      </w:r>
      <w:r w:rsidR="00420626" w:rsidRPr="00A7221E">
        <w:t>. So</w:t>
      </w:r>
      <w:r w:rsidR="003B4C72" w:rsidRPr="00A7221E">
        <w:t>,</w:t>
      </w:r>
      <w:r w:rsidR="00420626" w:rsidRPr="00A7221E">
        <w:t xml:space="preserve"> although there </w:t>
      </w:r>
      <w:r w:rsidR="005E4BFD" w:rsidRPr="00A7221E">
        <w:t xml:space="preserve">factually </w:t>
      </w:r>
      <w:r w:rsidR="00420626" w:rsidRPr="00A7221E">
        <w:t xml:space="preserve">exist in the world outward occurrences relative to </w:t>
      </w:r>
      <w:r w:rsidR="003B4C72" w:rsidRPr="00A7221E">
        <w:t>the term “</w:t>
      </w:r>
      <w:r w:rsidR="00420626" w:rsidRPr="00A7221E">
        <w:t>Scott</w:t>
      </w:r>
      <w:r w:rsidR="003B4C72" w:rsidRPr="00A7221E">
        <w:t>”</w:t>
      </w:r>
      <w:r w:rsidR="00420626" w:rsidRPr="00A7221E">
        <w:t>, unaccompanied by predication there is no specific sense to their meanings. On this bas</w:t>
      </w:r>
      <w:r w:rsidR="003B4C72" w:rsidRPr="00A7221E">
        <w:t xml:space="preserve">is, </w:t>
      </w:r>
      <w:r w:rsidR="00E429B1" w:rsidRPr="00A7221E">
        <w:t xml:space="preserve">I </w:t>
      </w:r>
      <w:r w:rsidR="003B4C72" w:rsidRPr="00A7221E">
        <w:t>could</w:t>
      </w:r>
      <w:r w:rsidR="00E429B1" w:rsidRPr="00A7221E">
        <w:t xml:space="preserve"> say, “only </w:t>
      </w:r>
      <w:r w:rsidR="003B4C72" w:rsidRPr="00A7221E">
        <w:t>Wittgenstein</w:t>
      </w:r>
      <w:r w:rsidR="00E429B1" w:rsidRPr="00A7221E">
        <w:t xml:space="preserve"> understands </w:t>
      </w:r>
      <w:r w:rsidR="003B4C72" w:rsidRPr="00A7221E">
        <w:t>Wittgenstein</w:t>
      </w:r>
      <w:r w:rsidR="00E429B1" w:rsidRPr="00A7221E">
        <w:t>”. I</w:t>
      </w:r>
      <w:r w:rsidR="00FE41F5" w:rsidRPr="00A7221E">
        <w:t xml:space="preserve">n so doing </w:t>
      </w:r>
      <w:proofErr w:type="spellStart"/>
      <w:r w:rsidR="00FE41F5" w:rsidRPr="00A7221E">
        <w:t>i</w:t>
      </w:r>
      <w:proofErr w:type="spellEnd"/>
      <w:r w:rsidR="00E429B1" w:rsidRPr="00A7221E">
        <w:t xml:space="preserve"> am using two identical </w:t>
      </w:r>
      <w:r w:rsidR="0042555B" w:rsidRPr="00A7221E">
        <w:t xml:space="preserve">proper </w:t>
      </w:r>
      <w:r w:rsidR="00E429B1" w:rsidRPr="00A7221E">
        <w:t>names and two predicates. “Only” symbolising an irreducible distinction and “understands”- symbolising</w:t>
      </w:r>
      <w:r w:rsidR="00B41E1A" w:rsidRPr="00A7221E">
        <w:t>. . .</w:t>
      </w:r>
      <w:r w:rsidR="00E429B1" w:rsidRPr="00A7221E">
        <w:t xml:space="preserve">what exactly? </w:t>
      </w:r>
      <w:r w:rsidR="00F85547" w:rsidRPr="00A7221E">
        <w:t>The two identical “Wittgenstein’s”</w:t>
      </w:r>
      <w:r w:rsidR="00E429B1" w:rsidRPr="00A7221E">
        <w:t xml:space="preserve"> </w:t>
      </w:r>
      <w:r w:rsidR="00F8763D" w:rsidRPr="00A7221E">
        <w:t>may or may not</w:t>
      </w:r>
      <w:r w:rsidR="00E429B1" w:rsidRPr="00A7221E">
        <w:t xml:space="preserve"> refer to one and the same man</w:t>
      </w:r>
      <w:r w:rsidR="00B41E1A" w:rsidRPr="00A7221E">
        <w:t>. E</w:t>
      </w:r>
      <w:r w:rsidR="00F8763D" w:rsidRPr="00A7221E">
        <w:t xml:space="preserve">ither way, our </w:t>
      </w:r>
      <w:r w:rsidR="00B41E1A" w:rsidRPr="00A7221E">
        <w:t>definitive</w:t>
      </w:r>
      <w:r w:rsidR="00F8763D" w:rsidRPr="00A7221E">
        <w:t xml:space="preserve"> understanding </w:t>
      </w:r>
      <w:r w:rsidR="005E4BFD" w:rsidRPr="00A7221E">
        <w:t>remains</w:t>
      </w:r>
      <w:r w:rsidR="00F8763D" w:rsidRPr="00A7221E">
        <w:t xml:space="preserve"> </w:t>
      </w:r>
      <w:r w:rsidR="00B41E1A" w:rsidRPr="00A7221E">
        <w:t xml:space="preserve">compromised </w:t>
      </w:r>
      <w:r w:rsidR="00F8763D" w:rsidRPr="00A7221E">
        <w:t>by possibl</w:t>
      </w:r>
      <w:r w:rsidR="005E4BFD" w:rsidRPr="00A7221E">
        <w:t>e</w:t>
      </w:r>
      <w:r w:rsidR="00F8763D" w:rsidRPr="00A7221E">
        <w:t xml:space="preserve"> contextual variables.</w:t>
      </w:r>
      <w:r w:rsidR="00E429B1" w:rsidRPr="00A7221E">
        <w:t xml:space="preserve"> </w:t>
      </w:r>
      <w:r w:rsidR="00F8763D" w:rsidRPr="00A7221E">
        <w:t>T</w:t>
      </w:r>
      <w:r w:rsidR="003C15A5" w:rsidRPr="00A7221E">
        <w:t xml:space="preserve">he intermediate predicate </w:t>
      </w:r>
      <w:r w:rsidR="00217820" w:rsidRPr="00A7221E">
        <w:t xml:space="preserve">“understands” </w:t>
      </w:r>
      <w:r w:rsidR="000D7DCF" w:rsidRPr="00A7221E">
        <w:t>enables</w:t>
      </w:r>
      <w:r w:rsidR="00217820" w:rsidRPr="00A7221E">
        <w:t xml:space="preserve"> </w:t>
      </w:r>
      <w:r w:rsidR="005419DF" w:rsidRPr="00A7221E">
        <w:t>only assum</w:t>
      </w:r>
      <w:r w:rsidR="005F1BF7" w:rsidRPr="00A7221E">
        <w:t xml:space="preserve">ed </w:t>
      </w:r>
      <w:r w:rsidR="00217820" w:rsidRPr="00A7221E">
        <w:t>contextual</w:t>
      </w:r>
      <w:r w:rsidR="000D7DCF" w:rsidRPr="00A7221E">
        <w:t xml:space="preserve"> understanding of</w:t>
      </w:r>
      <w:r w:rsidR="003C15A5" w:rsidRPr="00A7221E">
        <w:t xml:space="preserve"> the two Wittgenstein’s </w:t>
      </w:r>
      <w:r w:rsidR="00F85547" w:rsidRPr="00A7221E">
        <w:t xml:space="preserve">in </w:t>
      </w:r>
      <w:r w:rsidR="005F1BF7" w:rsidRPr="00A7221E">
        <w:t>“</w:t>
      </w:r>
      <w:r w:rsidR="000D7DCF" w:rsidRPr="00A7221E">
        <w:t>use</w:t>
      </w:r>
      <w:r w:rsidR="005F1BF7" w:rsidRPr="00A7221E">
        <w:t>”</w:t>
      </w:r>
      <w:r w:rsidR="000D7DCF" w:rsidRPr="00A7221E">
        <w:t xml:space="preserve"> </w:t>
      </w:r>
      <w:r w:rsidR="003C15A5" w:rsidRPr="00A7221E">
        <w:t>in the proposition</w:t>
      </w:r>
      <w:r w:rsidR="00217820" w:rsidRPr="00A7221E">
        <w:t>,</w:t>
      </w:r>
      <w:r w:rsidR="005419DF" w:rsidRPr="00A7221E">
        <w:t xml:space="preserve"> </w:t>
      </w:r>
      <w:r w:rsidR="00F85547" w:rsidRPr="00A7221E">
        <w:t xml:space="preserve">so it is </w:t>
      </w:r>
      <w:r w:rsidR="005419DF" w:rsidRPr="00A7221E">
        <w:t>not</w:t>
      </w:r>
      <w:r w:rsidR="00217820" w:rsidRPr="00A7221E">
        <w:t xml:space="preserve"> necessarily </w:t>
      </w:r>
      <w:r w:rsidR="00B41E1A" w:rsidRPr="00A7221E">
        <w:t>definitive</w:t>
      </w:r>
      <w:r w:rsidR="003C15A5" w:rsidRPr="00A7221E">
        <w:t>.</w:t>
      </w:r>
      <w:r w:rsidR="00217820" w:rsidRPr="00A7221E">
        <w:t xml:space="preserve"> The possible</w:t>
      </w:r>
      <w:r w:rsidR="00B41E1A" w:rsidRPr="00A7221E">
        <w:t xml:space="preserve"> “uses”</w:t>
      </w:r>
      <w:r w:rsidR="00217820" w:rsidRPr="00A7221E">
        <w:t xml:space="preserve"> here</w:t>
      </w:r>
      <w:r w:rsidR="00B41E1A" w:rsidRPr="00A7221E">
        <w:t xml:space="preserve"> </w:t>
      </w:r>
      <w:r w:rsidR="00217820" w:rsidRPr="00A7221E">
        <w:t xml:space="preserve">of the proper name – </w:t>
      </w:r>
      <w:r w:rsidR="005419DF" w:rsidRPr="00A7221E">
        <w:t>“</w:t>
      </w:r>
      <w:r w:rsidR="00B41E1A" w:rsidRPr="00A7221E">
        <w:t>Wittgenstein”</w:t>
      </w:r>
      <w:r w:rsidR="00217820" w:rsidRPr="00A7221E">
        <w:t xml:space="preserve">, </w:t>
      </w:r>
      <w:r w:rsidR="00F85547" w:rsidRPr="00A7221E">
        <w:t>are</w:t>
      </w:r>
      <w:r w:rsidR="00217820" w:rsidRPr="00A7221E">
        <w:t xml:space="preserve"> variable</w:t>
      </w:r>
      <w:r w:rsidR="00F85547" w:rsidRPr="00A7221E">
        <w:t>, and i</w:t>
      </w:r>
      <w:r w:rsidR="00B41E1A" w:rsidRPr="00A7221E">
        <w:t>n Wittgenstein</w:t>
      </w:r>
      <w:r w:rsidR="004256FA" w:rsidRPr="00A7221E">
        <w:t>, exist as:</w:t>
      </w:r>
      <w:r w:rsidR="00B41E1A" w:rsidRPr="00A7221E">
        <w:t xml:space="preserve"> </w:t>
      </w:r>
      <w:r w:rsidR="0042555B" w:rsidRPr="00A7221E">
        <w:t>‘</w:t>
      </w:r>
      <w:r w:rsidR="00C96CEA" w:rsidRPr="00A7221E">
        <w:t xml:space="preserve">possibilities </w:t>
      </w:r>
      <w:r w:rsidR="005E4BFD" w:rsidRPr="00A7221E">
        <w:t xml:space="preserve">(which) </w:t>
      </w:r>
      <w:r w:rsidR="00B41E1A" w:rsidRPr="00A7221E">
        <w:t>are</w:t>
      </w:r>
      <w:r w:rsidR="00217820" w:rsidRPr="00A7221E">
        <w:t xml:space="preserve"> </w:t>
      </w:r>
      <w:r w:rsidR="003D63CC" w:rsidRPr="00A7221E">
        <w:t xml:space="preserve">written into </w:t>
      </w:r>
      <w:r w:rsidR="00C96CEA" w:rsidRPr="00A7221E">
        <w:t>the thing itself</w:t>
      </w:r>
      <w:r w:rsidR="0042555B" w:rsidRPr="00A7221E">
        <w:t>’</w:t>
      </w:r>
      <w:r w:rsidR="003D63CC" w:rsidRPr="00A7221E">
        <w:t>,</w:t>
      </w:r>
      <w:r w:rsidR="00C96CEA" w:rsidRPr="00A7221E">
        <w:rPr>
          <w:rStyle w:val="FootnoteReference"/>
        </w:rPr>
        <w:footnoteReference w:id="32"/>
      </w:r>
      <w:r w:rsidR="003D63CC" w:rsidRPr="00A7221E">
        <w:t xml:space="preserve"> i.e. ‘prejudged in the thing’</w:t>
      </w:r>
      <w:r w:rsidR="00217820" w:rsidRPr="00A7221E">
        <w:t>.</w:t>
      </w:r>
      <w:r w:rsidR="003D63CC" w:rsidRPr="00A7221E">
        <w:rPr>
          <w:rStyle w:val="FootnoteReference"/>
        </w:rPr>
        <w:footnoteReference w:id="33"/>
      </w:r>
      <w:r w:rsidR="003C15A5" w:rsidRPr="00A7221E">
        <w:t xml:space="preserve"> </w:t>
      </w:r>
      <w:r w:rsidR="00F8763D" w:rsidRPr="00A7221E">
        <w:t xml:space="preserve">I could variably </w:t>
      </w:r>
      <w:r w:rsidR="0077162C" w:rsidRPr="00A7221E">
        <w:t>mean</w:t>
      </w:r>
      <w:r w:rsidR="00F8763D" w:rsidRPr="00A7221E">
        <w:t xml:space="preserve"> </w:t>
      </w:r>
      <w:r w:rsidR="004256FA" w:rsidRPr="00A7221E">
        <w:t xml:space="preserve">either </w:t>
      </w:r>
      <w:r w:rsidR="00F8763D" w:rsidRPr="00A7221E">
        <w:t>Ludwig</w:t>
      </w:r>
      <w:r w:rsidR="005E4BFD" w:rsidRPr="00A7221E">
        <w:t xml:space="preserve"> Wittgenstein</w:t>
      </w:r>
      <w:r w:rsidR="00F8763D" w:rsidRPr="00A7221E">
        <w:t>, his works, or</w:t>
      </w:r>
      <w:r w:rsidR="0077162C" w:rsidRPr="00A7221E">
        <w:t xml:space="preserve"> familial others</w:t>
      </w:r>
      <w:r w:rsidR="00F8763D" w:rsidRPr="00A7221E">
        <w:t xml:space="preserve">. </w:t>
      </w:r>
      <w:r w:rsidR="003C15A5" w:rsidRPr="00A7221E">
        <w:t xml:space="preserve">Wittgenstein’s existence </w:t>
      </w:r>
      <w:r w:rsidR="0077162C" w:rsidRPr="00A7221E">
        <w:t xml:space="preserve">and </w:t>
      </w:r>
      <w:r w:rsidR="004256FA" w:rsidRPr="00A7221E">
        <w:t xml:space="preserve">the </w:t>
      </w:r>
      <w:r w:rsidR="004256FA" w:rsidRPr="00A7221E">
        <w:lastRenderedPageBreak/>
        <w:t>possible</w:t>
      </w:r>
      <w:r w:rsidR="0077162C" w:rsidRPr="00A7221E">
        <w:t xml:space="preserve"> variables are factual</w:t>
      </w:r>
      <w:r w:rsidR="00F8763D" w:rsidRPr="00A7221E">
        <w:t xml:space="preserve">, </w:t>
      </w:r>
      <w:r w:rsidR="0077162C" w:rsidRPr="00A7221E">
        <w:t>yet these facts fail to</w:t>
      </w:r>
      <w:r w:rsidR="00F8763D" w:rsidRPr="00A7221E">
        <w:t xml:space="preserve"> </w:t>
      </w:r>
      <w:r w:rsidR="005419DF" w:rsidRPr="00A7221E">
        <w:t xml:space="preserve">facilitate our </w:t>
      </w:r>
      <w:r w:rsidR="00F85547" w:rsidRPr="00A7221E">
        <w:t xml:space="preserve">definitive </w:t>
      </w:r>
      <w:r w:rsidR="00F8763D" w:rsidRPr="00A7221E">
        <w:t>understand</w:t>
      </w:r>
      <w:r w:rsidR="005419DF" w:rsidRPr="00A7221E">
        <w:t>ing</w:t>
      </w:r>
      <w:r w:rsidR="00F8763D" w:rsidRPr="00A7221E">
        <w:t xml:space="preserve"> </w:t>
      </w:r>
      <w:r w:rsidR="00F85547" w:rsidRPr="00A7221E">
        <w:t xml:space="preserve">of </w:t>
      </w:r>
      <w:r w:rsidR="00F8763D" w:rsidRPr="00A7221E">
        <w:t xml:space="preserve">the </w:t>
      </w:r>
      <w:r w:rsidR="0077162C" w:rsidRPr="00A7221E">
        <w:t xml:space="preserve">intended </w:t>
      </w:r>
      <w:r w:rsidR="00F8763D" w:rsidRPr="00A7221E">
        <w:t>facts of the given proposition.</w:t>
      </w:r>
      <w:r w:rsidR="003C15A5" w:rsidRPr="00A7221E">
        <w:t xml:space="preserve"> The </w:t>
      </w:r>
      <w:r w:rsidR="00F8763D" w:rsidRPr="00A7221E">
        <w:t>predicate</w:t>
      </w:r>
      <w:r w:rsidR="003C15A5" w:rsidRPr="00A7221E">
        <w:t xml:space="preserve"> </w:t>
      </w:r>
      <w:r w:rsidR="000D7DCF" w:rsidRPr="00A7221E">
        <w:t>“</w:t>
      </w:r>
      <w:r w:rsidR="003C15A5" w:rsidRPr="00A7221E">
        <w:t>only</w:t>
      </w:r>
      <w:r w:rsidR="000D7DCF" w:rsidRPr="00A7221E">
        <w:t>”</w:t>
      </w:r>
      <w:r w:rsidR="00240A14" w:rsidRPr="00A7221E">
        <w:t>,</w:t>
      </w:r>
      <w:r w:rsidR="003C15A5" w:rsidRPr="00A7221E">
        <w:t xml:space="preserve"> is symbolising singularity</w:t>
      </w:r>
      <w:r w:rsidR="001F696E" w:rsidRPr="00A7221E">
        <w:t xml:space="preserve"> and is contextually variable yet in the word’s </w:t>
      </w:r>
      <w:r w:rsidR="001F696E" w:rsidRPr="00A7221E">
        <w:rPr>
          <w:i/>
          <w:iCs/>
        </w:rPr>
        <w:t>use,</w:t>
      </w:r>
      <w:r w:rsidR="001F696E" w:rsidRPr="00A7221E">
        <w:t xml:space="preserve"> </w:t>
      </w:r>
      <w:r w:rsidR="00F85547" w:rsidRPr="00A7221E">
        <w:t>“</w:t>
      </w:r>
      <w:r w:rsidR="001F696E" w:rsidRPr="00A7221E">
        <w:t xml:space="preserve">only” can only ever denote singularity, </w:t>
      </w:r>
      <w:r w:rsidR="005E4BFD" w:rsidRPr="00A7221E">
        <w:t>a fact</w:t>
      </w:r>
      <w:r w:rsidR="001F696E" w:rsidRPr="00A7221E">
        <w:t xml:space="preserve"> I </w:t>
      </w:r>
      <w:r w:rsidR="005E4BFD" w:rsidRPr="00A7221E">
        <w:t>apparently</w:t>
      </w:r>
      <w:r w:rsidR="001F696E" w:rsidRPr="00A7221E">
        <w:t xml:space="preserve"> understand. </w:t>
      </w:r>
      <w:r w:rsidR="00240A14" w:rsidRPr="00A7221E">
        <w:t>In t</w:t>
      </w:r>
      <w:r w:rsidR="000D7DCF" w:rsidRPr="00A7221E">
        <w:t>he term “understand</w:t>
      </w:r>
      <w:r w:rsidR="00D1715C" w:rsidRPr="00A7221E">
        <w:t>ing</w:t>
      </w:r>
      <w:r w:rsidR="000D7DCF" w:rsidRPr="00A7221E">
        <w:t>” however</w:t>
      </w:r>
      <w:r w:rsidR="0043102A" w:rsidRPr="00A7221E">
        <w:t xml:space="preserve">, </w:t>
      </w:r>
      <w:r w:rsidR="005419DF" w:rsidRPr="00A7221E">
        <w:t>I</w:t>
      </w:r>
      <w:r w:rsidR="000D7DCF" w:rsidRPr="00A7221E">
        <w:t xml:space="preserve"> </w:t>
      </w:r>
      <w:r w:rsidR="0077162C" w:rsidRPr="00A7221E">
        <w:t>have no</w:t>
      </w:r>
      <w:r w:rsidR="000D7DCF" w:rsidRPr="00A7221E">
        <w:t xml:space="preserve"> pict</w:t>
      </w:r>
      <w:r w:rsidR="00D1715C" w:rsidRPr="00A7221E">
        <w:t>orial</w:t>
      </w:r>
      <w:r w:rsidR="000D7DCF" w:rsidRPr="00A7221E">
        <w:t xml:space="preserve"> representat</w:t>
      </w:r>
      <w:r w:rsidR="005419DF" w:rsidRPr="00A7221E">
        <w:t>ion</w:t>
      </w:r>
      <w:r w:rsidR="000D7DCF" w:rsidRPr="00A7221E">
        <w:t xml:space="preserve"> </w:t>
      </w:r>
      <w:r w:rsidR="005419DF" w:rsidRPr="00A7221E">
        <w:t>for</w:t>
      </w:r>
      <w:r w:rsidR="00240A14" w:rsidRPr="00A7221E">
        <w:t xml:space="preserve"> the word.</w:t>
      </w:r>
      <w:r w:rsidR="005419DF" w:rsidRPr="00A7221E">
        <w:t xml:space="preserve"> </w:t>
      </w:r>
      <w:r w:rsidR="001F696E" w:rsidRPr="00A7221E">
        <w:t xml:space="preserve">The metalinguistic nature of </w:t>
      </w:r>
      <w:r w:rsidR="00D1715C" w:rsidRPr="00A7221E">
        <w:t xml:space="preserve">“understanding” </w:t>
      </w:r>
      <w:r w:rsidR="001F696E" w:rsidRPr="00A7221E">
        <w:t>causes difficulty</w:t>
      </w:r>
      <w:r w:rsidR="0077162C" w:rsidRPr="00A7221E">
        <w:t xml:space="preserve"> in</w:t>
      </w:r>
      <w:r w:rsidR="001F696E" w:rsidRPr="00A7221E">
        <w:t xml:space="preserve"> understanding it, and </w:t>
      </w:r>
      <w:r w:rsidR="000D7DCF" w:rsidRPr="00A7221E">
        <w:t xml:space="preserve">in </w:t>
      </w:r>
      <w:r w:rsidR="005419DF" w:rsidRPr="00A7221E">
        <w:t>Wittgenstein</w:t>
      </w:r>
      <w:r w:rsidR="00240A14" w:rsidRPr="00A7221E">
        <w:t>’s conclusion</w:t>
      </w:r>
      <w:r w:rsidR="000D7DCF" w:rsidRPr="00A7221E">
        <w:t>,</w:t>
      </w:r>
      <w:r w:rsidR="00BA6BF4" w:rsidRPr="00A7221E">
        <w:t xml:space="preserve"> philosophically speaking, i.e. in the pursuit of knowledge, </w:t>
      </w:r>
      <w:r w:rsidR="005E4BFD" w:rsidRPr="00A7221E">
        <w:t>I</w:t>
      </w:r>
      <w:r w:rsidR="00BA6BF4" w:rsidRPr="00A7221E">
        <w:t xml:space="preserve"> oughtn’t</w:t>
      </w:r>
      <w:r w:rsidR="00240A14" w:rsidRPr="00A7221E">
        <w:t xml:space="preserve"> try</w:t>
      </w:r>
      <w:r w:rsidR="000D7DCF" w:rsidRPr="00A7221E">
        <w:t xml:space="preserve">. </w:t>
      </w:r>
    </w:p>
    <w:p w14:paraId="6B66CDBA" w14:textId="15652F73" w:rsidR="007C57D6" w:rsidRPr="00A7221E" w:rsidRDefault="004256FA" w:rsidP="00A7552B">
      <w:pPr>
        <w:ind w:right="-46"/>
      </w:pPr>
      <w:r w:rsidRPr="00A7221E">
        <w:t>To conclude,</w:t>
      </w:r>
      <w:r w:rsidR="00950C1D" w:rsidRPr="00A7221E">
        <w:t xml:space="preserve"> I hope to have conveyed symbolism </w:t>
      </w:r>
      <w:r w:rsidRPr="00A7221E">
        <w:t>a</w:t>
      </w:r>
      <w:r w:rsidR="00950C1D" w:rsidRPr="00A7221E">
        <w:t xml:space="preserve">s </w:t>
      </w:r>
      <w:r w:rsidR="007C57D6" w:rsidRPr="00A7221E">
        <w:t xml:space="preserve">being </w:t>
      </w:r>
      <w:r w:rsidR="00950C1D" w:rsidRPr="00A7221E">
        <w:t xml:space="preserve">variably </w:t>
      </w:r>
      <w:r w:rsidR="00C75C3D" w:rsidRPr="00A7221E">
        <w:t xml:space="preserve">contextually </w:t>
      </w:r>
      <w:r w:rsidR="00950C1D" w:rsidRPr="00A7221E">
        <w:t>relative, therefore</w:t>
      </w:r>
      <w:r w:rsidR="007C57D6" w:rsidRPr="00A7221E">
        <w:t>,</w:t>
      </w:r>
      <w:r w:rsidR="00950C1D" w:rsidRPr="00A7221E">
        <w:t xml:space="preserve"> meaning is applicably </w:t>
      </w:r>
      <w:r w:rsidRPr="00A7221E">
        <w:t xml:space="preserve">contingent, </w:t>
      </w:r>
      <w:r w:rsidR="000C202B" w:rsidRPr="00A7221E">
        <w:t xml:space="preserve">and </w:t>
      </w:r>
      <w:r w:rsidRPr="00A7221E">
        <w:t>with t</w:t>
      </w:r>
      <w:r w:rsidR="00981473" w:rsidRPr="00A7221E">
        <w:t xml:space="preserve">he possibility for </w:t>
      </w:r>
      <w:r w:rsidRPr="00A7221E">
        <w:t>u</w:t>
      </w:r>
      <w:r w:rsidR="002968B9" w:rsidRPr="00A7221E">
        <w:t>nderstanding</w:t>
      </w:r>
      <w:r w:rsidR="00950C1D" w:rsidRPr="00A7221E">
        <w:t xml:space="preserve"> </w:t>
      </w:r>
      <w:r w:rsidR="003B4C72" w:rsidRPr="00A7221E">
        <w:t xml:space="preserve">inherent in the </w:t>
      </w:r>
      <w:r w:rsidR="00795F61" w:rsidRPr="00A7221E">
        <w:t xml:space="preserve">symbolistic </w:t>
      </w:r>
      <w:r w:rsidR="003B4C72" w:rsidRPr="00A7221E">
        <w:t>linguistic structure,</w:t>
      </w:r>
      <w:r w:rsidR="00C75C3D" w:rsidRPr="00A7221E">
        <w:t xml:space="preserve"> viz;</w:t>
      </w:r>
      <w:r w:rsidR="003B4C72" w:rsidRPr="00A7221E">
        <w:t xml:space="preserve"> in</w:t>
      </w:r>
      <w:r w:rsidR="00950C1D" w:rsidRPr="00A7221E">
        <w:t xml:space="preserve"> </w:t>
      </w:r>
      <w:r w:rsidR="00981473" w:rsidRPr="00A7221E">
        <w:t>our</w:t>
      </w:r>
      <w:r w:rsidR="00950C1D" w:rsidRPr="00A7221E">
        <w:t xml:space="preserve"> appl</w:t>
      </w:r>
      <w:r w:rsidR="00981473" w:rsidRPr="00A7221E">
        <w:t>ication</w:t>
      </w:r>
      <w:r w:rsidR="00950C1D" w:rsidRPr="00A7221E">
        <w:t xml:space="preserve"> and “use” </w:t>
      </w:r>
      <w:r w:rsidR="00981473" w:rsidRPr="00A7221E">
        <w:t xml:space="preserve">of </w:t>
      </w:r>
      <w:r w:rsidR="00950C1D" w:rsidRPr="00A7221E">
        <w:t>symbol</w:t>
      </w:r>
      <w:r w:rsidR="00C96CEA" w:rsidRPr="00A7221E">
        <w:t>i</w:t>
      </w:r>
      <w:r w:rsidR="00795F61" w:rsidRPr="00A7221E">
        <w:t>s</w:t>
      </w:r>
      <w:r w:rsidR="00C96CEA" w:rsidRPr="00A7221E">
        <w:t>ms</w:t>
      </w:r>
      <w:r w:rsidR="00950C1D" w:rsidRPr="00A7221E">
        <w:t xml:space="preserve"> in the language.</w:t>
      </w:r>
      <w:r w:rsidR="0015525A" w:rsidRPr="00A7221E">
        <w:rPr>
          <w:rStyle w:val="FootnoteReference"/>
        </w:rPr>
        <w:footnoteReference w:id="34"/>
      </w:r>
      <w:r w:rsidR="00950C1D" w:rsidRPr="00A7221E">
        <w:t xml:space="preserve"> </w:t>
      </w:r>
      <w:r w:rsidR="00981473" w:rsidRPr="00A7221E">
        <w:t xml:space="preserve">– in Wittgenstein </w:t>
      </w:r>
      <w:r w:rsidR="001E3242" w:rsidRPr="00A7221E">
        <w:t xml:space="preserve">understanding is neither a mental process nor </w:t>
      </w:r>
      <w:r w:rsidR="000C202B" w:rsidRPr="00A7221E">
        <w:t>‘</w:t>
      </w:r>
      <w:r w:rsidR="001E3242" w:rsidRPr="00A7221E">
        <w:t>in the object</w:t>
      </w:r>
      <w:r w:rsidR="000C202B" w:rsidRPr="00A7221E">
        <w:t>’</w:t>
      </w:r>
      <w:r w:rsidR="001E3242" w:rsidRPr="00A7221E">
        <w:t xml:space="preserve"> in the platonic sense</w:t>
      </w:r>
      <w:r w:rsidR="000C202B" w:rsidRPr="00A7221E">
        <w:rPr>
          <w:rStyle w:val="FootnoteReference"/>
        </w:rPr>
        <w:footnoteReference w:id="35"/>
      </w:r>
      <w:r w:rsidR="00517211" w:rsidRPr="00A7221E">
        <w:t>. For him understanding is not inherent in the mind or the object per-se, rather it is inter</w:t>
      </w:r>
      <w:r w:rsidR="007C57D6" w:rsidRPr="00A7221E">
        <w:t>-</w:t>
      </w:r>
      <w:r w:rsidR="00517211" w:rsidRPr="00A7221E">
        <w:t xml:space="preserve">relative: </w:t>
      </w:r>
      <w:r w:rsidR="00981473" w:rsidRPr="00A7221E">
        <w:t>‘what I perceive in the dawning of an aspect</w:t>
      </w:r>
      <w:r w:rsidR="00517211" w:rsidRPr="00A7221E">
        <w:t>’ i.e. understanding an aspect –</w:t>
      </w:r>
      <w:r w:rsidR="00981473" w:rsidRPr="00A7221E">
        <w:t xml:space="preserve"> </w:t>
      </w:r>
      <w:r w:rsidR="00517211" w:rsidRPr="00A7221E">
        <w:t>‘</w:t>
      </w:r>
      <w:r w:rsidR="00981473" w:rsidRPr="00A7221E">
        <w:t>is not a property of an object, but an internal relation between it and other objects.</w:t>
      </w:r>
      <w:r w:rsidR="00981473" w:rsidRPr="00A7221E">
        <w:rPr>
          <w:rStyle w:val="FootnoteReference"/>
        </w:rPr>
        <w:footnoteReference w:id="36"/>
      </w:r>
      <w:r w:rsidR="00E35858" w:rsidRPr="00A7221E">
        <w:t xml:space="preserve"> </w:t>
      </w:r>
      <w:r w:rsidR="006C0EC0" w:rsidRPr="00A7221E">
        <w:t>I</w:t>
      </w:r>
      <w:r w:rsidR="00FF7C90" w:rsidRPr="00A7221E">
        <w:t>n</w:t>
      </w:r>
      <w:r w:rsidR="00217820" w:rsidRPr="00A7221E">
        <w:t xml:space="preserve"> attempt</w:t>
      </w:r>
      <w:r w:rsidR="00FF7C90" w:rsidRPr="00A7221E">
        <w:t>ing</w:t>
      </w:r>
      <w:r w:rsidR="00217820" w:rsidRPr="00A7221E">
        <w:t xml:space="preserve"> to </w:t>
      </w:r>
      <w:r w:rsidR="00517211" w:rsidRPr="00A7221E">
        <w:t xml:space="preserve">ascertain linguistic meaning </w:t>
      </w:r>
      <w:r w:rsidR="00E35858" w:rsidRPr="00A7221E">
        <w:t>modus</w:t>
      </w:r>
      <w:r w:rsidR="00517211" w:rsidRPr="00A7221E">
        <w:t xml:space="preserve"> mental process </w:t>
      </w:r>
      <w:r w:rsidR="00E35858" w:rsidRPr="00A7221E">
        <w:t>i.e.</w:t>
      </w:r>
      <w:r w:rsidR="00517211" w:rsidRPr="00A7221E">
        <w:t xml:space="preserve"> engaged cognition</w:t>
      </w:r>
      <w:r w:rsidR="00517211" w:rsidRPr="00A7221E">
        <w:t xml:space="preserve"> </w:t>
      </w:r>
      <w:r w:rsidR="00217820" w:rsidRPr="00A7221E">
        <w:t>“meaning” becomes illusive</w:t>
      </w:r>
      <w:r w:rsidR="006308CC" w:rsidRPr="00A7221E">
        <w:t>.</w:t>
      </w:r>
      <w:r w:rsidR="00517211" w:rsidRPr="00A7221E">
        <w:t xml:space="preserve"> Perhaps Wittgenstein is saying </w:t>
      </w:r>
      <w:r w:rsidR="00E35858" w:rsidRPr="00A7221E">
        <w:t xml:space="preserve">we </w:t>
      </w:r>
      <w:r w:rsidR="00517211" w:rsidRPr="00A7221E">
        <w:t>cannot force perception</w:t>
      </w:r>
      <w:r w:rsidR="007C57D6" w:rsidRPr="00A7221E">
        <w:t xml:space="preserve"> and o</w:t>
      </w:r>
      <w:r w:rsidR="00217820" w:rsidRPr="00A7221E">
        <w:t xml:space="preserve">ur analysis </w:t>
      </w:r>
      <w:r w:rsidR="00C51D26" w:rsidRPr="00A7221E">
        <w:t>unnecessarily</w:t>
      </w:r>
      <w:r w:rsidR="00217820" w:rsidRPr="00A7221E">
        <w:t xml:space="preserve"> </w:t>
      </w:r>
      <w:r w:rsidR="00C51D26" w:rsidRPr="00A7221E">
        <w:t>disrupts</w:t>
      </w:r>
      <w:r w:rsidR="00217820" w:rsidRPr="00A7221E">
        <w:t xml:space="preserve"> and distorts our understanding, which</w:t>
      </w:r>
      <w:r w:rsidR="00C51D26" w:rsidRPr="00A7221E">
        <w:t xml:space="preserve"> </w:t>
      </w:r>
      <w:r w:rsidR="00184469" w:rsidRPr="00A7221E">
        <w:t>may be</w:t>
      </w:r>
      <w:r w:rsidR="00C51D26" w:rsidRPr="00A7221E">
        <w:t xml:space="preserve"> either </w:t>
      </w:r>
      <w:r w:rsidR="00184469" w:rsidRPr="00A7221E">
        <w:t>factually relevant</w:t>
      </w:r>
      <w:r w:rsidR="00C51D26" w:rsidRPr="00A7221E">
        <w:t xml:space="preserve"> or </w:t>
      </w:r>
      <w:r w:rsidR="00184469" w:rsidRPr="00A7221E">
        <w:t>irrelevant</w:t>
      </w:r>
      <w:r w:rsidR="00C51D26" w:rsidRPr="00A7221E">
        <w:t xml:space="preserve"> to the </w:t>
      </w:r>
      <w:r w:rsidR="00FF7C90" w:rsidRPr="00A7221E">
        <w:t>Wittgenstein</w:t>
      </w:r>
      <w:r w:rsidR="00BA6BF4" w:rsidRPr="00A7221E">
        <w:t xml:space="preserve">ian </w:t>
      </w:r>
      <w:r w:rsidR="00C51D26" w:rsidRPr="00A7221E">
        <w:t xml:space="preserve">world </w:t>
      </w:r>
      <w:r w:rsidR="00BA6BF4" w:rsidRPr="00A7221E">
        <w:t>- being</w:t>
      </w:r>
      <w:r w:rsidR="00C51D26" w:rsidRPr="00A7221E">
        <w:t xml:space="preserve"> </w:t>
      </w:r>
      <w:r w:rsidR="00184469" w:rsidRPr="00A7221E">
        <w:t>‘made up of the</w:t>
      </w:r>
      <w:r w:rsidR="00C51D26" w:rsidRPr="00A7221E">
        <w:t xml:space="preserve"> totality of facts</w:t>
      </w:r>
      <w:r w:rsidR="00324C38" w:rsidRPr="00A7221E">
        <w:t xml:space="preserve"> not things</w:t>
      </w:r>
      <w:r w:rsidR="00184469" w:rsidRPr="00A7221E">
        <w:t>’</w:t>
      </w:r>
      <w:r w:rsidR="00C51D26" w:rsidRPr="00A7221E">
        <w:t>.</w:t>
      </w:r>
      <w:r w:rsidR="005A0581" w:rsidRPr="00A7221E">
        <w:rPr>
          <w:rStyle w:val="FootnoteReference"/>
        </w:rPr>
        <w:footnoteReference w:id="37"/>
      </w:r>
      <w:r w:rsidR="00C51D26" w:rsidRPr="00A7221E">
        <w:t xml:space="preserve"> </w:t>
      </w:r>
      <w:r w:rsidR="00DA5D51" w:rsidRPr="00A7221E">
        <w:t>R</w:t>
      </w:r>
      <w:r w:rsidR="00184469" w:rsidRPr="00A7221E">
        <w:t>ather than</w:t>
      </w:r>
      <w:r w:rsidR="000E483F" w:rsidRPr="00A7221E">
        <w:t xml:space="preserve"> </w:t>
      </w:r>
      <w:r w:rsidR="000E483F" w:rsidRPr="00A7221E">
        <w:t xml:space="preserve">determining </w:t>
      </w:r>
      <w:r w:rsidR="00324C38" w:rsidRPr="00A7221E">
        <w:t>understanding</w:t>
      </w:r>
      <w:r w:rsidR="00184469" w:rsidRPr="00A7221E">
        <w:t xml:space="preserve"> modus mental procession,</w:t>
      </w:r>
      <w:r w:rsidR="00C51D26" w:rsidRPr="00A7221E">
        <w:t xml:space="preserve"> </w:t>
      </w:r>
      <w:r w:rsidR="000E483F" w:rsidRPr="00A7221E">
        <w:t>it appears as though perhaps criterion for linguistic</w:t>
      </w:r>
      <w:r w:rsidR="00C51D26" w:rsidRPr="00A7221E">
        <w:t xml:space="preserve"> understanding, is </w:t>
      </w:r>
      <w:r w:rsidR="000E483F" w:rsidRPr="00A7221E">
        <w:t>in</w:t>
      </w:r>
      <w:r w:rsidR="00C51D26" w:rsidRPr="00A7221E">
        <w:t xml:space="preserve"> </w:t>
      </w:r>
      <w:r w:rsidR="005E54E8" w:rsidRPr="00A7221E">
        <w:t xml:space="preserve">the </w:t>
      </w:r>
      <w:r w:rsidR="00517211" w:rsidRPr="00A7221E">
        <w:t xml:space="preserve">variable </w:t>
      </w:r>
      <w:r w:rsidR="00C51D26" w:rsidRPr="00A7221E">
        <w:t xml:space="preserve">linguistic </w:t>
      </w:r>
      <w:r w:rsidR="005E54E8" w:rsidRPr="00A7221E">
        <w:t>“</w:t>
      </w:r>
      <w:r w:rsidR="00517211" w:rsidRPr="00A7221E">
        <w:t>usability</w:t>
      </w:r>
      <w:r w:rsidR="005E54E8" w:rsidRPr="00A7221E">
        <w:t>”</w:t>
      </w:r>
      <w:r w:rsidR="00C51D26" w:rsidRPr="00A7221E">
        <w:t xml:space="preserve"> of </w:t>
      </w:r>
      <w:r w:rsidR="005E54E8" w:rsidRPr="00A7221E">
        <w:t>a</w:t>
      </w:r>
      <w:r w:rsidR="00C51D26" w:rsidRPr="00A7221E">
        <w:t xml:space="preserve"> </w:t>
      </w:r>
      <w:r w:rsidR="00324C38" w:rsidRPr="00A7221E">
        <w:t xml:space="preserve">particular </w:t>
      </w:r>
      <w:r w:rsidR="00C51D26" w:rsidRPr="00A7221E">
        <w:t>learned language</w:t>
      </w:r>
      <w:r w:rsidR="006C0EC0" w:rsidRPr="00A7221E">
        <w:t xml:space="preserve">. </w:t>
      </w:r>
      <w:r w:rsidRPr="00A7221E">
        <w:t>Wittgenstein’s logos in the surmountable sense, elucidates dis-functionality in our meta-analysis of symbolisms in our attempt to definitize them - thus impeding our ability to understand them. I</w:t>
      </w:r>
      <w:r w:rsidR="00730EDA" w:rsidRPr="00A7221E">
        <w:t>n so doing</w:t>
      </w:r>
      <w:r w:rsidRPr="00A7221E">
        <w:t xml:space="preserve"> </w:t>
      </w:r>
      <w:r w:rsidR="00730EDA" w:rsidRPr="00A7221E">
        <w:t>w</w:t>
      </w:r>
      <w:r w:rsidRPr="00A7221E">
        <w:t xml:space="preserve">e </w:t>
      </w:r>
      <w:r w:rsidR="00730EDA" w:rsidRPr="00A7221E">
        <w:t>‘</w:t>
      </w:r>
      <w:r w:rsidRPr="00A7221E">
        <w:t>miss seeing the wood for the trees</w:t>
      </w:r>
      <w:r w:rsidR="00730EDA" w:rsidRPr="00A7221E">
        <w:t>’</w:t>
      </w:r>
      <w:r w:rsidR="00730EDA" w:rsidRPr="00A7221E">
        <w:rPr>
          <w:rStyle w:val="FootnoteReference"/>
        </w:rPr>
        <w:footnoteReference w:id="38"/>
      </w:r>
      <w:r w:rsidRPr="00A7221E">
        <w:t xml:space="preserve"> so to speak and undermine understanding by our attempted analysation of words whilst </w:t>
      </w:r>
      <w:r w:rsidR="007C57D6" w:rsidRPr="00A7221E">
        <w:t xml:space="preserve">they are </w:t>
      </w:r>
      <w:r w:rsidRPr="00A7221E">
        <w:t>removed</w:t>
      </w:r>
      <w:r w:rsidR="005E54E8" w:rsidRPr="00A7221E">
        <w:t xml:space="preserve"> </w:t>
      </w:r>
      <w:r w:rsidRPr="00A7221E">
        <w:t>from use</w:t>
      </w:r>
      <w:r w:rsidR="00730EDA" w:rsidRPr="00A7221E">
        <w:t xml:space="preserve"> </w:t>
      </w:r>
      <w:r w:rsidR="005E54E8" w:rsidRPr="00A7221E">
        <w:t xml:space="preserve">and </w:t>
      </w:r>
      <w:r w:rsidR="00730EDA" w:rsidRPr="00A7221E">
        <w:t>therefore</w:t>
      </w:r>
      <w:r w:rsidR="005E54E8" w:rsidRPr="00A7221E">
        <w:t>, removed from</w:t>
      </w:r>
      <w:r w:rsidR="00730EDA" w:rsidRPr="00A7221E">
        <w:t xml:space="preserve"> context</w:t>
      </w:r>
      <w:r w:rsidR="007C57D6" w:rsidRPr="00A7221E">
        <w:t xml:space="preserve">. </w:t>
      </w:r>
    </w:p>
    <w:p w14:paraId="3565F092" w14:textId="37CE5544" w:rsidR="00A7552B" w:rsidRDefault="00CC0D23" w:rsidP="00A7552B">
      <w:pPr>
        <w:ind w:right="-46"/>
      </w:pPr>
      <w:r w:rsidRPr="00A7221E">
        <w:t xml:space="preserve">If indeed </w:t>
      </w:r>
      <w:r w:rsidR="007C57D6" w:rsidRPr="00A7221E">
        <w:t>nothing is accidental</w:t>
      </w:r>
      <w:r w:rsidRPr="00A7221E">
        <w:t xml:space="preserve"> in logic</w:t>
      </w:r>
      <w:r w:rsidR="00A7552B" w:rsidRPr="00A7221E">
        <w:t>,</w:t>
      </w:r>
      <w:r w:rsidR="007C57D6" w:rsidRPr="00A7221E">
        <w:rPr>
          <w:rStyle w:val="FootnoteReference"/>
        </w:rPr>
        <w:footnoteReference w:id="39"/>
      </w:r>
      <w:r w:rsidRPr="00A7221E">
        <w:t xml:space="preserve"> then perhaps</w:t>
      </w:r>
      <w:r w:rsidR="00515AB4" w:rsidRPr="00A7221E">
        <w:t xml:space="preserve"> Wittgenstein’s </w:t>
      </w:r>
      <w:r w:rsidR="00A7552B" w:rsidRPr="00A7221E">
        <w:t xml:space="preserve">logic </w:t>
      </w:r>
      <w:r w:rsidR="008A3772">
        <w:t>– traversed upon</w:t>
      </w:r>
      <w:r w:rsidR="00A7552B" w:rsidRPr="00A7221E">
        <w:t xml:space="preserve"> metaphorical rails</w:t>
      </w:r>
      <w:r w:rsidR="008A3772">
        <w:t>,</w:t>
      </w:r>
      <w:r w:rsidR="00A7552B" w:rsidRPr="00A7221E">
        <w:t xml:space="preserve"> stretching out </w:t>
      </w:r>
      <w:r w:rsidR="008A3772">
        <w:t>in</w:t>
      </w:r>
      <w:r w:rsidR="00A7552B" w:rsidRPr="00A7221E">
        <w:t>to infinity,</w:t>
      </w:r>
      <w:r w:rsidR="007C57D6" w:rsidRPr="00A7221E">
        <w:rPr>
          <w:rStyle w:val="FootnoteReference"/>
        </w:rPr>
        <w:footnoteReference w:id="40"/>
      </w:r>
      <w:r w:rsidR="00A7552B" w:rsidRPr="00A7221E">
        <w:t xml:space="preserve"> marking out the correct applications of </w:t>
      </w:r>
      <w:r w:rsidR="007C57D6" w:rsidRPr="00A7221E">
        <w:t>I</w:t>
      </w:r>
      <w:r w:rsidR="00A7552B" w:rsidRPr="00A7221E">
        <w:t>tself</w:t>
      </w:r>
      <w:r w:rsidR="007C57D6" w:rsidRPr="00A7221E">
        <w:t xml:space="preserve"> as a rule in-itself</w:t>
      </w:r>
      <w:r w:rsidR="00A7552B" w:rsidRPr="00A7221E">
        <w:t>. A</w:t>
      </w:r>
      <w:r w:rsidR="008A3772">
        <w:t>nd a</w:t>
      </w:r>
      <w:r w:rsidR="00A7552B" w:rsidRPr="00A7221E">
        <w:t xml:space="preserve">long the </w:t>
      </w:r>
      <w:r w:rsidR="007C57D6" w:rsidRPr="00A7221E">
        <w:t>trajectory</w:t>
      </w:r>
      <w:r w:rsidR="00A7552B" w:rsidRPr="00A7221E">
        <w:t xml:space="preserve"> of Wittgenstein’s logos, perhaps his </w:t>
      </w:r>
      <w:r w:rsidR="00515AB4" w:rsidRPr="00A7221E">
        <w:t>contradictions were not necessarily mistakes, but occurrences of possibilities written into</w:t>
      </w:r>
      <w:r w:rsidR="007C57D6" w:rsidRPr="00A7221E">
        <w:t xml:space="preserve"> the rules</w:t>
      </w:r>
      <w:r w:rsidR="008A3772">
        <w:rPr>
          <w:rStyle w:val="FootnoteReference"/>
        </w:rPr>
        <w:footnoteReference w:id="41"/>
      </w:r>
      <w:r w:rsidR="007C57D6" w:rsidRPr="00A7221E">
        <w:t xml:space="preserve"> of</w:t>
      </w:r>
      <w:r w:rsidR="00515AB4" w:rsidRPr="00A7221E">
        <w:t xml:space="preserve"> his</w:t>
      </w:r>
      <w:r w:rsidR="00515AB4" w:rsidRPr="00A7221E">
        <w:rPr>
          <w:i/>
          <w:iCs/>
        </w:rPr>
        <w:t xml:space="preserve"> complete</w:t>
      </w:r>
      <w:r w:rsidR="00515AB4" w:rsidRPr="00A7221E">
        <w:t xml:space="preserve"> philosophy as </w:t>
      </w:r>
      <w:r w:rsidR="00A7552B" w:rsidRPr="00A7221E">
        <w:t xml:space="preserve">the </w:t>
      </w:r>
      <w:r w:rsidR="00515AB4" w:rsidRPr="00A7221E">
        <w:t>means to the ends of Wittgensteinian logic; viz - surmounting the analytical methodologies therein</w:t>
      </w:r>
      <w:r w:rsidR="00A7552B" w:rsidRPr="00A7221E">
        <w:t>.</w:t>
      </w:r>
      <w:r w:rsidR="00A7552B" w:rsidRPr="00A7221E">
        <w:rPr>
          <w:rStyle w:val="FootnoteReference"/>
        </w:rPr>
        <w:footnoteReference w:id="42"/>
      </w:r>
      <w:r w:rsidR="00A7552B" w:rsidRPr="00A7221E">
        <w:t xml:space="preserve"> </w:t>
      </w:r>
      <w:r w:rsidR="00342CCA">
        <w:t xml:space="preserve">As such, I feel Ludwig Wittgenstein brings a </w:t>
      </w:r>
      <w:r w:rsidR="00A93D4B">
        <w:t xml:space="preserve">unique therefore </w:t>
      </w:r>
      <w:r w:rsidR="00342CCA">
        <w:t xml:space="preserve">valuable, anti-empiricist, anti-dualist thesis to the field of </w:t>
      </w:r>
      <w:r w:rsidR="00F54411">
        <w:t xml:space="preserve">contemporary </w:t>
      </w:r>
      <w:r w:rsidR="00342CCA">
        <w:t xml:space="preserve">ontology, existentialism and </w:t>
      </w:r>
      <w:r w:rsidR="00F54411">
        <w:t xml:space="preserve">perception based philosophies. </w:t>
      </w:r>
      <w:r w:rsidR="00342CCA">
        <w:t xml:space="preserve"> </w:t>
      </w:r>
      <w:r w:rsidR="00A7552B" w:rsidRPr="00A7221E">
        <w:t xml:space="preserve">As I close this piece of work, it may be of credit to me if I have succeeded in saying nothing, and for no purpose other than to elucidate as </w:t>
      </w:r>
      <w:r w:rsidR="00A7552B" w:rsidRPr="00A7221E">
        <w:rPr>
          <w:i/>
          <w:iCs/>
        </w:rPr>
        <w:t xml:space="preserve">logical </w:t>
      </w:r>
      <w:r w:rsidR="00A7552B" w:rsidRPr="00A7221E">
        <w:t>advice</w:t>
      </w:r>
      <w:r w:rsidR="008A3772">
        <w:t>:</w:t>
      </w:r>
      <w:r w:rsidR="00A7552B" w:rsidRPr="00A7221E">
        <w:t xml:space="preserve"> “never, so help you God, be afraid to talk nonsense, but you must pay attention to your nonsense”.</w:t>
      </w:r>
      <w:r w:rsidR="00A7552B" w:rsidRPr="00A7221E">
        <w:rPr>
          <w:rStyle w:val="FootnoteReference"/>
        </w:rPr>
        <w:footnoteReference w:id="43"/>
      </w:r>
      <w:r w:rsidR="00347EFA">
        <w:t xml:space="preserve"> </w:t>
      </w:r>
      <w:r w:rsidR="00A7552B" w:rsidRPr="00A7221E">
        <w:t xml:space="preserve"> </w:t>
      </w:r>
    </w:p>
    <w:p w14:paraId="7C5F7A74" w14:textId="07373E90" w:rsidR="00F54411" w:rsidRPr="00A7221E" w:rsidRDefault="00F54411" w:rsidP="00A7552B">
      <w:pPr>
        <w:ind w:right="-46"/>
      </w:pPr>
      <w:r>
        <w:t>(Wordcount; 24</w:t>
      </w:r>
      <w:r w:rsidR="006C753D">
        <w:t>96</w:t>
      </w:r>
      <w:r>
        <w:t>)</w:t>
      </w:r>
    </w:p>
    <w:p w14:paraId="669EA7FD" w14:textId="22CACFAE" w:rsidR="00515AB4" w:rsidRDefault="00515AB4" w:rsidP="00515AB4">
      <w:pPr>
        <w:ind w:right="-46"/>
        <w:rPr>
          <w:color w:val="FF0000"/>
        </w:rPr>
      </w:pPr>
    </w:p>
    <w:p w14:paraId="77B14485" w14:textId="77777777" w:rsidR="00515AB4" w:rsidRDefault="00515AB4" w:rsidP="00AB3C81">
      <w:pPr>
        <w:ind w:right="-46"/>
        <w:rPr>
          <w:color w:val="FF0000"/>
        </w:rPr>
      </w:pPr>
    </w:p>
    <w:p w14:paraId="1787FF32" w14:textId="313482F8" w:rsidR="00C434CB" w:rsidRPr="002F4DD5" w:rsidRDefault="002F4DD5" w:rsidP="00AB3C81">
      <w:pPr>
        <w:ind w:left="567" w:right="521"/>
      </w:pPr>
      <w:r w:rsidRPr="002F4DD5">
        <w:t>Bibliography;</w:t>
      </w:r>
      <w:r w:rsidR="000F413C" w:rsidRPr="002F4DD5">
        <w:t xml:space="preserve"> </w:t>
      </w:r>
    </w:p>
    <w:p w14:paraId="5DCDEDE1" w14:textId="77777777" w:rsidR="00A7221E" w:rsidRPr="00A7221E" w:rsidRDefault="00A7221E" w:rsidP="00A7221E">
      <w:pPr>
        <w:pStyle w:val="Bibliography"/>
        <w:rPr>
          <w:rFonts w:ascii="Calibri" w:hAnsi="Calibri" w:cs="Calibri"/>
        </w:rPr>
      </w:pPr>
      <w:r>
        <w:rPr>
          <w:rFonts w:ascii="Calibri" w:hAnsi="Calibri" w:cs="Calibri"/>
          <w:lang w:val="en"/>
        </w:rPr>
        <w:lastRenderedPageBreak/>
        <w:fldChar w:fldCharType="begin"/>
      </w:r>
      <w:r>
        <w:rPr>
          <w:rFonts w:ascii="Calibri" w:hAnsi="Calibri" w:cs="Calibri"/>
          <w:lang w:val="en"/>
        </w:rPr>
        <w:instrText xml:space="preserve"> ADDIN ZOTERO_BIBL {"uncited":[],"omitted":[],"custom":[]} CSL_BIBLIOGRAPHY </w:instrText>
      </w:r>
      <w:r>
        <w:rPr>
          <w:rFonts w:ascii="Calibri" w:hAnsi="Calibri" w:cs="Calibri"/>
          <w:lang w:val="en"/>
        </w:rPr>
        <w:fldChar w:fldCharType="separate"/>
      </w:r>
      <w:proofErr w:type="spellStart"/>
      <w:r w:rsidRPr="00A7221E">
        <w:rPr>
          <w:rFonts w:ascii="Calibri" w:hAnsi="Calibri" w:cs="Calibri"/>
        </w:rPr>
        <w:t>Gueroult</w:t>
      </w:r>
      <w:proofErr w:type="spellEnd"/>
      <w:r w:rsidRPr="00A7221E">
        <w:rPr>
          <w:rFonts w:ascii="Calibri" w:hAnsi="Calibri" w:cs="Calibri"/>
        </w:rPr>
        <w:t xml:space="preserve">, Martial, </w:t>
      </w:r>
      <w:r w:rsidRPr="00A7221E">
        <w:rPr>
          <w:rFonts w:ascii="Calibri" w:hAnsi="Calibri" w:cs="Calibri"/>
          <w:i/>
          <w:iCs/>
        </w:rPr>
        <w:t>Descartes’ Philosophy Interpreted According to the Order of Reasons II. The Soul and the Body.</w:t>
      </w:r>
      <w:r w:rsidRPr="00A7221E">
        <w:rPr>
          <w:rFonts w:ascii="Calibri" w:hAnsi="Calibri" w:cs="Calibri"/>
        </w:rPr>
        <w:t xml:space="preserve">, trans. by Roger </w:t>
      </w:r>
      <w:proofErr w:type="spellStart"/>
      <w:r w:rsidRPr="00A7221E">
        <w:rPr>
          <w:rFonts w:ascii="Calibri" w:hAnsi="Calibri" w:cs="Calibri"/>
        </w:rPr>
        <w:t>Ariew</w:t>
      </w:r>
      <w:proofErr w:type="spellEnd"/>
      <w:r w:rsidRPr="00A7221E">
        <w:rPr>
          <w:rFonts w:ascii="Calibri" w:hAnsi="Calibri" w:cs="Calibri"/>
        </w:rPr>
        <w:t xml:space="preserve"> (Minneapolis: University of Minnesota Press, 1985)</w:t>
      </w:r>
    </w:p>
    <w:p w14:paraId="402BBD16" w14:textId="77777777" w:rsidR="00A7221E" w:rsidRPr="00A7221E" w:rsidRDefault="00A7221E" w:rsidP="00A7221E">
      <w:pPr>
        <w:pStyle w:val="Bibliography"/>
        <w:rPr>
          <w:rFonts w:ascii="Calibri" w:hAnsi="Calibri" w:cs="Calibri"/>
        </w:rPr>
      </w:pPr>
      <w:r w:rsidRPr="00A7221E">
        <w:rPr>
          <w:rFonts w:ascii="Calibri" w:hAnsi="Calibri" w:cs="Calibri"/>
        </w:rPr>
        <w:t xml:space="preserve">Richter, Duncan J., ‘Wittgenstein, Ludwig |’, </w:t>
      </w:r>
      <w:r w:rsidRPr="00A7221E">
        <w:rPr>
          <w:rFonts w:ascii="Calibri" w:hAnsi="Calibri" w:cs="Calibri"/>
          <w:i/>
          <w:iCs/>
        </w:rPr>
        <w:t xml:space="preserve">Internet </w:t>
      </w:r>
      <w:proofErr w:type="spellStart"/>
      <w:r w:rsidRPr="00A7221E">
        <w:rPr>
          <w:rFonts w:ascii="Calibri" w:hAnsi="Calibri" w:cs="Calibri"/>
          <w:i/>
          <w:iCs/>
        </w:rPr>
        <w:t>Encyclopedia</w:t>
      </w:r>
      <w:proofErr w:type="spellEnd"/>
      <w:r w:rsidRPr="00A7221E">
        <w:rPr>
          <w:rFonts w:ascii="Calibri" w:hAnsi="Calibri" w:cs="Calibri"/>
          <w:i/>
          <w:iCs/>
        </w:rPr>
        <w:t xml:space="preserve"> of Philosophy</w:t>
      </w:r>
      <w:r w:rsidRPr="00A7221E">
        <w:rPr>
          <w:rFonts w:ascii="Calibri" w:hAnsi="Calibri" w:cs="Calibri"/>
        </w:rPr>
        <w:t xml:space="preserve"> (Online, n/d) &lt;https://www.iep.utm.edu/wittgens/&gt; [accessed 17 December 2019]</w:t>
      </w:r>
    </w:p>
    <w:p w14:paraId="6901C17E" w14:textId="77777777" w:rsidR="00A7221E" w:rsidRPr="00A7221E" w:rsidRDefault="00A7221E" w:rsidP="00A7221E">
      <w:pPr>
        <w:pStyle w:val="Bibliography"/>
        <w:rPr>
          <w:rFonts w:ascii="Calibri" w:hAnsi="Calibri" w:cs="Calibri"/>
        </w:rPr>
      </w:pPr>
      <w:r w:rsidRPr="00A7221E">
        <w:rPr>
          <w:rFonts w:ascii="Calibri" w:hAnsi="Calibri" w:cs="Calibri"/>
        </w:rPr>
        <w:t xml:space="preserve">Williams, Meredith, </w:t>
      </w:r>
      <w:r w:rsidRPr="00A7221E">
        <w:rPr>
          <w:rFonts w:ascii="Calibri" w:hAnsi="Calibri" w:cs="Calibri"/>
          <w:i/>
          <w:iCs/>
        </w:rPr>
        <w:t>Wittgenstein, Mind, and Meaning: Toward a Social Conception of Mind</w:t>
      </w:r>
      <w:r w:rsidRPr="00A7221E">
        <w:rPr>
          <w:rFonts w:ascii="Calibri" w:hAnsi="Calibri" w:cs="Calibri"/>
        </w:rPr>
        <w:t xml:space="preserve"> (London: Routledge, 2002)</w:t>
      </w:r>
    </w:p>
    <w:p w14:paraId="0368EA13" w14:textId="77777777" w:rsidR="00A7221E" w:rsidRPr="00A7221E" w:rsidRDefault="00A7221E" w:rsidP="00A7221E">
      <w:pPr>
        <w:pStyle w:val="Bibliography"/>
        <w:rPr>
          <w:rFonts w:ascii="Calibri" w:hAnsi="Calibri" w:cs="Calibri"/>
        </w:rPr>
      </w:pPr>
      <w:r w:rsidRPr="00A7221E">
        <w:rPr>
          <w:rFonts w:ascii="Calibri" w:hAnsi="Calibri" w:cs="Calibri"/>
        </w:rPr>
        <w:t xml:space="preserve">Wittgenstein, Ludwig, </w:t>
      </w:r>
      <w:r w:rsidRPr="00A7221E">
        <w:rPr>
          <w:rFonts w:ascii="Calibri" w:hAnsi="Calibri" w:cs="Calibri"/>
          <w:i/>
          <w:iCs/>
        </w:rPr>
        <w:t>On Certainty</w:t>
      </w:r>
      <w:r w:rsidRPr="00A7221E">
        <w:rPr>
          <w:rFonts w:ascii="Calibri" w:hAnsi="Calibri" w:cs="Calibri"/>
        </w:rPr>
        <w:t>, ed. by G. H. Von Wright and G.E.M Anscombe, trans. by Dennis Paul and G.E.M Anscombe (London: Basil Blackwell, 1969)</w:t>
      </w:r>
    </w:p>
    <w:p w14:paraId="6AE89292" w14:textId="5638E26A" w:rsidR="00A7221E" w:rsidRPr="00A7221E" w:rsidRDefault="00A7221E" w:rsidP="00A7221E">
      <w:pPr>
        <w:pStyle w:val="Bibliography"/>
        <w:rPr>
          <w:rFonts w:ascii="Calibri" w:hAnsi="Calibri" w:cs="Calibri"/>
        </w:rPr>
      </w:pPr>
      <w:r>
        <w:rPr>
          <w:rFonts w:ascii="Calibri" w:hAnsi="Calibri" w:cs="Calibri"/>
        </w:rPr>
        <w:t xml:space="preserve">Wittgenstein, Ludwig, </w:t>
      </w:r>
      <w:r w:rsidRPr="00A7221E">
        <w:rPr>
          <w:rFonts w:ascii="Calibri" w:hAnsi="Calibri" w:cs="Calibri"/>
          <w:i/>
          <w:iCs/>
        </w:rPr>
        <w:t>Philosophical Investigations</w:t>
      </w:r>
      <w:r w:rsidRPr="00A7221E">
        <w:rPr>
          <w:rFonts w:ascii="Calibri" w:hAnsi="Calibri" w:cs="Calibri"/>
        </w:rPr>
        <w:t xml:space="preserve">, ed. by G.E.M Anscombe and R </w:t>
      </w:r>
      <w:proofErr w:type="spellStart"/>
      <w:r w:rsidRPr="00A7221E">
        <w:rPr>
          <w:rFonts w:ascii="Calibri" w:hAnsi="Calibri" w:cs="Calibri"/>
        </w:rPr>
        <w:t>Rhees</w:t>
      </w:r>
      <w:proofErr w:type="spellEnd"/>
      <w:r w:rsidRPr="00A7221E">
        <w:rPr>
          <w:rFonts w:ascii="Calibri" w:hAnsi="Calibri" w:cs="Calibri"/>
        </w:rPr>
        <w:t>, trans. by G.E.M Anscombe (Oxford: Blackwell, 1953)</w:t>
      </w:r>
    </w:p>
    <w:p w14:paraId="774BE9AA" w14:textId="6B43B13D" w:rsidR="00A7221E" w:rsidRPr="00A7221E" w:rsidRDefault="00A7221E" w:rsidP="00A7221E">
      <w:pPr>
        <w:pStyle w:val="Bibliography"/>
        <w:rPr>
          <w:rFonts w:ascii="Calibri" w:hAnsi="Calibri" w:cs="Calibri"/>
        </w:rPr>
      </w:pPr>
      <w:r>
        <w:rPr>
          <w:rFonts w:ascii="Calibri" w:hAnsi="Calibri" w:cs="Calibri"/>
        </w:rPr>
        <w:t>Wittgenstein, Ludwig,</w:t>
      </w:r>
      <w:r w:rsidRPr="00A7221E">
        <w:rPr>
          <w:rFonts w:ascii="Calibri" w:hAnsi="Calibri" w:cs="Calibri"/>
        </w:rPr>
        <w:t xml:space="preserve"> </w:t>
      </w:r>
      <w:proofErr w:type="spellStart"/>
      <w:r w:rsidRPr="00A7221E">
        <w:rPr>
          <w:rFonts w:ascii="Calibri" w:hAnsi="Calibri" w:cs="Calibri"/>
          <w:i/>
          <w:iCs/>
        </w:rPr>
        <w:t>Tractacus</w:t>
      </w:r>
      <w:proofErr w:type="spellEnd"/>
      <w:r w:rsidRPr="00A7221E">
        <w:rPr>
          <w:rFonts w:ascii="Calibri" w:hAnsi="Calibri" w:cs="Calibri"/>
          <w:i/>
          <w:iCs/>
        </w:rPr>
        <w:t xml:space="preserve"> Logico-</w:t>
      </w:r>
      <w:proofErr w:type="spellStart"/>
      <w:r w:rsidRPr="00A7221E">
        <w:rPr>
          <w:rFonts w:ascii="Calibri" w:hAnsi="Calibri" w:cs="Calibri"/>
          <w:i/>
          <w:iCs/>
        </w:rPr>
        <w:t>Philosophicus</w:t>
      </w:r>
      <w:proofErr w:type="spellEnd"/>
      <w:r w:rsidRPr="00A7221E">
        <w:rPr>
          <w:rFonts w:ascii="Calibri" w:hAnsi="Calibri" w:cs="Calibri"/>
        </w:rPr>
        <w:t>, trans. by C. K. Ogden (London, Boston &amp; Henley: Routledge &amp; Kegan Paul Ltd., 1981)</w:t>
      </w:r>
    </w:p>
    <w:p w14:paraId="6180F97E" w14:textId="4C6724F8" w:rsidR="0050737D" w:rsidRDefault="00A7221E" w:rsidP="00316F4A">
      <w:pPr>
        <w:autoSpaceDE w:val="0"/>
        <w:autoSpaceDN w:val="0"/>
        <w:adjustRightInd w:val="0"/>
        <w:spacing w:after="200" w:line="276" w:lineRule="auto"/>
        <w:rPr>
          <w:rFonts w:ascii="Calibri" w:hAnsi="Calibri" w:cs="Calibri"/>
          <w:lang w:val="en"/>
        </w:rPr>
      </w:pPr>
      <w:r>
        <w:rPr>
          <w:rFonts w:ascii="Calibri" w:hAnsi="Calibri" w:cs="Calibri"/>
          <w:lang w:val="en"/>
        </w:rPr>
        <w:fldChar w:fldCharType="end"/>
      </w:r>
      <w:r>
        <w:rPr>
          <w:rFonts w:ascii="Calibri" w:hAnsi="Calibri" w:cs="Calibri"/>
          <w:lang w:val="en"/>
        </w:rPr>
        <w:t xml:space="preserve"> </w:t>
      </w:r>
      <w:proofErr w:type="spellStart"/>
      <w:r w:rsidR="0050737D">
        <w:rPr>
          <w:rFonts w:ascii="Calibri" w:hAnsi="Calibri" w:cs="Calibri"/>
          <w:lang w:val="en"/>
        </w:rPr>
        <w:t>Bouwsma</w:t>
      </w:r>
      <w:proofErr w:type="spellEnd"/>
      <w:r w:rsidR="0050737D">
        <w:rPr>
          <w:rFonts w:ascii="Calibri" w:hAnsi="Calibri" w:cs="Calibri"/>
          <w:lang w:val="en"/>
        </w:rPr>
        <w:t xml:space="preserve">. O. K. The journal of philosophy, the blue book, Vol. 58, No. 6 (Mar. 16, 1961), pp. 141-162. Journal of philosophy, Inc. Stable URL: </w:t>
      </w:r>
      <w:hyperlink r:id="rId8" w:history="1">
        <w:r w:rsidR="0050737D" w:rsidRPr="00DF6880">
          <w:rPr>
            <w:rStyle w:val="Hyperlink"/>
            <w:rFonts w:ascii="Calibri" w:hAnsi="Calibri" w:cs="Calibri"/>
            <w:lang w:val="en"/>
          </w:rPr>
          <w:t>https://www.jstor.org/stable/2023409</w:t>
        </w:r>
      </w:hyperlink>
      <w:r w:rsidR="0050737D">
        <w:rPr>
          <w:rFonts w:ascii="Calibri" w:hAnsi="Calibri" w:cs="Calibri"/>
          <w:lang w:val="en"/>
        </w:rPr>
        <w:t xml:space="preserve"> </w:t>
      </w:r>
    </w:p>
    <w:p w14:paraId="0A049DBC" w14:textId="0C870360" w:rsidR="001D620D" w:rsidRDefault="001D620D" w:rsidP="00316F4A">
      <w:pPr>
        <w:autoSpaceDE w:val="0"/>
        <w:autoSpaceDN w:val="0"/>
        <w:adjustRightInd w:val="0"/>
        <w:spacing w:after="200" w:line="276" w:lineRule="auto"/>
        <w:rPr>
          <w:rFonts w:ascii="Calibri" w:hAnsi="Calibri" w:cs="Calibri"/>
          <w:lang w:val="en"/>
        </w:rPr>
      </w:pPr>
      <w:bookmarkStart w:id="15" w:name="_Hlk28537397"/>
      <w:proofErr w:type="spellStart"/>
      <w:r>
        <w:rPr>
          <w:rFonts w:ascii="Calibri" w:hAnsi="Calibri" w:cs="Calibri"/>
          <w:lang w:val="en"/>
        </w:rPr>
        <w:t>Keyt</w:t>
      </w:r>
      <w:proofErr w:type="spellEnd"/>
      <w:r>
        <w:rPr>
          <w:rFonts w:ascii="Calibri" w:hAnsi="Calibri" w:cs="Calibri"/>
          <w:lang w:val="en"/>
        </w:rPr>
        <w:t xml:space="preserve">. David. </w:t>
      </w:r>
      <w:r w:rsidRPr="000860A0">
        <w:rPr>
          <w:rFonts w:ascii="Calibri" w:hAnsi="Calibri" w:cs="Calibri"/>
          <w:i/>
          <w:iCs/>
          <w:lang w:val="en"/>
        </w:rPr>
        <w:t>Wittgensteins picture theory of language.</w:t>
      </w:r>
      <w:r>
        <w:rPr>
          <w:rFonts w:ascii="Calibri" w:hAnsi="Calibri" w:cs="Calibri"/>
          <w:lang w:val="en"/>
        </w:rPr>
        <w:t xml:space="preserve"> </w:t>
      </w:r>
      <w:r w:rsidR="00881386">
        <w:rPr>
          <w:rFonts w:ascii="Calibri" w:hAnsi="Calibri" w:cs="Calibri"/>
          <w:lang w:val="en"/>
        </w:rPr>
        <w:t xml:space="preserve">Duke university press, (on behalf of) </w:t>
      </w:r>
      <w:r>
        <w:rPr>
          <w:rFonts w:ascii="Calibri" w:hAnsi="Calibri" w:cs="Calibri"/>
          <w:lang w:val="en"/>
        </w:rPr>
        <w:t>The philosophical review, Vol. 73, No. 4 (</w:t>
      </w:r>
      <w:proofErr w:type="gramStart"/>
      <w:r>
        <w:rPr>
          <w:rFonts w:ascii="Calibri" w:hAnsi="Calibri" w:cs="Calibri"/>
          <w:lang w:val="en"/>
        </w:rPr>
        <w:t>Oct,</w:t>
      </w:r>
      <w:proofErr w:type="gramEnd"/>
      <w:r>
        <w:rPr>
          <w:rFonts w:ascii="Calibri" w:hAnsi="Calibri" w:cs="Calibri"/>
          <w:lang w:val="en"/>
        </w:rPr>
        <w:t xml:space="preserve"> 1964), pp. 493-511</w:t>
      </w:r>
      <w:r w:rsidR="00FD3616">
        <w:rPr>
          <w:rFonts w:ascii="Calibri" w:hAnsi="Calibri" w:cs="Calibri"/>
          <w:lang w:val="en"/>
        </w:rPr>
        <w:t xml:space="preserve">. </w:t>
      </w:r>
      <w:hyperlink r:id="rId9" w:history="1">
        <w:r w:rsidR="00FD3616" w:rsidRPr="00030401">
          <w:rPr>
            <w:rStyle w:val="Hyperlink"/>
            <w:rFonts w:ascii="Calibri" w:hAnsi="Calibri" w:cs="Calibri"/>
            <w:lang w:val="en"/>
          </w:rPr>
          <w:t>https://www.jstor.org/stable/2183303</w:t>
        </w:r>
      </w:hyperlink>
      <w:r w:rsidR="00FD3616">
        <w:rPr>
          <w:rFonts w:ascii="Calibri" w:hAnsi="Calibri" w:cs="Calibri"/>
          <w:lang w:val="en"/>
        </w:rPr>
        <w:t xml:space="preserve"> </w:t>
      </w:r>
      <w:r w:rsidR="000860A0">
        <w:rPr>
          <w:rFonts w:ascii="Calibri" w:hAnsi="Calibri" w:cs="Calibri"/>
          <w:lang w:val="en"/>
        </w:rPr>
        <w:t>A</w:t>
      </w:r>
      <w:r w:rsidR="00FD3616">
        <w:rPr>
          <w:rFonts w:ascii="Calibri" w:hAnsi="Calibri" w:cs="Calibri"/>
          <w:lang w:val="en"/>
        </w:rPr>
        <w:t>ccessed</w:t>
      </w:r>
      <w:r w:rsidR="000860A0">
        <w:rPr>
          <w:rFonts w:ascii="Calibri" w:hAnsi="Calibri" w:cs="Calibri"/>
          <w:lang w:val="en"/>
        </w:rPr>
        <w:t>: 26-12-2019</w:t>
      </w:r>
      <w:r>
        <w:rPr>
          <w:rFonts w:ascii="Calibri" w:hAnsi="Calibri" w:cs="Calibri"/>
          <w:lang w:val="en"/>
        </w:rPr>
        <w:t xml:space="preserve"> </w:t>
      </w:r>
    </w:p>
    <w:p w14:paraId="32992C9A" w14:textId="37E58BFA" w:rsidR="00A7221E" w:rsidRDefault="00A7221E" w:rsidP="00316F4A">
      <w:pPr>
        <w:autoSpaceDE w:val="0"/>
        <w:autoSpaceDN w:val="0"/>
        <w:adjustRightInd w:val="0"/>
        <w:spacing w:after="200" w:line="276" w:lineRule="auto"/>
        <w:rPr>
          <w:rFonts w:ascii="Calibri" w:hAnsi="Calibri" w:cs="Calibri"/>
          <w:lang w:val="en"/>
        </w:rPr>
      </w:pPr>
      <w:r>
        <w:rPr>
          <w:rFonts w:ascii="Calibri" w:hAnsi="Calibri" w:cs="Calibri"/>
          <w:lang w:val="en"/>
        </w:rPr>
        <w:t>Canfield</w:t>
      </w:r>
      <w:r w:rsidR="002F4DD5">
        <w:rPr>
          <w:rFonts w:ascii="Calibri" w:hAnsi="Calibri" w:cs="Calibri"/>
          <w:lang w:val="en"/>
        </w:rPr>
        <w:t>,</w:t>
      </w:r>
      <w:r w:rsidR="002F4DD5" w:rsidRPr="002F4DD5">
        <w:rPr>
          <w:rFonts w:ascii="Calibri" w:hAnsi="Calibri" w:cs="Calibri"/>
          <w:lang w:val="en"/>
        </w:rPr>
        <w:t xml:space="preserve"> </w:t>
      </w:r>
      <w:r w:rsidR="002F4DD5">
        <w:rPr>
          <w:rFonts w:ascii="Calibri" w:hAnsi="Calibri" w:cs="Calibri"/>
          <w:lang w:val="en"/>
        </w:rPr>
        <w:t>John</w:t>
      </w:r>
      <w:r w:rsidR="002F4DD5">
        <w:rPr>
          <w:rFonts w:ascii="Calibri" w:hAnsi="Calibri" w:cs="Calibri"/>
          <w:lang w:val="en"/>
        </w:rPr>
        <w:t>.</w:t>
      </w:r>
      <w:r w:rsidR="002F4DD5">
        <w:rPr>
          <w:rFonts w:ascii="Calibri" w:hAnsi="Calibri" w:cs="Calibri"/>
          <w:lang w:val="en"/>
        </w:rPr>
        <w:t xml:space="preserve"> V</w:t>
      </w:r>
      <w:r w:rsidR="002F4DD5">
        <w:rPr>
          <w:rFonts w:ascii="Calibri" w:hAnsi="Calibri" w:cs="Calibri"/>
          <w:lang w:val="en"/>
        </w:rPr>
        <w:t>,</w:t>
      </w:r>
      <w:r>
        <w:rPr>
          <w:rFonts w:ascii="Calibri" w:hAnsi="Calibri" w:cs="Calibri"/>
          <w:lang w:val="en"/>
        </w:rPr>
        <w:t xml:space="preserve"> </w:t>
      </w:r>
      <w:r w:rsidRPr="002F4DD5">
        <w:rPr>
          <w:rFonts w:ascii="Calibri" w:hAnsi="Calibri" w:cs="Calibri"/>
          <w:i/>
          <w:iCs/>
          <w:lang w:val="en"/>
        </w:rPr>
        <w:t>Wittgenstein</w:t>
      </w:r>
      <w:r w:rsidR="002F4DD5">
        <w:rPr>
          <w:rFonts w:ascii="Calibri" w:hAnsi="Calibri" w:cs="Calibri"/>
          <w:lang w:val="en"/>
        </w:rPr>
        <w:t xml:space="preserve"> -</w:t>
      </w:r>
      <w:r>
        <w:rPr>
          <w:rFonts w:ascii="Calibri" w:hAnsi="Calibri" w:cs="Calibri"/>
          <w:lang w:val="en"/>
        </w:rPr>
        <w:t xml:space="preserve"> </w:t>
      </w:r>
      <w:r w:rsidRPr="00B32F2A">
        <w:rPr>
          <w:rFonts w:ascii="Calibri" w:hAnsi="Calibri" w:cs="Calibri"/>
          <w:i/>
          <w:iCs/>
          <w:lang w:val="en"/>
        </w:rPr>
        <w:t>Language and the World</w:t>
      </w:r>
      <w:r>
        <w:rPr>
          <w:rFonts w:ascii="Calibri" w:hAnsi="Calibri" w:cs="Calibri"/>
          <w:lang w:val="en"/>
        </w:rPr>
        <w:t xml:space="preserve">, p.73. (The University of </w:t>
      </w:r>
      <w:proofErr w:type="spellStart"/>
      <w:r>
        <w:rPr>
          <w:rFonts w:ascii="Calibri" w:hAnsi="Calibri" w:cs="Calibri"/>
          <w:lang w:val="en"/>
        </w:rPr>
        <w:t>Massachsetts</w:t>
      </w:r>
      <w:proofErr w:type="spellEnd"/>
      <w:r>
        <w:rPr>
          <w:rFonts w:ascii="Calibri" w:hAnsi="Calibri" w:cs="Calibri"/>
          <w:lang w:val="en"/>
        </w:rPr>
        <w:t xml:space="preserve"> Press, USA, 1981</w:t>
      </w:r>
    </w:p>
    <w:bookmarkEnd w:id="15"/>
    <w:p w14:paraId="36375ED3" w14:textId="1BE03C85" w:rsidR="00C6218E" w:rsidRPr="002F4DD5" w:rsidRDefault="002F4DD5" w:rsidP="00316F4A">
      <w:pPr>
        <w:autoSpaceDE w:val="0"/>
        <w:autoSpaceDN w:val="0"/>
        <w:adjustRightInd w:val="0"/>
        <w:spacing w:after="200" w:line="276" w:lineRule="auto"/>
      </w:pPr>
      <w:r w:rsidRPr="002F4DD5">
        <w:t>Shields</w:t>
      </w:r>
      <w:r w:rsidRPr="002F4DD5">
        <w:t xml:space="preserve"> </w:t>
      </w:r>
      <w:r w:rsidRPr="002F4DD5">
        <w:t xml:space="preserve">Philip. </w:t>
      </w:r>
      <w:r w:rsidRPr="002F4DD5">
        <w:t>R,</w:t>
      </w:r>
      <w:r w:rsidRPr="002F4DD5">
        <w:t xml:space="preserve"> </w:t>
      </w:r>
      <w:r w:rsidR="00C6218E" w:rsidRPr="002F4DD5">
        <w:t xml:space="preserve">logic and sin in the writings of Ludwig </w:t>
      </w:r>
      <w:proofErr w:type="gramStart"/>
      <w:r w:rsidR="00C6218E" w:rsidRPr="002F4DD5">
        <w:t>Wittgenstein,.</w:t>
      </w:r>
      <w:proofErr w:type="gramEnd"/>
      <w:r w:rsidR="00C6218E" w:rsidRPr="002F4DD5">
        <w:t xml:space="preserve"> Uni of Chicago press Chicago 1997</w:t>
      </w:r>
    </w:p>
    <w:p w14:paraId="6C8A2ACD" w14:textId="5777B913" w:rsidR="00F62F5D" w:rsidRDefault="00620DA8" w:rsidP="00316F4A">
      <w:pPr>
        <w:autoSpaceDE w:val="0"/>
        <w:autoSpaceDN w:val="0"/>
        <w:adjustRightInd w:val="0"/>
        <w:spacing w:after="200" w:line="276" w:lineRule="auto"/>
        <w:rPr>
          <w:rFonts w:ascii="Calibri" w:hAnsi="Calibri" w:cs="Calibri"/>
          <w:lang w:val="en"/>
        </w:rPr>
      </w:pPr>
      <w:r>
        <w:fldChar w:fldCharType="begin"/>
      </w:r>
      <w:r w:rsidR="000860A0">
        <w:instrText xml:space="preserve"> ADDIN ZOTERO_ITEM CSL_CITATION {"citationID":"Vnx5MIsv","properties":{"formattedCitation":"Ludwig Wittgenstein, {\\i{}On Certainty}, ed. by G. H. Von Wright and G.E.M Anscombe, trans. by Dennis Paul and G.E.M Anscombe (London: Basil Blackwell, 1969).","plainCitation":"Ludwig Wittgenstein, On Certainty, ed. by G. H. Von Wright and G.E.M Anscombe, trans. by Dennis Paul and G.E.M Anscombe (London: Basil Blackwell, 1969).","dontUpdate":true,"noteIndex":0},"citationItems":[{"id":73,"uris":["http://zotero.org/users/local/0EA2PV3q/items/4PAWIUFA"],"uri":["http://zotero.org/users/local/0EA2PV3q/items/4PAWIUFA"],"itemData":{"id":73,"type":"book","event-place":"London","publisher":"Basil Blackwell","publisher-place":"London","title":"On Certainty","author":[{"family":"Wittgenstein","given":"Ludwig"}],"editor":[{"family":"Von Wright","given":"G. H."},{"family":"Anscombe","given":"G.E.M"}],"translator":[{"family":"Paul","given":"Dennis"},{"family":"Anscombe","given":"G.E.M"}],"issued":{"date-parts":[["1969"]]}}}],"schema":"https://github.com/citation-style-language/schema/raw/master/csl-citation.json"} </w:instrText>
      </w:r>
      <w:r>
        <w:fldChar w:fldCharType="separate"/>
      </w:r>
      <w:r>
        <w:fldChar w:fldCharType="end"/>
      </w:r>
    </w:p>
    <w:p w14:paraId="4BC092EC" w14:textId="77777777" w:rsidR="00CE7696" w:rsidRPr="00CE7696" w:rsidRDefault="00CE7696" w:rsidP="00316F4A">
      <w:pPr>
        <w:autoSpaceDE w:val="0"/>
        <w:autoSpaceDN w:val="0"/>
        <w:adjustRightInd w:val="0"/>
        <w:spacing w:after="200" w:line="276" w:lineRule="auto"/>
        <w:rPr>
          <w:rFonts w:ascii="Calibri" w:hAnsi="Calibri" w:cs="Calibri"/>
          <w:lang w:val="en"/>
        </w:rPr>
      </w:pPr>
    </w:p>
    <w:p w14:paraId="35D154AE" w14:textId="77777777" w:rsidR="00316F4A" w:rsidRDefault="00316F4A"/>
    <w:sectPr w:rsidR="00316F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4433C" w14:textId="77777777" w:rsidR="00650EC9" w:rsidRDefault="00650EC9" w:rsidP="003A4246">
      <w:pPr>
        <w:spacing w:after="0" w:line="240" w:lineRule="auto"/>
      </w:pPr>
      <w:r>
        <w:separator/>
      </w:r>
    </w:p>
  </w:endnote>
  <w:endnote w:type="continuationSeparator" w:id="0">
    <w:p w14:paraId="70742ADA" w14:textId="77777777" w:rsidR="00650EC9" w:rsidRDefault="00650EC9" w:rsidP="003A4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AA7519" w14:textId="77777777" w:rsidR="00650EC9" w:rsidRDefault="00650EC9" w:rsidP="003A4246">
      <w:pPr>
        <w:spacing w:after="0" w:line="240" w:lineRule="auto"/>
      </w:pPr>
      <w:r>
        <w:separator/>
      </w:r>
    </w:p>
  </w:footnote>
  <w:footnote w:type="continuationSeparator" w:id="0">
    <w:p w14:paraId="17AB3F2E" w14:textId="77777777" w:rsidR="00650EC9" w:rsidRDefault="00650EC9" w:rsidP="003A4246">
      <w:pPr>
        <w:spacing w:after="0" w:line="240" w:lineRule="auto"/>
      </w:pPr>
      <w:r>
        <w:continuationSeparator/>
      </w:r>
    </w:p>
  </w:footnote>
  <w:footnote w:id="1">
    <w:p w14:paraId="1D26C127" w14:textId="4A4C7091" w:rsidR="005A0CE9" w:rsidRDefault="005A0CE9">
      <w:pPr>
        <w:pStyle w:val="FootnoteText"/>
      </w:pPr>
      <w:r>
        <w:rPr>
          <w:rStyle w:val="FootnoteReference"/>
        </w:rPr>
        <w:footnoteRef/>
      </w:r>
      <w:r>
        <w:t xml:space="preserve"> </w:t>
      </w:r>
      <w:bookmarkStart w:id="3" w:name="_Hlk28550144"/>
      <w:r>
        <w:fldChar w:fldCharType="begin"/>
      </w:r>
      <w:r>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Pr="000860A0">
        <w:rPr>
          <w:rFonts w:ascii="Calibri" w:hAnsi="Calibri" w:cs="Calibri"/>
          <w:szCs w:val="24"/>
        </w:rPr>
        <w:t xml:space="preserve">Duncan J. Richter, ‘Wittgenstein, Ludwig |’, </w:t>
      </w:r>
      <w:r w:rsidRPr="000860A0">
        <w:rPr>
          <w:rFonts w:ascii="Calibri" w:hAnsi="Calibri" w:cs="Calibri"/>
          <w:i/>
          <w:iCs/>
          <w:szCs w:val="24"/>
        </w:rPr>
        <w:t xml:space="preserve">Internet </w:t>
      </w:r>
      <w:proofErr w:type="spellStart"/>
      <w:r w:rsidRPr="000860A0">
        <w:rPr>
          <w:rFonts w:ascii="Calibri" w:hAnsi="Calibri" w:cs="Calibri"/>
          <w:i/>
          <w:iCs/>
          <w:szCs w:val="24"/>
        </w:rPr>
        <w:t>Encyclopedia</w:t>
      </w:r>
      <w:proofErr w:type="spellEnd"/>
      <w:r w:rsidRPr="000860A0">
        <w:rPr>
          <w:rFonts w:ascii="Calibri" w:hAnsi="Calibri" w:cs="Calibri"/>
          <w:i/>
          <w:iCs/>
          <w:szCs w:val="24"/>
        </w:rPr>
        <w:t xml:space="preserve"> of Philosophy</w:t>
      </w:r>
      <w:r w:rsidRPr="000860A0">
        <w:rPr>
          <w:rFonts w:ascii="Calibri" w:hAnsi="Calibri" w:cs="Calibri"/>
          <w:szCs w:val="24"/>
        </w:rPr>
        <w:t xml:space="preserve"> (Online, n/d) &lt;https://www.iep.utm.edu/wittgens/&gt; [accessed 17 December 2019].</w:t>
      </w:r>
      <w:r>
        <w:fldChar w:fldCharType="end"/>
      </w:r>
      <w:bookmarkEnd w:id="3"/>
    </w:p>
  </w:footnote>
  <w:footnote w:id="2">
    <w:p w14:paraId="7A9D9C0F" w14:textId="3FD5630B" w:rsidR="006C753D" w:rsidRDefault="006C753D">
      <w:pPr>
        <w:pStyle w:val="FootnoteText"/>
      </w:pPr>
      <w:r>
        <w:rPr>
          <w:rStyle w:val="FootnoteReference"/>
        </w:rPr>
        <w:footnoteRef/>
      </w:r>
      <w:r>
        <w:t xml:space="preserve"> </w:t>
      </w:r>
      <w:r>
        <w:fldChar w:fldCharType="begin"/>
      </w:r>
      <w:r>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Pr="000860A0">
        <w:rPr>
          <w:rFonts w:ascii="Calibri" w:hAnsi="Calibri" w:cs="Calibri"/>
          <w:szCs w:val="24"/>
        </w:rPr>
        <w:t xml:space="preserve">Duncan J. Richter, ‘Wittgenstein, Ludwig |’, </w:t>
      </w:r>
      <w:r w:rsidRPr="000860A0">
        <w:rPr>
          <w:rFonts w:ascii="Calibri" w:hAnsi="Calibri" w:cs="Calibri"/>
          <w:i/>
          <w:iCs/>
          <w:szCs w:val="24"/>
        </w:rPr>
        <w:t xml:space="preserve">Internet </w:t>
      </w:r>
      <w:proofErr w:type="spellStart"/>
      <w:r w:rsidRPr="000860A0">
        <w:rPr>
          <w:rFonts w:ascii="Calibri" w:hAnsi="Calibri" w:cs="Calibri"/>
          <w:i/>
          <w:iCs/>
          <w:szCs w:val="24"/>
        </w:rPr>
        <w:t>Encyclopedia</w:t>
      </w:r>
      <w:proofErr w:type="spellEnd"/>
      <w:r w:rsidRPr="000860A0">
        <w:rPr>
          <w:rFonts w:ascii="Calibri" w:hAnsi="Calibri" w:cs="Calibri"/>
          <w:i/>
          <w:iCs/>
          <w:szCs w:val="24"/>
        </w:rPr>
        <w:t xml:space="preserve"> of Philosophy</w:t>
      </w:r>
      <w:r w:rsidRPr="000860A0">
        <w:rPr>
          <w:rFonts w:ascii="Calibri" w:hAnsi="Calibri" w:cs="Calibri"/>
          <w:szCs w:val="24"/>
        </w:rPr>
        <w:t xml:space="preserve"> (Online, n/d) &lt;https://www.iep.utm.edu/wittgens/&gt; [accessed 17 December 2019].</w:t>
      </w:r>
      <w:r>
        <w:fldChar w:fldCharType="end"/>
      </w:r>
    </w:p>
  </w:footnote>
  <w:footnote w:id="3">
    <w:p w14:paraId="705E2F98" w14:textId="14D54886" w:rsidR="00650EC9" w:rsidRDefault="00650EC9">
      <w:pPr>
        <w:pStyle w:val="FootnoteText"/>
      </w:pPr>
      <w:r>
        <w:rPr>
          <w:rStyle w:val="FootnoteReference"/>
        </w:rPr>
        <w:footnoteRef/>
      </w:r>
      <w:r>
        <w:t xml:space="preserve"> </w:t>
      </w:r>
      <w:bookmarkStart w:id="4" w:name="_Hlk28548778"/>
      <w:r>
        <w:fldChar w:fldCharType="begin"/>
      </w:r>
      <w:r w:rsidR="000860A0">
        <w:instrText xml:space="preserve"> ADDIN ZOTERO_ITEM CSL_CITATION {"citationID":"8igjiqQ5","properties":{"formattedCitation":"Duncan J. Richter, \\uc0\\u8216{}Wittgenstein, Ludwig |\\uc0\\u8217{}, {\\i{}Internet Encyclopedia of Philosophy} (Online, n/d) &lt;https://www.iep.utm.edu/wittgens/&gt; [accessed 17 December 2019].","plainCitation":"Duncan J. Richter, ‘Wittgenstein, Ludwig |’, Internet Encyclopedia of Philosophy (Online, n/d) &lt;https://www.iep.utm.edu/wittgens/&gt; [accessed 17 December 2019].","noteIndex":1},"citationItems":[{"id":54,"uris":["http://zotero.org/users/local/0EA2PV3q/items/52CUV5Q5"],"uri":["http://zotero.org/users/local/0EA2PV3q/items/52CUV5Q5"],"itemData":{"id":54,"type":"entry-encyclopedia","container-title":"Internet Encyclopedia of Philosophy","event-place":"Online","publisher-place":"Online","title":"Wittgenstein, Ludwig |","URL":"https://www.iep.utm.edu/wittgens/","author":[{"family":"Richter","given":"Duncan J."}],"accessed":{"date-parts":[["2019",12,17]]},"issued":{"literal":"n/d"}}}],"schema":"https://github.com/citation-style-language/schema/raw/master/csl-citation.json"} </w:instrText>
      </w:r>
      <w:r>
        <w:fldChar w:fldCharType="separate"/>
      </w:r>
      <w:r w:rsidR="000860A0" w:rsidRPr="000860A0">
        <w:rPr>
          <w:rFonts w:ascii="Calibri" w:hAnsi="Calibri" w:cs="Calibri"/>
          <w:szCs w:val="24"/>
        </w:rPr>
        <w:t xml:space="preserve">Duncan J. Richter, ‘Wittgenstein, Ludwig |’, </w:t>
      </w:r>
      <w:r w:rsidR="000860A0" w:rsidRPr="000860A0">
        <w:rPr>
          <w:rFonts w:ascii="Calibri" w:hAnsi="Calibri" w:cs="Calibri"/>
          <w:i/>
          <w:iCs/>
          <w:szCs w:val="24"/>
        </w:rPr>
        <w:t xml:space="preserve">Internet </w:t>
      </w:r>
      <w:proofErr w:type="spellStart"/>
      <w:r w:rsidR="000860A0" w:rsidRPr="000860A0">
        <w:rPr>
          <w:rFonts w:ascii="Calibri" w:hAnsi="Calibri" w:cs="Calibri"/>
          <w:i/>
          <w:iCs/>
          <w:szCs w:val="24"/>
        </w:rPr>
        <w:t>Encyclopedia</w:t>
      </w:r>
      <w:proofErr w:type="spellEnd"/>
      <w:r w:rsidR="000860A0" w:rsidRPr="000860A0">
        <w:rPr>
          <w:rFonts w:ascii="Calibri" w:hAnsi="Calibri" w:cs="Calibri"/>
          <w:i/>
          <w:iCs/>
          <w:szCs w:val="24"/>
        </w:rPr>
        <w:t xml:space="preserve"> of Philosophy</w:t>
      </w:r>
      <w:r w:rsidR="000860A0" w:rsidRPr="000860A0">
        <w:rPr>
          <w:rFonts w:ascii="Calibri" w:hAnsi="Calibri" w:cs="Calibri"/>
          <w:szCs w:val="24"/>
        </w:rPr>
        <w:t xml:space="preserve"> (Online, n/d) &lt;https://www.iep.utm.edu/wittgens/&gt; [accessed 17 December 2019].</w:t>
      </w:r>
      <w:r>
        <w:fldChar w:fldCharType="end"/>
      </w:r>
      <w:bookmarkEnd w:id="4"/>
    </w:p>
  </w:footnote>
  <w:footnote w:id="4">
    <w:p w14:paraId="6A8EAEA9" w14:textId="081A1149" w:rsidR="00650EC9" w:rsidRDefault="00650EC9">
      <w:pPr>
        <w:pStyle w:val="FootnoteText"/>
      </w:pPr>
      <w:r>
        <w:rPr>
          <w:rStyle w:val="FootnoteReference"/>
        </w:rPr>
        <w:footnoteRef/>
      </w:r>
      <w:r>
        <w:t xml:space="preserve"> </w:t>
      </w:r>
      <w:r>
        <w:fldChar w:fldCharType="begin"/>
      </w:r>
      <w:r>
        <w:instrText xml:space="preserve"> ADDIN ZOTERO_ITEM CSL_CITATION {"citationID":"w00R7rAo","properties":{"formattedCitation":"Ludwig Wittgenstein, {\\i{}Tractacus Logico-Philosophicus}, trans. by C. K. Ogden (London, Boston &amp; Henley: Routledge &amp; Kegan Paul Ltd., 1981).","plainCitation":"Ludwig Wittgenstein, Tractacus Logico-Philosophicus, trans. by C. K. Ogden (London, Boston &amp; Henley: Routledge &amp; Kegan Paul Ltd., 1981).","noteIndex":2},"citationItems":[{"id":60,"uris":["http://zotero.org/users/local/0EA2PV3q/items/GUSGJLH4"],"uri":["http://zotero.org/users/local/0EA2PV3q/items/GUSGJLH4"],"itemData":{"id":60,"type":"book","event-place":"London,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A80698">
        <w:rPr>
          <w:rFonts w:ascii="Calibri" w:hAnsi="Calibri" w:cs="Calibri"/>
          <w:szCs w:val="24"/>
        </w:rPr>
        <w:t xml:space="preserve">Ludwig Wittgenstein, </w:t>
      </w:r>
      <w:r w:rsidRPr="00A80698">
        <w:rPr>
          <w:rFonts w:ascii="Calibri" w:hAnsi="Calibri" w:cs="Calibri"/>
          <w:i/>
          <w:iCs/>
          <w:szCs w:val="24"/>
        </w:rPr>
        <w:t>Tractacus Logico-Philosophicus</w:t>
      </w:r>
      <w:r w:rsidRPr="00A80698">
        <w:rPr>
          <w:rFonts w:ascii="Calibri" w:hAnsi="Calibri" w:cs="Calibri"/>
          <w:szCs w:val="24"/>
        </w:rPr>
        <w:t>, trans. by C. K. Ogden (London, Boston &amp; Henley: Routledge &amp; Kegan Paul Ltd., 1981).</w:t>
      </w:r>
      <w:r>
        <w:fldChar w:fldCharType="end"/>
      </w:r>
    </w:p>
  </w:footnote>
  <w:footnote w:id="5">
    <w:p w14:paraId="68933FC3" w14:textId="4C7CC881" w:rsidR="00650EC9" w:rsidRDefault="00650EC9">
      <w:pPr>
        <w:pStyle w:val="FootnoteText"/>
      </w:pPr>
      <w:r>
        <w:rPr>
          <w:rStyle w:val="FootnoteReference"/>
        </w:rPr>
        <w:footnoteRef/>
      </w:r>
      <w:r>
        <w:t xml:space="preserve"> </w:t>
      </w:r>
      <w:r>
        <w:fldChar w:fldCharType="begin"/>
      </w:r>
      <w:r>
        <w:instrText xml:space="preserve"> ADDIN ZOTERO_ITEM CSL_CITATION {"citationID":"wQZtSp7p","properties":{"formattedCitation":"Ludwig Wittgenstein, {\\i{}Philosophical Investigations}, ed. by G.E.M Anscombe and R Rhees, trans. by G.E.M Anscombe (Oxford: Blackwell).","plainCitation":"Ludwig Wittgenstein, Philosophical Investigations, ed. by G.E.M Anscombe and R Rhees, trans. by G.E.M Anscombe (Oxford: Blackwell).","dontUpdate":true,"noteIndex":3},"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Ludwig Wittgenstein, </w:t>
      </w:r>
      <w:r w:rsidRPr="00A80698">
        <w:rPr>
          <w:rFonts w:ascii="Calibri" w:hAnsi="Calibri" w:cs="Calibri"/>
          <w:i/>
          <w:iCs/>
          <w:szCs w:val="24"/>
        </w:rPr>
        <w:t>Philosophical Investigations</w:t>
      </w:r>
      <w:r w:rsidRPr="00A80698">
        <w:rPr>
          <w:rFonts w:ascii="Calibri" w:hAnsi="Calibri" w:cs="Calibri"/>
          <w:szCs w:val="24"/>
        </w:rPr>
        <w:t>, ed. by G.E.M Anscombe and R Rhees, trans. by G.E.M Anscombe (Oxford: Blackwell</w:t>
      </w:r>
      <w:r>
        <w:rPr>
          <w:rFonts w:ascii="Calibri" w:hAnsi="Calibri" w:cs="Calibri"/>
          <w:szCs w:val="24"/>
        </w:rPr>
        <w:t>, 1953</w:t>
      </w:r>
      <w:r w:rsidRPr="00A80698">
        <w:rPr>
          <w:rFonts w:ascii="Calibri" w:hAnsi="Calibri" w:cs="Calibri"/>
          <w:szCs w:val="24"/>
        </w:rPr>
        <w:t>).</w:t>
      </w:r>
      <w:r>
        <w:fldChar w:fldCharType="end"/>
      </w:r>
    </w:p>
  </w:footnote>
  <w:footnote w:id="6">
    <w:p w14:paraId="5F04815E" w14:textId="2F07692E" w:rsidR="00650EC9" w:rsidRDefault="00650EC9">
      <w:pPr>
        <w:pStyle w:val="FootnoteText"/>
      </w:pPr>
      <w:r>
        <w:rPr>
          <w:rStyle w:val="FootnoteReference"/>
        </w:rPr>
        <w:footnoteRef/>
      </w:r>
      <w:r>
        <w:t xml:space="preserve"> </w:t>
      </w:r>
      <w:r>
        <w:fldChar w:fldCharType="begin"/>
      </w:r>
      <w:r>
        <w:instrText xml:space="preserve"> ADDIN ZOTERO_ITEM CSL_CITATION {"citationID":"Zxcmd3AH","properties":{"formattedCitation":"Wittgenstein, {\\i{}Philosophical Investigations}.","plainCitation":"Wittgenstein, Philosophical Investigations.","noteIndex":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Philosophical Investigations</w:t>
      </w:r>
      <w:r w:rsidRPr="00A80698">
        <w:rPr>
          <w:rFonts w:ascii="Calibri" w:hAnsi="Calibri" w:cs="Calibri"/>
          <w:szCs w:val="24"/>
        </w:rPr>
        <w:t>.</w:t>
      </w:r>
      <w:r>
        <w:fldChar w:fldCharType="end"/>
      </w:r>
      <w:r>
        <w:t xml:space="preserve"> 184</w:t>
      </w:r>
    </w:p>
  </w:footnote>
  <w:footnote w:id="7">
    <w:p w14:paraId="23D21ECA" w14:textId="50E5640B" w:rsidR="00650EC9" w:rsidRDefault="00650EC9">
      <w:pPr>
        <w:pStyle w:val="FootnoteText"/>
      </w:pPr>
      <w:r>
        <w:rPr>
          <w:rStyle w:val="FootnoteReference"/>
        </w:rPr>
        <w:footnoteRef/>
      </w:r>
      <w:r>
        <w:t xml:space="preserve"> </w:t>
      </w:r>
      <w:r>
        <w:fldChar w:fldCharType="begin"/>
      </w:r>
      <w:r>
        <w:instrText xml:space="preserve"> ADDIN ZOTERO_ITEM CSL_CITATION {"citationID":"1C6P7cD5","properties":{"formattedCitation":"Wittgenstein, {\\i{}Philosophical Investigations}.","plainCitation":"Wittgenstein, Philosophical Investigations.","noteIndex":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Philosophical Investigations</w:t>
      </w:r>
      <w:r w:rsidRPr="00A80698">
        <w:rPr>
          <w:rFonts w:ascii="Calibri" w:hAnsi="Calibri" w:cs="Calibri"/>
          <w:szCs w:val="24"/>
        </w:rPr>
        <w:t>.</w:t>
      </w:r>
      <w:r>
        <w:fldChar w:fldCharType="end"/>
      </w:r>
      <w:r>
        <w:t xml:space="preserve"> 184</w:t>
      </w:r>
    </w:p>
  </w:footnote>
  <w:footnote w:id="8">
    <w:p w14:paraId="0F859E13" w14:textId="1E3E87B1" w:rsidR="00650EC9" w:rsidRDefault="00650EC9">
      <w:pPr>
        <w:pStyle w:val="FootnoteText"/>
      </w:pPr>
      <w:r>
        <w:rPr>
          <w:rStyle w:val="FootnoteReference"/>
        </w:rPr>
        <w:footnoteRef/>
      </w:r>
      <w:r>
        <w:t xml:space="preserve"> </w:t>
      </w:r>
      <w:r>
        <w:fldChar w:fldCharType="begin"/>
      </w:r>
      <w:r>
        <w:instrText xml:space="preserve"> ADDIN ZOTERO_ITEM CSL_CITATION {"citationID":"3gJHvdXi","properties":{"formattedCitation":"Wittgenstein, {\\i{}Tractacus Logico-Philosophicus}.","plainCitation":"Wittgenstein, Tractacus Logico-Philosophicus.","noteIndex":6},"citationItems":[{"id":60,"uris":["http://zotero.org/users/local/0EA2PV3q/items/GUSGJLH4"],"uri":["http://zotero.org/users/local/0EA2PV3q/items/GUSGJLH4"],"itemData":{"id":60,"type":"book","event-place":"London,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A80698">
        <w:rPr>
          <w:rFonts w:ascii="Calibri" w:hAnsi="Calibri" w:cs="Calibri"/>
          <w:szCs w:val="24"/>
        </w:rPr>
        <w:t xml:space="preserve">Wittgenstein, </w:t>
      </w:r>
      <w:r w:rsidRPr="00A80698">
        <w:rPr>
          <w:rFonts w:ascii="Calibri" w:hAnsi="Calibri" w:cs="Calibri"/>
          <w:i/>
          <w:iCs/>
          <w:szCs w:val="24"/>
        </w:rPr>
        <w:t>Tractacus Logico-Philosophicus</w:t>
      </w:r>
      <w:r w:rsidRPr="00A80698">
        <w:rPr>
          <w:rFonts w:ascii="Calibri" w:hAnsi="Calibri" w:cs="Calibri"/>
          <w:szCs w:val="24"/>
        </w:rPr>
        <w:t>.</w:t>
      </w:r>
      <w:r>
        <w:fldChar w:fldCharType="end"/>
      </w:r>
      <w:r>
        <w:t xml:space="preserve"> 6.54</w:t>
      </w:r>
    </w:p>
  </w:footnote>
  <w:footnote w:id="9">
    <w:p w14:paraId="11548651" w14:textId="322A95B4" w:rsidR="00650EC9" w:rsidRDefault="00650EC9">
      <w:pPr>
        <w:pStyle w:val="FootnoteText"/>
      </w:pPr>
      <w:r>
        <w:rPr>
          <w:rStyle w:val="FootnoteReference"/>
        </w:rPr>
        <w:footnoteRef/>
      </w:r>
      <w:r>
        <w:t xml:space="preserve"> </w:t>
      </w:r>
      <w:bookmarkStart w:id="6" w:name="_Hlk28523965"/>
      <w:r>
        <w:fldChar w:fldCharType="begin"/>
      </w:r>
      <w:r>
        <w:instrText xml:space="preserve"> ADDIN ZOTERO_ITEM CSL_CITATION {"citationID":"pnrhzIFS","properties":{"formattedCitation":"Wittgenstein, {\\i{}Tractacus Logico-Philosophicus}.","plainCitation":"Wittgenstein, Tractacus Logico-Philosophicus.","noteIndex":7},"citationItems":[{"id":60,"uris":["http://zotero.org/users/local/0EA2PV3q/items/GUSGJLH4"],"uri":["http://zotero.org/users/local/0EA2PV3q/items/GUSGJLH4"],"itemData":{"id":60,"type":"book","event-place":"London,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6A508E">
        <w:rPr>
          <w:rFonts w:ascii="Calibri" w:hAnsi="Calibri" w:cs="Calibri"/>
          <w:szCs w:val="24"/>
        </w:rPr>
        <w:t xml:space="preserve">Wittgenstein, </w:t>
      </w:r>
      <w:r w:rsidRPr="006A508E">
        <w:rPr>
          <w:rFonts w:ascii="Calibri" w:hAnsi="Calibri" w:cs="Calibri"/>
          <w:i/>
          <w:iCs/>
          <w:szCs w:val="24"/>
        </w:rPr>
        <w:t>Tractacus Logico-Philosophicus</w:t>
      </w:r>
      <w:r w:rsidRPr="006A508E">
        <w:rPr>
          <w:rFonts w:ascii="Calibri" w:hAnsi="Calibri" w:cs="Calibri"/>
          <w:szCs w:val="24"/>
        </w:rPr>
        <w:t>.</w:t>
      </w:r>
      <w:r>
        <w:fldChar w:fldCharType="end"/>
      </w:r>
      <w:r>
        <w:t xml:space="preserve"> 6.54</w:t>
      </w:r>
      <w:bookmarkEnd w:id="6"/>
    </w:p>
  </w:footnote>
  <w:footnote w:id="10">
    <w:p w14:paraId="645FFAC4" w14:textId="77777777" w:rsidR="00650EC9" w:rsidRDefault="00650EC9" w:rsidP="00BB1313">
      <w:pPr>
        <w:pStyle w:val="FootnoteText"/>
      </w:pPr>
      <w:r>
        <w:rPr>
          <w:rStyle w:val="FootnoteReference"/>
        </w:rPr>
        <w:footnoteRef/>
      </w:r>
      <w:r>
        <w:t xml:space="preserve"> </w:t>
      </w:r>
      <w:r>
        <w:fldChar w:fldCharType="begin"/>
      </w:r>
      <w:r>
        <w:instrText xml:space="preserve"> ADDIN ZOTERO_ITEM CSL_CITATION {"citationID":"NbU99gbA","properties":{"formattedCitation":"Meredith Williams, {\\i{}Wittgenstein, Mind, and Meaning: Toward a Social Conception of Mind} (London: Routledge, 2002).","plainCitation":"Meredith Williams, Wittgenstein, Mind, and Meaning: Toward a Social Conception of Mind (London: Routledge, 2002).","noteIndex":8},"citationItems":[{"id":67,"uris":["http://zotero.org/users/local/0EA2PV3q/items/Y73U62R9"],"uri":["http://zotero.org/users/local/0EA2PV3q/items/Y73U62R9"],"itemData":{"id":67,"type":"book","abstract":"Wittgenstein, Mind and Meaning offers a re-reading of Wittgenstein's later writings on language and mind, and explores the tensions between Wittgenstein's ideas and contemporary cognitivist conceptions of the mental. Williams' theme throughout is the anti-individualism that she takes to underlie Wittgenstein's criticism of Cartesian thought. This book lays the foundation for a social conception of mind. This book addresses both Wittgenstein's later works as well as contemporary issues in philosophy of mind. It provides fresh insight into the later Wittgenstein and raises vital questions about the foundations of cognitivism and its wider implications on psychology and cognitive science.","event-place":"London","language":"en","number-of-pages":"350","publisher":"Routledge","publisher-place":"London","title":"Wittgenstein, Mind, and Meaning: Toward a Social Conception of Mind","title-short":"Wittgenstein, Mind, and Meaning","author":[{"family":"Williams","given":"Meredith"}],"issued":{"date-parts":[["2002"]]}}}],"schema":"https://github.com/citation-style-language/schema/raw/master/csl-citation.json"} </w:instrText>
      </w:r>
      <w:r>
        <w:fldChar w:fldCharType="separate"/>
      </w:r>
      <w:r w:rsidRPr="006A508E">
        <w:rPr>
          <w:rFonts w:ascii="Calibri" w:hAnsi="Calibri" w:cs="Calibri"/>
          <w:szCs w:val="24"/>
        </w:rPr>
        <w:t xml:space="preserve">Meredith Williams, </w:t>
      </w:r>
      <w:r w:rsidRPr="006A508E">
        <w:rPr>
          <w:rFonts w:ascii="Calibri" w:hAnsi="Calibri" w:cs="Calibri"/>
          <w:i/>
          <w:iCs/>
          <w:szCs w:val="24"/>
        </w:rPr>
        <w:t>Wittgenstein, Mind, and Meaning: Toward a Social Conception of Mind</w:t>
      </w:r>
      <w:r w:rsidRPr="006A508E">
        <w:rPr>
          <w:rFonts w:ascii="Calibri" w:hAnsi="Calibri" w:cs="Calibri"/>
          <w:szCs w:val="24"/>
        </w:rPr>
        <w:t xml:space="preserve"> (London: Routledge, 2002).</w:t>
      </w:r>
      <w:r>
        <w:fldChar w:fldCharType="end"/>
      </w:r>
      <w:r>
        <w:t xml:space="preserve"> P. 162</w:t>
      </w:r>
    </w:p>
  </w:footnote>
  <w:footnote w:id="11">
    <w:p w14:paraId="7126FB61" w14:textId="1D229405"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{"citationID":"aCeyjXqR","properties":{"formattedCitation":"Wittgenstein, {\\i{}Tractacus Logico-Philosophicus}.","plainCitation":"Wittgenstein, Tractacus Logico-Philosophicus.","noteIndex":9},"citationItems":[{"id":60,"uris":["http://zotero.org/users/local/0EA2PV3q/items/GUSGJLH4"],"uri":["http://zotero.org/users/local/0EA2PV3q/items/GUSGJLH4"],"itemData":{"id":60,"type":"book","event-place":"London,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6A508E">
        <w:rPr>
          <w:rFonts w:ascii="Calibri" w:hAnsi="Calibri" w:cs="Calibri"/>
          <w:szCs w:val="24"/>
        </w:rPr>
        <w:t xml:space="preserve">Wittgenstein, </w:t>
      </w:r>
      <w:proofErr w:type="spellStart"/>
      <w:r w:rsidRPr="006A508E">
        <w:rPr>
          <w:rFonts w:ascii="Calibri" w:hAnsi="Calibri" w:cs="Calibri"/>
          <w:i/>
          <w:iCs/>
          <w:szCs w:val="24"/>
        </w:rPr>
        <w:t>Tractacus</w:t>
      </w:r>
      <w:proofErr w:type="spellEnd"/>
      <w:r w:rsidRPr="006A508E">
        <w:rPr>
          <w:rFonts w:ascii="Calibri" w:hAnsi="Calibri" w:cs="Calibri"/>
          <w:i/>
          <w:iCs/>
          <w:szCs w:val="24"/>
        </w:rPr>
        <w:t xml:space="preserve"> Logico-</w:t>
      </w:r>
      <w:proofErr w:type="spellStart"/>
      <w:r w:rsidRPr="006A508E">
        <w:rPr>
          <w:rFonts w:ascii="Calibri" w:hAnsi="Calibri" w:cs="Calibri"/>
          <w:i/>
          <w:iCs/>
          <w:szCs w:val="24"/>
        </w:rPr>
        <w:t>Philosophicus</w:t>
      </w:r>
      <w:proofErr w:type="spellEnd"/>
      <w:r w:rsidRPr="006A508E">
        <w:rPr>
          <w:rFonts w:ascii="Calibri" w:hAnsi="Calibri" w:cs="Calibri"/>
          <w:szCs w:val="24"/>
        </w:rPr>
        <w:t>.</w:t>
      </w:r>
      <w:r>
        <w:fldChar w:fldCharType="end"/>
      </w:r>
      <w:r>
        <w:t xml:space="preserve"> 6.54</w:t>
      </w:r>
    </w:p>
  </w:footnote>
  <w:footnote w:id="12">
    <w:p w14:paraId="6DC53ACF" w14:textId="30BA3B97"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{"citationID":"Zcs7ncam","properties":{"formattedCitation":"Martial Gueroult, {\\i{}Descartes\\uc0\\u8217{} Philosophy Interpreted According to the Order of Reasons II. The Soul and the Body.}, trans. by Roger Ariew (Minneapolis: University of Minnesota Press, 1985).","plainCitation":"Martial Gueroult, Descartes’ Philosophy Interpreted According to the Order of Reasons II. The Soul and the Body., trans. by Roger Ariew (Minneapolis: University of Minnesota Press, 1985).","noteIndex":10},"citationItems":[{"id":63,"uris":["http://zotero.org/users/local/0EA2PV3q/items/ACHK3786"],"uri":["http://zotero.org/users/local/0EA2PV3q/items/ACHK3786"],"itemData":{"id":63,"type":"book","event-place":"Minneapolis","publisher":"University of Minnesota Press","publisher-place":"Minneapolis","title":"Descartes' Philosophy Interpreted According to the Order of Reasons II. The Soul and the Body.","author":[{"family":"Gueroult","given":"Martial"}],"translator":[{"family":"Ariew","given":"Roger"}],"issued":{"date-parts":[["1985"]]}}}],"schema":"https://github.com/citation-style-language/schema/raw/master/csl-citation.json"} </w:instrText>
      </w:r>
      <w:r>
        <w:fldChar w:fldCharType="separate"/>
      </w:r>
      <w:r w:rsidRPr="00B866C2">
        <w:rPr>
          <w:rFonts w:ascii="Calibri" w:hAnsi="Calibri" w:cs="Calibri"/>
          <w:szCs w:val="24"/>
        </w:rPr>
        <w:t xml:space="preserve">Martial </w:t>
      </w:r>
      <w:proofErr w:type="spellStart"/>
      <w:r w:rsidRPr="00B866C2">
        <w:rPr>
          <w:rFonts w:ascii="Calibri" w:hAnsi="Calibri" w:cs="Calibri"/>
          <w:szCs w:val="24"/>
        </w:rPr>
        <w:t>Gueroult</w:t>
      </w:r>
      <w:proofErr w:type="spellEnd"/>
      <w:r w:rsidRPr="00B866C2">
        <w:rPr>
          <w:rFonts w:ascii="Calibri" w:hAnsi="Calibri" w:cs="Calibri"/>
          <w:szCs w:val="24"/>
        </w:rPr>
        <w:t xml:space="preserve">, </w:t>
      </w:r>
      <w:r w:rsidRPr="00B866C2">
        <w:rPr>
          <w:rFonts w:ascii="Calibri" w:hAnsi="Calibri" w:cs="Calibri"/>
          <w:i/>
          <w:iCs/>
          <w:szCs w:val="24"/>
        </w:rPr>
        <w:t>Descartes’ Philosophy Interpreted According to the Order of Reasons II. The Soul and the Body.</w:t>
      </w:r>
      <w:r w:rsidRPr="00B866C2">
        <w:rPr>
          <w:rFonts w:ascii="Calibri" w:hAnsi="Calibri" w:cs="Calibri"/>
          <w:szCs w:val="24"/>
        </w:rPr>
        <w:t>, trans. by Roger Ariew (Minneapolis: University of Minnesota Press, 1985).</w:t>
      </w:r>
      <w:r>
        <w:fldChar w:fldCharType="end"/>
      </w:r>
      <w:r>
        <w:t xml:space="preserve"> Pp. 35-36</w:t>
      </w:r>
    </w:p>
  </w:footnote>
  <w:footnote w:id="13">
    <w:p w14:paraId="406107EE" w14:textId="6CD94DA1" w:rsidR="00650EC9" w:rsidRDefault="00650EC9">
      <w:pPr>
        <w:pStyle w:val="FootnoteText"/>
      </w:pPr>
      <w:r>
        <w:rPr>
          <w:rStyle w:val="FootnoteReference"/>
        </w:rPr>
        <w:footnoteRef/>
      </w:r>
      <w:r>
        <w:t xml:space="preserve"> </w:t>
      </w:r>
      <w:r>
        <w:fldChar w:fldCharType="begin"/>
      </w:r>
      <w:r>
        <w:instrText xml:space="preserve"> ADDIN ZOTERO_ITEM CSL_CITATION {"citationID":"rtz5BcxG","properties":{"formattedCitation":"Wittgenstein, {\\i{}Tractacus Logico-Philosophicus}.","plainCitation":"Wittgenstein, Tractacus Logico-Philosophicus.","noteIndex":11},"citationItems":[{"id":60,"uris":["http://zotero.org/users/local/0EA2PV3q/items/GUSGJLH4"],"uri":["http://zotero.org/users/local/0EA2PV3q/items/GUSGJLH4"],"itemData":{"id":60,"type":"book","event-place":"London,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proofErr w:type="spellStart"/>
      <w:r w:rsidRPr="00B866C2">
        <w:rPr>
          <w:rFonts w:ascii="Calibri" w:hAnsi="Calibri" w:cs="Calibri"/>
          <w:i/>
          <w:iCs/>
          <w:szCs w:val="24"/>
        </w:rPr>
        <w:t>Tractacus</w:t>
      </w:r>
      <w:proofErr w:type="spellEnd"/>
      <w:r w:rsidRPr="00B866C2">
        <w:rPr>
          <w:rFonts w:ascii="Calibri" w:hAnsi="Calibri" w:cs="Calibri"/>
          <w:i/>
          <w:iCs/>
          <w:szCs w:val="24"/>
        </w:rPr>
        <w:t xml:space="preserve"> Logico-</w:t>
      </w:r>
      <w:proofErr w:type="spellStart"/>
      <w:r w:rsidRPr="00B866C2">
        <w:rPr>
          <w:rFonts w:ascii="Calibri" w:hAnsi="Calibri" w:cs="Calibri"/>
          <w:i/>
          <w:iCs/>
          <w:szCs w:val="24"/>
        </w:rPr>
        <w:t>Philosophicus</w:t>
      </w:r>
      <w:proofErr w:type="spellEnd"/>
      <w:r w:rsidRPr="00B866C2">
        <w:rPr>
          <w:rFonts w:ascii="Calibri" w:hAnsi="Calibri" w:cs="Calibri"/>
          <w:szCs w:val="24"/>
        </w:rPr>
        <w:t>.</w:t>
      </w:r>
      <w:r>
        <w:fldChar w:fldCharType="end"/>
      </w:r>
      <w:r>
        <w:t xml:space="preserve"> 6.522-7.</w:t>
      </w:r>
    </w:p>
  </w:footnote>
  <w:footnote w:id="14">
    <w:p w14:paraId="24DE8943" w14:textId="0B635B05" w:rsidR="00650EC9" w:rsidRDefault="00650EC9">
      <w:pPr>
        <w:pStyle w:val="FootnoteText"/>
      </w:pPr>
      <w:r>
        <w:rPr>
          <w:rStyle w:val="FootnoteReference"/>
        </w:rPr>
        <w:footnoteRef/>
      </w:r>
      <w:r>
        <w:t xml:space="preserve"> </w:t>
      </w:r>
      <w:r>
        <w:fldChar w:fldCharType="begin"/>
      </w:r>
      <w:r>
        <w:instrText xml:space="preserve"> ADDIN ZOTERO_ITEM CSL_CITATION {"citationID":"pFNbz5JK","properties":{"formattedCitation":"Wittgenstein, {\\i{}Tractacus Logico-Philosophicus}.","plainCitation":"Wittgenstein, Tractacus Logico-Philosophicus.","noteIndex":12},"citationItems":[{"id":60,"uris":["http://zotero.org/users/local/0EA2PV3q/items/GUSGJLH4"],"uri":["http://zotero.org/users/local/0EA2PV3q/items/GUSGJLH4"],"itemData":{"id":60,"type":"book","event-place":"London,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proofErr w:type="spellStart"/>
      <w:r w:rsidRPr="00B866C2">
        <w:rPr>
          <w:rFonts w:ascii="Calibri" w:hAnsi="Calibri" w:cs="Calibri"/>
          <w:i/>
          <w:iCs/>
          <w:szCs w:val="24"/>
        </w:rPr>
        <w:t>Tractacus</w:t>
      </w:r>
      <w:proofErr w:type="spellEnd"/>
      <w:r w:rsidRPr="00B866C2">
        <w:rPr>
          <w:rFonts w:ascii="Calibri" w:hAnsi="Calibri" w:cs="Calibri"/>
          <w:i/>
          <w:iCs/>
          <w:szCs w:val="24"/>
        </w:rPr>
        <w:t xml:space="preserve"> Logico-</w:t>
      </w:r>
      <w:proofErr w:type="spellStart"/>
      <w:r w:rsidRPr="00B866C2">
        <w:rPr>
          <w:rFonts w:ascii="Calibri" w:hAnsi="Calibri" w:cs="Calibri"/>
          <w:i/>
          <w:iCs/>
          <w:szCs w:val="24"/>
        </w:rPr>
        <w:t>Philosophicus</w:t>
      </w:r>
      <w:proofErr w:type="spellEnd"/>
      <w:r w:rsidRPr="00B866C2">
        <w:rPr>
          <w:rFonts w:ascii="Calibri" w:hAnsi="Calibri" w:cs="Calibri"/>
          <w:szCs w:val="24"/>
        </w:rPr>
        <w:t>.</w:t>
      </w:r>
      <w:r>
        <w:fldChar w:fldCharType="end"/>
      </w:r>
      <w:r>
        <w:t xml:space="preserve"> 6.53</w:t>
      </w:r>
    </w:p>
  </w:footnote>
  <w:footnote w:id="15">
    <w:p w14:paraId="503C7FAB" w14:textId="31B53C20" w:rsidR="00650EC9" w:rsidRDefault="00650EC9">
      <w:pPr>
        <w:pStyle w:val="FootnoteText"/>
      </w:pPr>
      <w:r>
        <w:rPr>
          <w:rStyle w:val="FootnoteReference"/>
        </w:rPr>
        <w:footnoteRef/>
      </w:r>
      <w:r>
        <w:t xml:space="preserve"> </w:t>
      </w:r>
      <w:bookmarkStart w:id="8" w:name="_Hlk28516143"/>
      <w:r>
        <w:fldChar w:fldCharType="begin"/>
      </w:r>
      <w:r w:rsidR="000860A0">
        <w:instrText xml:space="preserve"> ADDIN ZOTERO_ITEM CSL_CITATION {"citationID":"KcHSz3AV","properties":{"formattedCitation":"Wittgenstein, {\\i{}Tractacus Logico-Philosophicus}.","plainCitation":"Wittgenstein, Tractacus Logico-Philosophicus.","noteIndex":13},"citationItems":[{"id":60,"uris":["http://zotero.org/users/local/0EA2PV3q/items/GUSGJLH4"],"uri":["http://zotero.org/users/local/0EA2PV3q/items/GUSGJLH4"],"itemData":{"id":60,"type":"book","event-place":"London,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B866C2">
        <w:rPr>
          <w:rFonts w:ascii="Calibri" w:hAnsi="Calibri" w:cs="Calibri"/>
          <w:szCs w:val="24"/>
        </w:rPr>
        <w:t xml:space="preserve">Wittgenstein, </w:t>
      </w:r>
      <w:proofErr w:type="spellStart"/>
      <w:r w:rsidRPr="00B866C2">
        <w:rPr>
          <w:rFonts w:ascii="Calibri" w:hAnsi="Calibri" w:cs="Calibri"/>
          <w:i/>
          <w:iCs/>
          <w:szCs w:val="24"/>
        </w:rPr>
        <w:t>Tractacus</w:t>
      </w:r>
      <w:proofErr w:type="spellEnd"/>
      <w:r w:rsidRPr="00B866C2">
        <w:rPr>
          <w:rFonts w:ascii="Calibri" w:hAnsi="Calibri" w:cs="Calibri"/>
          <w:i/>
          <w:iCs/>
          <w:szCs w:val="24"/>
        </w:rPr>
        <w:t xml:space="preserve"> Logico-</w:t>
      </w:r>
      <w:proofErr w:type="spellStart"/>
      <w:r w:rsidRPr="00B866C2">
        <w:rPr>
          <w:rFonts w:ascii="Calibri" w:hAnsi="Calibri" w:cs="Calibri"/>
          <w:i/>
          <w:iCs/>
          <w:szCs w:val="24"/>
        </w:rPr>
        <w:t>Philosophicus</w:t>
      </w:r>
      <w:proofErr w:type="spellEnd"/>
      <w:r w:rsidRPr="00B866C2">
        <w:rPr>
          <w:rFonts w:ascii="Calibri" w:hAnsi="Calibri" w:cs="Calibri"/>
          <w:szCs w:val="24"/>
        </w:rPr>
        <w:t>.</w:t>
      </w:r>
      <w:r>
        <w:fldChar w:fldCharType="end"/>
      </w:r>
      <w:r>
        <w:t xml:space="preserve"> 3</w:t>
      </w:r>
      <w:bookmarkEnd w:id="8"/>
      <w:r>
        <w:t>.203</w:t>
      </w:r>
    </w:p>
  </w:footnote>
  <w:footnote w:id="16">
    <w:p w14:paraId="586C538B" w14:textId="6B17466C"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{"citationID":"PIjvhipM","properties":{"formattedCitation":"Wittgenstein, {\\i{}Philosophical Investigations}.","plainCitation":"Wittgenstein, Philosophical Investigations.","noteIndex":14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E3783E">
        <w:rPr>
          <w:rFonts w:ascii="Calibri" w:hAnsi="Calibri" w:cs="Calibri"/>
          <w:szCs w:val="24"/>
        </w:rPr>
        <w:t xml:space="preserve">Wittgenstein, </w:t>
      </w:r>
      <w:r w:rsidRPr="00E3783E">
        <w:rPr>
          <w:rFonts w:ascii="Calibri" w:hAnsi="Calibri" w:cs="Calibri"/>
          <w:i/>
          <w:iCs/>
          <w:szCs w:val="24"/>
        </w:rPr>
        <w:t>Philosophical Investigations</w:t>
      </w:r>
      <w:r w:rsidRPr="00E3783E">
        <w:rPr>
          <w:rFonts w:ascii="Calibri" w:hAnsi="Calibri" w:cs="Calibri"/>
          <w:szCs w:val="24"/>
        </w:rPr>
        <w:t>.</w:t>
      </w:r>
      <w:r>
        <w:fldChar w:fldCharType="end"/>
      </w:r>
      <w:r>
        <w:t xml:space="preserve"> 580</w:t>
      </w:r>
    </w:p>
  </w:footnote>
  <w:footnote w:id="17">
    <w:p w14:paraId="07642B69" w14:textId="73D256F5"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{"citationID":"H6tixthN","properties":{"formattedCitation":"Wittgenstein, {\\i{}Tractacus Logico-Philosophicus}.","plainCitation":"Wittgenstein, Tractacus Logico-Philosophicus.","noteIndex":15},"citationItems":[{"id":60,"uris":["http://zotero.org/users/local/0EA2PV3q/items/GUSGJLH4"],"uri":["http://zotero.org/users/local/0EA2PV3q/items/GUSGJLH4"],"itemData":{"id":60,"type":"book","event-place":"London,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proofErr w:type="spellStart"/>
      <w:r w:rsidRPr="00E3783E">
        <w:rPr>
          <w:rFonts w:ascii="Calibri" w:hAnsi="Calibri" w:cs="Calibri"/>
          <w:i/>
          <w:iCs/>
          <w:szCs w:val="24"/>
        </w:rPr>
        <w:t>Tractacus</w:t>
      </w:r>
      <w:proofErr w:type="spellEnd"/>
      <w:r w:rsidRPr="00E3783E">
        <w:rPr>
          <w:rFonts w:ascii="Calibri" w:hAnsi="Calibri" w:cs="Calibri"/>
          <w:i/>
          <w:iCs/>
          <w:szCs w:val="24"/>
        </w:rPr>
        <w:t xml:space="preserve"> Logico-</w:t>
      </w:r>
      <w:proofErr w:type="spellStart"/>
      <w:r w:rsidRPr="00E3783E">
        <w:rPr>
          <w:rFonts w:ascii="Calibri" w:hAnsi="Calibri" w:cs="Calibri"/>
          <w:i/>
          <w:iCs/>
          <w:szCs w:val="24"/>
        </w:rPr>
        <w:t>Philosophicus</w:t>
      </w:r>
      <w:proofErr w:type="spellEnd"/>
      <w:r w:rsidRPr="00E3783E">
        <w:rPr>
          <w:rFonts w:ascii="Calibri" w:hAnsi="Calibri" w:cs="Calibri"/>
          <w:szCs w:val="24"/>
        </w:rPr>
        <w:t>.</w:t>
      </w:r>
      <w:r>
        <w:fldChar w:fldCharType="end"/>
      </w:r>
      <w:r>
        <w:t xml:space="preserve"> 6.54</w:t>
      </w:r>
    </w:p>
  </w:footnote>
  <w:footnote w:id="18">
    <w:p w14:paraId="7AC20494" w14:textId="6D7D3E2A" w:rsidR="00650EC9" w:rsidRDefault="00650EC9" w:rsidP="00322DCA">
      <w:pPr>
        <w:pStyle w:val="FootnoteText"/>
      </w:pPr>
      <w:r>
        <w:rPr>
          <w:rStyle w:val="FootnoteReference"/>
        </w:rPr>
        <w:footnoteRef/>
      </w:r>
      <w:r>
        <w:t xml:space="preserve"> </w:t>
      </w:r>
      <w:r>
        <w:fldChar w:fldCharType="begin"/>
      </w:r>
      <w:r w:rsidR="000860A0">
        <w:instrText xml:space="preserve"> ADDIN ZOTERO_ITEM CSL_CITATION {"citationID":"Tqi6MbO8","properties":{"formattedCitation":"Wittgenstein, {\\i{}Tractacus Logico-Philosophicus}.","plainCitation":"Wittgenstein, Tractacus Logico-Philosophicus.","noteIndex":16},"citationItems":[{"id":60,"uris":["http://zotero.org/users/local/0EA2PV3q/items/GUSGJLH4"],"uri":["http://zotero.org/users/local/0EA2PV3q/items/GUSGJLH4"],"itemData":{"id":60,"type":"book","event-place":"London,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proofErr w:type="spellStart"/>
      <w:r w:rsidRPr="00E3783E">
        <w:rPr>
          <w:rFonts w:ascii="Calibri" w:hAnsi="Calibri" w:cs="Calibri"/>
          <w:i/>
          <w:iCs/>
          <w:szCs w:val="24"/>
        </w:rPr>
        <w:t>Tractacus</w:t>
      </w:r>
      <w:proofErr w:type="spellEnd"/>
      <w:r w:rsidRPr="00E3783E">
        <w:rPr>
          <w:rFonts w:ascii="Calibri" w:hAnsi="Calibri" w:cs="Calibri"/>
          <w:i/>
          <w:iCs/>
          <w:szCs w:val="24"/>
        </w:rPr>
        <w:t xml:space="preserve"> Logico-</w:t>
      </w:r>
      <w:proofErr w:type="spellStart"/>
      <w:r w:rsidRPr="00E3783E">
        <w:rPr>
          <w:rFonts w:ascii="Calibri" w:hAnsi="Calibri" w:cs="Calibri"/>
          <w:i/>
          <w:iCs/>
          <w:szCs w:val="24"/>
        </w:rPr>
        <w:t>Philosophicus</w:t>
      </w:r>
      <w:proofErr w:type="spellEnd"/>
      <w:r w:rsidRPr="00E3783E">
        <w:rPr>
          <w:rFonts w:ascii="Calibri" w:hAnsi="Calibri" w:cs="Calibri"/>
          <w:szCs w:val="24"/>
        </w:rPr>
        <w:t>.</w:t>
      </w:r>
      <w:r>
        <w:fldChar w:fldCharType="end"/>
      </w:r>
      <w:r>
        <w:t xml:space="preserve"> 5.4731</w:t>
      </w:r>
    </w:p>
  </w:footnote>
  <w:footnote w:id="19">
    <w:p w14:paraId="48324DEB" w14:textId="036A058A" w:rsidR="00650EC9" w:rsidRDefault="00650EC9" w:rsidP="00476D8D">
      <w:pPr>
        <w:pStyle w:val="FootnoteText"/>
      </w:pPr>
      <w:r>
        <w:rPr>
          <w:rStyle w:val="FootnoteReference"/>
        </w:rPr>
        <w:footnoteRef/>
      </w:r>
      <w:r>
        <w:t xml:space="preserve"> </w:t>
      </w:r>
      <w:r>
        <w:fldChar w:fldCharType="begin"/>
      </w:r>
      <w:r w:rsidR="000860A0">
        <w:instrText xml:space="preserve"> ADDIN ZOTERO_ITEM CSL_CITATION {"citationID":"LryjOu3p","properties":{"formattedCitation":"Wittgenstein, {\\i{}Tractacus Logico-Philosophicus}.","plainCitation":"Wittgenstein, Tractacus Logico-Philosophicus.","noteIndex":17},"citationItems":[{"id":60,"uris":["http://zotero.org/users/local/0EA2PV3q/items/GUSGJLH4"],"uri":["http://zotero.org/users/local/0EA2PV3q/items/GUSGJLH4"],"itemData":{"id":60,"type":"book","event-place":"London,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proofErr w:type="spellStart"/>
      <w:r w:rsidRPr="00E3783E">
        <w:rPr>
          <w:rFonts w:ascii="Calibri" w:hAnsi="Calibri" w:cs="Calibri"/>
          <w:i/>
          <w:iCs/>
          <w:szCs w:val="24"/>
        </w:rPr>
        <w:t>Tractacus</w:t>
      </w:r>
      <w:proofErr w:type="spellEnd"/>
      <w:r w:rsidRPr="00E3783E">
        <w:rPr>
          <w:rFonts w:ascii="Calibri" w:hAnsi="Calibri" w:cs="Calibri"/>
          <w:i/>
          <w:iCs/>
          <w:szCs w:val="24"/>
        </w:rPr>
        <w:t xml:space="preserve"> Logico-</w:t>
      </w:r>
      <w:proofErr w:type="spellStart"/>
      <w:r w:rsidRPr="00E3783E">
        <w:rPr>
          <w:rFonts w:ascii="Calibri" w:hAnsi="Calibri" w:cs="Calibri"/>
          <w:i/>
          <w:iCs/>
          <w:szCs w:val="24"/>
        </w:rPr>
        <w:t>Philosophicus</w:t>
      </w:r>
      <w:proofErr w:type="spellEnd"/>
      <w:r w:rsidRPr="00E3783E">
        <w:rPr>
          <w:rFonts w:ascii="Calibri" w:hAnsi="Calibri" w:cs="Calibri"/>
          <w:szCs w:val="24"/>
        </w:rPr>
        <w:t>.</w:t>
      </w:r>
      <w:r>
        <w:fldChar w:fldCharType="end"/>
      </w:r>
      <w:r>
        <w:t xml:space="preserve"> 5.5422</w:t>
      </w:r>
    </w:p>
  </w:footnote>
  <w:footnote w:id="20">
    <w:p w14:paraId="33903177" w14:textId="14D7849E"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{"citationID":"2fx9eN4L","properties":{"formattedCitation":"Wittgenstein, {\\i{}Tractacus Logico-Philosophicus}.","plainCitation":"Wittgenstein, Tractacus Logico-Philosophicus.","noteIndex":18},"citationItems":[{"id":60,"uris":["http://zotero.org/users/local/0EA2PV3q/items/GUSGJLH4"],"uri":["http://zotero.org/users/local/0EA2PV3q/items/GUSGJLH4"],"itemData":{"id":60,"type":"book","event-place":"London,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E3783E">
        <w:rPr>
          <w:rFonts w:ascii="Calibri" w:hAnsi="Calibri" w:cs="Calibri"/>
          <w:szCs w:val="24"/>
        </w:rPr>
        <w:t xml:space="preserve">Wittgenstein, </w:t>
      </w:r>
      <w:proofErr w:type="spellStart"/>
      <w:r w:rsidRPr="00E3783E">
        <w:rPr>
          <w:rFonts w:ascii="Calibri" w:hAnsi="Calibri" w:cs="Calibri"/>
          <w:i/>
          <w:iCs/>
          <w:szCs w:val="24"/>
        </w:rPr>
        <w:t>Tractacus</w:t>
      </w:r>
      <w:proofErr w:type="spellEnd"/>
      <w:r w:rsidRPr="00E3783E">
        <w:rPr>
          <w:rFonts w:ascii="Calibri" w:hAnsi="Calibri" w:cs="Calibri"/>
          <w:i/>
          <w:iCs/>
          <w:szCs w:val="24"/>
        </w:rPr>
        <w:t xml:space="preserve"> Logico-</w:t>
      </w:r>
      <w:proofErr w:type="spellStart"/>
      <w:r w:rsidRPr="00E3783E">
        <w:rPr>
          <w:rFonts w:ascii="Calibri" w:hAnsi="Calibri" w:cs="Calibri"/>
          <w:i/>
          <w:iCs/>
          <w:szCs w:val="24"/>
        </w:rPr>
        <w:t>Philosophicus</w:t>
      </w:r>
      <w:proofErr w:type="spellEnd"/>
      <w:r w:rsidRPr="00E3783E">
        <w:rPr>
          <w:rFonts w:ascii="Calibri" w:hAnsi="Calibri" w:cs="Calibri"/>
          <w:szCs w:val="24"/>
        </w:rPr>
        <w:t>.</w:t>
      </w:r>
      <w:r>
        <w:fldChar w:fldCharType="end"/>
      </w:r>
      <w:r>
        <w:t xml:space="preserve"> 6.5</w:t>
      </w:r>
    </w:p>
  </w:footnote>
  <w:footnote w:id="21">
    <w:p w14:paraId="2A606EBE" w14:textId="0097285A" w:rsidR="00FD3616" w:rsidRPr="005E54E8" w:rsidRDefault="00FD3616" w:rsidP="005E54E8">
      <w:pPr>
        <w:autoSpaceDE w:val="0"/>
        <w:autoSpaceDN w:val="0"/>
        <w:adjustRightInd w:val="0"/>
        <w:spacing w:after="200" w:line="276" w:lineRule="auto"/>
        <w:rPr>
          <w:rFonts w:ascii="Calibri" w:hAnsi="Calibri" w:cs="Calibri"/>
          <w:lang w:val="en"/>
        </w:rPr>
      </w:pPr>
      <w:r>
        <w:rPr>
          <w:rStyle w:val="FootnoteReference"/>
        </w:rPr>
        <w:footnoteRef/>
      </w:r>
      <w:r>
        <w:t xml:space="preserve"> </w:t>
      </w:r>
      <w:proofErr w:type="spellStart"/>
      <w:r w:rsidR="000860A0" w:rsidRPr="000860A0">
        <w:rPr>
          <w:rFonts w:ascii="Calibri" w:hAnsi="Calibri" w:cs="Calibri"/>
          <w:sz w:val="20"/>
          <w:szCs w:val="20"/>
          <w:lang w:val="en"/>
        </w:rPr>
        <w:t>Keyt</w:t>
      </w:r>
      <w:proofErr w:type="spellEnd"/>
      <w:r w:rsidR="000860A0" w:rsidRPr="000860A0">
        <w:rPr>
          <w:rFonts w:ascii="Calibri" w:hAnsi="Calibri" w:cs="Calibri"/>
          <w:sz w:val="20"/>
          <w:szCs w:val="20"/>
          <w:lang w:val="en"/>
        </w:rPr>
        <w:t xml:space="preserve">. David. </w:t>
      </w:r>
      <w:proofErr w:type="spellStart"/>
      <w:r w:rsidR="000860A0" w:rsidRPr="000860A0">
        <w:rPr>
          <w:rFonts w:ascii="Calibri" w:hAnsi="Calibri" w:cs="Calibri"/>
          <w:i/>
          <w:iCs/>
          <w:sz w:val="20"/>
          <w:szCs w:val="20"/>
          <w:lang w:val="en"/>
        </w:rPr>
        <w:t>Wittgensteins</w:t>
      </w:r>
      <w:proofErr w:type="spellEnd"/>
      <w:r w:rsidR="000860A0" w:rsidRPr="000860A0">
        <w:rPr>
          <w:rFonts w:ascii="Calibri" w:hAnsi="Calibri" w:cs="Calibri"/>
          <w:i/>
          <w:iCs/>
          <w:sz w:val="20"/>
          <w:szCs w:val="20"/>
          <w:lang w:val="en"/>
        </w:rPr>
        <w:t xml:space="preserve"> picture theory of language.</w:t>
      </w:r>
      <w:r w:rsidR="000860A0" w:rsidRPr="000860A0">
        <w:rPr>
          <w:rFonts w:ascii="Calibri" w:hAnsi="Calibri" w:cs="Calibri"/>
          <w:sz w:val="20"/>
          <w:szCs w:val="20"/>
          <w:lang w:val="en"/>
        </w:rPr>
        <w:t xml:space="preserve"> Duke university press, (on behalf of) The philosophical review, Vol. 73, No. 4 (</w:t>
      </w:r>
      <w:proofErr w:type="gramStart"/>
      <w:r w:rsidR="000860A0" w:rsidRPr="000860A0">
        <w:rPr>
          <w:rFonts w:ascii="Calibri" w:hAnsi="Calibri" w:cs="Calibri"/>
          <w:sz w:val="20"/>
          <w:szCs w:val="20"/>
          <w:lang w:val="en"/>
        </w:rPr>
        <w:t>Oct,</w:t>
      </w:r>
      <w:proofErr w:type="gramEnd"/>
      <w:r w:rsidR="000860A0" w:rsidRPr="000860A0">
        <w:rPr>
          <w:rFonts w:ascii="Calibri" w:hAnsi="Calibri" w:cs="Calibri"/>
          <w:sz w:val="20"/>
          <w:szCs w:val="20"/>
          <w:lang w:val="en"/>
        </w:rPr>
        <w:t xml:space="preserve"> 1964), pp. 493-511. </w:t>
      </w:r>
      <w:hyperlink r:id="rId1" w:history="1">
        <w:r w:rsidR="000860A0" w:rsidRPr="000860A0">
          <w:rPr>
            <w:rStyle w:val="Hyperlink"/>
            <w:rFonts w:ascii="Calibri" w:hAnsi="Calibri" w:cs="Calibri"/>
            <w:sz w:val="20"/>
            <w:szCs w:val="20"/>
            <w:lang w:val="en"/>
          </w:rPr>
          <w:t>https://www.jstor.org/stable/2183303</w:t>
        </w:r>
      </w:hyperlink>
      <w:r w:rsidR="000860A0" w:rsidRPr="000860A0">
        <w:rPr>
          <w:rFonts w:ascii="Calibri" w:hAnsi="Calibri" w:cs="Calibri"/>
          <w:sz w:val="20"/>
          <w:szCs w:val="20"/>
          <w:lang w:val="en"/>
        </w:rPr>
        <w:t xml:space="preserve"> Accessed: 26-12-2019</w:t>
      </w:r>
      <w:r w:rsidR="000860A0">
        <w:rPr>
          <w:rFonts w:ascii="Calibri" w:hAnsi="Calibri" w:cs="Calibri"/>
          <w:lang w:val="en"/>
        </w:rPr>
        <w:t xml:space="preserve"> </w:t>
      </w:r>
      <w:r w:rsidR="005E54E8">
        <w:rPr>
          <w:rFonts w:ascii="Calibri" w:hAnsi="Calibri" w:cs="Calibri"/>
          <w:lang w:val="en"/>
        </w:rPr>
        <w:t xml:space="preserve">  </w:t>
      </w:r>
    </w:p>
  </w:footnote>
  <w:footnote w:id="22">
    <w:p w14:paraId="6116EBFF" w14:textId="77777777" w:rsidR="00650EC9" w:rsidRDefault="00650EC9" w:rsidP="003D6A15">
      <w:pPr>
        <w:pStyle w:val="FootnoteText"/>
      </w:pPr>
      <w:r>
        <w:rPr>
          <w:rStyle w:val="FootnoteReference"/>
        </w:rPr>
        <w:footnoteRef/>
      </w:r>
      <w:r>
        <w:t xml:space="preserve"> </w:t>
      </w:r>
      <w:r>
        <w:fldChar w:fldCharType="begin"/>
      </w:r>
      <w:r>
        <w:instrText xml:space="preserve"> ADDIN ZOTERO_ITEM CSL_CITATION {"citationID":"hINwqZPY","properties":{"formattedCitation":"Wittgenstein, {\\i{}Philosophical Investigations}.","plainCitation":"Wittgenstein, Philosophical Investigations.","noteIndex":20},"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580</w:t>
      </w:r>
    </w:p>
  </w:footnote>
  <w:footnote w:id="23">
    <w:p w14:paraId="4AAB5BD3" w14:textId="03C935FB" w:rsidR="00650EC9" w:rsidRDefault="00650EC9">
      <w:pPr>
        <w:pStyle w:val="FootnoteText"/>
      </w:pPr>
      <w:r>
        <w:rPr>
          <w:rStyle w:val="FootnoteReference"/>
        </w:rPr>
        <w:footnoteRef/>
      </w:r>
      <w:r>
        <w:t xml:space="preserve"> </w:t>
      </w:r>
      <w:r>
        <w:fldChar w:fldCharType="begin"/>
      </w:r>
      <w:r>
        <w:instrText xml:space="preserve"> ADDIN ZOTERO_ITEM CSL_CITATION {"citationID":"RBFMyUM6","properties":{"formattedCitation":"Wittgenstein, {\\i{}Tractacus Logico-Philosophicus}.","plainCitation":"Wittgenstein, Tractacus Logico-Philosophicus.","noteIndex":21},"citationItems":[{"id":60,"uris":["http://zotero.org/users/local/0EA2PV3q/items/GUSGJLH4"],"uri":["http://zotero.org/users/local/0EA2PV3q/items/GUSGJLH4"],"itemData":{"id":60,"type":"book","event-place":"London,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Tractacus Logico-Philosophicus</w:t>
      </w:r>
      <w:r w:rsidRPr="003D6A15">
        <w:rPr>
          <w:rFonts w:ascii="Calibri" w:hAnsi="Calibri" w:cs="Calibri"/>
          <w:szCs w:val="24"/>
        </w:rPr>
        <w:t>.</w:t>
      </w:r>
      <w:r>
        <w:fldChar w:fldCharType="end"/>
      </w:r>
      <w:r>
        <w:t xml:space="preserve"> 2.1</w:t>
      </w:r>
    </w:p>
  </w:footnote>
  <w:footnote w:id="24">
    <w:p w14:paraId="088FD6F4" w14:textId="3EB01E1E" w:rsidR="000860A0" w:rsidRDefault="000860A0">
      <w:pPr>
        <w:pStyle w:val="FootnoteText"/>
      </w:pPr>
      <w:r>
        <w:rPr>
          <w:rStyle w:val="FootnoteReference"/>
        </w:rPr>
        <w:footnoteRef/>
      </w:r>
      <w:r>
        <w:t xml:space="preserve"> </w:t>
      </w:r>
      <w:r>
        <w:fldChar w:fldCharType="begin"/>
      </w:r>
      <w:r>
        <w:instrText xml:space="preserve"> ADDIN ZOTERO_ITEM CSL_CITATION {"citationID":"XJq3fCZW","properties":{"formattedCitation":"Wittgenstein, {\\i{}Philosophical Investigations}.","plainCitation":"Wittgenstein, Philosophical Investigations.","noteIndex":22},"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0860A0">
        <w:rPr>
          <w:rFonts w:ascii="Calibri" w:hAnsi="Calibri" w:cs="Calibri"/>
          <w:szCs w:val="24"/>
        </w:rPr>
        <w:t xml:space="preserve">Wittgenstein, </w:t>
      </w:r>
      <w:r w:rsidRPr="000860A0">
        <w:rPr>
          <w:rFonts w:ascii="Calibri" w:hAnsi="Calibri" w:cs="Calibri"/>
          <w:i/>
          <w:iCs/>
          <w:szCs w:val="24"/>
        </w:rPr>
        <w:t>Philosophical Investigations</w:t>
      </w:r>
      <w:r w:rsidRPr="000860A0">
        <w:rPr>
          <w:rFonts w:ascii="Calibri" w:hAnsi="Calibri" w:cs="Calibri"/>
          <w:szCs w:val="24"/>
        </w:rPr>
        <w:t>.</w:t>
      </w:r>
      <w:r>
        <w:fldChar w:fldCharType="end"/>
      </w:r>
      <w:r>
        <w:t xml:space="preserve"> 138</w:t>
      </w:r>
    </w:p>
  </w:footnote>
  <w:footnote w:id="25">
    <w:p w14:paraId="027A6851" w14:textId="0F3C4FF0" w:rsidR="00650EC9" w:rsidRDefault="00650EC9">
      <w:pPr>
        <w:pStyle w:val="FootnoteText"/>
      </w:pPr>
      <w:r>
        <w:rPr>
          <w:rStyle w:val="FootnoteReference"/>
        </w:rPr>
        <w:footnoteRef/>
      </w:r>
      <w:r>
        <w:t xml:space="preserve"> </w:t>
      </w:r>
      <w:bookmarkStart w:id="9" w:name="_Hlk28518029"/>
      <w:r>
        <w:fldChar w:fldCharType="begin"/>
      </w:r>
      <w:r w:rsidR="000860A0">
        <w:instrText xml:space="preserve"> ADDIN ZOTERO_ITEM CSL_CITATION {"citationID":"p6lCJsjW","properties":{"formattedCitation":"Wittgenstein, {\\i{}Philosophical Investigations}.","plainCitation":"Wittgenstein, Philosophical Investigations.","noteIndex":23},"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bookmarkEnd w:id="9"/>
      <w:r>
        <w:t xml:space="preserve"> 138</w:t>
      </w:r>
    </w:p>
  </w:footnote>
  <w:footnote w:id="26">
    <w:p w14:paraId="07347665" w14:textId="1103E7EF"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{"citationID":"fa40Ah6e","properties":{"formattedCitation":"Wittgenstein, {\\i{}Philosophical Investigations}.","plainCitation":"Wittgenstein, Philosophical Investigations.","noteIndex":24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165</w:t>
      </w:r>
    </w:p>
  </w:footnote>
  <w:footnote w:id="27">
    <w:p w14:paraId="30D43195" w14:textId="220A2083" w:rsidR="000D789B" w:rsidRDefault="000D789B" w:rsidP="000D789B">
      <w:pPr>
        <w:pStyle w:val="FootnoteText"/>
      </w:pPr>
      <w:r>
        <w:rPr>
          <w:rStyle w:val="FootnoteReference"/>
        </w:rPr>
        <w:footnoteRef/>
      </w:r>
      <w:r>
        <w:t xml:space="preserve"> </w:t>
      </w:r>
      <w:r>
        <w:fldChar w:fldCharType="begin"/>
      </w:r>
      <w:r w:rsidR="00A7221E">
        <w:instrText xml:space="preserve"> ADDIN ZOTERO_ITEM CSL_CITATION {"citationID":"1ZHsKi6t","properties":{"formattedCitation":"Wittgenstein, {\\i{}Philosophical Investigations}.","plainCitation":"Wittgenstein, Philosophical Investigations.","noteIndex":25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B60A58">
        <w:rPr>
          <w:rFonts w:ascii="Calibri" w:hAnsi="Calibri" w:cs="Calibri"/>
          <w:szCs w:val="24"/>
        </w:rPr>
        <w:t xml:space="preserve">Wittgenstein, </w:t>
      </w:r>
      <w:r w:rsidRPr="00B60A58">
        <w:rPr>
          <w:rFonts w:ascii="Calibri" w:hAnsi="Calibri" w:cs="Calibri"/>
          <w:i/>
          <w:iCs/>
          <w:szCs w:val="24"/>
        </w:rPr>
        <w:t>Philosophical Investigations</w:t>
      </w:r>
      <w:r w:rsidRPr="00B60A58">
        <w:rPr>
          <w:rFonts w:ascii="Calibri" w:hAnsi="Calibri" w:cs="Calibri"/>
          <w:szCs w:val="24"/>
        </w:rPr>
        <w:t>.</w:t>
      </w:r>
      <w:r>
        <w:fldChar w:fldCharType="end"/>
      </w:r>
      <w:r>
        <w:t xml:space="preserve"> P. 170</w:t>
      </w:r>
    </w:p>
  </w:footnote>
  <w:footnote w:id="28">
    <w:p w14:paraId="577EF160" w14:textId="77777777" w:rsidR="000D789B" w:rsidRDefault="000D789B" w:rsidP="000D789B">
      <w:pPr>
        <w:pStyle w:val="FootnoteText"/>
      </w:pPr>
      <w:r>
        <w:rPr>
          <w:rStyle w:val="FootnoteReference"/>
        </w:rPr>
        <w:footnoteRef/>
      </w:r>
      <w:r>
        <w:t xml:space="preserve"> </w:t>
      </w:r>
      <w:r>
        <w:fldChar w:fldCharType="begin"/>
      </w:r>
      <w:r>
        <w:instrText xml:space="preserve"> ADDIN ZOTERO_ITEM CSL_CITATION {"citationID":"DQwywEnX","properties":{"formattedCitation":"Wittgenstein, {\\i{}Philosophical Investigations}.","plainCitation":"Wittgenstein, Philosophical Investigations.","noteIndex":31},"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B60A58">
        <w:rPr>
          <w:rFonts w:ascii="Calibri" w:hAnsi="Calibri" w:cs="Calibri"/>
          <w:szCs w:val="24"/>
        </w:rPr>
        <w:t xml:space="preserve">Wittgenstein, </w:t>
      </w:r>
      <w:r w:rsidRPr="00B60A58">
        <w:rPr>
          <w:rFonts w:ascii="Calibri" w:hAnsi="Calibri" w:cs="Calibri"/>
          <w:i/>
          <w:iCs/>
          <w:szCs w:val="24"/>
        </w:rPr>
        <w:t>Philosophical Investigations</w:t>
      </w:r>
      <w:r w:rsidRPr="00B60A58">
        <w:rPr>
          <w:rFonts w:ascii="Calibri" w:hAnsi="Calibri" w:cs="Calibri"/>
          <w:szCs w:val="24"/>
        </w:rPr>
        <w:t>.</w:t>
      </w:r>
      <w:r>
        <w:fldChar w:fldCharType="end"/>
      </w:r>
      <w:r>
        <w:t xml:space="preserve"> P. 167</w:t>
      </w:r>
    </w:p>
  </w:footnote>
  <w:footnote w:id="29">
    <w:p w14:paraId="77C05DF6" w14:textId="34CB0864"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{"citationID":"qdXKv9eV","properties":{"formattedCitation":"Wittgenstein, {\\i{}Philosophical Investigations}.","plainCitation":"Wittgenstein, Philosophical Investigations.","noteIndex":25},"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A15">
        <w:rPr>
          <w:rFonts w:ascii="Calibri" w:hAnsi="Calibri" w:cs="Calibri"/>
          <w:szCs w:val="24"/>
        </w:rPr>
        <w:t xml:space="preserve">Wittgenstein, </w:t>
      </w:r>
      <w:r w:rsidRPr="003D6A15">
        <w:rPr>
          <w:rFonts w:ascii="Calibri" w:hAnsi="Calibri" w:cs="Calibri"/>
          <w:i/>
          <w:iCs/>
          <w:szCs w:val="24"/>
        </w:rPr>
        <w:t>Philosophical Investigations</w:t>
      </w:r>
      <w:r w:rsidRPr="003D6A15">
        <w:rPr>
          <w:rFonts w:ascii="Calibri" w:hAnsi="Calibri" w:cs="Calibri"/>
          <w:szCs w:val="24"/>
        </w:rPr>
        <w:t>.</w:t>
      </w:r>
      <w:r>
        <w:fldChar w:fldCharType="end"/>
      </w:r>
      <w:r>
        <w:t xml:space="preserve"> 15</w:t>
      </w:r>
    </w:p>
  </w:footnote>
  <w:footnote w:id="30">
    <w:p w14:paraId="3CA9EB02" w14:textId="538B9865" w:rsidR="00650EC9" w:rsidRDefault="00650EC9">
      <w:pPr>
        <w:pStyle w:val="FootnoteText"/>
      </w:pPr>
      <w:r>
        <w:rPr>
          <w:rStyle w:val="FootnoteReference"/>
        </w:rPr>
        <w:footnoteRef/>
      </w:r>
      <w:r>
        <w:t xml:space="preserve"> </w:t>
      </w:r>
      <w:r w:rsidRPr="00BA6BF4">
        <w:rPr>
          <w:i/>
          <w:iCs/>
        </w:rPr>
        <w:t>IBID</w:t>
      </w:r>
    </w:p>
  </w:footnote>
  <w:footnote w:id="31">
    <w:p w14:paraId="2FFC0B1A" w14:textId="489E972B"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{"citationID":"x5ycOARn","properties":{"formattedCitation":"Wittgenstein, {\\i{}Philosophical Investigations}.","plainCitation":"Wittgenstein, Philosophical Investigations.","noteIndex":27},"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3D63CC">
        <w:rPr>
          <w:rFonts w:ascii="Calibri" w:hAnsi="Calibri" w:cs="Calibri"/>
          <w:szCs w:val="24"/>
        </w:rPr>
        <w:t xml:space="preserve">Wittgenstein, </w:t>
      </w:r>
      <w:r w:rsidRPr="003D63CC">
        <w:rPr>
          <w:rFonts w:ascii="Calibri" w:hAnsi="Calibri" w:cs="Calibri"/>
          <w:i/>
          <w:iCs/>
          <w:szCs w:val="24"/>
        </w:rPr>
        <w:t>Philosophical Investigations</w:t>
      </w:r>
      <w:r w:rsidRPr="003D63CC">
        <w:rPr>
          <w:rFonts w:ascii="Calibri" w:hAnsi="Calibri" w:cs="Calibri"/>
          <w:szCs w:val="24"/>
        </w:rPr>
        <w:t>.</w:t>
      </w:r>
      <w:r>
        <w:fldChar w:fldCharType="end"/>
      </w:r>
      <w:r>
        <w:t xml:space="preserve"> 138</w:t>
      </w:r>
    </w:p>
  </w:footnote>
  <w:footnote w:id="32">
    <w:p w14:paraId="46EDFE49" w14:textId="379E622E" w:rsidR="00650EC9" w:rsidRDefault="00650EC9">
      <w:pPr>
        <w:pStyle w:val="FootnoteText"/>
      </w:pPr>
      <w:r>
        <w:rPr>
          <w:rStyle w:val="FootnoteReference"/>
        </w:rPr>
        <w:footnoteRef/>
      </w:r>
      <w:r>
        <w:t xml:space="preserve"> </w:t>
      </w:r>
      <w:proofErr w:type="spellStart"/>
      <w:r w:rsidRPr="00891B7B">
        <w:rPr>
          <w:rFonts w:ascii="Calibri" w:hAnsi="Calibri" w:cs="Calibri"/>
          <w:szCs w:val="24"/>
        </w:rPr>
        <w:t>Strathern</w:t>
      </w:r>
      <w:proofErr w:type="spellEnd"/>
      <w:r w:rsidRPr="00891B7B">
        <w:rPr>
          <w:rFonts w:ascii="Calibri" w:hAnsi="Calibri" w:cs="Calibri"/>
          <w:szCs w:val="24"/>
        </w:rPr>
        <w:t xml:space="preserve">, </w:t>
      </w:r>
      <w:r w:rsidRPr="00891B7B">
        <w:rPr>
          <w:rFonts w:ascii="Calibri" w:hAnsi="Calibri" w:cs="Calibri"/>
          <w:i/>
          <w:iCs/>
          <w:szCs w:val="24"/>
        </w:rPr>
        <w:t>Wittgenstein in 90 Minutes</w:t>
      </w:r>
      <w:r>
        <w:rPr>
          <w:rFonts w:ascii="Calibri" w:hAnsi="Calibri" w:cs="Calibri"/>
          <w:szCs w:val="24"/>
        </w:rPr>
        <w:t xml:space="preserve">. P. 64 </w:t>
      </w:r>
      <w:r>
        <w:t xml:space="preserve">(Re; </w:t>
      </w:r>
      <w:r w:rsidRPr="003D63CC">
        <w:rPr>
          <w:rFonts w:ascii="Calibri" w:hAnsi="Calibri" w:cs="Calibri"/>
          <w:szCs w:val="24"/>
        </w:rPr>
        <w:t xml:space="preserve">Wittgenstein, </w:t>
      </w:r>
      <w:proofErr w:type="spellStart"/>
      <w:r w:rsidRPr="003D63CC">
        <w:rPr>
          <w:rFonts w:ascii="Calibri" w:hAnsi="Calibri" w:cs="Calibri"/>
          <w:i/>
          <w:iCs/>
          <w:szCs w:val="24"/>
        </w:rPr>
        <w:t>Tractacus</w:t>
      </w:r>
      <w:proofErr w:type="spellEnd"/>
      <w:r w:rsidRPr="003D63CC">
        <w:rPr>
          <w:rFonts w:ascii="Calibri" w:hAnsi="Calibri" w:cs="Calibri"/>
          <w:i/>
          <w:iCs/>
          <w:szCs w:val="24"/>
        </w:rPr>
        <w:t xml:space="preserve"> Logico-</w:t>
      </w:r>
      <w:proofErr w:type="spellStart"/>
      <w:r w:rsidRPr="003D63CC">
        <w:rPr>
          <w:rFonts w:ascii="Calibri" w:hAnsi="Calibri" w:cs="Calibri"/>
          <w:i/>
          <w:iCs/>
          <w:szCs w:val="24"/>
        </w:rPr>
        <w:t>Philosophicus</w:t>
      </w:r>
      <w:proofErr w:type="spellEnd"/>
      <w:r>
        <w:rPr>
          <w:rFonts w:ascii="Calibri" w:hAnsi="Calibri" w:cs="Calibri"/>
          <w:i/>
          <w:iCs/>
          <w:szCs w:val="24"/>
        </w:rPr>
        <w:t xml:space="preserve">. </w:t>
      </w:r>
      <w:r w:rsidRPr="00C96CEA">
        <w:rPr>
          <w:rFonts w:ascii="Calibri" w:hAnsi="Calibri" w:cs="Calibri"/>
          <w:szCs w:val="24"/>
        </w:rPr>
        <w:t>2.012)</w:t>
      </w:r>
    </w:p>
  </w:footnote>
  <w:footnote w:id="33">
    <w:p w14:paraId="211BEB12" w14:textId="144B3403" w:rsidR="00650EC9" w:rsidRDefault="00650EC9">
      <w:pPr>
        <w:pStyle w:val="FootnoteText"/>
      </w:pPr>
      <w:r>
        <w:rPr>
          <w:rStyle w:val="FootnoteReference"/>
        </w:rPr>
        <w:footnoteRef/>
      </w:r>
      <w:r>
        <w:t xml:space="preserve"> </w:t>
      </w:r>
      <w:r>
        <w:fldChar w:fldCharType="begin"/>
      </w:r>
      <w:r w:rsidR="000860A0">
        <w:instrText xml:space="preserve"> ADDIN ZOTERO_ITEM CSL_CITATION {"citationID":"EyCU4F0f","properties":{"formattedCitation":"Wittgenstein, {\\i{}Tractacus Logico-Philosophicus}.","plainCitation":"Wittgenstein, Tractacus Logico-Philosophicus.","noteIndex":29},"citationItems":[{"id":60,"uris":["http://zotero.org/users/local/0EA2PV3q/items/GUSGJLH4"],"uri":["http://zotero.org/users/local/0EA2PV3q/items/GUSGJLH4"],"itemData":{"id":60,"type":"book","event-place":"London,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bookmarkStart w:id="10" w:name="_Hlk28521509"/>
      <w:r w:rsidRPr="003D63CC">
        <w:rPr>
          <w:rFonts w:ascii="Calibri" w:hAnsi="Calibri" w:cs="Calibri"/>
          <w:szCs w:val="24"/>
        </w:rPr>
        <w:t xml:space="preserve">Wittgenstein, </w:t>
      </w:r>
      <w:proofErr w:type="spellStart"/>
      <w:r w:rsidRPr="003D63CC">
        <w:rPr>
          <w:rFonts w:ascii="Calibri" w:hAnsi="Calibri" w:cs="Calibri"/>
          <w:i/>
          <w:iCs/>
          <w:szCs w:val="24"/>
        </w:rPr>
        <w:t>Tractacus</w:t>
      </w:r>
      <w:proofErr w:type="spellEnd"/>
      <w:r w:rsidRPr="003D63CC">
        <w:rPr>
          <w:rFonts w:ascii="Calibri" w:hAnsi="Calibri" w:cs="Calibri"/>
          <w:i/>
          <w:iCs/>
          <w:szCs w:val="24"/>
        </w:rPr>
        <w:t xml:space="preserve"> Logico-</w:t>
      </w:r>
      <w:proofErr w:type="spellStart"/>
      <w:r w:rsidRPr="003D63CC">
        <w:rPr>
          <w:rFonts w:ascii="Calibri" w:hAnsi="Calibri" w:cs="Calibri"/>
          <w:i/>
          <w:iCs/>
          <w:szCs w:val="24"/>
        </w:rPr>
        <w:t>Philosophicus</w:t>
      </w:r>
      <w:bookmarkEnd w:id="10"/>
      <w:proofErr w:type="spellEnd"/>
      <w:r w:rsidRPr="003D63CC">
        <w:rPr>
          <w:rFonts w:ascii="Calibri" w:hAnsi="Calibri" w:cs="Calibri"/>
          <w:szCs w:val="24"/>
        </w:rPr>
        <w:t>.</w:t>
      </w:r>
      <w:r>
        <w:fldChar w:fldCharType="end"/>
      </w:r>
      <w:r>
        <w:t xml:space="preserve"> 2.012</w:t>
      </w:r>
    </w:p>
  </w:footnote>
  <w:footnote w:id="34">
    <w:p w14:paraId="160A605A" w14:textId="31B3E911" w:rsidR="00650EC9" w:rsidRDefault="00650EC9">
      <w:pPr>
        <w:pStyle w:val="FootnoteText"/>
      </w:pPr>
      <w:r>
        <w:rPr>
          <w:rStyle w:val="FootnoteReference"/>
        </w:rPr>
        <w:footnoteRef/>
      </w:r>
      <w:r>
        <w:t xml:space="preserve"> </w:t>
      </w:r>
      <w:bookmarkStart w:id="11" w:name="_Hlk28531382"/>
      <w:r>
        <w:fldChar w:fldCharType="begin"/>
      </w:r>
      <w:r w:rsidR="000860A0">
        <w:instrText xml:space="preserve"> ADDIN ZOTERO_ITEM CSL_CITATION {"citationID":"uWSAfeFj","properties":{"formattedCitation":"Wittgenstein, {\\i{}Philosophical Investigations}.","plainCitation":"Wittgenstein, Philosophical Investigations.","noteIndex":34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r w:rsidRPr="0015525A">
        <w:rPr>
          <w:rFonts w:ascii="Calibri" w:hAnsi="Calibri" w:cs="Calibri"/>
          <w:szCs w:val="24"/>
        </w:rPr>
        <w:t xml:space="preserve">Wittgenstein, </w:t>
      </w:r>
      <w:r w:rsidRPr="0015525A">
        <w:rPr>
          <w:rFonts w:ascii="Calibri" w:hAnsi="Calibri" w:cs="Calibri"/>
          <w:i/>
          <w:iCs/>
          <w:szCs w:val="24"/>
        </w:rPr>
        <w:t>Philosophical Investigations</w:t>
      </w:r>
      <w:r w:rsidRPr="0015525A">
        <w:rPr>
          <w:rFonts w:ascii="Calibri" w:hAnsi="Calibri" w:cs="Calibri"/>
          <w:szCs w:val="24"/>
        </w:rPr>
        <w:t>.</w:t>
      </w:r>
      <w:r>
        <w:fldChar w:fldCharType="end"/>
      </w:r>
      <w:r>
        <w:t xml:space="preserve"> 43</w:t>
      </w:r>
    </w:p>
  </w:footnote>
  <w:footnote w:id="35">
    <w:p w14:paraId="36DFC897" w14:textId="12737EAA" w:rsidR="000C202B" w:rsidRDefault="000C202B">
      <w:pPr>
        <w:pStyle w:val="FootnoteText"/>
      </w:pPr>
      <w:r>
        <w:rPr>
          <w:rStyle w:val="FootnoteReference"/>
        </w:rPr>
        <w:footnoteRef/>
      </w:r>
      <w:r>
        <w:t xml:space="preserve"> Plato. </w:t>
      </w:r>
      <w:r w:rsidRPr="00187465">
        <w:rPr>
          <w:i/>
          <w:iCs/>
        </w:rPr>
        <w:t>The Republic</w:t>
      </w:r>
      <w:r>
        <w:t xml:space="preserve">. </w:t>
      </w:r>
      <w:proofErr w:type="spellStart"/>
      <w:r>
        <w:t>Ferrarl</w:t>
      </w:r>
      <w:proofErr w:type="spellEnd"/>
      <w:r>
        <w:t xml:space="preserve">. G.R.F. (eds) </w:t>
      </w:r>
      <w:proofErr w:type="spellStart"/>
      <w:r>
        <w:t>Grifith</w:t>
      </w:r>
      <w:proofErr w:type="spellEnd"/>
      <w:r>
        <w:t>. Tom. (trans) (Cambridge University Press, Cambridge, 2000)</w:t>
      </w:r>
    </w:p>
  </w:footnote>
  <w:footnote w:id="36">
    <w:p w14:paraId="014EA0D6" w14:textId="13C21D8C" w:rsidR="00981473" w:rsidRDefault="00981473">
      <w:pPr>
        <w:pStyle w:val="FootnoteText"/>
      </w:pPr>
      <w:r>
        <w:rPr>
          <w:rStyle w:val="FootnoteReference"/>
        </w:rPr>
        <w:footnoteRef/>
      </w:r>
      <w:r>
        <w:t xml:space="preserve"> </w:t>
      </w:r>
      <w:r>
        <w:fldChar w:fldCharType="begin"/>
      </w:r>
      <w:r w:rsidR="00A7221E">
        <w:instrText xml:space="preserve"> ADDIN ZOTERO_ITEM CSL_CITATION {"citationID":"4ccEp3Ar","properties":{"formattedCitation":"Wittgenstein, {\\i{}Philosophical Investigations}.","plainCitation":"Wittgenstein, Philosophical Investigations.","noteIndex":34},"citationItems":[{"id":65,"uris":["http://zotero.org/users/local/0EA2PV3q/items/XEE62XKW"],"uri":["http://zotero.org/users/local/0EA2PV3q/items/XEE62XKW"],"itemData":{"id":65,"type":"book","event-place":"Oxford","publisher":"Blackwell","publisher-place":"Oxford","title":"Philosophical Investigations","author":[{"family":"Wittgenstein","given":"Ludwig"}],"editor":[{"family":"Anscombe","given":"G.E.M"},{"family":"Rhees","given":"R"}],"translator":[{"family":"Anscombe","given":"G.E.M"}],"issued":{"date-parts":[["1953"]]}}}],"schema":"https://github.com/citation-style-language/schema/raw/master/csl-citation.json"} </w:instrText>
      </w:r>
      <w:r>
        <w:fldChar w:fldCharType="separate"/>
      </w:r>
      <w:bookmarkStart w:id="12" w:name="_Hlk28546949"/>
      <w:r w:rsidRPr="0015525A">
        <w:rPr>
          <w:rFonts w:ascii="Calibri" w:hAnsi="Calibri" w:cs="Calibri"/>
          <w:szCs w:val="24"/>
        </w:rPr>
        <w:t xml:space="preserve">Wittgenstein, </w:t>
      </w:r>
      <w:r w:rsidRPr="0015525A">
        <w:rPr>
          <w:rFonts w:ascii="Calibri" w:hAnsi="Calibri" w:cs="Calibri"/>
          <w:i/>
          <w:iCs/>
          <w:szCs w:val="24"/>
        </w:rPr>
        <w:t>Philosophical Investigations</w:t>
      </w:r>
      <w:bookmarkEnd w:id="12"/>
      <w:r w:rsidRPr="0015525A">
        <w:rPr>
          <w:rFonts w:ascii="Calibri" w:hAnsi="Calibri" w:cs="Calibri"/>
          <w:szCs w:val="24"/>
        </w:rPr>
        <w:t>.</w:t>
      </w:r>
      <w:r>
        <w:fldChar w:fldCharType="end"/>
      </w:r>
      <w:r>
        <w:t xml:space="preserve"> </w:t>
      </w:r>
      <w:r>
        <w:t>P. 180</w:t>
      </w:r>
    </w:p>
  </w:footnote>
  <w:footnote w:id="37">
    <w:p w14:paraId="31A06689" w14:textId="1AAFCCE0" w:rsidR="00650EC9" w:rsidRDefault="00650EC9">
      <w:pPr>
        <w:pStyle w:val="FootnoteText"/>
      </w:pPr>
      <w:r>
        <w:rPr>
          <w:rStyle w:val="FootnoteReference"/>
        </w:rPr>
        <w:footnoteRef/>
      </w:r>
      <w:r>
        <w:t xml:space="preserve"> </w:t>
      </w:r>
      <w:bookmarkStart w:id="13" w:name="_Hlk28546486"/>
      <w:r>
        <w:fldChar w:fldCharType="begin"/>
      </w:r>
      <w:r w:rsidR="00A7221E">
        <w:instrText xml:space="preserve"> ADDIN ZOTERO_ITEM CSL_CITATION {"citationID":"KEEZf1Wt","properties":{"formattedCitation":"Wittgenstein, {\\i{}Tractacus Logico-Philosophicus}.","plainCitation":"Wittgenstein, Tractacus Logico-Philosophicus.","noteIndex":35},"citationItems":[{"id":60,"uris":["http://zotero.org/users/local/0EA2PV3q/items/GUSGJLH4"],"uri":["http://zotero.org/users/local/0EA2PV3q/items/GUSGJLH4"],"itemData":{"id":60,"type":"book","event-place":"London,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proofErr w:type="spellStart"/>
      <w:r w:rsidRPr="005A0581">
        <w:rPr>
          <w:rFonts w:ascii="Calibri" w:hAnsi="Calibri" w:cs="Calibri"/>
          <w:i/>
          <w:iCs/>
          <w:szCs w:val="24"/>
        </w:rPr>
        <w:t>Tractacus</w:t>
      </w:r>
      <w:proofErr w:type="spellEnd"/>
      <w:r w:rsidRPr="005A0581">
        <w:rPr>
          <w:rFonts w:ascii="Calibri" w:hAnsi="Calibri" w:cs="Calibri"/>
          <w:i/>
          <w:iCs/>
          <w:szCs w:val="24"/>
        </w:rPr>
        <w:t xml:space="preserve"> Logico-</w:t>
      </w:r>
      <w:proofErr w:type="spellStart"/>
      <w:r w:rsidRPr="005A0581">
        <w:rPr>
          <w:rFonts w:ascii="Calibri" w:hAnsi="Calibri" w:cs="Calibri"/>
          <w:i/>
          <w:iCs/>
          <w:szCs w:val="24"/>
        </w:rPr>
        <w:t>Philosophic</w:t>
      </w:r>
      <w:bookmarkStart w:id="14" w:name="_Hlk28546463"/>
      <w:r w:rsidRPr="005A0581">
        <w:rPr>
          <w:rFonts w:ascii="Calibri" w:hAnsi="Calibri" w:cs="Calibri"/>
          <w:i/>
          <w:iCs/>
          <w:szCs w:val="24"/>
        </w:rPr>
        <w:t>us</w:t>
      </w:r>
      <w:bookmarkEnd w:id="14"/>
      <w:proofErr w:type="spellEnd"/>
      <w:r w:rsidRPr="005A0581">
        <w:rPr>
          <w:rFonts w:ascii="Calibri" w:hAnsi="Calibri" w:cs="Calibri"/>
          <w:szCs w:val="24"/>
        </w:rPr>
        <w:t>.</w:t>
      </w:r>
      <w:r>
        <w:fldChar w:fldCharType="end"/>
      </w:r>
      <w:bookmarkEnd w:id="13"/>
      <w:r>
        <w:t xml:space="preserve"> 1.1</w:t>
      </w:r>
    </w:p>
  </w:footnote>
  <w:footnote w:id="38">
    <w:p w14:paraId="0D95205E" w14:textId="75E87CAA" w:rsidR="00730EDA" w:rsidRDefault="00730EDA">
      <w:pPr>
        <w:pStyle w:val="FootnoteText"/>
      </w:pPr>
      <w:r>
        <w:rPr>
          <w:rStyle w:val="FootnoteReference"/>
        </w:rPr>
        <w:footnoteRef/>
      </w:r>
      <w:r>
        <w:t xml:space="preserve"> Heywood. </w:t>
      </w:r>
      <w:r w:rsidR="00187465">
        <w:t xml:space="preserve">S. </w:t>
      </w:r>
      <w:r>
        <w:t xml:space="preserve">John. </w:t>
      </w:r>
      <w:r w:rsidRPr="00187465">
        <w:rPr>
          <w:i/>
          <w:iCs/>
        </w:rPr>
        <w:t xml:space="preserve">A Dialogue </w:t>
      </w:r>
      <w:r w:rsidR="00187465" w:rsidRPr="00187465">
        <w:rPr>
          <w:i/>
          <w:iCs/>
        </w:rPr>
        <w:t>of the E</w:t>
      </w:r>
      <w:r w:rsidRPr="00187465">
        <w:rPr>
          <w:i/>
          <w:iCs/>
        </w:rPr>
        <w:t>ffect</w:t>
      </w:r>
      <w:r w:rsidR="00187465" w:rsidRPr="00187465">
        <w:rPr>
          <w:i/>
          <w:iCs/>
        </w:rPr>
        <w:t>ual</w:t>
      </w:r>
      <w:r w:rsidRPr="00187465">
        <w:rPr>
          <w:i/>
          <w:iCs/>
        </w:rPr>
        <w:t xml:space="preserve"> Proverbs in the English </w:t>
      </w:r>
      <w:r w:rsidR="00187465" w:rsidRPr="00187465">
        <w:rPr>
          <w:i/>
          <w:iCs/>
        </w:rPr>
        <w:t>T</w:t>
      </w:r>
      <w:r w:rsidRPr="00187465">
        <w:rPr>
          <w:i/>
          <w:iCs/>
        </w:rPr>
        <w:t>ong</w:t>
      </w:r>
      <w:r w:rsidR="00187465" w:rsidRPr="00187465">
        <w:rPr>
          <w:i/>
          <w:iCs/>
        </w:rPr>
        <w:t>u</w:t>
      </w:r>
      <w:r w:rsidRPr="00187465">
        <w:rPr>
          <w:i/>
          <w:iCs/>
        </w:rPr>
        <w:t>e</w:t>
      </w:r>
      <w:r w:rsidR="00187465" w:rsidRPr="00187465">
        <w:rPr>
          <w:i/>
          <w:iCs/>
        </w:rPr>
        <w:t xml:space="preserve"> concerning marriage</w:t>
      </w:r>
      <w:r w:rsidRPr="00187465">
        <w:rPr>
          <w:i/>
          <w:iCs/>
        </w:rPr>
        <w:t>:</w:t>
      </w:r>
      <w:r>
        <w:t xml:space="preserve"> </w:t>
      </w:r>
      <w:r w:rsidR="00187465">
        <w:t>(</w:t>
      </w:r>
      <w:r>
        <w:t>1546</w:t>
      </w:r>
      <w:r w:rsidR="00187465">
        <w:t>) (</w:t>
      </w:r>
      <w:proofErr w:type="spellStart"/>
      <w:r w:rsidR="00187465">
        <w:t>BiblioBazaar</w:t>
      </w:r>
      <w:proofErr w:type="spellEnd"/>
      <w:r w:rsidR="00187465">
        <w:t>, 2016)</w:t>
      </w:r>
    </w:p>
  </w:footnote>
  <w:footnote w:id="39">
    <w:p w14:paraId="1F58B7EB" w14:textId="372FAA9D" w:rsidR="007C57D6" w:rsidRDefault="007C57D6">
      <w:pPr>
        <w:pStyle w:val="FootnoteText"/>
      </w:pPr>
      <w:r>
        <w:rPr>
          <w:rStyle w:val="FootnoteReference"/>
        </w:rPr>
        <w:footnoteRef/>
      </w:r>
      <w:r>
        <w:t xml:space="preserve"> </w:t>
      </w:r>
      <w:r>
        <w:fldChar w:fldCharType="begin"/>
      </w:r>
      <w:r w:rsidR="00A7221E">
        <w:instrText xml:space="preserve"> ADDIN ZOTERO_ITEM CSL_CITATION {"citationID":"oewoLNsQ","properties":{"formattedCitation":"Wittgenstein, {\\i{}Tractacus Logico-Philosophicus}.","plainCitation":"Wittgenstein, Tractacus Logico-Philosophicus.","noteIndex":37},"citationItems":[{"id":60,"uris":["http://zotero.org/users/local/0EA2PV3q/items/GUSGJLH4"],"uri":["http://zotero.org/users/local/0EA2PV3q/items/GUSGJLH4"],"itemData":{"id":60,"type":"book","event-place":"London,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proofErr w:type="spellStart"/>
      <w:r w:rsidRPr="005A0581">
        <w:rPr>
          <w:rFonts w:ascii="Calibri" w:hAnsi="Calibri" w:cs="Calibri"/>
          <w:i/>
          <w:iCs/>
          <w:szCs w:val="24"/>
        </w:rPr>
        <w:t>Tractacus</w:t>
      </w:r>
      <w:proofErr w:type="spellEnd"/>
      <w:r w:rsidRPr="005A0581">
        <w:rPr>
          <w:rFonts w:ascii="Calibri" w:hAnsi="Calibri" w:cs="Calibri"/>
          <w:i/>
          <w:iCs/>
          <w:szCs w:val="24"/>
        </w:rPr>
        <w:t xml:space="preserve"> Logico-</w:t>
      </w:r>
      <w:proofErr w:type="spellStart"/>
      <w:r w:rsidRPr="005A0581">
        <w:rPr>
          <w:rFonts w:ascii="Calibri" w:hAnsi="Calibri" w:cs="Calibri"/>
          <w:i/>
          <w:iCs/>
          <w:szCs w:val="24"/>
        </w:rPr>
        <w:t>Philosophicus</w:t>
      </w:r>
      <w:proofErr w:type="spellEnd"/>
      <w:r w:rsidRPr="005A0581">
        <w:rPr>
          <w:rFonts w:ascii="Calibri" w:hAnsi="Calibri" w:cs="Calibri"/>
          <w:szCs w:val="24"/>
        </w:rPr>
        <w:t>.</w:t>
      </w:r>
      <w:r>
        <w:fldChar w:fldCharType="end"/>
      </w:r>
      <w:r>
        <w:t xml:space="preserve"> 2.012</w:t>
      </w:r>
      <w:r w:rsidR="008A3772">
        <w:t xml:space="preserve"> </w:t>
      </w:r>
    </w:p>
  </w:footnote>
  <w:footnote w:id="40">
    <w:p w14:paraId="79F98DBC" w14:textId="46A6DF4D" w:rsidR="007C57D6" w:rsidRDefault="007C57D6">
      <w:pPr>
        <w:pStyle w:val="FootnoteText"/>
      </w:pPr>
      <w:r>
        <w:rPr>
          <w:rStyle w:val="FootnoteReference"/>
        </w:rPr>
        <w:footnoteRef/>
      </w:r>
      <w:r>
        <w:t xml:space="preserve"> </w:t>
      </w:r>
      <w:r w:rsidRPr="0015525A">
        <w:rPr>
          <w:rFonts w:ascii="Calibri" w:hAnsi="Calibri" w:cs="Calibri"/>
          <w:szCs w:val="24"/>
        </w:rPr>
        <w:t xml:space="preserve">Wittgenstein, </w:t>
      </w:r>
      <w:r w:rsidRPr="0015525A">
        <w:rPr>
          <w:rFonts w:ascii="Calibri" w:hAnsi="Calibri" w:cs="Calibri"/>
          <w:i/>
          <w:iCs/>
          <w:szCs w:val="24"/>
        </w:rPr>
        <w:t>Philosophical Investigations</w:t>
      </w:r>
      <w:r>
        <w:rPr>
          <w:rFonts w:ascii="Calibri" w:hAnsi="Calibri" w:cs="Calibri"/>
          <w:i/>
          <w:iCs/>
          <w:szCs w:val="24"/>
        </w:rPr>
        <w:t>. 218</w:t>
      </w:r>
    </w:p>
  </w:footnote>
  <w:footnote w:id="41">
    <w:p w14:paraId="0397F23F" w14:textId="74FA08C7" w:rsidR="008A3772" w:rsidRDefault="008A3772">
      <w:pPr>
        <w:pStyle w:val="FootnoteText"/>
      </w:pPr>
      <w:r>
        <w:rPr>
          <w:rStyle w:val="FootnoteReference"/>
        </w:rPr>
        <w:footnoteRef/>
      </w:r>
      <w:r>
        <w:t xml:space="preserve"> </w:t>
      </w:r>
      <w:r>
        <w:fldChar w:fldCharType="begin"/>
      </w:r>
      <w:r>
        <w:instrText xml:space="preserve"> ADDIN ZOTERO_ITEM CSL_CITATION {"citationID":"oewoLNsQ","properties":{"formattedCitation":"Wittgenstein, {\\i{}Tractacus Logico-Philosophicus}.","plainCitation":"Wittgenstein, Tractacus Logico-Philosophicus.","noteIndex":37},"citationItems":[{"id":60,"uris":["http://zotero.org/users/local/0EA2PV3q/items/GUSGJLH4"],"uri":["http://zotero.org/users/local/0EA2PV3q/items/GUSGJLH4"],"itemData":{"id":60,"type":"book","event-place":"London, Boston &amp; Henley","publisher":"Routledge &amp; Kegan Paul Ltd.","publisher-place":"London, Boston &amp; Henley","title":"Tractacus Logico-Philosophicus","author":[{"family":"Wittgenstein","given":"Ludwig"}],"translator":[{"family":"Ogden","given":"C. K."}],"issued":{"date-parts":[["1981"]]}}}],"schema":"https://github.com/citation-style-language/schema/raw/master/csl-citation.json"} </w:instrText>
      </w:r>
      <w:r>
        <w:fldChar w:fldCharType="separate"/>
      </w:r>
      <w:r w:rsidRPr="005A0581">
        <w:rPr>
          <w:rFonts w:ascii="Calibri" w:hAnsi="Calibri" w:cs="Calibri"/>
          <w:szCs w:val="24"/>
        </w:rPr>
        <w:t xml:space="preserve">Wittgenstein, </w:t>
      </w:r>
      <w:proofErr w:type="spellStart"/>
      <w:r w:rsidRPr="005A0581">
        <w:rPr>
          <w:rFonts w:ascii="Calibri" w:hAnsi="Calibri" w:cs="Calibri"/>
          <w:i/>
          <w:iCs/>
          <w:szCs w:val="24"/>
        </w:rPr>
        <w:t>Tractacus</w:t>
      </w:r>
      <w:proofErr w:type="spellEnd"/>
      <w:r w:rsidRPr="005A0581">
        <w:rPr>
          <w:rFonts w:ascii="Calibri" w:hAnsi="Calibri" w:cs="Calibri"/>
          <w:i/>
          <w:iCs/>
          <w:szCs w:val="24"/>
        </w:rPr>
        <w:t xml:space="preserve"> Logico-</w:t>
      </w:r>
      <w:proofErr w:type="spellStart"/>
      <w:r w:rsidRPr="005A0581">
        <w:rPr>
          <w:rFonts w:ascii="Calibri" w:hAnsi="Calibri" w:cs="Calibri"/>
          <w:i/>
          <w:iCs/>
          <w:szCs w:val="24"/>
        </w:rPr>
        <w:t>Philosophicus</w:t>
      </w:r>
      <w:proofErr w:type="spellEnd"/>
      <w:r w:rsidRPr="005A0581">
        <w:rPr>
          <w:rFonts w:ascii="Calibri" w:hAnsi="Calibri" w:cs="Calibri"/>
          <w:szCs w:val="24"/>
        </w:rPr>
        <w:t>.</w:t>
      </w:r>
      <w:r>
        <w:fldChar w:fldCharType="end"/>
      </w:r>
      <w:r>
        <w:t xml:space="preserve"> 2.012</w:t>
      </w:r>
    </w:p>
  </w:footnote>
  <w:footnote w:id="42">
    <w:p w14:paraId="59436D60" w14:textId="2BDF8F16" w:rsidR="00A7552B" w:rsidRDefault="00A7552B">
      <w:pPr>
        <w:pStyle w:val="FootnoteText"/>
      </w:pPr>
      <w:r>
        <w:rPr>
          <w:rStyle w:val="FootnoteReference"/>
        </w:rPr>
        <w:footnoteRef/>
      </w:r>
      <w:r>
        <w:t xml:space="preserve"> </w:t>
      </w:r>
      <w:r w:rsidRPr="005A0581">
        <w:rPr>
          <w:rFonts w:ascii="Calibri" w:hAnsi="Calibri" w:cs="Calibri"/>
          <w:szCs w:val="24"/>
        </w:rPr>
        <w:t xml:space="preserve">Wittgenstein, </w:t>
      </w:r>
      <w:proofErr w:type="spellStart"/>
      <w:r w:rsidRPr="005A0581">
        <w:rPr>
          <w:rFonts w:ascii="Calibri" w:hAnsi="Calibri" w:cs="Calibri"/>
          <w:i/>
          <w:iCs/>
          <w:szCs w:val="24"/>
        </w:rPr>
        <w:t>Tractacus</w:t>
      </w:r>
      <w:proofErr w:type="spellEnd"/>
      <w:r w:rsidRPr="005A0581">
        <w:rPr>
          <w:rFonts w:ascii="Calibri" w:hAnsi="Calibri" w:cs="Calibri"/>
          <w:i/>
          <w:iCs/>
          <w:szCs w:val="24"/>
        </w:rPr>
        <w:t xml:space="preserve"> Logico-</w:t>
      </w:r>
      <w:proofErr w:type="spellStart"/>
      <w:r w:rsidRPr="005A0581">
        <w:rPr>
          <w:rFonts w:ascii="Calibri" w:hAnsi="Calibri" w:cs="Calibri"/>
          <w:i/>
          <w:iCs/>
          <w:szCs w:val="24"/>
        </w:rPr>
        <w:t>Philosophicus</w:t>
      </w:r>
      <w:proofErr w:type="spellEnd"/>
      <w:r>
        <w:rPr>
          <w:rFonts w:ascii="Calibri" w:hAnsi="Calibri" w:cs="Calibri"/>
          <w:i/>
          <w:iCs/>
          <w:szCs w:val="24"/>
        </w:rPr>
        <w:t>. 6.54</w:t>
      </w:r>
    </w:p>
  </w:footnote>
  <w:footnote w:id="43">
    <w:p w14:paraId="598E1A5B" w14:textId="2C020AF9" w:rsidR="00A7552B" w:rsidRDefault="00A7552B" w:rsidP="00A7552B">
      <w:pPr>
        <w:pStyle w:val="FootnoteText"/>
      </w:pPr>
      <w:r>
        <w:rPr>
          <w:rStyle w:val="FootnoteReference"/>
        </w:rPr>
        <w:footnoteRef/>
      </w:r>
      <w:r>
        <w:t xml:space="preserve"> </w:t>
      </w:r>
      <w:r w:rsidRPr="00CE2F47">
        <w:t xml:space="preserve">Shields. Philip. R. </w:t>
      </w:r>
      <w:r w:rsidRPr="00CE2F47">
        <w:rPr>
          <w:i/>
          <w:iCs/>
        </w:rPr>
        <w:t>Logic and Sin in the Writings of Ludwig Wittgenstein</w:t>
      </w:r>
      <w:r w:rsidRPr="00CE2F47">
        <w:t>. (Chicago: University of Chicago Press, 1997). P. 74</w:t>
      </w:r>
    </w:p>
    <w:p w14:paraId="656BB3DE" w14:textId="77777777" w:rsidR="002F4DD5" w:rsidRDefault="002F4DD5" w:rsidP="00A7552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3F128A"/>
    <w:multiLevelType w:val="hybridMultilevel"/>
    <w:tmpl w:val="DB9C8E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833"/>
    <w:rsid w:val="000104F2"/>
    <w:rsid w:val="00016993"/>
    <w:rsid w:val="00027688"/>
    <w:rsid w:val="00040375"/>
    <w:rsid w:val="0005217A"/>
    <w:rsid w:val="00056685"/>
    <w:rsid w:val="00074B6A"/>
    <w:rsid w:val="000860A0"/>
    <w:rsid w:val="000B6422"/>
    <w:rsid w:val="000C202B"/>
    <w:rsid w:val="000C3616"/>
    <w:rsid w:val="000D584C"/>
    <w:rsid w:val="000D789B"/>
    <w:rsid w:val="000D7DCF"/>
    <w:rsid w:val="000E2AF3"/>
    <w:rsid w:val="000E483F"/>
    <w:rsid w:val="000E5BAF"/>
    <w:rsid w:val="000F413C"/>
    <w:rsid w:val="000F7D0D"/>
    <w:rsid w:val="00112541"/>
    <w:rsid w:val="0011311B"/>
    <w:rsid w:val="00114833"/>
    <w:rsid w:val="001166A2"/>
    <w:rsid w:val="001278F1"/>
    <w:rsid w:val="00127FE0"/>
    <w:rsid w:val="00144339"/>
    <w:rsid w:val="0015525A"/>
    <w:rsid w:val="00174538"/>
    <w:rsid w:val="00184469"/>
    <w:rsid w:val="00186578"/>
    <w:rsid w:val="00187465"/>
    <w:rsid w:val="001B0B4A"/>
    <w:rsid w:val="001D620D"/>
    <w:rsid w:val="001E3242"/>
    <w:rsid w:val="001F394D"/>
    <w:rsid w:val="001F696E"/>
    <w:rsid w:val="00216C47"/>
    <w:rsid w:val="00217820"/>
    <w:rsid w:val="00240A14"/>
    <w:rsid w:val="0028020F"/>
    <w:rsid w:val="00280D60"/>
    <w:rsid w:val="00284142"/>
    <w:rsid w:val="002879C3"/>
    <w:rsid w:val="00292048"/>
    <w:rsid w:val="002968B9"/>
    <w:rsid w:val="002B0CFB"/>
    <w:rsid w:val="002B23A1"/>
    <w:rsid w:val="002B377F"/>
    <w:rsid w:val="002F12F0"/>
    <w:rsid w:val="002F4DD5"/>
    <w:rsid w:val="0031697C"/>
    <w:rsid w:val="00316F4A"/>
    <w:rsid w:val="00322DCA"/>
    <w:rsid w:val="00324C38"/>
    <w:rsid w:val="00337572"/>
    <w:rsid w:val="0034172F"/>
    <w:rsid w:val="00342CCA"/>
    <w:rsid w:val="0034702C"/>
    <w:rsid w:val="003475D6"/>
    <w:rsid w:val="00347EFA"/>
    <w:rsid w:val="00351D08"/>
    <w:rsid w:val="003651B3"/>
    <w:rsid w:val="0036622F"/>
    <w:rsid w:val="00374D8F"/>
    <w:rsid w:val="00375B50"/>
    <w:rsid w:val="00380224"/>
    <w:rsid w:val="00382343"/>
    <w:rsid w:val="00386302"/>
    <w:rsid w:val="00397B47"/>
    <w:rsid w:val="003A4246"/>
    <w:rsid w:val="003A4442"/>
    <w:rsid w:val="003A7707"/>
    <w:rsid w:val="003B4C72"/>
    <w:rsid w:val="003B7280"/>
    <w:rsid w:val="003C15A5"/>
    <w:rsid w:val="003D63CC"/>
    <w:rsid w:val="003D6A15"/>
    <w:rsid w:val="003D7B6A"/>
    <w:rsid w:val="003F258D"/>
    <w:rsid w:val="003F597C"/>
    <w:rsid w:val="0040022F"/>
    <w:rsid w:val="004010BF"/>
    <w:rsid w:val="00420548"/>
    <w:rsid w:val="00420626"/>
    <w:rsid w:val="00424BF4"/>
    <w:rsid w:val="0042555B"/>
    <w:rsid w:val="004256FA"/>
    <w:rsid w:val="0043102A"/>
    <w:rsid w:val="00432BE5"/>
    <w:rsid w:val="00444DAA"/>
    <w:rsid w:val="00446562"/>
    <w:rsid w:val="004607D5"/>
    <w:rsid w:val="00462444"/>
    <w:rsid w:val="00467D71"/>
    <w:rsid w:val="0047177D"/>
    <w:rsid w:val="0047512B"/>
    <w:rsid w:val="004757B2"/>
    <w:rsid w:val="00476D8D"/>
    <w:rsid w:val="00481249"/>
    <w:rsid w:val="004B119D"/>
    <w:rsid w:val="004B71A6"/>
    <w:rsid w:val="004C712E"/>
    <w:rsid w:val="004D24FF"/>
    <w:rsid w:val="004D2FDE"/>
    <w:rsid w:val="00504A2F"/>
    <w:rsid w:val="0050663D"/>
    <w:rsid w:val="0050737D"/>
    <w:rsid w:val="00511A68"/>
    <w:rsid w:val="005143EA"/>
    <w:rsid w:val="00514CE0"/>
    <w:rsid w:val="00515AB4"/>
    <w:rsid w:val="00517211"/>
    <w:rsid w:val="005419DF"/>
    <w:rsid w:val="005548B3"/>
    <w:rsid w:val="00557234"/>
    <w:rsid w:val="00571873"/>
    <w:rsid w:val="005A0581"/>
    <w:rsid w:val="005A0CE9"/>
    <w:rsid w:val="005B524C"/>
    <w:rsid w:val="005B561F"/>
    <w:rsid w:val="005D12CB"/>
    <w:rsid w:val="005D3739"/>
    <w:rsid w:val="005D7C7B"/>
    <w:rsid w:val="005D7D80"/>
    <w:rsid w:val="005E4BFD"/>
    <w:rsid w:val="005E54E8"/>
    <w:rsid w:val="005F1BF7"/>
    <w:rsid w:val="00600F95"/>
    <w:rsid w:val="006132BF"/>
    <w:rsid w:val="00620DA8"/>
    <w:rsid w:val="0062362C"/>
    <w:rsid w:val="006301C1"/>
    <w:rsid w:val="006308CC"/>
    <w:rsid w:val="0064416D"/>
    <w:rsid w:val="00650EC9"/>
    <w:rsid w:val="00652EE9"/>
    <w:rsid w:val="006554A9"/>
    <w:rsid w:val="00663D17"/>
    <w:rsid w:val="00677A89"/>
    <w:rsid w:val="00680C7E"/>
    <w:rsid w:val="006A508E"/>
    <w:rsid w:val="006C0EC0"/>
    <w:rsid w:val="006C2298"/>
    <w:rsid w:val="006C753D"/>
    <w:rsid w:val="006D693F"/>
    <w:rsid w:val="006D6D65"/>
    <w:rsid w:val="006F68E3"/>
    <w:rsid w:val="007037F9"/>
    <w:rsid w:val="007066F2"/>
    <w:rsid w:val="00722114"/>
    <w:rsid w:val="00730EDA"/>
    <w:rsid w:val="0073331A"/>
    <w:rsid w:val="007370DE"/>
    <w:rsid w:val="007422A1"/>
    <w:rsid w:val="0074679B"/>
    <w:rsid w:val="00746D61"/>
    <w:rsid w:val="007523D3"/>
    <w:rsid w:val="0076337B"/>
    <w:rsid w:val="0077162C"/>
    <w:rsid w:val="00772DBD"/>
    <w:rsid w:val="00795F61"/>
    <w:rsid w:val="007A6BB6"/>
    <w:rsid w:val="007B1AE5"/>
    <w:rsid w:val="007B6A5E"/>
    <w:rsid w:val="007B749F"/>
    <w:rsid w:val="007C3966"/>
    <w:rsid w:val="007C57D6"/>
    <w:rsid w:val="007D3E94"/>
    <w:rsid w:val="007D4C04"/>
    <w:rsid w:val="007E65D2"/>
    <w:rsid w:val="008175E2"/>
    <w:rsid w:val="0082174F"/>
    <w:rsid w:val="00832B69"/>
    <w:rsid w:val="00833F80"/>
    <w:rsid w:val="00846775"/>
    <w:rsid w:val="00862264"/>
    <w:rsid w:val="00865734"/>
    <w:rsid w:val="00875E25"/>
    <w:rsid w:val="00881386"/>
    <w:rsid w:val="008861E4"/>
    <w:rsid w:val="00891B7B"/>
    <w:rsid w:val="008A070B"/>
    <w:rsid w:val="008A073B"/>
    <w:rsid w:val="008A3772"/>
    <w:rsid w:val="008A6AB5"/>
    <w:rsid w:val="008D54B6"/>
    <w:rsid w:val="008E1D60"/>
    <w:rsid w:val="008E43DE"/>
    <w:rsid w:val="008F5BF2"/>
    <w:rsid w:val="00912C42"/>
    <w:rsid w:val="009137C9"/>
    <w:rsid w:val="00920B14"/>
    <w:rsid w:val="00934293"/>
    <w:rsid w:val="00934DDD"/>
    <w:rsid w:val="00937186"/>
    <w:rsid w:val="00946916"/>
    <w:rsid w:val="00950C1D"/>
    <w:rsid w:val="00967959"/>
    <w:rsid w:val="00975B82"/>
    <w:rsid w:val="00981473"/>
    <w:rsid w:val="00987ABB"/>
    <w:rsid w:val="009C1244"/>
    <w:rsid w:val="009C2E4C"/>
    <w:rsid w:val="009D29B9"/>
    <w:rsid w:val="009E28F9"/>
    <w:rsid w:val="009E2EC1"/>
    <w:rsid w:val="00A15E17"/>
    <w:rsid w:val="00A45417"/>
    <w:rsid w:val="00A608F0"/>
    <w:rsid w:val="00A64445"/>
    <w:rsid w:val="00A71887"/>
    <w:rsid w:val="00A7221E"/>
    <w:rsid w:val="00A73B07"/>
    <w:rsid w:val="00A7552B"/>
    <w:rsid w:val="00A80698"/>
    <w:rsid w:val="00A93D4B"/>
    <w:rsid w:val="00A95417"/>
    <w:rsid w:val="00AA1AA3"/>
    <w:rsid w:val="00AB3C81"/>
    <w:rsid w:val="00AB79D3"/>
    <w:rsid w:val="00AB7CD9"/>
    <w:rsid w:val="00AC2E9B"/>
    <w:rsid w:val="00AF74DF"/>
    <w:rsid w:val="00B10804"/>
    <w:rsid w:val="00B1425C"/>
    <w:rsid w:val="00B26544"/>
    <w:rsid w:val="00B26F30"/>
    <w:rsid w:val="00B32F2A"/>
    <w:rsid w:val="00B3361A"/>
    <w:rsid w:val="00B41E1A"/>
    <w:rsid w:val="00B44AFA"/>
    <w:rsid w:val="00B55BB2"/>
    <w:rsid w:val="00B60A58"/>
    <w:rsid w:val="00B61358"/>
    <w:rsid w:val="00B645BF"/>
    <w:rsid w:val="00B72AB5"/>
    <w:rsid w:val="00B77C13"/>
    <w:rsid w:val="00B84D53"/>
    <w:rsid w:val="00B866C2"/>
    <w:rsid w:val="00BA6BF4"/>
    <w:rsid w:val="00BB1313"/>
    <w:rsid w:val="00BD3C20"/>
    <w:rsid w:val="00BD3DB0"/>
    <w:rsid w:val="00C0625A"/>
    <w:rsid w:val="00C300B6"/>
    <w:rsid w:val="00C434CB"/>
    <w:rsid w:val="00C51D26"/>
    <w:rsid w:val="00C56883"/>
    <w:rsid w:val="00C60369"/>
    <w:rsid w:val="00C6218E"/>
    <w:rsid w:val="00C75C3D"/>
    <w:rsid w:val="00C81302"/>
    <w:rsid w:val="00C9236F"/>
    <w:rsid w:val="00C96CEA"/>
    <w:rsid w:val="00CB55CD"/>
    <w:rsid w:val="00CB5BC7"/>
    <w:rsid w:val="00CB638E"/>
    <w:rsid w:val="00CC0D23"/>
    <w:rsid w:val="00CE2F47"/>
    <w:rsid w:val="00CE7696"/>
    <w:rsid w:val="00D02F34"/>
    <w:rsid w:val="00D1715C"/>
    <w:rsid w:val="00D209E1"/>
    <w:rsid w:val="00D32B6F"/>
    <w:rsid w:val="00D4432A"/>
    <w:rsid w:val="00D513ED"/>
    <w:rsid w:val="00D52886"/>
    <w:rsid w:val="00D57847"/>
    <w:rsid w:val="00D57F7F"/>
    <w:rsid w:val="00D75A1F"/>
    <w:rsid w:val="00D77487"/>
    <w:rsid w:val="00D84AD5"/>
    <w:rsid w:val="00D86122"/>
    <w:rsid w:val="00D9542D"/>
    <w:rsid w:val="00DA0F6C"/>
    <w:rsid w:val="00DA5D51"/>
    <w:rsid w:val="00DA71FC"/>
    <w:rsid w:val="00DA72F7"/>
    <w:rsid w:val="00DC1109"/>
    <w:rsid w:val="00DC6632"/>
    <w:rsid w:val="00DD5035"/>
    <w:rsid w:val="00DE02C7"/>
    <w:rsid w:val="00DE4B00"/>
    <w:rsid w:val="00DF63B5"/>
    <w:rsid w:val="00DF6869"/>
    <w:rsid w:val="00E00814"/>
    <w:rsid w:val="00E076FF"/>
    <w:rsid w:val="00E127A9"/>
    <w:rsid w:val="00E20A15"/>
    <w:rsid w:val="00E20BAC"/>
    <w:rsid w:val="00E2440B"/>
    <w:rsid w:val="00E24D7F"/>
    <w:rsid w:val="00E35858"/>
    <w:rsid w:val="00E3783E"/>
    <w:rsid w:val="00E402E1"/>
    <w:rsid w:val="00E40B9B"/>
    <w:rsid w:val="00E40C15"/>
    <w:rsid w:val="00E429B1"/>
    <w:rsid w:val="00E431FE"/>
    <w:rsid w:val="00E51620"/>
    <w:rsid w:val="00E57130"/>
    <w:rsid w:val="00E70DD8"/>
    <w:rsid w:val="00E867D9"/>
    <w:rsid w:val="00E94564"/>
    <w:rsid w:val="00E94E4B"/>
    <w:rsid w:val="00EB407F"/>
    <w:rsid w:val="00EC06CF"/>
    <w:rsid w:val="00EC40B2"/>
    <w:rsid w:val="00ED2258"/>
    <w:rsid w:val="00ED6484"/>
    <w:rsid w:val="00EE2046"/>
    <w:rsid w:val="00F0254F"/>
    <w:rsid w:val="00F12B37"/>
    <w:rsid w:val="00F210E8"/>
    <w:rsid w:val="00F54411"/>
    <w:rsid w:val="00F57A30"/>
    <w:rsid w:val="00F60155"/>
    <w:rsid w:val="00F62F5D"/>
    <w:rsid w:val="00F75E89"/>
    <w:rsid w:val="00F80717"/>
    <w:rsid w:val="00F85547"/>
    <w:rsid w:val="00F8763D"/>
    <w:rsid w:val="00FA6341"/>
    <w:rsid w:val="00FB30D0"/>
    <w:rsid w:val="00FB6255"/>
    <w:rsid w:val="00FB6ABE"/>
    <w:rsid w:val="00FD3616"/>
    <w:rsid w:val="00FD5B2D"/>
    <w:rsid w:val="00FE41F5"/>
    <w:rsid w:val="00FE6FF7"/>
    <w:rsid w:val="00FF10E8"/>
    <w:rsid w:val="00FF15BC"/>
    <w:rsid w:val="00FF2866"/>
    <w:rsid w:val="00FF4D01"/>
    <w:rsid w:val="00FF7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A14CB6"/>
  <w15:chartTrackingRefBased/>
  <w15:docId w15:val="{A4A4EAEB-904F-46D9-8F60-8A65CBF86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A424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4246"/>
    <w:rPr>
      <w:sz w:val="20"/>
      <w:szCs w:val="20"/>
    </w:rPr>
  </w:style>
  <w:style w:type="character" w:styleId="EndnoteReference">
    <w:name w:val="endnote reference"/>
    <w:basedOn w:val="DefaultParagraphFont"/>
    <w:uiPriority w:val="99"/>
    <w:semiHidden/>
    <w:unhideWhenUsed/>
    <w:rsid w:val="003A4246"/>
    <w:rPr>
      <w:vertAlign w:val="superscript"/>
    </w:rPr>
  </w:style>
  <w:style w:type="paragraph" w:styleId="FootnoteText">
    <w:name w:val="footnote text"/>
    <w:basedOn w:val="Normal"/>
    <w:link w:val="FootnoteTextChar"/>
    <w:uiPriority w:val="99"/>
    <w:semiHidden/>
    <w:unhideWhenUsed/>
    <w:rsid w:val="00677A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7A89"/>
    <w:rPr>
      <w:sz w:val="20"/>
      <w:szCs w:val="20"/>
    </w:rPr>
  </w:style>
  <w:style w:type="character" w:styleId="FootnoteReference">
    <w:name w:val="footnote reference"/>
    <w:basedOn w:val="DefaultParagraphFont"/>
    <w:uiPriority w:val="99"/>
    <w:semiHidden/>
    <w:unhideWhenUsed/>
    <w:rsid w:val="00677A89"/>
    <w:rPr>
      <w:vertAlign w:val="superscript"/>
    </w:rPr>
  </w:style>
  <w:style w:type="paragraph" w:styleId="ListParagraph">
    <w:name w:val="List Paragraph"/>
    <w:basedOn w:val="Normal"/>
    <w:uiPriority w:val="34"/>
    <w:qFormat/>
    <w:rsid w:val="00FD5B2D"/>
    <w:pPr>
      <w:spacing w:after="80" w:line="240" w:lineRule="auto"/>
      <w:ind w:left="720"/>
      <w:contextualSpacing/>
    </w:pPr>
  </w:style>
  <w:style w:type="character" w:styleId="Hyperlink">
    <w:name w:val="Hyperlink"/>
    <w:basedOn w:val="DefaultParagraphFont"/>
    <w:uiPriority w:val="99"/>
    <w:unhideWhenUsed/>
    <w:rsid w:val="00D84AD5"/>
    <w:rPr>
      <w:color w:val="0563C1" w:themeColor="hyperlink"/>
      <w:u w:val="single"/>
    </w:rPr>
  </w:style>
  <w:style w:type="character" w:styleId="UnresolvedMention">
    <w:name w:val="Unresolved Mention"/>
    <w:basedOn w:val="DefaultParagraphFont"/>
    <w:uiPriority w:val="99"/>
    <w:semiHidden/>
    <w:unhideWhenUsed/>
    <w:rsid w:val="00D84AD5"/>
    <w:rPr>
      <w:color w:val="605E5C"/>
      <w:shd w:val="clear" w:color="auto" w:fill="E1DFDD"/>
    </w:rPr>
  </w:style>
  <w:style w:type="character" w:styleId="Emphasis">
    <w:name w:val="Emphasis"/>
    <w:basedOn w:val="DefaultParagraphFont"/>
    <w:uiPriority w:val="20"/>
    <w:qFormat/>
    <w:rsid w:val="00B645BF"/>
    <w:rPr>
      <w:i/>
      <w:iCs/>
    </w:rPr>
  </w:style>
  <w:style w:type="paragraph" w:styleId="Bibliography">
    <w:name w:val="Bibliography"/>
    <w:basedOn w:val="Normal"/>
    <w:next w:val="Normal"/>
    <w:uiPriority w:val="37"/>
    <w:unhideWhenUsed/>
    <w:rsid w:val="006A508E"/>
    <w:pPr>
      <w:spacing w:after="240" w:line="240" w:lineRule="auto"/>
      <w:ind w:left="720" w:hanging="720"/>
    </w:pPr>
  </w:style>
  <w:style w:type="paragraph" w:styleId="Header">
    <w:name w:val="header"/>
    <w:basedOn w:val="Normal"/>
    <w:link w:val="HeaderChar"/>
    <w:uiPriority w:val="99"/>
    <w:unhideWhenUsed/>
    <w:rsid w:val="00476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D8D"/>
  </w:style>
  <w:style w:type="paragraph" w:styleId="Footer">
    <w:name w:val="footer"/>
    <w:basedOn w:val="Normal"/>
    <w:link w:val="FooterChar"/>
    <w:uiPriority w:val="99"/>
    <w:unhideWhenUsed/>
    <w:rsid w:val="00476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02340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stor.org/stable/2183303"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2183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6E6D6-B787-443B-BA5D-12006875B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2730</Words>
  <Characters>16597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Cassels (1602332)</dc:creator>
  <cp:keywords/>
  <dc:description/>
  <cp:lastModifiedBy>James Cassels (1602332)</cp:lastModifiedBy>
  <cp:revision>2</cp:revision>
  <dcterms:created xsi:type="dcterms:W3CDTF">2019-12-29T22:36:00Z</dcterms:created>
  <dcterms:modified xsi:type="dcterms:W3CDTF">2019-12-29T22:36:00Z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id="1rtmDcpm"/&gt;&lt;style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