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B8FFBC" w14:textId="7423FD9F" w:rsidR="00B76CC7" w:rsidRDefault="00B76CC7">
      <w:pPr>
        <w:spacing w:line="360" w:lineRule="auto"/>
      </w:pPr>
    </w:p>
    <w:p w14:paraId="6937967A" w14:textId="77777777" w:rsidR="00B76CC7" w:rsidRDefault="00000000">
      <w:pPr>
        <w:spacing w:line="360" w:lineRule="auto"/>
      </w:pPr>
      <w:r>
        <w:rPr>
          <w:b/>
          <w:bCs/>
          <w:sz w:val="28"/>
          <w:szCs w:val="28"/>
        </w:rPr>
        <w:t>Scoping Review of Digital Health and Assistive Technology for Adults with Dementia and Informal Carers in UK Health and Social Care Practice</w:t>
      </w:r>
    </w:p>
    <w:p w14:paraId="1494B598" w14:textId="042C124D" w:rsidR="00B76CC7" w:rsidRDefault="00000000">
      <w:pPr>
        <w:spacing w:line="360" w:lineRule="auto"/>
      </w:pPr>
      <w:r>
        <w:t>Student Name: ___</w:t>
      </w:r>
      <w:r w:rsidR="00564A32">
        <w:t>Saira Zaeed</w:t>
      </w:r>
      <w:r>
        <w:t>___________________________</w:t>
      </w:r>
    </w:p>
    <w:p w14:paraId="28073195" w14:textId="57862BFB" w:rsidR="00B76CC7" w:rsidRDefault="00000000">
      <w:pPr>
        <w:spacing w:line="360" w:lineRule="auto"/>
      </w:pPr>
      <w:r>
        <w:t>Student Number: __</w:t>
      </w:r>
      <w:r w:rsidR="00564A32">
        <w:t>2332216</w:t>
      </w:r>
      <w:r>
        <w:t>__________________________</w:t>
      </w:r>
    </w:p>
    <w:p w14:paraId="3705DECC" w14:textId="77777777" w:rsidR="00B76CC7" w:rsidRDefault="00000000">
      <w:pPr>
        <w:spacing w:line="360" w:lineRule="auto"/>
      </w:pPr>
      <w:r>
        <w:t>Module Code: BMHP5019</w:t>
      </w:r>
    </w:p>
    <w:p w14:paraId="7740FE64" w14:textId="77777777" w:rsidR="00B76CC7" w:rsidRDefault="00000000">
      <w:pPr>
        <w:spacing w:line="360" w:lineRule="auto"/>
      </w:pPr>
      <w:r>
        <w:t>Module Title: Introduction to Independent Research</w:t>
      </w:r>
    </w:p>
    <w:p w14:paraId="136C2AB5" w14:textId="707A86A2" w:rsidR="00B76CC7" w:rsidRDefault="00000000">
      <w:pPr>
        <w:spacing w:line="360" w:lineRule="auto"/>
      </w:pPr>
      <w:r>
        <w:t>Lecturer Name: __</w:t>
      </w:r>
      <w:r w:rsidR="00564A32">
        <w:t>Rizwan Nadim</w:t>
      </w:r>
      <w:r>
        <w:t>___________________________</w:t>
      </w:r>
    </w:p>
    <w:p w14:paraId="37AF1648" w14:textId="1608CDDE" w:rsidR="00B76CC7" w:rsidRDefault="00B76CC7">
      <w:pPr>
        <w:spacing w:line="360" w:lineRule="auto"/>
      </w:pPr>
    </w:p>
    <w:p w14:paraId="52F6884B" w14:textId="35518296" w:rsidR="00B76CC7" w:rsidRDefault="00B76CC7">
      <w:pPr>
        <w:spacing w:line="360" w:lineRule="auto"/>
      </w:pPr>
    </w:p>
    <w:p w14:paraId="56D791AB" w14:textId="77777777" w:rsidR="00B76CC7" w:rsidRDefault="00000000">
      <w:pPr>
        <w:spacing w:line="360" w:lineRule="auto"/>
      </w:pPr>
      <w:r>
        <w:br w:type="page"/>
      </w:r>
    </w:p>
    <w:p w14:paraId="26FC2098" w14:textId="77777777" w:rsidR="00B76CC7" w:rsidRDefault="00000000">
      <w:pPr>
        <w:pStyle w:val="Heading1"/>
        <w:spacing w:line="360" w:lineRule="auto"/>
        <w:rPr>
          <w:sz w:val="34"/>
          <w:szCs w:val="34"/>
        </w:rPr>
      </w:pPr>
      <w:r>
        <w:rPr>
          <w:sz w:val="34"/>
          <w:szCs w:val="34"/>
        </w:rPr>
        <w:lastRenderedPageBreak/>
        <w:t>Table Of Contents</w:t>
      </w:r>
    </w:p>
    <w:sdt>
      <w:sdtPr>
        <w:id w:val="-775334055"/>
        <w:docPartObj>
          <w:docPartGallery w:val="Table of Contents"/>
          <w:docPartUnique/>
        </w:docPartObj>
      </w:sdtPr>
      <w:sdtContent>
        <w:p w14:paraId="317B2808" w14:textId="77777777" w:rsidR="00B76CC7" w:rsidRDefault="00000000">
          <w:pPr>
            <w:widowControl w:val="0"/>
            <w:tabs>
              <w:tab w:val="right" w:pos="12000"/>
            </w:tabs>
            <w:spacing w:before="60" w:after="0" w:line="240" w:lineRule="auto"/>
            <w:rPr>
              <w:b/>
              <w:bCs/>
              <w:color w:val="000000"/>
            </w:rPr>
          </w:pPr>
          <w:r>
            <w:fldChar w:fldCharType="begin"/>
          </w:r>
          <w:r>
            <w:instrText xml:space="preserve"> TOC \h \u \z \t "Heading 1,1,Heading 2,2,Heading 3,3,Heading 4,4,Heading 5,5,Heading 6,6,"</w:instrText>
          </w:r>
          <w:r>
            <w:fldChar w:fldCharType="separate"/>
          </w:r>
          <w:hyperlink>
            <w:r w:rsidR="00B76CC7">
              <w:rPr>
                <w:b/>
                <w:bCs/>
                <w:color w:val="000000"/>
              </w:rPr>
              <w:tab/>
            </w:r>
          </w:hyperlink>
        </w:p>
        <w:p w14:paraId="5CBB9951" w14:textId="77777777" w:rsidR="00B76CC7" w:rsidRDefault="00B76CC7">
          <w:pPr>
            <w:widowControl w:val="0"/>
            <w:tabs>
              <w:tab w:val="right" w:pos="12000"/>
            </w:tabs>
            <w:spacing w:before="60" w:after="0" w:line="240" w:lineRule="auto"/>
            <w:rPr>
              <w:b/>
              <w:bCs/>
              <w:color w:val="000000"/>
            </w:rPr>
          </w:pPr>
          <w:hyperlink>
            <w:r>
              <w:rPr>
                <w:b/>
                <w:bCs/>
                <w:color w:val="000000"/>
              </w:rPr>
              <w:t>Introduction</w:t>
            </w:r>
            <w:r>
              <w:rPr>
                <w:b/>
                <w:bCs/>
                <w:color w:val="000000"/>
              </w:rPr>
              <w:tab/>
              <w:t>3</w:t>
            </w:r>
          </w:hyperlink>
        </w:p>
        <w:p w14:paraId="23F58D2C" w14:textId="77777777" w:rsidR="00B76CC7" w:rsidRDefault="00B76CC7">
          <w:pPr>
            <w:widowControl w:val="0"/>
            <w:tabs>
              <w:tab w:val="right" w:pos="12000"/>
            </w:tabs>
            <w:spacing w:before="60" w:after="0" w:line="240" w:lineRule="auto"/>
            <w:rPr>
              <w:b/>
              <w:bCs/>
              <w:color w:val="000000"/>
            </w:rPr>
          </w:pPr>
          <w:hyperlink>
            <w:r>
              <w:rPr>
                <w:b/>
                <w:bCs/>
                <w:color w:val="000000"/>
              </w:rPr>
              <w:t>Background</w:t>
            </w:r>
            <w:r>
              <w:rPr>
                <w:b/>
                <w:bCs/>
                <w:color w:val="000000"/>
              </w:rPr>
              <w:tab/>
              <w:t>5</w:t>
            </w:r>
          </w:hyperlink>
        </w:p>
        <w:p w14:paraId="1E35952C" w14:textId="77777777" w:rsidR="00B76CC7" w:rsidRDefault="00B76CC7">
          <w:pPr>
            <w:widowControl w:val="0"/>
            <w:tabs>
              <w:tab w:val="right" w:pos="12000"/>
            </w:tabs>
            <w:spacing w:before="60" w:after="0" w:line="240" w:lineRule="auto"/>
            <w:ind w:left="360"/>
            <w:rPr>
              <w:color w:val="000000"/>
            </w:rPr>
          </w:pPr>
          <w:hyperlink>
            <w:r>
              <w:rPr>
                <w:b/>
                <w:bCs/>
                <w:color w:val="000000"/>
              </w:rPr>
              <w:t>Dementia as a UK health and social care priority</w:t>
            </w:r>
            <w:r>
              <w:rPr>
                <w:b/>
                <w:bCs/>
                <w:color w:val="000000"/>
              </w:rPr>
              <w:tab/>
              <w:t>5</w:t>
            </w:r>
          </w:hyperlink>
        </w:p>
        <w:p w14:paraId="08A877B4" w14:textId="77777777" w:rsidR="00B76CC7" w:rsidRDefault="00B76CC7">
          <w:pPr>
            <w:widowControl w:val="0"/>
            <w:tabs>
              <w:tab w:val="right" w:pos="12000"/>
            </w:tabs>
            <w:spacing w:before="60" w:after="0" w:line="240" w:lineRule="auto"/>
            <w:ind w:left="360"/>
            <w:rPr>
              <w:color w:val="000000"/>
            </w:rPr>
          </w:pPr>
          <w:hyperlink>
            <w:r>
              <w:rPr>
                <w:b/>
                <w:bCs/>
                <w:color w:val="000000"/>
              </w:rPr>
              <w:t>Digital health and assistive technology in dementia care</w:t>
            </w:r>
            <w:r>
              <w:rPr>
                <w:b/>
                <w:bCs/>
                <w:color w:val="000000"/>
              </w:rPr>
              <w:tab/>
              <w:t>5</w:t>
            </w:r>
          </w:hyperlink>
        </w:p>
        <w:p w14:paraId="4204E924" w14:textId="77777777" w:rsidR="00B76CC7" w:rsidRDefault="00B76CC7">
          <w:pPr>
            <w:widowControl w:val="0"/>
            <w:tabs>
              <w:tab w:val="right" w:pos="12000"/>
            </w:tabs>
            <w:spacing w:before="60" w:after="0" w:line="240" w:lineRule="auto"/>
            <w:ind w:left="360"/>
            <w:rPr>
              <w:color w:val="000000"/>
            </w:rPr>
          </w:pPr>
          <w:hyperlink>
            <w:r>
              <w:rPr>
                <w:b/>
                <w:bCs/>
                <w:color w:val="000000"/>
              </w:rPr>
              <w:t>Post-diagnostic support, carers and relational care</w:t>
            </w:r>
            <w:r>
              <w:rPr>
                <w:b/>
                <w:bCs/>
                <w:color w:val="000000"/>
              </w:rPr>
              <w:tab/>
              <w:t>6</w:t>
            </w:r>
          </w:hyperlink>
        </w:p>
        <w:p w14:paraId="5170DF1F" w14:textId="77777777" w:rsidR="00B76CC7" w:rsidRDefault="00B76CC7">
          <w:pPr>
            <w:widowControl w:val="0"/>
            <w:tabs>
              <w:tab w:val="right" w:pos="12000"/>
            </w:tabs>
            <w:spacing w:before="60" w:after="0" w:line="240" w:lineRule="auto"/>
            <w:ind w:left="360"/>
            <w:rPr>
              <w:color w:val="000000"/>
            </w:rPr>
          </w:pPr>
          <w:hyperlink>
            <w:r>
              <w:rPr>
                <w:b/>
                <w:bCs/>
                <w:color w:val="000000"/>
              </w:rPr>
              <w:t>Digital inclusion, inequality and service integration</w:t>
            </w:r>
            <w:r>
              <w:rPr>
                <w:b/>
                <w:bCs/>
                <w:color w:val="000000"/>
              </w:rPr>
              <w:tab/>
              <w:t>6</w:t>
            </w:r>
          </w:hyperlink>
        </w:p>
        <w:p w14:paraId="722C8851" w14:textId="77777777" w:rsidR="00B76CC7" w:rsidRDefault="00B76CC7">
          <w:pPr>
            <w:widowControl w:val="0"/>
            <w:tabs>
              <w:tab w:val="right" w:pos="12000"/>
            </w:tabs>
            <w:spacing w:before="60" w:after="0" w:line="240" w:lineRule="auto"/>
            <w:rPr>
              <w:b/>
              <w:bCs/>
              <w:color w:val="000000"/>
            </w:rPr>
          </w:pPr>
          <w:hyperlink>
            <w:r>
              <w:rPr>
                <w:b/>
                <w:bCs/>
                <w:color w:val="000000"/>
              </w:rPr>
              <w:t>Methods</w:t>
            </w:r>
            <w:r>
              <w:rPr>
                <w:b/>
                <w:bCs/>
                <w:color w:val="000000"/>
              </w:rPr>
              <w:tab/>
              <w:t>7</w:t>
            </w:r>
          </w:hyperlink>
        </w:p>
        <w:p w14:paraId="31768662" w14:textId="77777777" w:rsidR="00B76CC7" w:rsidRDefault="00B76CC7">
          <w:pPr>
            <w:widowControl w:val="0"/>
            <w:tabs>
              <w:tab w:val="right" w:pos="12000"/>
            </w:tabs>
            <w:spacing w:before="60" w:after="0" w:line="240" w:lineRule="auto"/>
            <w:ind w:left="360"/>
            <w:rPr>
              <w:color w:val="000000"/>
            </w:rPr>
          </w:pPr>
          <w:hyperlink>
            <w:r>
              <w:rPr>
                <w:b/>
                <w:bCs/>
                <w:color w:val="000000"/>
              </w:rPr>
              <w:t>Review design</w:t>
            </w:r>
            <w:r>
              <w:rPr>
                <w:b/>
                <w:bCs/>
                <w:color w:val="000000"/>
              </w:rPr>
              <w:tab/>
              <w:t>7</w:t>
            </w:r>
          </w:hyperlink>
        </w:p>
        <w:p w14:paraId="2B0E3A4A" w14:textId="77777777" w:rsidR="00B76CC7" w:rsidRDefault="00B76CC7">
          <w:pPr>
            <w:widowControl w:val="0"/>
            <w:tabs>
              <w:tab w:val="right" w:pos="12000"/>
            </w:tabs>
            <w:spacing w:before="60" w:after="0" w:line="240" w:lineRule="auto"/>
            <w:ind w:left="360"/>
            <w:rPr>
              <w:color w:val="000000"/>
            </w:rPr>
          </w:pPr>
          <w:hyperlink>
            <w:r>
              <w:rPr>
                <w:b/>
                <w:bCs/>
                <w:color w:val="000000"/>
              </w:rPr>
              <w:t>Search strategy</w:t>
            </w:r>
            <w:r>
              <w:rPr>
                <w:b/>
                <w:bCs/>
                <w:color w:val="000000"/>
              </w:rPr>
              <w:tab/>
              <w:t>7</w:t>
            </w:r>
          </w:hyperlink>
        </w:p>
        <w:p w14:paraId="5BDEF6CF" w14:textId="77777777" w:rsidR="00B76CC7" w:rsidRDefault="00B76CC7">
          <w:pPr>
            <w:widowControl w:val="0"/>
            <w:tabs>
              <w:tab w:val="right" w:pos="12000"/>
            </w:tabs>
            <w:spacing w:before="60" w:after="0" w:line="240" w:lineRule="auto"/>
            <w:ind w:left="360"/>
            <w:rPr>
              <w:color w:val="000000"/>
            </w:rPr>
          </w:pPr>
          <w:hyperlink>
            <w:r>
              <w:rPr>
                <w:b/>
                <w:bCs/>
                <w:color w:val="000000"/>
              </w:rPr>
              <w:t>Eligibility criteria</w:t>
            </w:r>
            <w:r>
              <w:rPr>
                <w:b/>
                <w:bCs/>
                <w:color w:val="000000"/>
              </w:rPr>
              <w:tab/>
              <w:t>7</w:t>
            </w:r>
          </w:hyperlink>
        </w:p>
        <w:p w14:paraId="13AF3972" w14:textId="77777777" w:rsidR="00B76CC7" w:rsidRDefault="00B76CC7">
          <w:pPr>
            <w:widowControl w:val="0"/>
            <w:tabs>
              <w:tab w:val="right" w:pos="12000"/>
            </w:tabs>
            <w:spacing w:before="60" w:after="0" w:line="240" w:lineRule="auto"/>
            <w:ind w:left="360"/>
            <w:rPr>
              <w:color w:val="000000"/>
            </w:rPr>
          </w:pPr>
          <w:hyperlink>
            <w:r>
              <w:rPr>
                <w:b/>
                <w:bCs/>
                <w:color w:val="000000"/>
              </w:rPr>
              <w:t>Data extraction and thematic analysis</w:t>
            </w:r>
            <w:r>
              <w:rPr>
                <w:b/>
                <w:bCs/>
                <w:color w:val="000000"/>
              </w:rPr>
              <w:tab/>
              <w:t>8</w:t>
            </w:r>
          </w:hyperlink>
        </w:p>
        <w:p w14:paraId="443B8083" w14:textId="77777777" w:rsidR="00B76CC7" w:rsidRDefault="00B76CC7">
          <w:pPr>
            <w:widowControl w:val="0"/>
            <w:tabs>
              <w:tab w:val="right" w:pos="12000"/>
            </w:tabs>
            <w:spacing w:before="60" w:after="0" w:line="240" w:lineRule="auto"/>
            <w:ind w:left="360"/>
            <w:rPr>
              <w:color w:val="000000"/>
            </w:rPr>
          </w:pPr>
          <w:hyperlink>
            <w:r>
              <w:rPr>
                <w:b/>
                <w:bCs/>
                <w:color w:val="000000"/>
              </w:rPr>
              <w:t>Ethical considerations</w:t>
            </w:r>
            <w:r>
              <w:rPr>
                <w:b/>
                <w:bCs/>
                <w:color w:val="000000"/>
              </w:rPr>
              <w:tab/>
              <w:t>8</w:t>
            </w:r>
          </w:hyperlink>
        </w:p>
        <w:p w14:paraId="39BE00F9" w14:textId="77777777" w:rsidR="00B76CC7" w:rsidRDefault="00B76CC7">
          <w:pPr>
            <w:widowControl w:val="0"/>
            <w:tabs>
              <w:tab w:val="right" w:pos="12000"/>
            </w:tabs>
            <w:spacing w:before="60" w:after="0" w:line="240" w:lineRule="auto"/>
            <w:rPr>
              <w:b/>
              <w:bCs/>
              <w:color w:val="000000"/>
            </w:rPr>
          </w:pPr>
          <w:hyperlink>
            <w:r>
              <w:rPr>
                <w:b/>
                <w:bCs/>
                <w:color w:val="000000"/>
              </w:rPr>
              <w:t>Results</w:t>
            </w:r>
            <w:r>
              <w:rPr>
                <w:b/>
                <w:bCs/>
                <w:color w:val="000000"/>
              </w:rPr>
              <w:tab/>
              <w:t>8</w:t>
            </w:r>
          </w:hyperlink>
        </w:p>
        <w:p w14:paraId="49383310" w14:textId="77777777" w:rsidR="00B76CC7" w:rsidRDefault="00B76CC7">
          <w:pPr>
            <w:widowControl w:val="0"/>
            <w:tabs>
              <w:tab w:val="right" w:pos="12000"/>
            </w:tabs>
            <w:spacing w:before="60" w:after="0" w:line="240" w:lineRule="auto"/>
            <w:ind w:left="360"/>
            <w:rPr>
              <w:color w:val="000000"/>
            </w:rPr>
          </w:pPr>
          <w:hyperlink>
            <w:r>
              <w:rPr>
                <w:b/>
                <w:bCs/>
                <w:color w:val="000000"/>
              </w:rPr>
              <w:t>Summary of selected studies</w:t>
            </w:r>
            <w:r>
              <w:rPr>
                <w:b/>
                <w:bCs/>
                <w:color w:val="000000"/>
              </w:rPr>
              <w:tab/>
              <w:t>9</w:t>
            </w:r>
          </w:hyperlink>
        </w:p>
        <w:p w14:paraId="0C0BC827" w14:textId="77777777" w:rsidR="00B76CC7" w:rsidRDefault="00B76CC7">
          <w:pPr>
            <w:widowControl w:val="0"/>
            <w:tabs>
              <w:tab w:val="right" w:pos="12000"/>
            </w:tabs>
            <w:spacing w:before="60" w:after="0" w:line="240" w:lineRule="auto"/>
            <w:ind w:left="360"/>
            <w:rPr>
              <w:color w:val="000000"/>
            </w:rPr>
          </w:pPr>
          <w:hyperlink>
            <w:r>
              <w:rPr>
                <w:b/>
                <w:bCs/>
                <w:color w:val="000000"/>
              </w:rPr>
              <w:t>Theme 1: Access and continuity of support</w:t>
            </w:r>
            <w:r>
              <w:rPr>
                <w:b/>
                <w:bCs/>
                <w:color w:val="000000"/>
              </w:rPr>
              <w:tab/>
              <w:t>10</w:t>
            </w:r>
          </w:hyperlink>
        </w:p>
        <w:p w14:paraId="3B0A43C1" w14:textId="77777777" w:rsidR="00B76CC7" w:rsidRDefault="00B76CC7">
          <w:pPr>
            <w:widowControl w:val="0"/>
            <w:tabs>
              <w:tab w:val="right" w:pos="12000"/>
            </w:tabs>
            <w:spacing w:before="60" w:after="0" w:line="240" w:lineRule="auto"/>
            <w:ind w:left="360"/>
            <w:rPr>
              <w:color w:val="000000"/>
            </w:rPr>
          </w:pPr>
          <w:hyperlink>
            <w:r>
              <w:rPr>
                <w:b/>
                <w:bCs/>
                <w:color w:val="000000"/>
              </w:rPr>
              <w:t>Theme 2: Carer mediation, usability and personalisation</w:t>
            </w:r>
            <w:r>
              <w:rPr>
                <w:b/>
                <w:bCs/>
                <w:color w:val="000000"/>
              </w:rPr>
              <w:tab/>
              <w:t>11</w:t>
            </w:r>
          </w:hyperlink>
        </w:p>
        <w:p w14:paraId="13D616D0" w14:textId="77777777" w:rsidR="00B76CC7" w:rsidRDefault="00B76CC7">
          <w:pPr>
            <w:widowControl w:val="0"/>
            <w:tabs>
              <w:tab w:val="right" w:pos="12000"/>
            </w:tabs>
            <w:spacing w:before="60" w:after="0" w:line="240" w:lineRule="auto"/>
            <w:ind w:left="360"/>
            <w:rPr>
              <w:color w:val="000000"/>
            </w:rPr>
          </w:pPr>
          <w:hyperlink>
            <w:r>
              <w:rPr>
                <w:b/>
                <w:bCs/>
                <w:color w:val="000000"/>
              </w:rPr>
              <w:t>Theme 3: Implementation, inclusion and sustainability</w:t>
            </w:r>
            <w:r>
              <w:rPr>
                <w:b/>
                <w:bCs/>
                <w:color w:val="000000"/>
              </w:rPr>
              <w:tab/>
              <w:t>11</w:t>
            </w:r>
          </w:hyperlink>
        </w:p>
        <w:p w14:paraId="1735D8EC" w14:textId="77777777" w:rsidR="00B76CC7" w:rsidRDefault="00B76CC7">
          <w:pPr>
            <w:widowControl w:val="0"/>
            <w:tabs>
              <w:tab w:val="right" w:pos="12000"/>
            </w:tabs>
            <w:spacing w:before="60" w:after="0" w:line="240" w:lineRule="auto"/>
            <w:rPr>
              <w:b/>
              <w:bCs/>
              <w:color w:val="000000"/>
            </w:rPr>
          </w:pPr>
          <w:hyperlink>
            <w:r>
              <w:rPr>
                <w:b/>
                <w:bCs/>
                <w:color w:val="000000"/>
              </w:rPr>
              <w:t>Discussion</w:t>
            </w:r>
            <w:r>
              <w:rPr>
                <w:b/>
                <w:bCs/>
                <w:color w:val="000000"/>
              </w:rPr>
              <w:tab/>
              <w:t>12</w:t>
            </w:r>
          </w:hyperlink>
        </w:p>
        <w:p w14:paraId="07CF816C" w14:textId="77777777" w:rsidR="00B76CC7" w:rsidRDefault="00B76CC7">
          <w:pPr>
            <w:widowControl w:val="0"/>
            <w:tabs>
              <w:tab w:val="right" w:pos="12000"/>
            </w:tabs>
            <w:spacing w:before="60" w:after="0" w:line="240" w:lineRule="auto"/>
            <w:ind w:left="720"/>
            <w:rPr>
              <w:color w:val="000000"/>
            </w:rPr>
          </w:pPr>
          <w:hyperlink w:anchor="_7txia8e4xrni">
            <w:r>
              <w:rPr>
                <w:color w:val="000000"/>
              </w:rPr>
              <w:t>Digital support is credible, but not uniformly effective</w:t>
            </w:r>
            <w:r>
              <w:rPr>
                <w:color w:val="000000"/>
              </w:rPr>
              <w:tab/>
              <w:t>12</w:t>
            </w:r>
          </w:hyperlink>
        </w:p>
        <w:p w14:paraId="3EA4BBBD" w14:textId="77777777" w:rsidR="00B76CC7" w:rsidRDefault="00B76CC7">
          <w:pPr>
            <w:widowControl w:val="0"/>
            <w:tabs>
              <w:tab w:val="right" w:pos="12000"/>
            </w:tabs>
            <w:spacing w:before="60" w:after="0" w:line="240" w:lineRule="auto"/>
            <w:ind w:left="720"/>
            <w:rPr>
              <w:color w:val="000000"/>
            </w:rPr>
          </w:pPr>
          <w:hyperlink w:anchor="_dwrngl6nuij4">
            <w:r>
              <w:rPr>
                <w:color w:val="000000"/>
              </w:rPr>
              <w:t>Why relationships still matter in digital dementia care</w:t>
            </w:r>
            <w:r>
              <w:rPr>
                <w:color w:val="000000"/>
              </w:rPr>
              <w:tab/>
              <w:t>13</w:t>
            </w:r>
          </w:hyperlink>
        </w:p>
        <w:p w14:paraId="50C321A5" w14:textId="77777777" w:rsidR="00B76CC7" w:rsidRDefault="00B76CC7">
          <w:pPr>
            <w:widowControl w:val="0"/>
            <w:tabs>
              <w:tab w:val="right" w:pos="12000"/>
            </w:tabs>
            <w:spacing w:before="60" w:after="0" w:line="240" w:lineRule="auto"/>
            <w:ind w:left="720"/>
            <w:rPr>
              <w:color w:val="000000"/>
            </w:rPr>
          </w:pPr>
          <w:hyperlink w:anchor="_i50cblwh17mt">
            <w:r>
              <w:rPr>
                <w:color w:val="000000"/>
              </w:rPr>
              <w:t>Person-centred design and timing are crucial</w:t>
            </w:r>
            <w:r>
              <w:rPr>
                <w:color w:val="000000"/>
              </w:rPr>
              <w:tab/>
              <w:t>13</w:t>
            </w:r>
          </w:hyperlink>
        </w:p>
        <w:p w14:paraId="68EE8491" w14:textId="77777777" w:rsidR="00B76CC7" w:rsidRDefault="00B76CC7">
          <w:pPr>
            <w:widowControl w:val="0"/>
            <w:tabs>
              <w:tab w:val="right" w:pos="12000"/>
            </w:tabs>
            <w:spacing w:before="60" w:after="0" w:line="240" w:lineRule="auto"/>
            <w:ind w:left="720"/>
            <w:rPr>
              <w:color w:val="000000"/>
            </w:rPr>
          </w:pPr>
          <w:hyperlink w:anchor="_hfagdprihf1x">
            <w:r>
              <w:rPr>
                <w:color w:val="000000"/>
              </w:rPr>
              <w:t>Inclusion and ethics should be treated as core practice issues</w:t>
            </w:r>
            <w:r>
              <w:rPr>
                <w:color w:val="000000"/>
              </w:rPr>
              <w:tab/>
              <w:t>14</w:t>
            </w:r>
          </w:hyperlink>
        </w:p>
        <w:p w14:paraId="21608F69" w14:textId="77777777" w:rsidR="00B76CC7" w:rsidRDefault="00B76CC7">
          <w:pPr>
            <w:widowControl w:val="0"/>
            <w:tabs>
              <w:tab w:val="right" w:pos="12000"/>
            </w:tabs>
            <w:spacing w:before="60" w:after="0" w:line="240" w:lineRule="auto"/>
            <w:ind w:left="720"/>
            <w:rPr>
              <w:color w:val="000000"/>
            </w:rPr>
          </w:pPr>
          <w:hyperlink w:anchor="_m2zq5hrb8otg">
            <w:r>
              <w:rPr>
                <w:color w:val="000000"/>
              </w:rPr>
              <w:t>Strengths and limitations of the evidence base and of this review</w:t>
            </w:r>
            <w:r>
              <w:rPr>
                <w:color w:val="000000"/>
              </w:rPr>
              <w:tab/>
              <w:t>15</w:t>
            </w:r>
          </w:hyperlink>
        </w:p>
        <w:p w14:paraId="106A75BB" w14:textId="77777777" w:rsidR="00B76CC7" w:rsidRDefault="00B76CC7">
          <w:pPr>
            <w:widowControl w:val="0"/>
            <w:tabs>
              <w:tab w:val="right" w:pos="12000"/>
            </w:tabs>
            <w:spacing w:before="60" w:after="0" w:line="240" w:lineRule="auto"/>
            <w:ind w:left="720"/>
            <w:rPr>
              <w:color w:val="000000"/>
            </w:rPr>
          </w:pPr>
          <w:hyperlink w:anchor="_pdyt7x73nbx1">
            <w:r>
              <w:rPr>
                <w:color w:val="000000"/>
              </w:rPr>
              <w:t>Overall interpretation</w:t>
            </w:r>
            <w:r>
              <w:rPr>
                <w:color w:val="000000"/>
              </w:rPr>
              <w:tab/>
              <w:t>15</w:t>
            </w:r>
          </w:hyperlink>
        </w:p>
        <w:p w14:paraId="5F333E74" w14:textId="77777777" w:rsidR="00B76CC7" w:rsidRDefault="00B76CC7">
          <w:pPr>
            <w:widowControl w:val="0"/>
            <w:tabs>
              <w:tab w:val="right" w:pos="12000"/>
            </w:tabs>
            <w:spacing w:before="60" w:after="0" w:line="240" w:lineRule="auto"/>
            <w:rPr>
              <w:b/>
              <w:bCs/>
              <w:color w:val="000000"/>
            </w:rPr>
          </w:pPr>
          <w:hyperlink>
            <w:r>
              <w:rPr>
                <w:b/>
                <w:bCs/>
                <w:color w:val="000000"/>
              </w:rPr>
              <w:t>Conclusion and Recommendations</w:t>
            </w:r>
            <w:r>
              <w:rPr>
                <w:b/>
                <w:bCs/>
                <w:color w:val="000000"/>
              </w:rPr>
              <w:tab/>
              <w:t>16</w:t>
            </w:r>
          </w:hyperlink>
        </w:p>
        <w:p w14:paraId="4BEFD8D5" w14:textId="77777777" w:rsidR="00B76CC7" w:rsidRDefault="00B76CC7">
          <w:pPr>
            <w:widowControl w:val="0"/>
            <w:tabs>
              <w:tab w:val="right" w:pos="12000"/>
            </w:tabs>
            <w:spacing w:before="60" w:after="0" w:line="240" w:lineRule="auto"/>
            <w:ind w:left="360"/>
            <w:rPr>
              <w:color w:val="000000"/>
            </w:rPr>
          </w:pPr>
          <w:hyperlink>
            <w:r>
              <w:rPr>
                <w:b/>
                <w:bCs/>
                <w:color w:val="000000"/>
              </w:rPr>
              <w:t>Recommendations for UK practice and future research</w:t>
            </w:r>
            <w:r>
              <w:rPr>
                <w:b/>
                <w:bCs/>
                <w:color w:val="000000"/>
              </w:rPr>
              <w:tab/>
              <w:t>17</w:t>
            </w:r>
          </w:hyperlink>
        </w:p>
        <w:p w14:paraId="4B5E4469" w14:textId="77777777" w:rsidR="00B76CC7" w:rsidRDefault="00B76CC7">
          <w:pPr>
            <w:widowControl w:val="0"/>
            <w:tabs>
              <w:tab w:val="right" w:pos="12000"/>
            </w:tabs>
            <w:spacing w:before="60" w:after="0" w:line="240" w:lineRule="auto"/>
            <w:rPr>
              <w:b/>
              <w:bCs/>
              <w:color w:val="000000"/>
            </w:rPr>
          </w:pPr>
          <w:hyperlink>
            <w:r>
              <w:rPr>
                <w:b/>
                <w:bCs/>
                <w:color w:val="000000"/>
              </w:rPr>
              <w:t>References</w:t>
            </w:r>
            <w:r>
              <w:rPr>
                <w:b/>
                <w:bCs/>
                <w:color w:val="000000"/>
              </w:rPr>
              <w:tab/>
              <w:t>18</w:t>
            </w:r>
          </w:hyperlink>
          <w:r w:rsidR="00000000">
            <w:fldChar w:fldCharType="end"/>
          </w:r>
        </w:p>
      </w:sdtContent>
    </w:sdt>
    <w:p w14:paraId="7A735299" w14:textId="77777777" w:rsidR="00B76CC7" w:rsidRDefault="00B76CC7">
      <w:pPr>
        <w:pStyle w:val="Heading1"/>
        <w:spacing w:line="360" w:lineRule="auto"/>
        <w:rPr>
          <w:sz w:val="34"/>
          <w:szCs w:val="34"/>
        </w:rPr>
      </w:pPr>
    </w:p>
    <w:p w14:paraId="3534AB59" w14:textId="77777777" w:rsidR="00B76CC7" w:rsidRDefault="00B76CC7"/>
    <w:p w14:paraId="409E413C" w14:textId="77777777" w:rsidR="00B76CC7" w:rsidRDefault="00B76CC7"/>
    <w:p w14:paraId="123974B7" w14:textId="77777777" w:rsidR="00B76CC7" w:rsidRDefault="00B76CC7"/>
    <w:p w14:paraId="413F42C2" w14:textId="77777777" w:rsidR="00B76CC7" w:rsidRDefault="00B76CC7"/>
    <w:p w14:paraId="32F0E1BF" w14:textId="77777777" w:rsidR="00B76CC7" w:rsidRDefault="00000000">
      <w:pPr>
        <w:pStyle w:val="Heading1"/>
        <w:spacing w:line="360" w:lineRule="auto"/>
        <w:rPr>
          <w:sz w:val="34"/>
          <w:szCs w:val="34"/>
        </w:rPr>
      </w:pPr>
      <w:r>
        <w:rPr>
          <w:sz w:val="34"/>
          <w:szCs w:val="34"/>
        </w:rPr>
        <w:lastRenderedPageBreak/>
        <w:t>Introduction</w:t>
      </w:r>
    </w:p>
    <w:p w14:paraId="5E112AFC" w14:textId="77777777" w:rsidR="00B76CC7" w:rsidRDefault="00B76CC7">
      <w:pPr>
        <w:spacing w:line="360" w:lineRule="auto"/>
      </w:pPr>
    </w:p>
    <w:p w14:paraId="53AAF424" w14:textId="5604D51D" w:rsidR="00B76CC7" w:rsidRDefault="00000000">
      <w:pPr>
        <w:spacing w:after="120" w:line="360" w:lineRule="auto"/>
      </w:pPr>
      <w:r>
        <w:t xml:space="preserve">Dementia is a syndrome characterized by a progressive decline in multiple cognitive domains including memory, thinking, orientation, comprehension, calculation, learning ability, language, and judgment. In the UK, dementia is not separate but includes Alzheimer’s disease, vascular, </w:t>
      </w:r>
      <w:r w:rsidR="00266505">
        <w:t>mixed,</w:t>
      </w:r>
      <w:r>
        <w:t xml:space="preserve"> and other dementias. </w:t>
      </w:r>
    </w:p>
    <w:p w14:paraId="6064E6D0" w14:textId="3769004A" w:rsidR="00B76CC7" w:rsidRDefault="00000000">
      <w:pPr>
        <w:spacing w:after="120" w:line="360" w:lineRule="auto"/>
      </w:pPr>
      <w:r>
        <w:t xml:space="preserve">The need for this scoping review is based on the increasing size and complexity of dementia in the UK. The Alzheimer’s Society has raised its estimate for the number of people living with dementia now to some 982,000 in the UK with numbers predicted to increase significantly in the next few decades (Alzheimer’s Society, 2024). The economic and human burden is also significant. Wittenberg et al. (2019) showed that dementia is not just a medical problem but a broader social care challenge as well as a health care problem, with costs distributed </w:t>
      </w:r>
      <w:r w:rsidR="00266505">
        <w:t>unwitting</w:t>
      </w:r>
      <w:r>
        <w:t xml:space="preserve"> care and social care as well as health care. So digital responses are becoming attractive, as </w:t>
      </w:r>
      <w:r w:rsidR="00266505">
        <w:t>they are</w:t>
      </w:r>
      <w:r>
        <w:t xml:space="preserve"> informed by the need to support access, </w:t>
      </w:r>
      <w:r w:rsidR="00266505">
        <w:t>continuity,</w:t>
      </w:r>
      <w:r>
        <w:t xml:space="preserve"> and efficiency.</w:t>
      </w:r>
    </w:p>
    <w:p w14:paraId="365A293A" w14:textId="390F3EFD" w:rsidR="00B76CC7" w:rsidRPr="00F37527" w:rsidRDefault="00000000" w:rsidP="00F37527">
      <w:pPr>
        <w:spacing w:after="120" w:line="360" w:lineRule="auto"/>
      </w:pPr>
      <w:r>
        <w:t xml:space="preserve">The review question that informs this report is: what digital solutions have been implemented or </w:t>
      </w:r>
      <w:r w:rsidR="00B85613">
        <w:t>evaluated</w:t>
      </w:r>
      <w:r>
        <w:t xml:space="preserve"> within UK health and social care to aid people living with dementia and their informal carers, and what outcomes, use-patterns and equity-related issues are evident?</w:t>
      </w:r>
    </w:p>
    <w:p w14:paraId="3BEC6FAF" w14:textId="77777777" w:rsidR="00B76CC7" w:rsidRDefault="00000000">
      <w:pPr>
        <w:pStyle w:val="Heading1"/>
        <w:spacing w:line="360" w:lineRule="auto"/>
        <w:rPr>
          <w:sz w:val="34"/>
          <w:szCs w:val="34"/>
        </w:rPr>
      </w:pPr>
      <w:r>
        <w:rPr>
          <w:sz w:val="34"/>
          <w:szCs w:val="34"/>
        </w:rPr>
        <w:t>Background</w:t>
      </w:r>
    </w:p>
    <w:p w14:paraId="78856FB4" w14:textId="77777777" w:rsidR="00B76CC7" w:rsidRDefault="00000000">
      <w:pPr>
        <w:pStyle w:val="Heading2"/>
        <w:spacing w:line="360" w:lineRule="auto"/>
      </w:pPr>
      <w:r>
        <w:t>Dementia as a UK health and social care priority</w:t>
      </w:r>
    </w:p>
    <w:p w14:paraId="321B3225" w14:textId="77777777" w:rsidR="00B76CC7" w:rsidRDefault="00B76CC7">
      <w:pPr>
        <w:spacing w:line="360" w:lineRule="auto"/>
      </w:pPr>
    </w:p>
    <w:p w14:paraId="585F82B1" w14:textId="2C699513" w:rsidR="00B76CC7" w:rsidRDefault="00000000">
      <w:pPr>
        <w:spacing w:after="120" w:line="360" w:lineRule="auto"/>
      </w:pPr>
      <w:r>
        <w:t xml:space="preserve">Dementia now presents a challenge for UK routine practice due to its increasing prevalence, complexity and indicative future burden that will put strain on services. A recent modelling study suggests that the prevalence of dementia in England and Wales could increase to approximately 1.7 million by 2040 if current trends continue, with consequent greater demands on services, </w:t>
      </w:r>
      <w:r w:rsidR="00266505">
        <w:t>families,</w:t>
      </w:r>
      <w:r>
        <w:t xml:space="preserve"> and care arrangements (Chen et al., 2023). </w:t>
      </w:r>
      <w:r w:rsidR="00266505">
        <w:t>Inadequate quality</w:t>
      </w:r>
      <w:r>
        <w:t xml:space="preserve"> dementia care </w:t>
      </w:r>
      <w:r w:rsidR="00AE3D23">
        <w:t>described</w:t>
      </w:r>
      <w:r>
        <w:t xml:space="preserve"> in the NICE guidance in relation to influencing factors such as late diagnosis, discontinuity of services, </w:t>
      </w:r>
      <w:r w:rsidR="00266505">
        <w:t>mediocre quality</w:t>
      </w:r>
      <w:r>
        <w:t xml:space="preserve"> </w:t>
      </w:r>
      <w:r w:rsidR="00AE3D23">
        <w:t>personalized</w:t>
      </w:r>
      <w:r>
        <w:t xml:space="preserve"> care </w:t>
      </w:r>
      <w:r w:rsidR="00266505">
        <w:t>planning,</w:t>
      </w:r>
      <w:r>
        <w:t xml:space="preserve"> or lack of support for carers at any point throughout the illness (NICE, 2018). </w:t>
      </w:r>
    </w:p>
    <w:p w14:paraId="3626B6C6" w14:textId="19297095" w:rsidR="00B76CC7" w:rsidRDefault="00000000" w:rsidP="00564A32">
      <w:pPr>
        <w:spacing w:after="120" w:line="360" w:lineRule="auto"/>
      </w:pPr>
      <w:r>
        <w:t xml:space="preserve">The cost profile of dementia is why new care models are receiving policy and service attention. Wittenberg et al. (2019) indicated that a substantial portion of dementia-related costs </w:t>
      </w:r>
      <w:r w:rsidR="00AE3D23">
        <w:t>are incurred</w:t>
      </w:r>
      <w:r>
        <w:t xml:space="preserve"> </w:t>
      </w:r>
      <w:r>
        <w:lastRenderedPageBreak/>
        <w:t xml:space="preserve">outside acute healthcare, especially in unpaid and social care. </w:t>
      </w:r>
      <w:r>
        <w:rPr>
          <w:b/>
          <w:bCs/>
        </w:rPr>
        <w:t>Alzheimer’s Society (2024)</w:t>
      </w:r>
      <w:r>
        <w:t xml:space="preserve"> makes </w:t>
      </w:r>
      <w:r w:rsidR="00AE3D23">
        <w:t>a</w:t>
      </w:r>
      <w:r>
        <w:t xml:space="preserve"> </w:t>
      </w:r>
      <w:r w:rsidR="00564A32">
        <w:t>similar</w:t>
      </w:r>
      <w:r>
        <w:t xml:space="preserve"> case that the cost to society of dementia is now many times more than </w:t>
      </w:r>
      <w:r w:rsidR="00AE3D23">
        <w:t>what they</w:t>
      </w:r>
      <w:r>
        <w:t xml:space="preserve"> spent on diagnosis and treatment.</w:t>
      </w:r>
    </w:p>
    <w:p w14:paraId="2C70EA7D" w14:textId="13F9045A" w:rsidR="00B76CC7" w:rsidRDefault="00000000" w:rsidP="00564A32">
      <w:pPr>
        <w:pStyle w:val="Heading2"/>
        <w:spacing w:line="360" w:lineRule="auto"/>
      </w:pPr>
      <w:r>
        <w:t>Digital health and assistive technology in dementia care</w:t>
      </w:r>
    </w:p>
    <w:p w14:paraId="02E09262" w14:textId="68941541" w:rsidR="00B76CC7" w:rsidRDefault="00000000">
      <w:pPr>
        <w:spacing w:after="120" w:line="360" w:lineRule="auto"/>
      </w:pPr>
      <w:r>
        <w:t>Digital technology-enabled support for people with dementia and their carers is not a homogeneous entity. Some of these interventions are service related (</w:t>
      </w:r>
      <w:r w:rsidR="00AE3D23">
        <w:t>e.g.</w:t>
      </w:r>
      <w:r>
        <w:t xml:space="preserve">, remote consultations in primary care or online post-diagnostic support), while others are intended to help the person in the carer role via web-based education or online psychosocial support or content designed to bring about </w:t>
      </w:r>
      <w:r w:rsidR="00AE3D23">
        <w:t>behavior</w:t>
      </w:r>
      <w:r>
        <w:t xml:space="preserve"> change. Television-based education, online psychosocial support </w:t>
      </w:r>
      <w:r w:rsidR="00AE3D23">
        <w:t>or</w:t>
      </w:r>
      <w:r>
        <w:t xml:space="preserve"> change content aimed at carers have also been develop. And a third cluster are those that look at the day-to-day lives of those living with dementia – through telecare, safety technologies, monitoring </w:t>
      </w:r>
      <w:r w:rsidR="00266505">
        <w:t>systems,</w:t>
      </w:r>
      <w:r>
        <w:t xml:space="preserve"> or applications for cognitive stimulation.</w:t>
      </w:r>
    </w:p>
    <w:p w14:paraId="7C5C6C53" w14:textId="77777777" w:rsidR="00B76CC7" w:rsidRDefault="00000000">
      <w:pPr>
        <w:spacing w:after="120" w:line="360" w:lineRule="auto"/>
      </w:pPr>
      <w:r>
        <w:t xml:space="preserve"> A </w:t>
      </w:r>
      <w:r>
        <w:rPr>
          <w:b/>
          <w:bCs/>
        </w:rPr>
        <w:t xml:space="preserve">remote consultation </w:t>
      </w:r>
      <w:r>
        <w:t>may enhance accessibility at the expense of communicative quality; an alerting device might increase safety while raising ethical issues related to privacy and surveillance; and an app could be fun but still require significant carer mediation.</w:t>
      </w:r>
    </w:p>
    <w:p w14:paraId="00B4AB3D" w14:textId="5A410F78" w:rsidR="00B76CC7" w:rsidRDefault="00000000">
      <w:pPr>
        <w:spacing w:after="120" w:line="360" w:lineRule="auto"/>
      </w:pPr>
      <w:r>
        <w:t xml:space="preserve">A review of reviews of web-based interventions for informal dementia carers similarly found that mixed or multicomponent interventions </w:t>
      </w:r>
      <w:r w:rsidR="00AE3D23">
        <w:t>are</w:t>
      </w:r>
      <w:r>
        <w:t xml:space="preserve"> more effective than self-administered online information, and had a personal component including contact, </w:t>
      </w:r>
      <w:r w:rsidR="00266505">
        <w:t>coaching,</w:t>
      </w:r>
      <w:r>
        <w:t xml:space="preserve"> or group support (Morgan et al., 2022). </w:t>
      </w:r>
    </w:p>
    <w:p w14:paraId="2E19E9C0" w14:textId="0BE14562" w:rsidR="00B76CC7" w:rsidRDefault="00000000">
      <w:pPr>
        <w:pStyle w:val="Heading2"/>
        <w:spacing w:line="360" w:lineRule="auto"/>
      </w:pPr>
      <w:r>
        <w:t xml:space="preserve">Post-diagnostic support, </w:t>
      </w:r>
      <w:r w:rsidR="00266505">
        <w:t>carers,</w:t>
      </w:r>
      <w:r>
        <w:t xml:space="preserve"> and relational care</w:t>
      </w:r>
    </w:p>
    <w:p w14:paraId="33293322" w14:textId="77777777" w:rsidR="00B76CC7" w:rsidRDefault="00B76CC7">
      <w:pPr>
        <w:spacing w:line="360" w:lineRule="auto"/>
      </w:pPr>
    </w:p>
    <w:p w14:paraId="4E9B7029" w14:textId="3D8B403A" w:rsidR="00B76CC7" w:rsidRDefault="00000000">
      <w:pPr>
        <w:spacing w:after="120" w:line="360" w:lineRule="auto"/>
      </w:pPr>
      <w:r>
        <w:t>One important background is that dementia support is relational. Som</w:t>
      </w:r>
      <w:r w:rsidR="00AE3D23">
        <w:t>e</w:t>
      </w:r>
      <w:r>
        <w:t xml:space="preserve"> digital tools are used not </w:t>
      </w:r>
      <w:r w:rsidR="00564A32">
        <w:t>by people</w:t>
      </w:r>
      <w:r>
        <w:t xml:space="preserve"> with dementia on their own, but in the context of a </w:t>
      </w:r>
      <w:r w:rsidR="00AE3D23">
        <w:t>day</w:t>
      </w:r>
      <w:r>
        <w:t xml:space="preserve"> or family network in which family members </w:t>
      </w:r>
      <w:r w:rsidR="00266505">
        <w:t>function as</w:t>
      </w:r>
      <w:r>
        <w:t xml:space="preserve"> interpreters of symptoms, as schedulers, as monitors of devices and as translators of information into practical </w:t>
      </w:r>
      <w:r w:rsidR="00AE3D23">
        <w:t>tasks</w:t>
      </w:r>
      <w:r>
        <w:t xml:space="preserve">. This is particularly true post-diagnosis when families would often say they did not know what support was out there or how to try and find their way around services. Killin et al. (2018) noted that post-diagnostic platforms could be </w:t>
      </w:r>
      <w:r w:rsidR="00AE3D23">
        <w:t>crutch</w:t>
      </w:r>
      <w:r w:rsidR="00564A32">
        <w:t>,</w:t>
      </w:r>
      <w:r>
        <w:t xml:space="preserve"> but their usefulness is having content oriented towards current needs and not future concerns. Sriram et al. (2019)</w:t>
      </w:r>
    </w:p>
    <w:p w14:paraId="3C2ABE0F" w14:textId="77777777" w:rsidR="00B76CC7" w:rsidRDefault="00B76CC7">
      <w:pPr>
        <w:pStyle w:val="Heading2"/>
        <w:spacing w:line="360" w:lineRule="auto"/>
      </w:pPr>
    </w:p>
    <w:p w14:paraId="3D0618D1" w14:textId="77777777" w:rsidR="00F37527" w:rsidRPr="00F37527" w:rsidRDefault="00F37527" w:rsidP="00F37527"/>
    <w:p w14:paraId="4ECA097C" w14:textId="54B9473E" w:rsidR="00B76CC7" w:rsidRDefault="00000000">
      <w:pPr>
        <w:pStyle w:val="Heading2"/>
        <w:spacing w:line="360" w:lineRule="auto"/>
      </w:pPr>
      <w:r>
        <w:lastRenderedPageBreak/>
        <w:t xml:space="preserve">Digital inclusion, </w:t>
      </w:r>
      <w:r w:rsidR="00266505">
        <w:t>inequality,</w:t>
      </w:r>
      <w:r>
        <w:t xml:space="preserve"> and service integration</w:t>
      </w:r>
    </w:p>
    <w:p w14:paraId="37DAB130" w14:textId="77777777" w:rsidR="00B76CC7" w:rsidRDefault="00B76CC7">
      <w:pPr>
        <w:spacing w:line="360" w:lineRule="auto"/>
      </w:pPr>
    </w:p>
    <w:p w14:paraId="5BCC61CB" w14:textId="2B18322B" w:rsidR="00B76CC7" w:rsidRDefault="00000000">
      <w:pPr>
        <w:spacing w:after="120" w:line="360" w:lineRule="auto"/>
      </w:pPr>
      <w:r>
        <w:t xml:space="preserve">The NHS England’s inclusive digital healthcare framework </w:t>
      </w:r>
      <w:r w:rsidR="00AE3D23">
        <w:t>recognizes</w:t>
      </w:r>
      <w:r>
        <w:t xml:space="preserve"> that while digital access to health and care remains the fastest and safest way for most people, inclusive digital services are not a replacement for other available channels which should remain as complements, not replacements for, accessible non-digital routes, and should take into account barriers including device access, connectivity, digital skills, disability, language and confidence (NHS England, 2023). These issues are highly pertinent to </w:t>
      </w:r>
      <w:r w:rsidR="00AE3D23">
        <w:t>dementia.</w:t>
      </w:r>
      <w:r>
        <w:t xml:space="preserve"> Watson et al. (2024), in their systematic literature review on digital access to post-diagnostic dementia services, concluded that technology has the potential to enhance social inclusion and access, but that such potential is </w:t>
      </w:r>
      <w:r w:rsidR="00AE3D23">
        <w:t>often mediated</w:t>
      </w:r>
      <w:r>
        <w:t xml:space="preserve"> through unpaid carers and limited by equipment, confidence and access to the internet.</w:t>
      </w:r>
    </w:p>
    <w:p w14:paraId="4AD07D0A" w14:textId="77777777" w:rsidR="00B76CC7" w:rsidRDefault="00B76CC7">
      <w:pPr>
        <w:spacing w:after="120" w:line="360" w:lineRule="auto"/>
      </w:pPr>
    </w:p>
    <w:p w14:paraId="3B59CFBC" w14:textId="77777777" w:rsidR="00B76CC7" w:rsidRDefault="00000000">
      <w:pPr>
        <w:pStyle w:val="Heading1"/>
        <w:spacing w:line="360" w:lineRule="auto"/>
        <w:rPr>
          <w:sz w:val="34"/>
          <w:szCs w:val="34"/>
        </w:rPr>
      </w:pPr>
      <w:r>
        <w:rPr>
          <w:sz w:val="34"/>
          <w:szCs w:val="34"/>
        </w:rPr>
        <w:t>Methods</w:t>
      </w:r>
    </w:p>
    <w:p w14:paraId="7F8336BC" w14:textId="77777777" w:rsidR="00B76CC7" w:rsidRDefault="00000000">
      <w:pPr>
        <w:pStyle w:val="Heading2"/>
        <w:spacing w:line="360" w:lineRule="auto"/>
      </w:pPr>
      <w:r>
        <w:t>Review design</w:t>
      </w:r>
    </w:p>
    <w:p w14:paraId="67D7C986" w14:textId="77777777" w:rsidR="00B76CC7" w:rsidRDefault="00B76CC7">
      <w:pPr>
        <w:spacing w:line="360" w:lineRule="auto"/>
      </w:pPr>
    </w:p>
    <w:p w14:paraId="2AB56A8A" w14:textId="3839741A" w:rsidR="00B76CC7" w:rsidRDefault="00000000" w:rsidP="00564A32">
      <w:pPr>
        <w:pBdr>
          <w:top w:val="nil"/>
          <w:left w:val="nil"/>
          <w:bottom w:val="nil"/>
          <w:right w:val="nil"/>
          <w:between w:val="nil"/>
        </w:pBdr>
        <w:spacing w:after="120" w:line="360" w:lineRule="auto"/>
      </w:pPr>
      <w:r>
        <w:t>This review adopted a scoping review methodology guided by Arksey and O’Malley’s initial framework, updated JBI methodological advice and PRISMA-</w:t>
      </w:r>
      <w:r w:rsidR="00AE3D23">
        <w:t>Scar</w:t>
      </w:r>
      <w:r>
        <w:t xml:space="preserve"> reporting standards (Arksey and O’Malley, 2005; Peters et al., 2020; Tricco et al., 2018). As such, the objective was to chart and make sense of the diversity of applicable peer reviewed literature rather than to conduct a systematic quality-weighted meta-analysis. </w:t>
      </w:r>
    </w:p>
    <w:p w14:paraId="7A67D1CE" w14:textId="655EA5F0" w:rsidR="00B76CC7" w:rsidRDefault="00000000" w:rsidP="00564A32">
      <w:pPr>
        <w:pStyle w:val="Heading2"/>
        <w:spacing w:line="360" w:lineRule="auto"/>
      </w:pPr>
      <w:r>
        <w:t>Search strategy</w:t>
      </w:r>
      <w:r w:rsidR="00564A32">
        <w:t xml:space="preserve">                                              </w:t>
      </w:r>
    </w:p>
    <w:p w14:paraId="7BE8B675" w14:textId="14A1B635" w:rsidR="00B76CC7" w:rsidRDefault="00000000">
      <w:pPr>
        <w:pBdr>
          <w:top w:val="nil"/>
          <w:left w:val="nil"/>
          <w:bottom w:val="nil"/>
          <w:right w:val="nil"/>
          <w:between w:val="nil"/>
        </w:pBdr>
        <w:spacing w:after="120" w:line="360" w:lineRule="auto"/>
        <w:rPr>
          <w:color w:val="000000"/>
        </w:rPr>
      </w:pPr>
      <w:r>
        <w:t>Search</w:t>
      </w:r>
      <w:r w:rsidR="00AE3D23">
        <w:t xml:space="preserve"> </w:t>
      </w:r>
      <w:r>
        <w:t>w</w:t>
      </w:r>
      <w:r w:rsidR="00AE3D23">
        <w:t>as</w:t>
      </w:r>
      <w:r>
        <w:t xml:space="preserve"> conducted conceptually across all the databases and sources detailed within the protocol and module guidance (</w:t>
      </w:r>
      <w:r w:rsidR="00266505">
        <w:t>i.e.,</w:t>
      </w:r>
      <w:r>
        <w:t xml:space="preserve"> MEDLINE, CINAHL, Embase, PsycINFO, Scopus and grey literature). Keywords reflected condition, intervention and context concepts, e.g., (‘dementia’ OR ‘Alzheimer*’), (‘digital health’ OR ‘assistive technology’ OR ‘telecare’ OR ‘remote consultation’ OR ‘online support’ OR ‘app’ OR ‘monitoring’ OR ‘cognitive stimulation’), and (‘United Kingdom’ OR ‘England’ OR ‘Scotland’ OR ‘</w:t>
      </w:r>
      <w:r w:rsidR="00564A32">
        <w:t>Wales’s</w:t>
      </w:r>
      <w:r>
        <w:t xml:space="preserve"> OR ‘NHS’ OR ‘care home’). The Boolean operators AND were utilized to narrow the searches and “snowballing” technique was applied through reference list checking of identified papers. </w:t>
      </w:r>
    </w:p>
    <w:p w14:paraId="665B58AF" w14:textId="77777777" w:rsidR="00B76CC7" w:rsidRDefault="00B76CC7">
      <w:pPr>
        <w:spacing w:line="360" w:lineRule="auto"/>
      </w:pPr>
    </w:p>
    <w:p w14:paraId="596614DA" w14:textId="77777777" w:rsidR="00B76CC7" w:rsidRDefault="00000000">
      <w:pPr>
        <w:pStyle w:val="Heading2"/>
        <w:spacing w:line="360" w:lineRule="auto"/>
      </w:pPr>
      <w:r>
        <w:lastRenderedPageBreak/>
        <w:t>Eligibility criteria</w:t>
      </w:r>
    </w:p>
    <w:p w14:paraId="3C3AE2E3" w14:textId="77777777" w:rsidR="00B76CC7" w:rsidRDefault="00B76CC7">
      <w:pPr>
        <w:spacing w:line="360" w:lineRule="auto"/>
      </w:pPr>
    </w:p>
    <w:p w14:paraId="3A1EE353" w14:textId="2E57A00F" w:rsidR="00B76CC7" w:rsidRDefault="00000000">
      <w:pPr>
        <w:pBdr>
          <w:top w:val="nil"/>
          <w:left w:val="nil"/>
          <w:bottom w:val="nil"/>
          <w:right w:val="nil"/>
          <w:between w:val="nil"/>
        </w:pBdr>
        <w:spacing w:after="120" w:line="360" w:lineRule="auto"/>
        <w:rPr>
          <w:color w:val="000000"/>
        </w:rPr>
      </w:pPr>
      <w:r>
        <w:t xml:space="preserve">The following selection criteria applied: journal article or full-text available in English; primary studies or peer-reviewed systematic or narrative reviews; adults with dementia and/or their informal carers; a digital intervention, an assistive technology or a technology-based enabler of delivery of health or social care support; and relevance to UK practice, informed by contact with UK health or social care systems within the study, service model or sample. Excluded </w:t>
      </w:r>
      <w:r w:rsidR="00AE3D23">
        <w:t>were</w:t>
      </w:r>
      <w:r>
        <w:t xml:space="preserve"> mild cognitive impairment only, service setting outside of the UK, non-peer reviewed articles, editorials, abstracts of conferences, protocols or reports lacking a substantial component of support or care. </w:t>
      </w:r>
    </w:p>
    <w:p w14:paraId="00A546BC" w14:textId="21BC0CF7" w:rsidR="00B76CC7" w:rsidRDefault="00000000" w:rsidP="00564A32">
      <w:pPr>
        <w:pStyle w:val="Heading2"/>
        <w:spacing w:line="360" w:lineRule="auto"/>
      </w:pPr>
      <w:r>
        <w:t>Data extraction and thematic analysis</w:t>
      </w:r>
    </w:p>
    <w:p w14:paraId="4A58D90F" w14:textId="464A23D7" w:rsidR="00B76CC7" w:rsidRDefault="00000000">
      <w:pPr>
        <w:pBdr>
          <w:top w:val="nil"/>
          <w:left w:val="nil"/>
          <w:bottom w:val="nil"/>
          <w:right w:val="nil"/>
          <w:between w:val="nil"/>
        </w:pBdr>
        <w:spacing w:after="120" w:line="360" w:lineRule="auto"/>
      </w:pPr>
      <w:r>
        <w:t xml:space="preserve">Data extraction was completed in line with the module requirement to complete a clear summary table. For each included study, the author and year, aim, design, sample/setting, type of intervention, main findings, and relevance to the review question were extracted. In line with the module thematic analysis guidance and with pragmatic literature review approaches, a simplified thematic analysis was performed. </w:t>
      </w:r>
    </w:p>
    <w:p w14:paraId="0E2448D5" w14:textId="254DCD38" w:rsidR="00B76CC7" w:rsidRDefault="00000000" w:rsidP="00564A32">
      <w:pPr>
        <w:pStyle w:val="Heading2"/>
        <w:spacing w:line="360" w:lineRule="auto"/>
      </w:pPr>
      <w:r>
        <w:t>Ethical considerations</w:t>
      </w:r>
    </w:p>
    <w:p w14:paraId="210AC49C" w14:textId="201FCA1A" w:rsidR="00B76CC7" w:rsidRDefault="00000000">
      <w:pPr>
        <w:pBdr>
          <w:top w:val="nil"/>
          <w:left w:val="nil"/>
          <w:bottom w:val="nil"/>
          <w:right w:val="nil"/>
          <w:between w:val="nil"/>
        </w:pBdr>
        <w:spacing w:after="120" w:line="360" w:lineRule="auto"/>
      </w:pPr>
      <w:r>
        <w:t>Statement of ethical approval: no formal ethical approval was deemed necessary as this study is a review of published literature only. Yet the principles for ethical research were maintained even at its core. These are the accurate representation of study results, full disclosure of inclusion decisions, no selective quotation or distortion, and explicit consideration of inequality. Autonomy, surveillance, consent, exclusion, and carer burden were relevant to both dementia and digital health and so ethics were approached as a lens through which to interpret rather than as </w:t>
      </w:r>
      <w:r w:rsidR="00AE3D23">
        <w:t>a</w:t>
      </w:r>
      <w:r>
        <w:t xml:space="preserve"> priori category. </w:t>
      </w:r>
    </w:p>
    <w:p w14:paraId="3525551C" w14:textId="77777777" w:rsidR="00B76CC7" w:rsidRDefault="00B76CC7">
      <w:pPr>
        <w:pBdr>
          <w:top w:val="nil"/>
          <w:left w:val="nil"/>
          <w:bottom w:val="nil"/>
          <w:right w:val="nil"/>
          <w:between w:val="nil"/>
        </w:pBdr>
        <w:spacing w:after="120" w:line="360" w:lineRule="auto"/>
      </w:pPr>
    </w:p>
    <w:p w14:paraId="1E782ED4" w14:textId="77777777" w:rsidR="00B76CC7" w:rsidRDefault="00B76CC7"/>
    <w:p w14:paraId="03A930E5" w14:textId="77777777" w:rsidR="00B76CC7" w:rsidRDefault="00000000">
      <w:pPr>
        <w:pStyle w:val="Heading1"/>
        <w:spacing w:line="360" w:lineRule="auto"/>
        <w:rPr>
          <w:sz w:val="34"/>
          <w:szCs w:val="34"/>
        </w:rPr>
      </w:pPr>
      <w:r>
        <w:rPr>
          <w:sz w:val="34"/>
          <w:szCs w:val="34"/>
        </w:rPr>
        <w:t>Results</w:t>
      </w:r>
    </w:p>
    <w:p w14:paraId="0CC5654F" w14:textId="77777777" w:rsidR="00B76CC7" w:rsidRDefault="00B76CC7">
      <w:pPr>
        <w:spacing w:line="360" w:lineRule="auto"/>
      </w:pPr>
    </w:p>
    <w:p w14:paraId="0BCC504F" w14:textId="3FA47583" w:rsidR="00B76CC7" w:rsidRDefault="00000000">
      <w:pPr>
        <w:pBdr>
          <w:top w:val="nil"/>
          <w:left w:val="nil"/>
          <w:bottom w:val="nil"/>
          <w:right w:val="nil"/>
          <w:between w:val="nil"/>
        </w:pBdr>
        <w:spacing w:after="120" w:line="360" w:lineRule="auto"/>
        <w:rPr>
          <w:color w:val="000000"/>
        </w:rPr>
      </w:pPr>
      <w:r>
        <w:t xml:space="preserve">We identified six UK studies that were peer-reviewed for in-depth analysis. Two randomised or feasibility trials and four qualitative or implementation focused studies the evidence base was: a) quantitatively and b) qualitatively methodologically mixed. This </w:t>
      </w:r>
      <w:r w:rsidR="00AE3D23">
        <w:t>is</w:t>
      </w:r>
      <w:r>
        <w:t xml:space="preserve"> an important pattern to note as it </w:t>
      </w:r>
      <w:r>
        <w:lastRenderedPageBreak/>
        <w:t xml:space="preserve">may suggest that UK dementia technology research continues to focus </w:t>
      </w:r>
      <w:r w:rsidR="00AE3D23">
        <w:t>on</w:t>
      </w:r>
      <w:r>
        <w:t xml:space="preserve"> feasibility, user </w:t>
      </w:r>
      <w:r w:rsidR="00266505">
        <w:t>experience,</w:t>
      </w:r>
      <w:r>
        <w:t xml:space="preserve"> and </w:t>
      </w:r>
      <w:r w:rsidR="00AE3D23">
        <w:t>implementation-based</w:t>
      </w:r>
      <w:r>
        <w:t xml:space="preserve"> research rather than large scale effectiveness evaluation. </w:t>
      </w:r>
    </w:p>
    <w:p w14:paraId="38319A8D" w14:textId="77777777" w:rsidR="00B76CC7" w:rsidRDefault="00B76CC7">
      <w:pPr>
        <w:pStyle w:val="Heading2"/>
        <w:spacing w:line="360" w:lineRule="auto"/>
      </w:pPr>
    </w:p>
    <w:p w14:paraId="286298AE" w14:textId="77777777" w:rsidR="00266505" w:rsidRDefault="00266505" w:rsidP="00266505"/>
    <w:p w14:paraId="259245F3" w14:textId="77777777" w:rsidR="00266505" w:rsidRDefault="00266505" w:rsidP="00266505"/>
    <w:p w14:paraId="425702E6" w14:textId="77777777" w:rsidR="00266505" w:rsidRDefault="00266505" w:rsidP="00266505"/>
    <w:p w14:paraId="54505A04" w14:textId="77777777" w:rsidR="00266505" w:rsidRDefault="00266505" w:rsidP="00266505"/>
    <w:p w14:paraId="1933C451" w14:textId="77777777" w:rsidR="00266505" w:rsidRPr="00266505" w:rsidRDefault="00266505" w:rsidP="00266505"/>
    <w:p w14:paraId="6202E15F" w14:textId="77777777" w:rsidR="00B76CC7" w:rsidRDefault="00000000">
      <w:pPr>
        <w:pStyle w:val="Heading2"/>
        <w:spacing w:line="360" w:lineRule="auto"/>
      </w:pPr>
      <w:r>
        <w:t>Summary of selected studies</w:t>
      </w:r>
    </w:p>
    <w:tbl>
      <w:tblPr>
        <w:tblStyle w:val="a"/>
        <w:tblW w:w="9630"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26"/>
        <w:gridCol w:w="1926"/>
        <w:gridCol w:w="1926"/>
        <w:gridCol w:w="1926"/>
        <w:gridCol w:w="1926"/>
      </w:tblGrid>
      <w:tr w:rsidR="00B76CC7" w14:paraId="076416DE" w14:textId="77777777">
        <w:trPr>
          <w:tblHeader/>
          <w:jc w:val="center"/>
        </w:trPr>
        <w:tc>
          <w:tcPr>
            <w:tcW w:w="1926" w:type="dxa"/>
            <w:shd w:val="clear" w:color="auto" w:fill="D9EAF7"/>
            <w:tcMar>
              <w:top w:w="80" w:type="dxa"/>
              <w:bottom w:w="80" w:type="dxa"/>
            </w:tcMar>
            <w:vAlign w:val="center"/>
          </w:tcPr>
          <w:p w14:paraId="238CE4A9" w14:textId="77777777" w:rsidR="00B76CC7" w:rsidRDefault="00000000">
            <w:pPr>
              <w:spacing w:line="360" w:lineRule="auto"/>
            </w:pPr>
            <w:r>
              <w:rPr>
                <w:b/>
                <w:bCs/>
                <w:sz w:val="20"/>
                <w:szCs w:val="20"/>
              </w:rPr>
              <w:t>Study</w:t>
            </w:r>
          </w:p>
        </w:tc>
        <w:tc>
          <w:tcPr>
            <w:tcW w:w="1926" w:type="dxa"/>
            <w:shd w:val="clear" w:color="auto" w:fill="D9EAF7"/>
            <w:tcMar>
              <w:top w:w="80" w:type="dxa"/>
              <w:bottom w:w="80" w:type="dxa"/>
            </w:tcMar>
            <w:vAlign w:val="center"/>
          </w:tcPr>
          <w:p w14:paraId="6F2CF77E" w14:textId="77777777" w:rsidR="00B76CC7" w:rsidRDefault="00000000">
            <w:pPr>
              <w:spacing w:line="360" w:lineRule="auto"/>
            </w:pPr>
            <w:r>
              <w:rPr>
                <w:b/>
                <w:bCs/>
                <w:sz w:val="20"/>
                <w:szCs w:val="20"/>
              </w:rPr>
              <w:t>Design and setting</w:t>
            </w:r>
          </w:p>
        </w:tc>
        <w:tc>
          <w:tcPr>
            <w:tcW w:w="1926" w:type="dxa"/>
            <w:shd w:val="clear" w:color="auto" w:fill="D9EAF7"/>
            <w:tcMar>
              <w:top w:w="80" w:type="dxa"/>
              <w:bottom w:w="80" w:type="dxa"/>
            </w:tcMar>
            <w:vAlign w:val="center"/>
          </w:tcPr>
          <w:p w14:paraId="2B1F7D48" w14:textId="77777777" w:rsidR="00B76CC7" w:rsidRDefault="00000000">
            <w:pPr>
              <w:spacing w:line="360" w:lineRule="auto"/>
            </w:pPr>
            <w:r>
              <w:rPr>
                <w:b/>
                <w:bCs/>
                <w:sz w:val="20"/>
                <w:szCs w:val="20"/>
              </w:rPr>
              <w:t>Intervention / users</w:t>
            </w:r>
          </w:p>
        </w:tc>
        <w:tc>
          <w:tcPr>
            <w:tcW w:w="1926" w:type="dxa"/>
            <w:shd w:val="clear" w:color="auto" w:fill="D9EAF7"/>
            <w:tcMar>
              <w:top w:w="80" w:type="dxa"/>
              <w:bottom w:w="80" w:type="dxa"/>
            </w:tcMar>
            <w:vAlign w:val="center"/>
          </w:tcPr>
          <w:p w14:paraId="72160B32" w14:textId="77777777" w:rsidR="00B76CC7" w:rsidRDefault="00000000">
            <w:pPr>
              <w:spacing w:line="360" w:lineRule="auto"/>
            </w:pPr>
            <w:r>
              <w:rPr>
                <w:b/>
                <w:bCs/>
                <w:sz w:val="20"/>
                <w:szCs w:val="20"/>
              </w:rPr>
              <w:t>Key findings</w:t>
            </w:r>
          </w:p>
        </w:tc>
        <w:tc>
          <w:tcPr>
            <w:tcW w:w="1926" w:type="dxa"/>
            <w:shd w:val="clear" w:color="auto" w:fill="D9EAF7"/>
            <w:tcMar>
              <w:top w:w="80" w:type="dxa"/>
              <w:bottom w:w="80" w:type="dxa"/>
            </w:tcMar>
            <w:vAlign w:val="center"/>
          </w:tcPr>
          <w:p w14:paraId="52B86769" w14:textId="6B9EC902" w:rsidR="00B76CC7" w:rsidRDefault="00000000">
            <w:pPr>
              <w:spacing w:line="360" w:lineRule="auto"/>
            </w:pPr>
            <w:r>
              <w:rPr>
                <w:b/>
                <w:bCs/>
                <w:sz w:val="20"/>
                <w:szCs w:val="20"/>
              </w:rPr>
              <w:t xml:space="preserve">Relevance to </w:t>
            </w:r>
            <w:r w:rsidR="00AE3D23">
              <w:rPr>
                <w:b/>
                <w:bCs/>
                <w:sz w:val="20"/>
                <w:szCs w:val="20"/>
              </w:rPr>
              <w:t>reviewing</w:t>
            </w:r>
            <w:r>
              <w:rPr>
                <w:b/>
                <w:bCs/>
                <w:sz w:val="20"/>
                <w:szCs w:val="20"/>
              </w:rPr>
              <w:t xml:space="preserve"> question</w:t>
            </w:r>
          </w:p>
        </w:tc>
      </w:tr>
      <w:tr w:rsidR="00B76CC7" w14:paraId="5BFDEDD3" w14:textId="77777777">
        <w:trPr>
          <w:jc w:val="center"/>
        </w:trPr>
        <w:tc>
          <w:tcPr>
            <w:tcW w:w="1926" w:type="dxa"/>
            <w:tcMar>
              <w:top w:w="80" w:type="dxa"/>
              <w:bottom w:w="80" w:type="dxa"/>
            </w:tcMar>
            <w:vAlign w:val="center"/>
          </w:tcPr>
          <w:p w14:paraId="25CDEF75" w14:textId="77777777" w:rsidR="00B76CC7" w:rsidRDefault="00000000">
            <w:pPr>
              <w:spacing w:line="360" w:lineRule="auto"/>
            </w:pPr>
            <w:r>
              <w:rPr>
                <w:sz w:val="18"/>
                <w:szCs w:val="18"/>
              </w:rPr>
              <w:t>Hall et al. (2017)</w:t>
            </w:r>
          </w:p>
        </w:tc>
        <w:tc>
          <w:tcPr>
            <w:tcW w:w="1926" w:type="dxa"/>
            <w:tcMar>
              <w:top w:w="80" w:type="dxa"/>
              <w:bottom w:w="80" w:type="dxa"/>
            </w:tcMar>
            <w:vAlign w:val="center"/>
          </w:tcPr>
          <w:p w14:paraId="686826CE" w14:textId="71E8D38E" w:rsidR="00B76CC7" w:rsidRDefault="00000000">
            <w:pPr>
              <w:spacing w:line="360" w:lineRule="auto"/>
              <w:rPr>
                <w:sz w:val="18"/>
                <w:szCs w:val="18"/>
              </w:rPr>
            </w:pPr>
            <w:r>
              <w:rPr>
                <w:sz w:val="18"/>
                <w:szCs w:val="18"/>
              </w:rPr>
              <w:t xml:space="preserve">A qualitative multiple-case study in three dementia‐specialist care homes in North‐West England, using interviews with staff, </w:t>
            </w:r>
            <w:r w:rsidR="00266505">
              <w:rPr>
                <w:sz w:val="18"/>
                <w:szCs w:val="18"/>
              </w:rPr>
              <w:t>observations,</w:t>
            </w:r>
            <w:r>
              <w:rPr>
                <w:sz w:val="18"/>
                <w:szCs w:val="18"/>
              </w:rPr>
              <w:t xml:space="preserve"> and document review. </w:t>
            </w:r>
          </w:p>
        </w:tc>
        <w:tc>
          <w:tcPr>
            <w:tcW w:w="1926" w:type="dxa"/>
            <w:tcMar>
              <w:top w:w="80" w:type="dxa"/>
              <w:bottom w:w="80" w:type="dxa"/>
            </w:tcMar>
            <w:vAlign w:val="center"/>
          </w:tcPr>
          <w:p w14:paraId="7EA59BBA" w14:textId="2CADC5CF" w:rsidR="00B76CC7" w:rsidRDefault="00000000">
            <w:pPr>
              <w:spacing w:line="360" w:lineRule="auto"/>
              <w:rPr>
                <w:sz w:val="18"/>
                <w:szCs w:val="18"/>
              </w:rPr>
            </w:pPr>
            <w:r>
              <w:rPr>
                <w:sz w:val="18"/>
                <w:szCs w:val="18"/>
              </w:rPr>
              <w:t xml:space="preserve">Monitoring technology </w:t>
            </w:r>
            <w:r w:rsidR="00BB0005">
              <w:rPr>
                <w:sz w:val="18"/>
                <w:szCs w:val="18"/>
              </w:rPr>
              <w:t>includes</w:t>
            </w:r>
            <w:r>
              <w:rPr>
                <w:sz w:val="18"/>
                <w:szCs w:val="18"/>
              </w:rPr>
              <w:t xml:space="preserve"> bed sensors and wearable tracking devices for care home residents. </w:t>
            </w:r>
          </w:p>
        </w:tc>
        <w:tc>
          <w:tcPr>
            <w:tcW w:w="1926" w:type="dxa"/>
            <w:tcMar>
              <w:top w:w="80" w:type="dxa"/>
              <w:bottom w:w="80" w:type="dxa"/>
            </w:tcMar>
            <w:vAlign w:val="center"/>
          </w:tcPr>
          <w:p w14:paraId="3254282E" w14:textId="77777777" w:rsidR="00B76CC7" w:rsidRDefault="00000000">
            <w:pPr>
              <w:spacing w:line="360" w:lineRule="auto"/>
              <w:rPr>
                <w:sz w:val="18"/>
                <w:szCs w:val="18"/>
              </w:rPr>
            </w:pPr>
            <w:r>
              <w:rPr>
                <w:sz w:val="18"/>
                <w:szCs w:val="18"/>
              </w:rPr>
              <w:t xml:space="preserve">The technologies were valued primarily for safety, but adoption was variable. Informal training, limited stakeholder participation, and frequent alarms undermined confidence and increased workload. </w:t>
            </w:r>
          </w:p>
        </w:tc>
        <w:tc>
          <w:tcPr>
            <w:tcW w:w="1926" w:type="dxa"/>
            <w:tcMar>
              <w:top w:w="80" w:type="dxa"/>
              <w:bottom w:w="80" w:type="dxa"/>
            </w:tcMar>
            <w:vAlign w:val="center"/>
          </w:tcPr>
          <w:p w14:paraId="61963F0E" w14:textId="32608924" w:rsidR="00B76CC7" w:rsidRDefault="00BB0005">
            <w:pPr>
              <w:spacing w:line="360" w:lineRule="auto"/>
            </w:pPr>
            <w:r>
              <w:rPr>
                <w:sz w:val="18"/>
                <w:szCs w:val="18"/>
              </w:rPr>
              <w:t xml:space="preserve">Demonstrates how something is implemented and the ethics involved are just as important as the functionality, particularly in the care of dementia in institutions. </w:t>
            </w:r>
          </w:p>
        </w:tc>
      </w:tr>
      <w:tr w:rsidR="00B76CC7" w14:paraId="446FAD67" w14:textId="77777777">
        <w:trPr>
          <w:jc w:val="center"/>
        </w:trPr>
        <w:tc>
          <w:tcPr>
            <w:tcW w:w="1926" w:type="dxa"/>
            <w:tcMar>
              <w:top w:w="80" w:type="dxa"/>
              <w:bottom w:w="80" w:type="dxa"/>
            </w:tcMar>
            <w:vAlign w:val="center"/>
          </w:tcPr>
          <w:p w14:paraId="3799AD84" w14:textId="77777777" w:rsidR="00B76CC7" w:rsidRDefault="00000000">
            <w:pPr>
              <w:spacing w:line="360" w:lineRule="auto"/>
            </w:pPr>
            <w:r>
              <w:rPr>
                <w:sz w:val="18"/>
                <w:szCs w:val="18"/>
              </w:rPr>
              <w:t>Killin et al. (2018)</w:t>
            </w:r>
          </w:p>
        </w:tc>
        <w:tc>
          <w:tcPr>
            <w:tcW w:w="1926" w:type="dxa"/>
            <w:tcMar>
              <w:top w:w="80" w:type="dxa"/>
              <w:bottom w:w="80" w:type="dxa"/>
            </w:tcMar>
            <w:vAlign w:val="center"/>
          </w:tcPr>
          <w:p w14:paraId="1DA27014" w14:textId="14D1BDAA" w:rsidR="00B76CC7" w:rsidRDefault="00000000">
            <w:pPr>
              <w:spacing w:line="360" w:lineRule="auto"/>
            </w:pPr>
            <w:r>
              <w:rPr>
                <w:sz w:val="18"/>
                <w:szCs w:val="18"/>
              </w:rPr>
              <w:t xml:space="preserve">Qualitative feasibility study in community dementia care in South-East Scotland; 10 </w:t>
            </w:r>
            <w:r w:rsidR="00AE3D23">
              <w:rPr>
                <w:sz w:val="18"/>
                <w:szCs w:val="18"/>
              </w:rPr>
              <w:t>days</w:t>
            </w:r>
            <w:r>
              <w:rPr>
                <w:sz w:val="18"/>
                <w:szCs w:val="18"/>
              </w:rPr>
              <w:t xml:space="preserve"> interviewed.</w:t>
            </w:r>
          </w:p>
        </w:tc>
        <w:tc>
          <w:tcPr>
            <w:tcW w:w="1926" w:type="dxa"/>
            <w:tcMar>
              <w:top w:w="80" w:type="dxa"/>
              <w:bottom w:w="80" w:type="dxa"/>
            </w:tcMar>
            <w:vAlign w:val="center"/>
          </w:tcPr>
          <w:p w14:paraId="7BB281E9" w14:textId="5606B6E9" w:rsidR="00B76CC7" w:rsidRDefault="00000000">
            <w:pPr>
              <w:spacing w:line="360" w:lineRule="auto"/>
            </w:pPr>
            <w:r>
              <w:rPr>
                <w:sz w:val="18"/>
                <w:szCs w:val="18"/>
              </w:rPr>
              <w:t xml:space="preserve">Digital Support Platform: internet-based post-diagnostic support for people with dementia and family </w:t>
            </w:r>
            <w:r w:rsidR="00AE3D23">
              <w:rPr>
                <w:sz w:val="18"/>
                <w:szCs w:val="18"/>
              </w:rPr>
              <w:t>care</w:t>
            </w:r>
            <w:r>
              <w:rPr>
                <w:sz w:val="18"/>
                <w:szCs w:val="18"/>
              </w:rPr>
              <w:t>.</w:t>
            </w:r>
          </w:p>
        </w:tc>
        <w:tc>
          <w:tcPr>
            <w:tcW w:w="1926" w:type="dxa"/>
            <w:tcMar>
              <w:top w:w="80" w:type="dxa"/>
              <w:bottom w:w="80" w:type="dxa"/>
            </w:tcMar>
            <w:vAlign w:val="center"/>
          </w:tcPr>
          <w:p w14:paraId="0A2EAEE6" w14:textId="5313C309" w:rsidR="00B76CC7" w:rsidRDefault="00000000">
            <w:pPr>
              <w:spacing w:line="360" w:lineRule="auto"/>
            </w:pPr>
            <w:r>
              <w:rPr>
                <w:sz w:val="18"/>
                <w:szCs w:val="18"/>
              </w:rPr>
              <w:t xml:space="preserve">The platform was used </w:t>
            </w:r>
            <w:r w:rsidR="00AE3D23">
              <w:rPr>
                <w:sz w:val="18"/>
                <w:szCs w:val="18"/>
              </w:rPr>
              <w:t>by</w:t>
            </w:r>
            <w:r>
              <w:rPr>
                <w:sz w:val="18"/>
                <w:szCs w:val="18"/>
              </w:rPr>
              <w:t xml:space="preserve"> carers. It was viewed as more relevant to later-stage or physical-care needs than to current early-stage needs. Tailoring and training were important.</w:t>
            </w:r>
          </w:p>
        </w:tc>
        <w:tc>
          <w:tcPr>
            <w:tcW w:w="1926" w:type="dxa"/>
            <w:tcMar>
              <w:top w:w="80" w:type="dxa"/>
              <w:bottom w:w="80" w:type="dxa"/>
            </w:tcMar>
            <w:vAlign w:val="center"/>
          </w:tcPr>
          <w:p w14:paraId="3BF86CB8" w14:textId="6B4CEFBE" w:rsidR="00B76CC7" w:rsidRDefault="00AE3D23">
            <w:pPr>
              <w:spacing w:line="360" w:lineRule="auto"/>
            </w:pPr>
            <w:r>
              <w:rPr>
                <w:sz w:val="18"/>
                <w:szCs w:val="18"/>
              </w:rPr>
              <w:t>It indicates</w:t>
            </w:r>
            <w:r w:rsidR="00000000">
              <w:rPr>
                <w:sz w:val="18"/>
                <w:szCs w:val="18"/>
              </w:rPr>
              <w:t xml:space="preserve"> that post-diagnostic digital support should be aligned with the families' current priorities and not be based on assumptions of generic benefit/ring of usefulness. </w:t>
            </w:r>
          </w:p>
        </w:tc>
      </w:tr>
      <w:tr w:rsidR="00B76CC7" w14:paraId="74D4BACE" w14:textId="77777777">
        <w:trPr>
          <w:jc w:val="center"/>
        </w:trPr>
        <w:tc>
          <w:tcPr>
            <w:tcW w:w="1926" w:type="dxa"/>
            <w:tcMar>
              <w:top w:w="80" w:type="dxa"/>
              <w:bottom w:w="80" w:type="dxa"/>
            </w:tcMar>
            <w:vAlign w:val="center"/>
          </w:tcPr>
          <w:p w14:paraId="0B5C2B1A" w14:textId="77777777" w:rsidR="00B76CC7" w:rsidRDefault="00000000">
            <w:pPr>
              <w:spacing w:line="360" w:lineRule="auto"/>
            </w:pPr>
            <w:r>
              <w:rPr>
                <w:sz w:val="18"/>
                <w:szCs w:val="18"/>
              </w:rPr>
              <w:t>Sriram et al. (2020)</w:t>
            </w:r>
          </w:p>
        </w:tc>
        <w:tc>
          <w:tcPr>
            <w:tcW w:w="1926" w:type="dxa"/>
            <w:tcMar>
              <w:top w:w="80" w:type="dxa"/>
              <w:bottom w:w="80" w:type="dxa"/>
            </w:tcMar>
            <w:vAlign w:val="center"/>
          </w:tcPr>
          <w:p w14:paraId="69EE4063" w14:textId="403467D7" w:rsidR="00B76CC7" w:rsidRDefault="00000000">
            <w:pPr>
              <w:spacing w:line="360" w:lineRule="auto"/>
            </w:pPr>
            <w:r>
              <w:rPr>
                <w:sz w:val="18"/>
                <w:szCs w:val="18"/>
              </w:rPr>
              <w:t xml:space="preserve">Setting: Qualitative phenomenological </w:t>
            </w:r>
            <w:r>
              <w:rPr>
                <w:sz w:val="18"/>
                <w:szCs w:val="18"/>
              </w:rPr>
              <w:lastRenderedPageBreak/>
              <w:t xml:space="preserve">study conducted in a community in the UK; </w:t>
            </w:r>
            <w:r w:rsidR="00266505">
              <w:rPr>
                <w:sz w:val="18"/>
                <w:szCs w:val="18"/>
              </w:rPr>
              <w:t>twenty-three</w:t>
            </w:r>
            <w:r w:rsidR="00AE3D23">
              <w:rPr>
                <w:sz w:val="18"/>
                <w:szCs w:val="18"/>
              </w:rPr>
              <w:t> carers</w:t>
            </w:r>
            <w:r>
              <w:rPr>
                <w:sz w:val="18"/>
                <w:szCs w:val="18"/>
              </w:rPr>
              <w:t xml:space="preserve"> were interviewed. </w:t>
            </w:r>
          </w:p>
        </w:tc>
        <w:tc>
          <w:tcPr>
            <w:tcW w:w="1926" w:type="dxa"/>
            <w:tcMar>
              <w:top w:w="80" w:type="dxa"/>
              <w:bottom w:w="80" w:type="dxa"/>
            </w:tcMar>
            <w:vAlign w:val="center"/>
          </w:tcPr>
          <w:p w14:paraId="7428FBCA" w14:textId="641071B9" w:rsidR="00B76CC7" w:rsidRDefault="00000000">
            <w:pPr>
              <w:spacing w:line="360" w:lineRule="auto"/>
            </w:pPr>
            <w:r>
              <w:rPr>
                <w:sz w:val="18"/>
                <w:szCs w:val="18"/>
              </w:rPr>
              <w:lastRenderedPageBreak/>
              <w:t xml:space="preserve">Technology-based reminders, </w:t>
            </w:r>
            <w:r w:rsidR="00266505">
              <w:rPr>
                <w:sz w:val="18"/>
                <w:szCs w:val="18"/>
              </w:rPr>
              <w:lastRenderedPageBreak/>
              <w:t>monitoring,</w:t>
            </w:r>
            <w:r>
              <w:rPr>
                <w:sz w:val="18"/>
                <w:szCs w:val="18"/>
              </w:rPr>
              <w:t xml:space="preserve"> and security products for in-home care of people with </w:t>
            </w:r>
            <w:r w:rsidR="00AE3D23">
              <w:rPr>
                <w:sz w:val="18"/>
                <w:szCs w:val="18"/>
              </w:rPr>
              <w:t>dementia.</w:t>
            </w:r>
          </w:p>
        </w:tc>
        <w:tc>
          <w:tcPr>
            <w:tcW w:w="1926" w:type="dxa"/>
            <w:tcMar>
              <w:top w:w="80" w:type="dxa"/>
              <w:bottom w:w="80" w:type="dxa"/>
            </w:tcMar>
            <w:vAlign w:val="center"/>
          </w:tcPr>
          <w:p w14:paraId="63506ED0" w14:textId="75D3F9E2" w:rsidR="00B76CC7" w:rsidRDefault="00000000">
            <w:pPr>
              <w:spacing w:line="360" w:lineRule="auto"/>
            </w:pPr>
            <w:r>
              <w:rPr>
                <w:sz w:val="18"/>
                <w:szCs w:val="18"/>
              </w:rPr>
              <w:lastRenderedPageBreak/>
              <w:t xml:space="preserve">Careers described reassurance and </w:t>
            </w:r>
            <w:r>
              <w:rPr>
                <w:sz w:val="18"/>
                <w:szCs w:val="18"/>
              </w:rPr>
              <w:lastRenderedPageBreak/>
              <w:t xml:space="preserve">practical </w:t>
            </w:r>
            <w:r w:rsidR="00AE3D23">
              <w:rPr>
                <w:sz w:val="18"/>
                <w:szCs w:val="18"/>
              </w:rPr>
              <w:t>benefits</w:t>
            </w:r>
            <w:r>
              <w:rPr>
                <w:sz w:val="18"/>
                <w:szCs w:val="18"/>
              </w:rPr>
              <w:t>, but also reported changing usefulness over time, learning burdens and ethical or environmental constraints.</w:t>
            </w:r>
          </w:p>
        </w:tc>
        <w:tc>
          <w:tcPr>
            <w:tcW w:w="1926" w:type="dxa"/>
            <w:tcMar>
              <w:top w:w="80" w:type="dxa"/>
              <w:bottom w:w="80" w:type="dxa"/>
            </w:tcMar>
            <w:vAlign w:val="center"/>
          </w:tcPr>
          <w:p w14:paraId="1FB81A46" w14:textId="77777777" w:rsidR="00B76CC7" w:rsidRDefault="00000000">
            <w:pPr>
              <w:spacing w:line="360" w:lineRule="auto"/>
            </w:pPr>
            <w:r>
              <w:rPr>
                <w:sz w:val="18"/>
                <w:szCs w:val="18"/>
              </w:rPr>
              <w:lastRenderedPageBreak/>
              <w:t xml:space="preserve">It brings into sharp relief the carer view </w:t>
            </w:r>
            <w:r>
              <w:rPr>
                <w:sz w:val="18"/>
                <w:szCs w:val="18"/>
              </w:rPr>
              <w:lastRenderedPageBreak/>
              <w:t xml:space="preserve">and the notion that it is only in daily care routines) that technology find meaningful use. </w:t>
            </w:r>
          </w:p>
        </w:tc>
      </w:tr>
      <w:tr w:rsidR="00B76CC7" w14:paraId="40FA996A" w14:textId="77777777">
        <w:trPr>
          <w:jc w:val="center"/>
        </w:trPr>
        <w:tc>
          <w:tcPr>
            <w:tcW w:w="1926" w:type="dxa"/>
            <w:tcMar>
              <w:top w:w="80" w:type="dxa"/>
              <w:bottom w:w="80" w:type="dxa"/>
            </w:tcMar>
            <w:vAlign w:val="center"/>
          </w:tcPr>
          <w:p w14:paraId="200F66B3" w14:textId="07AC002E" w:rsidR="00B76CC7" w:rsidRDefault="00AE3D23">
            <w:pPr>
              <w:spacing w:line="360" w:lineRule="auto"/>
            </w:pPr>
            <w:r>
              <w:rPr>
                <w:sz w:val="18"/>
                <w:szCs w:val="18"/>
              </w:rPr>
              <w:lastRenderedPageBreak/>
              <w:t>Tuitt</w:t>
            </w:r>
            <w:r w:rsidR="00000000">
              <w:rPr>
                <w:sz w:val="18"/>
                <w:szCs w:val="18"/>
              </w:rPr>
              <w:t xml:space="preserve"> et al. (2021)</w:t>
            </w:r>
          </w:p>
        </w:tc>
        <w:tc>
          <w:tcPr>
            <w:tcW w:w="1926" w:type="dxa"/>
            <w:tcMar>
              <w:top w:w="80" w:type="dxa"/>
              <w:bottom w:w="80" w:type="dxa"/>
            </w:tcMar>
            <w:vAlign w:val="center"/>
          </w:tcPr>
          <w:p w14:paraId="09E3B03B" w14:textId="757ABB69" w:rsidR="00B76CC7" w:rsidRDefault="00000000">
            <w:pPr>
              <w:spacing w:line="360" w:lineRule="auto"/>
              <w:rPr>
                <w:sz w:val="18"/>
                <w:szCs w:val="18"/>
              </w:rPr>
            </w:pPr>
            <w:r>
              <w:rPr>
                <w:sz w:val="18"/>
                <w:szCs w:val="18"/>
              </w:rPr>
              <w:t>The survey was conducted with </w:t>
            </w:r>
            <w:r w:rsidR="00266505">
              <w:rPr>
                <w:sz w:val="18"/>
                <w:szCs w:val="18"/>
              </w:rPr>
              <w:t>thirty</w:t>
            </w:r>
            <w:r>
              <w:rPr>
                <w:sz w:val="18"/>
                <w:szCs w:val="18"/>
              </w:rPr>
              <w:t xml:space="preserve"> individuals with dementia and </w:t>
            </w:r>
            <w:r w:rsidR="00266505">
              <w:rPr>
                <w:sz w:val="18"/>
                <w:szCs w:val="18"/>
              </w:rPr>
              <w:t>thirty-one</w:t>
            </w:r>
            <w:r>
              <w:rPr>
                <w:sz w:val="18"/>
                <w:szCs w:val="18"/>
              </w:rPr>
              <w:t xml:space="preserve"> carers in England during the COVID-19 pandemic. </w:t>
            </w:r>
          </w:p>
        </w:tc>
        <w:tc>
          <w:tcPr>
            <w:tcW w:w="1926" w:type="dxa"/>
            <w:tcMar>
              <w:top w:w="80" w:type="dxa"/>
              <w:bottom w:w="80" w:type="dxa"/>
            </w:tcMar>
            <w:vAlign w:val="center"/>
          </w:tcPr>
          <w:p w14:paraId="7EEC7AAE" w14:textId="77777777" w:rsidR="00B76CC7" w:rsidRDefault="00000000">
            <w:pPr>
              <w:spacing w:line="360" w:lineRule="auto"/>
            </w:pPr>
            <w:r>
              <w:rPr>
                <w:sz w:val="18"/>
                <w:szCs w:val="18"/>
              </w:rPr>
              <w:t>Remote primary care consultations by telephone or video.</w:t>
            </w:r>
          </w:p>
        </w:tc>
        <w:tc>
          <w:tcPr>
            <w:tcW w:w="1926" w:type="dxa"/>
            <w:tcMar>
              <w:top w:w="80" w:type="dxa"/>
              <w:bottom w:w="80" w:type="dxa"/>
            </w:tcMar>
            <w:vAlign w:val="center"/>
          </w:tcPr>
          <w:p w14:paraId="512B6EB4" w14:textId="12113527" w:rsidR="00B76CC7" w:rsidRDefault="00000000">
            <w:pPr>
              <w:spacing w:line="360" w:lineRule="auto"/>
            </w:pPr>
            <w:r>
              <w:rPr>
                <w:sz w:val="18"/>
                <w:szCs w:val="18"/>
              </w:rPr>
              <w:t xml:space="preserve">Remote care offered reassurance and convenience in some cases, but participants reported communication difficulties, missed cues, technological </w:t>
            </w:r>
            <w:r w:rsidR="00266505">
              <w:rPr>
                <w:sz w:val="18"/>
                <w:szCs w:val="18"/>
              </w:rPr>
              <w:t>barriers,</w:t>
            </w:r>
            <w:r>
              <w:rPr>
                <w:sz w:val="18"/>
                <w:szCs w:val="18"/>
              </w:rPr>
              <w:t xml:space="preserve"> and limited scope of support.</w:t>
            </w:r>
          </w:p>
        </w:tc>
        <w:tc>
          <w:tcPr>
            <w:tcW w:w="1926" w:type="dxa"/>
            <w:tcMar>
              <w:top w:w="80" w:type="dxa"/>
              <w:bottom w:w="80" w:type="dxa"/>
            </w:tcMar>
            <w:vAlign w:val="center"/>
          </w:tcPr>
          <w:p w14:paraId="0A42D539" w14:textId="77777777" w:rsidR="00B76CC7" w:rsidRDefault="00000000">
            <w:pPr>
              <w:spacing w:line="360" w:lineRule="auto"/>
            </w:pPr>
            <w:r>
              <w:rPr>
                <w:sz w:val="18"/>
                <w:szCs w:val="18"/>
              </w:rPr>
              <w:t>Shows that digitally mediated access can help continuity while also exposing exclusion and communication risks.</w:t>
            </w:r>
          </w:p>
        </w:tc>
      </w:tr>
      <w:tr w:rsidR="00B76CC7" w14:paraId="47CFF7F1" w14:textId="77777777">
        <w:trPr>
          <w:jc w:val="center"/>
        </w:trPr>
        <w:tc>
          <w:tcPr>
            <w:tcW w:w="1926" w:type="dxa"/>
            <w:tcMar>
              <w:top w:w="80" w:type="dxa"/>
              <w:bottom w:w="80" w:type="dxa"/>
            </w:tcMar>
            <w:vAlign w:val="center"/>
          </w:tcPr>
          <w:p w14:paraId="68DC49B4" w14:textId="77777777" w:rsidR="00B76CC7" w:rsidRDefault="00000000">
            <w:pPr>
              <w:spacing w:line="360" w:lineRule="auto"/>
            </w:pPr>
            <w:r>
              <w:rPr>
                <w:sz w:val="18"/>
                <w:szCs w:val="18"/>
              </w:rPr>
              <w:t>Rai et al. (2021)</w:t>
            </w:r>
          </w:p>
        </w:tc>
        <w:tc>
          <w:tcPr>
            <w:tcW w:w="1926" w:type="dxa"/>
            <w:tcMar>
              <w:top w:w="80" w:type="dxa"/>
              <w:bottom w:w="80" w:type="dxa"/>
            </w:tcMar>
            <w:vAlign w:val="center"/>
          </w:tcPr>
          <w:p w14:paraId="66046231" w14:textId="024A6287" w:rsidR="00B76CC7" w:rsidRDefault="00000000">
            <w:pPr>
              <w:spacing w:line="360" w:lineRule="auto"/>
            </w:pPr>
            <w:r>
              <w:rPr>
                <w:sz w:val="18"/>
                <w:szCs w:val="18"/>
              </w:rPr>
              <w:t xml:space="preserve">Single-blind feasibility randomised controlled trial in the UK with </w:t>
            </w:r>
            <w:r w:rsidR="00266505">
              <w:rPr>
                <w:sz w:val="18"/>
                <w:szCs w:val="18"/>
              </w:rPr>
              <w:t>sixty-one</w:t>
            </w:r>
            <w:r>
              <w:rPr>
                <w:sz w:val="18"/>
                <w:szCs w:val="18"/>
              </w:rPr>
              <w:t xml:space="preserve"> dyads.</w:t>
            </w:r>
          </w:p>
        </w:tc>
        <w:tc>
          <w:tcPr>
            <w:tcW w:w="1926" w:type="dxa"/>
            <w:tcMar>
              <w:top w:w="80" w:type="dxa"/>
              <w:bottom w:w="80" w:type="dxa"/>
            </w:tcMar>
            <w:vAlign w:val="center"/>
          </w:tcPr>
          <w:p w14:paraId="5137EFE8" w14:textId="0C09CE86" w:rsidR="00B76CC7" w:rsidRDefault="00AE3D23">
            <w:pPr>
              <w:spacing w:line="360" w:lineRule="auto"/>
            </w:pPr>
            <w:r>
              <w:rPr>
                <w:sz w:val="18"/>
                <w:szCs w:val="18"/>
              </w:rPr>
              <w:t>incest</w:t>
            </w:r>
            <w:r w:rsidR="00000000">
              <w:rPr>
                <w:sz w:val="18"/>
                <w:szCs w:val="18"/>
              </w:rPr>
              <w:t xml:space="preserve"> app delivers individual cognitive stimulation activities for people with mild to moderate dementia and carers.</w:t>
            </w:r>
          </w:p>
        </w:tc>
        <w:tc>
          <w:tcPr>
            <w:tcW w:w="1926" w:type="dxa"/>
            <w:tcMar>
              <w:top w:w="80" w:type="dxa"/>
              <w:bottom w:w="80" w:type="dxa"/>
            </w:tcMar>
            <w:vAlign w:val="center"/>
          </w:tcPr>
          <w:p w14:paraId="69FB65A7" w14:textId="36F264B4" w:rsidR="00B76CC7" w:rsidRDefault="00000000">
            <w:pPr>
              <w:spacing w:line="360" w:lineRule="auto"/>
            </w:pPr>
            <w:r>
              <w:rPr>
                <w:sz w:val="18"/>
                <w:szCs w:val="18"/>
              </w:rPr>
              <w:t xml:space="preserve">Most </w:t>
            </w:r>
            <w:r w:rsidR="00AE3D23">
              <w:rPr>
                <w:sz w:val="18"/>
                <w:szCs w:val="18"/>
              </w:rPr>
              <w:t>days</w:t>
            </w:r>
            <w:r>
              <w:rPr>
                <w:sz w:val="18"/>
                <w:szCs w:val="18"/>
              </w:rPr>
              <w:t xml:space="preserve"> used the app regularly; carers reported better quality of life at follow-up, but other measured outcomes did not differ significantly. Users considered the app usable and fun, but the content was too limited. </w:t>
            </w:r>
          </w:p>
        </w:tc>
        <w:tc>
          <w:tcPr>
            <w:tcW w:w="1926" w:type="dxa"/>
            <w:tcMar>
              <w:top w:w="80" w:type="dxa"/>
              <w:bottom w:w="80" w:type="dxa"/>
            </w:tcMar>
            <w:vAlign w:val="center"/>
          </w:tcPr>
          <w:p w14:paraId="6C77B7B8" w14:textId="77777777" w:rsidR="00B76CC7" w:rsidRDefault="00000000">
            <w:pPr>
              <w:spacing w:line="360" w:lineRule="auto"/>
            </w:pPr>
            <w:r>
              <w:rPr>
                <w:sz w:val="18"/>
                <w:szCs w:val="18"/>
              </w:rPr>
              <w:t>Provides controlled evidence that an app-based psychosocial intervention is feasible and can support carers, but evidence of broad effectiveness remains limited.</w:t>
            </w:r>
          </w:p>
        </w:tc>
      </w:tr>
      <w:tr w:rsidR="00B76CC7" w14:paraId="302723BF" w14:textId="77777777">
        <w:trPr>
          <w:jc w:val="center"/>
        </w:trPr>
        <w:tc>
          <w:tcPr>
            <w:tcW w:w="1926" w:type="dxa"/>
            <w:tcMar>
              <w:top w:w="80" w:type="dxa"/>
              <w:bottom w:w="80" w:type="dxa"/>
            </w:tcMar>
            <w:vAlign w:val="center"/>
          </w:tcPr>
          <w:p w14:paraId="1067BA30" w14:textId="77777777" w:rsidR="00B76CC7" w:rsidRDefault="00000000">
            <w:pPr>
              <w:spacing w:line="360" w:lineRule="auto"/>
            </w:pPr>
            <w:r>
              <w:rPr>
                <w:sz w:val="18"/>
                <w:szCs w:val="18"/>
              </w:rPr>
              <w:t>Windle et al. (2024)</w:t>
            </w:r>
          </w:p>
        </w:tc>
        <w:tc>
          <w:tcPr>
            <w:tcW w:w="1926" w:type="dxa"/>
            <w:tcMar>
              <w:top w:w="80" w:type="dxa"/>
              <w:bottom w:w="80" w:type="dxa"/>
            </w:tcMar>
            <w:vAlign w:val="center"/>
          </w:tcPr>
          <w:p w14:paraId="765E6A8C" w14:textId="2E5C0C99" w:rsidR="00B76CC7" w:rsidRDefault="00000000">
            <w:pPr>
              <w:spacing w:line="360" w:lineRule="auto"/>
            </w:pPr>
            <w:r>
              <w:rPr>
                <w:sz w:val="18"/>
                <w:szCs w:val="18"/>
              </w:rPr>
              <w:t xml:space="preserve">A multi-center pragmatic randomised controlled trial in England, </w:t>
            </w:r>
            <w:r w:rsidR="00266505">
              <w:rPr>
                <w:sz w:val="18"/>
                <w:szCs w:val="18"/>
              </w:rPr>
              <w:t>Scotland,</w:t>
            </w:r>
            <w:r>
              <w:rPr>
                <w:sz w:val="18"/>
                <w:szCs w:val="18"/>
              </w:rPr>
              <w:t xml:space="preserve"> and Wales with 352 carers was conducted. </w:t>
            </w:r>
          </w:p>
        </w:tc>
        <w:tc>
          <w:tcPr>
            <w:tcW w:w="1926" w:type="dxa"/>
            <w:tcMar>
              <w:top w:w="80" w:type="dxa"/>
              <w:bottom w:w="80" w:type="dxa"/>
            </w:tcMar>
            <w:vAlign w:val="center"/>
          </w:tcPr>
          <w:p w14:paraId="1F2A7605" w14:textId="367CD5D1" w:rsidR="00B76CC7" w:rsidRDefault="00000000">
            <w:pPr>
              <w:spacing w:line="360" w:lineRule="auto"/>
            </w:pPr>
            <w:r>
              <w:rPr>
                <w:sz w:val="18"/>
                <w:szCs w:val="18"/>
              </w:rPr>
              <w:t xml:space="preserve">WHO </w:t>
            </w:r>
            <w:r w:rsidR="00AE3D23">
              <w:rPr>
                <w:sz w:val="18"/>
                <w:szCs w:val="18"/>
              </w:rPr>
              <w:t>support</w:t>
            </w:r>
            <w:r>
              <w:rPr>
                <w:sz w:val="18"/>
                <w:szCs w:val="18"/>
              </w:rPr>
              <w:t xml:space="preserve">: a self-guided psychoeducational intervention for dementia carers in the online environment. </w:t>
            </w:r>
          </w:p>
        </w:tc>
        <w:tc>
          <w:tcPr>
            <w:tcW w:w="1926" w:type="dxa"/>
            <w:tcMar>
              <w:top w:w="80" w:type="dxa"/>
              <w:bottom w:w="80" w:type="dxa"/>
            </w:tcMar>
            <w:vAlign w:val="center"/>
          </w:tcPr>
          <w:p w14:paraId="3AFE6CB7" w14:textId="77777777" w:rsidR="00B76CC7" w:rsidRDefault="00000000">
            <w:pPr>
              <w:spacing w:line="360" w:lineRule="auto"/>
            </w:pPr>
            <w:r>
              <w:rPr>
                <w:sz w:val="18"/>
                <w:szCs w:val="18"/>
              </w:rPr>
              <w:t xml:space="preserve">Despite being the largest UK trial of its kind, the six-month results showed no meaningful benefit for distress or depression over usual care. </w:t>
            </w:r>
          </w:p>
        </w:tc>
        <w:tc>
          <w:tcPr>
            <w:tcW w:w="1926" w:type="dxa"/>
            <w:tcMar>
              <w:top w:w="80" w:type="dxa"/>
              <w:bottom w:w="80" w:type="dxa"/>
            </w:tcMar>
            <w:vAlign w:val="center"/>
          </w:tcPr>
          <w:p w14:paraId="4D9D8C96" w14:textId="77777777" w:rsidR="00B76CC7" w:rsidRDefault="00000000">
            <w:pPr>
              <w:spacing w:line="360" w:lineRule="auto"/>
            </w:pPr>
            <w:r>
              <w:rPr>
                <w:sz w:val="18"/>
                <w:szCs w:val="18"/>
              </w:rPr>
              <w:t xml:space="preserve">Demonstrates that self-directed online support is not inherently effective, and that human support and service coordination may still be required. </w:t>
            </w:r>
          </w:p>
        </w:tc>
      </w:tr>
    </w:tbl>
    <w:p w14:paraId="68931446" w14:textId="77777777" w:rsidR="00B76CC7" w:rsidRDefault="00000000">
      <w:pPr>
        <w:pStyle w:val="Heading2"/>
        <w:spacing w:line="360" w:lineRule="auto"/>
      </w:pPr>
      <w:r>
        <w:lastRenderedPageBreak/>
        <w:t>Theme 1: Access and continuity of support</w:t>
      </w:r>
    </w:p>
    <w:p w14:paraId="6D7DC2FA" w14:textId="77777777" w:rsidR="00B76CC7" w:rsidRDefault="00B76CC7">
      <w:pPr>
        <w:spacing w:line="360" w:lineRule="auto"/>
      </w:pPr>
    </w:p>
    <w:p w14:paraId="0CADF333" w14:textId="63D6F8E5" w:rsidR="00B76CC7" w:rsidRDefault="00000000">
      <w:pPr>
        <w:pBdr>
          <w:top w:val="nil"/>
          <w:left w:val="nil"/>
          <w:bottom w:val="nil"/>
          <w:right w:val="nil"/>
          <w:between w:val="nil"/>
        </w:pBdr>
        <w:spacing w:after="120" w:line="360" w:lineRule="auto"/>
      </w:pPr>
      <w:r>
        <w:t xml:space="preserve">The first noted pattern in the reviews was that digital interventions can increase access to support and maintain continuity of care when face-to-face models are not feasible. </w:t>
      </w:r>
      <w:r w:rsidR="00AE3D23">
        <w:t>Tuitt</w:t>
      </w:r>
      <w:r>
        <w:t xml:space="preserve"> et al. (2021) demonstrated that remote PCP consultations allowed contacts to be maintained throughout the pandemic and that </w:t>
      </w:r>
      <w:r w:rsidR="00266505">
        <w:t>initiative-taking</w:t>
      </w:r>
      <w:r>
        <w:t xml:space="preserve"> calls could reassure. Fisher et al. (2023), although not presented in the main table, also observed that virtual CST increased access for those who might not have had the opportunity to attend at all. According to Killin et al. (2018), who also revealed the attractiveness of online post-diagnostic support as a flexible resource that can transcend the boundaries of brief face-to-face contact. Meanwhile, continuity of care was frequently precarious. </w:t>
      </w:r>
    </w:p>
    <w:p w14:paraId="0857A11B" w14:textId="77777777" w:rsidR="00B76CC7" w:rsidRDefault="00B76CC7">
      <w:pPr>
        <w:pBdr>
          <w:top w:val="nil"/>
          <w:left w:val="nil"/>
          <w:bottom w:val="nil"/>
          <w:right w:val="nil"/>
          <w:between w:val="nil"/>
        </w:pBdr>
        <w:spacing w:after="120" w:line="360" w:lineRule="auto"/>
      </w:pPr>
    </w:p>
    <w:p w14:paraId="24CC376A" w14:textId="6F630178" w:rsidR="00B76CC7" w:rsidRDefault="00000000">
      <w:pPr>
        <w:pStyle w:val="Heading2"/>
        <w:spacing w:line="360" w:lineRule="auto"/>
      </w:pPr>
      <w:r>
        <w:t xml:space="preserve">Theme 2: Carer mediation, </w:t>
      </w:r>
      <w:r w:rsidR="00266505">
        <w:t>usability,</w:t>
      </w:r>
      <w:r>
        <w:t xml:space="preserve"> and </w:t>
      </w:r>
      <w:r w:rsidR="00BB0005">
        <w:t>personalization</w:t>
      </w:r>
    </w:p>
    <w:p w14:paraId="4976B699" w14:textId="77777777" w:rsidR="00B76CC7" w:rsidRDefault="00B76CC7">
      <w:pPr>
        <w:spacing w:line="360" w:lineRule="auto"/>
      </w:pPr>
    </w:p>
    <w:p w14:paraId="6A47E44B" w14:textId="703DA80E" w:rsidR="00B76CC7" w:rsidRDefault="00000000">
      <w:pPr>
        <w:spacing w:after="120" w:line="360" w:lineRule="auto"/>
      </w:pPr>
      <w:r>
        <w:t xml:space="preserve">The second Thread was that carers were key to the operation of making digital support work. </w:t>
      </w:r>
      <w:r w:rsidR="00BB0005">
        <w:t>Through</w:t>
      </w:r>
      <w:r>
        <w:t xml:space="preserve"> various research studies, </w:t>
      </w:r>
      <w:r w:rsidR="00BB0005">
        <w:t>carers</w:t>
      </w:r>
      <w:r>
        <w:t xml:space="preserve"> were not previously considered as users but as co-interpreters, </w:t>
      </w:r>
      <w:r w:rsidR="00266505">
        <w:t>organizers,</w:t>
      </w:r>
      <w:r>
        <w:t xml:space="preserve"> and co-sustainers of technology. Killin et al. (2018) reported that people with dementia were not the primary users of the Digital Support Platform but their </w:t>
      </w:r>
      <w:r w:rsidR="00BB0005">
        <w:t>careers</w:t>
      </w:r>
      <w:r>
        <w:t xml:space="preserve">. Sriram et al. (2020) also demonstrated that the judged value of assistive technology was informed by carers’ knowledge, confidence, </w:t>
      </w:r>
      <w:r w:rsidR="00BB0005">
        <w:t>routines,</w:t>
      </w:r>
      <w:r>
        <w:t xml:space="preserve"> and capacity to make changing use of devices over presumably. Although the person with dementia was an end user in the study of the </w:t>
      </w:r>
      <w:r w:rsidR="00AE3D23">
        <w:t>incest</w:t>
      </w:r>
      <w:r>
        <w:t xml:space="preserve"> app, the intervention was for dyadic delivery with a </w:t>
      </w:r>
      <w:r w:rsidR="00AE3D23">
        <w:t>career</w:t>
      </w:r>
      <w:r>
        <w:t>, and the most positive outcome measured was of enhanced carer quality of life rather than wide cognitive change (Rai et al., 2021).</w:t>
      </w:r>
    </w:p>
    <w:p w14:paraId="630E13D8" w14:textId="77777777" w:rsidR="00B76CC7" w:rsidRDefault="00B76CC7">
      <w:pPr>
        <w:spacing w:after="120" w:line="360" w:lineRule="auto"/>
      </w:pPr>
    </w:p>
    <w:p w14:paraId="2E1C3650" w14:textId="77777777" w:rsidR="00B76CC7" w:rsidRDefault="00B76CC7">
      <w:pPr>
        <w:pStyle w:val="Heading2"/>
        <w:spacing w:line="360" w:lineRule="auto"/>
      </w:pPr>
    </w:p>
    <w:p w14:paraId="0B5C63AC" w14:textId="77777777" w:rsidR="00B76CC7" w:rsidRDefault="00B76CC7">
      <w:pPr>
        <w:pStyle w:val="Heading2"/>
        <w:spacing w:line="360" w:lineRule="auto"/>
      </w:pPr>
    </w:p>
    <w:p w14:paraId="72687155" w14:textId="77777777" w:rsidR="00B76CC7" w:rsidRDefault="00B76CC7">
      <w:pPr>
        <w:pStyle w:val="Heading2"/>
        <w:spacing w:line="360" w:lineRule="auto"/>
      </w:pPr>
    </w:p>
    <w:p w14:paraId="2BD0BE65" w14:textId="5991BFDE" w:rsidR="00B76CC7" w:rsidRDefault="00000000">
      <w:pPr>
        <w:pStyle w:val="Heading2"/>
        <w:spacing w:line="360" w:lineRule="auto"/>
      </w:pPr>
      <w:r>
        <w:t xml:space="preserve">Theme 3: Implementation, </w:t>
      </w:r>
      <w:r w:rsidR="00266505">
        <w:t>inclusion,</w:t>
      </w:r>
      <w:r>
        <w:t xml:space="preserve"> and sustainability</w:t>
      </w:r>
    </w:p>
    <w:p w14:paraId="0224ED8E" w14:textId="77777777" w:rsidR="00B76CC7" w:rsidRDefault="00B76CC7">
      <w:pPr>
        <w:spacing w:line="360" w:lineRule="auto"/>
      </w:pPr>
    </w:p>
    <w:p w14:paraId="5DBA114A" w14:textId="4B4F2FDA" w:rsidR="00B76CC7" w:rsidRDefault="00000000">
      <w:pPr>
        <w:spacing w:after="120" w:line="360" w:lineRule="auto"/>
      </w:pPr>
      <w:r>
        <w:t xml:space="preserve">The third theme concerned whether technologies could be equitably and cost-effectively embedded in routine UK healthcare. Lariviere et al. (2021), based on ethnographic work within the </w:t>
      </w:r>
      <w:r>
        <w:lastRenderedPageBreak/>
        <w:t xml:space="preserve">ATTILA trial, similarly found that assistive technology and telecare might support living at home but could also interrupt routines or displace care when technologies conflicted with </w:t>
      </w:r>
      <w:r w:rsidR="00AE3D23">
        <w:t>everyday</w:t>
      </w:r>
      <w:r>
        <w:t xml:space="preserve"> life’s realities.</w:t>
      </w:r>
    </w:p>
    <w:p w14:paraId="587E7E60" w14:textId="5F7167D6" w:rsidR="00B76CC7" w:rsidRDefault="00000000" w:rsidP="00266505">
      <w:pPr>
        <w:spacing w:after="120" w:line="360" w:lineRule="auto"/>
      </w:pPr>
      <w:r>
        <w:t xml:space="preserve">The evidence was imbued with questions of inclusion. </w:t>
      </w:r>
      <w:r w:rsidR="00AE3D23">
        <w:t>Tuitt</w:t>
      </w:r>
      <w:r>
        <w:t xml:space="preserve"> et al. (2021) </w:t>
      </w:r>
      <w:r w:rsidR="00BB0005">
        <w:t>emphasized</w:t>
      </w:r>
      <w:r>
        <w:t xml:space="preserve"> practical barriers to remote consultations, and Fisher et al. (2023) identified digital poverty and sensory impairment as </w:t>
      </w:r>
      <w:r w:rsidR="00AE3D23">
        <w:t>Pac’s</w:t>
      </w:r>
      <w:r>
        <w:t xml:space="preserve"> (virtual) </w:t>
      </w:r>
      <w:r w:rsidR="00AE3D23">
        <w:t>Castex</w:t>
      </w:r>
      <w:r>
        <w:t xml:space="preserve"> key barriers to virtual CST. More generally, availability for technology-based dementia services is often predicated on having </w:t>
      </w:r>
      <w:r w:rsidR="00AE3D23">
        <w:t>unpaid</w:t>
      </w:r>
      <w:r>
        <w:t xml:space="preserve"> </w:t>
      </w:r>
      <w:r w:rsidR="00AE3D23">
        <w:t>care</w:t>
      </w:r>
      <w:r>
        <w:t>, access to equipment and digital literacy (Watson et al., 2024). So, “upholding is not just ‘can a technology work in the context of study conditions,’ but also ‘can a service train staff, support carers, maintain hybrid options and not look away from their most vulnerable clients?’” (Livingston et al, 2020, p. 12).</w:t>
      </w:r>
    </w:p>
    <w:p w14:paraId="5F06FB41" w14:textId="77777777" w:rsidR="00B76CC7" w:rsidRDefault="00B76CC7"/>
    <w:p w14:paraId="29E1DC2F" w14:textId="77777777" w:rsidR="00B76CC7" w:rsidRDefault="00000000">
      <w:pPr>
        <w:pStyle w:val="Heading1"/>
        <w:spacing w:line="360" w:lineRule="auto"/>
        <w:rPr>
          <w:color w:val="000000"/>
          <w:sz w:val="34"/>
          <w:szCs w:val="34"/>
        </w:rPr>
      </w:pPr>
      <w:r>
        <w:rPr>
          <w:sz w:val="34"/>
          <w:szCs w:val="34"/>
        </w:rPr>
        <w:t>Discussion</w:t>
      </w:r>
    </w:p>
    <w:p w14:paraId="58C8BC4F" w14:textId="2AADD3F7" w:rsidR="00B76CC7" w:rsidRDefault="00000000">
      <w:pPr>
        <w:pStyle w:val="Heading3"/>
        <w:keepNext w:val="0"/>
        <w:keepLines w:val="0"/>
        <w:spacing w:before="280" w:after="80" w:line="360" w:lineRule="auto"/>
        <w:rPr>
          <w:color w:val="373737"/>
          <w:sz w:val="24"/>
          <w:szCs w:val="24"/>
        </w:rPr>
      </w:pPr>
      <w:bookmarkStart w:id="0" w:name="_7txia8e4xrni" w:colFirst="0" w:colLast="0"/>
      <w:bookmarkEnd w:id="0"/>
      <w:r>
        <w:rPr>
          <w:color w:val="373737"/>
          <w:sz w:val="24"/>
          <w:szCs w:val="24"/>
        </w:rPr>
        <w:t xml:space="preserve">Digital support is credible, but not uniformly </w:t>
      </w:r>
      <w:r w:rsidR="00AE3D23">
        <w:rPr>
          <w:color w:val="373737"/>
          <w:sz w:val="24"/>
          <w:szCs w:val="24"/>
        </w:rPr>
        <w:t>effective.</w:t>
      </w:r>
    </w:p>
    <w:p w14:paraId="27ECF63F" w14:textId="0948C227" w:rsidR="00B76CC7" w:rsidRDefault="00000000">
      <w:pPr>
        <w:spacing w:before="240" w:after="240" w:line="360" w:lineRule="auto"/>
      </w:pPr>
      <w:r>
        <w:t xml:space="preserve">This review has demonstrated that digital dementia care in the UK is credible, relevant to current practice, and becoming increasingly </w:t>
      </w:r>
      <w:r w:rsidR="00AE3D23">
        <w:t>normalized</w:t>
      </w:r>
      <w:r>
        <w:t xml:space="preserve"> across health and social care contexts. Digital services are no longer seen as experimental or </w:t>
      </w:r>
      <w:r w:rsidR="00AE3D23">
        <w:t>separate</w:t>
      </w:r>
      <w:r>
        <w:t xml:space="preserve"> from routine care. Instead, they are increasingly embedded within wider conversations about access, continuity of support, service </w:t>
      </w:r>
      <w:r w:rsidR="00266505">
        <w:t>pressures,</w:t>
      </w:r>
      <w:r>
        <w:t xml:space="preserve"> and person-</w:t>
      </w:r>
      <w:r w:rsidR="00AE3D23">
        <w:t>centered</w:t>
      </w:r>
      <w:r>
        <w:t xml:space="preserve"> care. However, although the direction of travel is clearly towards greater digital integration, the evidence reviewed in this scoping study does not support the idea that </w:t>
      </w:r>
      <w:r w:rsidR="00AE3D23">
        <w:t>digitalization</w:t>
      </w:r>
      <w:r>
        <w:t xml:space="preserve"> should be viewed uncritically as an automatic route to better outcomes. The overall picture is more careful and complex.</w:t>
      </w:r>
    </w:p>
    <w:p w14:paraId="48AF96AB" w14:textId="67719640" w:rsidR="00B76CC7" w:rsidRDefault="00000000">
      <w:pPr>
        <w:spacing w:before="240" w:after="240" w:line="360" w:lineRule="auto"/>
      </w:pPr>
      <w:r>
        <w:t xml:space="preserve">The strongest trial included in this review, conducted by Windle et al. (2024), found that a self-guided online </w:t>
      </w:r>
      <w:r w:rsidR="00AE3D23">
        <w:t>program</w:t>
      </w:r>
      <w:r>
        <w:t xml:space="preserve"> for carers did not significantly reduce distress or depression, despite the study’s rigorous design and strong methodological quality. This is an especially important finding because randomised controlled trials are often treated as the most persuasive form of evidence when considering intervention effectiveness. </w:t>
      </w:r>
    </w:p>
    <w:p w14:paraId="1333F86A" w14:textId="37272D01" w:rsidR="00B76CC7" w:rsidRDefault="00000000">
      <w:pPr>
        <w:spacing w:before="240" w:after="240" w:line="360" w:lineRule="auto"/>
      </w:pPr>
      <w:r>
        <w:t xml:space="preserve">By contrast, the </w:t>
      </w:r>
      <w:r w:rsidR="00AE3D23">
        <w:t>incest</w:t>
      </w:r>
      <w:r>
        <w:t xml:space="preserve"> app study by Rai et al. (2021) produced more encouraging findings, particularly in relation to feasibility, </w:t>
      </w:r>
      <w:r w:rsidR="00266505">
        <w:t>acceptability,</w:t>
      </w:r>
      <w:r>
        <w:t xml:space="preserve"> and some quality-of-life indicators. Even so, the wider pattern of clinical benefit remained limited. Improvements were not broad enough to justify </w:t>
      </w:r>
      <w:r>
        <w:lastRenderedPageBreak/>
        <w:t>strong claims that app-based support alone can significantly alter the course of dementia-related wellbeing. When taken together, these studies support a nuanced understanding of digital effectiveness.</w:t>
      </w:r>
    </w:p>
    <w:p w14:paraId="4BCDA943" w14:textId="34B39479" w:rsidR="00B76CC7" w:rsidRDefault="00000000">
      <w:pPr>
        <w:spacing w:before="240" w:after="240" w:line="360" w:lineRule="auto"/>
      </w:pPr>
      <w:r>
        <w:t xml:space="preserve">This interpretation is reinforced by </w:t>
      </w:r>
      <w:r w:rsidR="00AE3D23">
        <w:t>broader</w:t>
      </w:r>
      <w:r>
        <w:t xml:space="preserve"> literature. Morgan et al. (2022) postulated that web-based interventions for carers are more likely to be effective if they are multi-component, and involve some level of human contact, </w:t>
      </w:r>
      <w:r w:rsidR="00266505">
        <w:t>guidance,</w:t>
      </w:r>
      <w:r>
        <w:t xml:space="preserve"> or responsiveness. Bradley et al. (2023) also implied that many dementia-related technologies look promising ‘on paper</w:t>
      </w:r>
      <w:r w:rsidR="00AE3D23">
        <w:t>’ but</w:t>
      </w:r>
      <w:r>
        <w:t xml:space="preserve"> are insufficiently evaluated ‘in the field’. To sum up, the field of digital dementia has a disparity between innovation and evidence. </w:t>
      </w:r>
    </w:p>
    <w:p w14:paraId="2BE3565E" w14:textId="5D29171B" w:rsidR="00B76CC7" w:rsidRDefault="00000000">
      <w:pPr>
        <w:pStyle w:val="Heading3"/>
        <w:keepNext w:val="0"/>
        <w:keepLines w:val="0"/>
        <w:spacing w:before="280" w:after="80" w:line="360" w:lineRule="auto"/>
        <w:rPr>
          <w:color w:val="373737"/>
          <w:sz w:val="24"/>
          <w:szCs w:val="24"/>
        </w:rPr>
      </w:pPr>
      <w:bookmarkStart w:id="1" w:name="_dwrngl6nuij4" w:colFirst="0" w:colLast="0"/>
      <w:bookmarkEnd w:id="1"/>
      <w:r>
        <w:rPr>
          <w:color w:val="373737"/>
          <w:sz w:val="24"/>
          <w:szCs w:val="24"/>
        </w:rPr>
        <w:t xml:space="preserve">Why relationships still matter in digital dementia </w:t>
      </w:r>
      <w:r w:rsidR="00AE3D23">
        <w:rPr>
          <w:color w:val="373737"/>
          <w:sz w:val="24"/>
          <w:szCs w:val="24"/>
        </w:rPr>
        <w:t>care.</w:t>
      </w:r>
    </w:p>
    <w:p w14:paraId="4B75249F" w14:textId="40A03829" w:rsidR="00B76CC7" w:rsidRDefault="00000000">
      <w:pPr>
        <w:spacing w:before="240" w:after="240" w:line="360" w:lineRule="auto"/>
      </w:pPr>
      <w:r>
        <w:t xml:space="preserve">One of the most striking results from the studies considered is that digital dementia care continues to boil down to relational care. And that is </w:t>
      </w:r>
      <w:r w:rsidR="00266505">
        <w:t>a key point</w:t>
      </w:r>
      <w:r>
        <w:t>, because digital technologies are sometimes portrayed as working directly between a user and a device, rather than via layers of mediation. The evidence reviewed would suggest they do.</w:t>
      </w:r>
    </w:p>
    <w:p w14:paraId="680AC4BF" w14:textId="07B85ACA" w:rsidR="00B76CC7" w:rsidRDefault="00000000">
      <w:pPr>
        <w:spacing w:before="240" w:after="240" w:line="360" w:lineRule="auto"/>
      </w:pPr>
      <w:r>
        <w:t xml:space="preserve">Carers in the home environment </w:t>
      </w:r>
      <w:r w:rsidR="00AE3D23">
        <w:t>fulfill</w:t>
      </w:r>
      <w:r>
        <w:t xml:space="preserve"> the role of interpreters, </w:t>
      </w:r>
      <w:r w:rsidR="00266505">
        <w:t>facilitators,</w:t>
      </w:r>
      <w:r>
        <w:t xml:space="preserve"> and gatekeepers of technology use. Sriram et al. (2020) and Killin et al. (2018) illustrate that technologies are not merely ‘used’ as such. </w:t>
      </w:r>
      <w:r w:rsidR="00AE3D23">
        <w:t>Instead,</w:t>
      </w:r>
      <w:r>
        <w:t xml:space="preserve"> they are woven into ongoing family negotiations, emotional reactions to cognitive change and practical judgments about what to adopt. So, a digital solution may seem simple and neat at the design end of things, but when applied it is situated in a relational milieu much broader than that. Dementia care professionals can tell you if the tool </w:t>
      </w:r>
      <w:r w:rsidR="00AE3D23">
        <w:t>adds</w:t>
      </w:r>
      <w:r>
        <w:t xml:space="preserve"> anything to their work, if it drags them down, if it fits into their day, and whether the person with dementia seems to like it. "These are not secondary roles of mediation, they are central to sponsorship and treatment for whether or not digital care works at all," according to Valokivi.</w:t>
      </w:r>
    </w:p>
    <w:p w14:paraId="002ABD31" w14:textId="4A58DF1A" w:rsidR="00B76CC7" w:rsidRDefault="00000000">
      <w:pPr>
        <w:spacing w:before="240" w:after="240" w:line="360" w:lineRule="auto"/>
      </w:pPr>
      <w:r>
        <w:t xml:space="preserve">The same principle seems to obtain in </w:t>
      </w:r>
      <w:r w:rsidR="00AE3D23">
        <w:t>remotely delivered</w:t>
      </w:r>
      <w:r>
        <w:t xml:space="preserve"> health care. </w:t>
      </w:r>
      <w:r w:rsidR="00AE3D23">
        <w:t>Tuitt</w:t>
      </w:r>
      <w:r>
        <w:t xml:space="preserve"> et al. (2021) concluded that the quality and productivity of remote consultations were shaped not by the simple fact of video or telephone technology being available, but by how communication was organized, inclusion of the person with dementia as a meaningful participant, and support provided to the person with dementia. </w:t>
      </w:r>
    </w:p>
    <w:p w14:paraId="02A8A033" w14:textId="77777777" w:rsidR="00B76CC7" w:rsidRDefault="00B76CC7">
      <w:pPr>
        <w:spacing w:before="240" w:after="240" w:line="360" w:lineRule="auto"/>
      </w:pPr>
    </w:p>
    <w:p w14:paraId="1A167C21" w14:textId="3468F2A8" w:rsidR="00B76CC7" w:rsidRDefault="00000000">
      <w:pPr>
        <w:pStyle w:val="Heading3"/>
        <w:keepNext w:val="0"/>
        <w:keepLines w:val="0"/>
        <w:spacing w:before="280" w:after="80" w:line="360" w:lineRule="auto"/>
        <w:rPr>
          <w:color w:val="373737"/>
          <w:sz w:val="26"/>
          <w:szCs w:val="26"/>
        </w:rPr>
      </w:pPr>
      <w:bookmarkStart w:id="2" w:name="_i50cblwh17mt" w:colFirst="0" w:colLast="0"/>
      <w:bookmarkEnd w:id="2"/>
      <w:r>
        <w:rPr>
          <w:color w:val="373737"/>
          <w:sz w:val="26"/>
          <w:szCs w:val="26"/>
        </w:rPr>
        <w:t>Person-</w:t>
      </w:r>
      <w:r w:rsidR="00AE3D23">
        <w:rPr>
          <w:color w:val="373737"/>
          <w:sz w:val="26"/>
          <w:szCs w:val="26"/>
        </w:rPr>
        <w:t>centered</w:t>
      </w:r>
      <w:r>
        <w:rPr>
          <w:color w:val="373737"/>
          <w:sz w:val="26"/>
          <w:szCs w:val="26"/>
        </w:rPr>
        <w:t xml:space="preserve"> design and timing are </w:t>
      </w:r>
      <w:r w:rsidR="00AE3D23">
        <w:rPr>
          <w:color w:val="373737"/>
          <w:sz w:val="26"/>
          <w:szCs w:val="26"/>
        </w:rPr>
        <w:t>crucial.</w:t>
      </w:r>
    </w:p>
    <w:p w14:paraId="6BA4B74B" w14:textId="479CDE9A" w:rsidR="00B76CC7" w:rsidRDefault="00000000">
      <w:pPr>
        <w:spacing w:before="240" w:after="240" w:line="360" w:lineRule="auto"/>
      </w:pPr>
      <w:r>
        <w:lastRenderedPageBreak/>
        <w:t xml:space="preserve">An additional overarching theme that could be identified from the review is that ‘when and for </w:t>
      </w:r>
      <w:r w:rsidR="00AE3D23">
        <w:t>whom</w:t>
      </w:r>
      <w:r>
        <w:t xml:space="preserve"> digital support is valuable is influenced by timing and personal relevance. This is especially significant in dementia care, as the condition is lived differently from one person to another, and over time. The needs at diagnosis, for example, are different from those at a later point in the illness trajectory, and what carers want and need may change as time goes on.</w:t>
      </w:r>
    </w:p>
    <w:p w14:paraId="2918B6D7" w14:textId="1CBAB1E2" w:rsidR="00B76CC7" w:rsidRDefault="00000000">
      <w:pPr>
        <w:spacing w:before="240" w:after="240" w:line="360" w:lineRule="auto"/>
      </w:pPr>
      <w:r>
        <w:t xml:space="preserve">Killin and colleagues (2018) reported that carers occasionally perceived a post diagnostic digital platform as ‘more relevant for a later stage and not for the immediate present. This is an important conclusion in that it indicates that issues of timing and content may be equally significant. An intervention can be well thought </w:t>
      </w:r>
      <w:r w:rsidR="00AE3D23">
        <w:t>through,</w:t>
      </w:r>
      <w:r>
        <w:t xml:space="preserve"> but if </w:t>
      </w:r>
      <w:r w:rsidR="00266505">
        <w:t>it is</w:t>
      </w:r>
      <w:r>
        <w:t xml:space="preserve"> delivered too early or too late or with too little connection to a family’s current concerns, it will feel like </w:t>
      </w:r>
      <w:r w:rsidR="00266505">
        <w:t>it is</w:t>
      </w:r>
      <w:r>
        <w:t xml:space="preserve"> off on some other planet,' says Donohue. This relates to </w:t>
      </w:r>
      <w:r w:rsidR="00AE3D23">
        <w:t>broadening</w:t>
      </w:r>
      <w:r>
        <w:t xml:space="preserve"> the concept of person-</w:t>
      </w:r>
      <w:r w:rsidR="00AE3D23">
        <w:t>centered</w:t>
      </w:r>
      <w:r>
        <w:t xml:space="preserve"> care. In dementia work, the support needs to be responsive to the individual and family at the time of need, not simply as services </w:t>
      </w:r>
      <w:r w:rsidR="00AE3D23">
        <w:t>conceive,</w:t>
      </w:r>
      <w:r>
        <w:t xml:space="preserve"> they should be.</w:t>
      </w:r>
    </w:p>
    <w:p w14:paraId="342B1845" w14:textId="1B6B554D" w:rsidR="00B76CC7" w:rsidRDefault="00000000">
      <w:pPr>
        <w:spacing w:before="240" w:after="240" w:line="360" w:lineRule="auto"/>
      </w:pPr>
      <w:r>
        <w:t>This also helps illuminate why generic digital design can feel at odds with person-</w:t>
      </w:r>
      <w:r w:rsidR="00AE3D23">
        <w:t>centered</w:t>
      </w:r>
      <w:r>
        <w:t xml:space="preserve"> values. Whole-population digital approaches to delivery are appealing to commissioners on the basis that they look scalable, </w:t>
      </w:r>
      <w:r w:rsidR="00266505">
        <w:t>standardized,</w:t>
      </w:r>
      <w:r>
        <w:t xml:space="preserve"> and efficient. </w:t>
      </w:r>
    </w:p>
    <w:p w14:paraId="744ED173" w14:textId="77777777" w:rsidR="00B76CC7" w:rsidRDefault="00000000">
      <w:pPr>
        <w:spacing w:before="240" w:after="240" w:line="360" w:lineRule="auto"/>
      </w:pPr>
      <w:r>
        <w:t xml:space="preserve">The studies reviewed tended to find that digital support was stronger when it addressed participants' tangible, immediate concerns – such as uncertainty after diagnosis, career strain, day-to-day communication, managing risk in the home, or navigating services. </w:t>
      </w:r>
    </w:p>
    <w:p w14:paraId="0EC6266F" w14:textId="77777777" w:rsidR="00B76CC7" w:rsidRDefault="00B76CC7">
      <w:pPr>
        <w:spacing w:before="240" w:after="240" w:line="360" w:lineRule="auto"/>
      </w:pPr>
    </w:p>
    <w:p w14:paraId="62BD3B53" w14:textId="77777777" w:rsidR="00B76CC7" w:rsidRDefault="00B76CC7">
      <w:pPr>
        <w:pStyle w:val="Heading3"/>
        <w:keepNext w:val="0"/>
        <w:keepLines w:val="0"/>
        <w:spacing w:before="280" w:after="80" w:line="360" w:lineRule="auto"/>
        <w:rPr>
          <w:color w:val="373737"/>
          <w:sz w:val="24"/>
          <w:szCs w:val="24"/>
        </w:rPr>
      </w:pPr>
      <w:bookmarkStart w:id="3" w:name="_rlfqmku0gpj9" w:colFirst="0" w:colLast="0"/>
      <w:bookmarkEnd w:id="3"/>
    </w:p>
    <w:p w14:paraId="1099D88A" w14:textId="77777777" w:rsidR="00B76CC7" w:rsidRDefault="00B76CC7">
      <w:pPr>
        <w:pStyle w:val="Heading3"/>
        <w:keepNext w:val="0"/>
        <w:keepLines w:val="0"/>
        <w:spacing w:before="280" w:after="80" w:line="360" w:lineRule="auto"/>
        <w:rPr>
          <w:color w:val="373737"/>
          <w:sz w:val="24"/>
          <w:szCs w:val="24"/>
        </w:rPr>
      </w:pPr>
      <w:bookmarkStart w:id="4" w:name="_gvzoo06n3b5t" w:colFirst="0" w:colLast="0"/>
      <w:bookmarkEnd w:id="4"/>
    </w:p>
    <w:p w14:paraId="13F8242D" w14:textId="77777777" w:rsidR="00266505" w:rsidRDefault="00266505" w:rsidP="00266505"/>
    <w:p w14:paraId="11B27296" w14:textId="77777777" w:rsidR="00266505" w:rsidRPr="00266505" w:rsidRDefault="00266505" w:rsidP="00266505"/>
    <w:p w14:paraId="7914E37F" w14:textId="554C09A0" w:rsidR="00B76CC7" w:rsidRDefault="00000000">
      <w:pPr>
        <w:pStyle w:val="Heading3"/>
        <w:keepNext w:val="0"/>
        <w:keepLines w:val="0"/>
        <w:spacing w:before="280" w:after="80" w:line="360" w:lineRule="auto"/>
        <w:rPr>
          <w:color w:val="373737"/>
          <w:sz w:val="24"/>
          <w:szCs w:val="24"/>
        </w:rPr>
      </w:pPr>
      <w:bookmarkStart w:id="5" w:name="_hfagdprihf1x" w:colFirst="0" w:colLast="0"/>
      <w:bookmarkEnd w:id="5"/>
      <w:r>
        <w:rPr>
          <w:color w:val="373737"/>
          <w:sz w:val="24"/>
          <w:szCs w:val="24"/>
        </w:rPr>
        <w:t xml:space="preserve">Inclusion and ethics should be treated as core practice </w:t>
      </w:r>
      <w:r w:rsidR="00AE3D23">
        <w:rPr>
          <w:color w:val="373737"/>
          <w:sz w:val="24"/>
          <w:szCs w:val="24"/>
        </w:rPr>
        <w:t>issues.</w:t>
      </w:r>
    </w:p>
    <w:p w14:paraId="31687646" w14:textId="2B71E528" w:rsidR="00B76CC7" w:rsidRDefault="00000000">
      <w:pPr>
        <w:spacing w:before="240" w:after="240" w:line="360" w:lineRule="auto"/>
      </w:pPr>
      <w:r>
        <w:t xml:space="preserve">The review also makes it clear that digital inclusion is not a marginal concern or a final implementation detail. It is a central issue of quality, </w:t>
      </w:r>
      <w:r w:rsidR="00266505">
        <w:t>safety,</w:t>
      </w:r>
      <w:r>
        <w:t xml:space="preserve"> and equity in dementia care. NHS England (2023) has </w:t>
      </w:r>
      <w:r w:rsidR="00AE3D23">
        <w:t>emphasized</w:t>
      </w:r>
      <w:r>
        <w:t xml:space="preserve"> that digital routes should complement rather than replace non-digital options, and the evidence reviewed here strongly supports that position. Digital dementia </w:t>
      </w:r>
      <w:r>
        <w:lastRenderedPageBreak/>
        <w:t xml:space="preserve">care operates within a population where cognitive decline, communication difficulties, sensory impairments, poverty, age-related </w:t>
      </w:r>
      <w:r w:rsidR="00266505">
        <w:t>exclusion,</w:t>
      </w:r>
      <w:r>
        <w:t xml:space="preserve"> and reliance on carers may all affect access and usability. Therefore, the issue is not just whether a technology exists, but who </w:t>
      </w:r>
      <w:r w:rsidR="00AE3D23">
        <w:t>has</w:t>
      </w:r>
      <w:r>
        <w:t xml:space="preserve"> access to it, in what circumstances, and with what assistance. Risks and opportunities for exclusion were also noted in delivery of virtual CST (Fisher et al., 2023), and Willis et al. (2024) found that advantages in technology-enabled services are not universal. These results are particularly significant for the UK, where political enthusiasm for </w:t>
      </w:r>
      <w:r w:rsidR="00AE3D23">
        <w:t>digitalization</w:t>
      </w:r>
      <w:r>
        <w:t xml:space="preserve"> sometimes tends to obscure the real barriers to access.</w:t>
      </w:r>
    </w:p>
    <w:p w14:paraId="0F8E2E14" w14:textId="4E735BE0" w:rsidR="00B76CC7" w:rsidRDefault="00000000">
      <w:pPr>
        <w:spacing w:before="240" w:after="240" w:line="360" w:lineRule="auto"/>
      </w:pPr>
      <w:r>
        <w:t xml:space="preserve">Ethics is no less central. The ethical questions raised by dementia technologies are not limited to issues of access but also include privacy, autonomy, surveillance, and even the purpose of care. Hall et al.’ (2017) demonstrated that concerns for safety may dominate thinking in care home technology, and sometimes with negative consequences for privacy and resident involvement. That presents us with a key question: are the applications of the technologies being deployed to enhance quality of life, or </w:t>
      </w:r>
      <w:r w:rsidR="00AE3D23">
        <w:t>to</w:t>
      </w:r>
      <w:r>
        <w:t xml:space="preserve"> enhance observation, control, and risk management? It is certainly true that safety is important in dementia care, but an exclusively risk-based approach to care might inadvertently compromise autonomy and dignity. </w:t>
      </w:r>
    </w:p>
    <w:p w14:paraId="5C8A7627" w14:textId="77777777" w:rsidR="00B76CC7" w:rsidRDefault="00B76CC7">
      <w:pPr>
        <w:spacing w:before="240" w:after="240" w:line="360" w:lineRule="auto"/>
      </w:pPr>
    </w:p>
    <w:p w14:paraId="46E39B8C" w14:textId="77777777" w:rsidR="00B76CC7" w:rsidRDefault="00B76CC7">
      <w:pPr>
        <w:pStyle w:val="Heading3"/>
        <w:keepNext w:val="0"/>
        <w:keepLines w:val="0"/>
        <w:spacing w:before="280" w:after="80" w:line="360" w:lineRule="auto"/>
        <w:rPr>
          <w:color w:val="373737"/>
          <w:sz w:val="24"/>
          <w:szCs w:val="24"/>
        </w:rPr>
      </w:pPr>
      <w:bookmarkStart w:id="6" w:name="_uj1efbbnu6le" w:colFirst="0" w:colLast="0"/>
      <w:bookmarkEnd w:id="6"/>
    </w:p>
    <w:p w14:paraId="24D31A7C" w14:textId="77777777" w:rsidR="00B76CC7" w:rsidRDefault="00000000">
      <w:pPr>
        <w:pStyle w:val="Heading3"/>
        <w:keepNext w:val="0"/>
        <w:keepLines w:val="0"/>
        <w:spacing w:before="280" w:after="80" w:line="360" w:lineRule="auto"/>
        <w:rPr>
          <w:color w:val="373737"/>
          <w:sz w:val="24"/>
          <w:szCs w:val="24"/>
        </w:rPr>
      </w:pPr>
      <w:bookmarkStart w:id="7" w:name="_m2zq5hrb8otg" w:colFirst="0" w:colLast="0"/>
      <w:bookmarkEnd w:id="7"/>
      <w:r>
        <w:rPr>
          <w:color w:val="373737"/>
          <w:sz w:val="24"/>
          <w:szCs w:val="24"/>
        </w:rPr>
        <w:t>Strengths and limitations of the evidence base and of this review</w:t>
      </w:r>
    </w:p>
    <w:p w14:paraId="51ABCB9B" w14:textId="0A2A5867" w:rsidR="00B76CC7" w:rsidRDefault="00000000">
      <w:pPr>
        <w:spacing w:before="240" w:after="240" w:line="360" w:lineRule="auto"/>
      </w:pPr>
      <w:r>
        <w:t xml:space="preserve">One strength of the </w:t>
      </w:r>
      <w:r w:rsidR="00AE3D23">
        <w:t>evidence base</w:t>
      </w:r>
      <w:r>
        <w:t xml:space="preserve"> was that it comprised both RCTs and rich qualitative research. This allows for consideration of both quantifiable outcomes and lived experience, which is of </w:t>
      </w:r>
      <w:r w:rsidR="00AE3D23">
        <w:t>relevance</w:t>
      </w:r>
      <w:r>
        <w:t xml:space="preserve"> for dementia care. Controlled studies can provide indications of the effects of an intervention, whilst qualitative findings can demonstrate how technologies are lived with, negotiated and made sense of in everyday life. </w:t>
      </w:r>
    </w:p>
    <w:p w14:paraId="46AEDADD" w14:textId="060F875C" w:rsidR="00B76CC7" w:rsidRDefault="00000000">
      <w:pPr>
        <w:spacing w:before="240" w:after="240" w:line="360" w:lineRule="auto"/>
      </w:pPr>
      <w:r>
        <w:t xml:space="preserve">The limitations, however, are plain. First, large long-term studies in the UK are few. Second, as results are so variable, it is difficult to know how to compare them </w:t>
      </w:r>
      <w:r w:rsidR="00AE3D23">
        <w:t>directly. Some</w:t>
      </w:r>
      <w:r>
        <w:t xml:space="preserve"> studies are on despair/depression or other visit-specific topics, on acceptability, feasibility, quality of life or communication. Thirdly, a lot of the literature is small-scale and based around single interventions, making it difficult to know how far it can be </w:t>
      </w:r>
      <w:r w:rsidR="00AE3D23">
        <w:t>generalized</w:t>
      </w:r>
      <w:r>
        <w:t xml:space="preserve"> with confidence. Fourth, although the involvement of carers is </w:t>
      </w:r>
      <w:r w:rsidR="00AE3D23">
        <w:t>crucial, their</w:t>
      </w:r>
      <w:r>
        <w:t xml:space="preserve"> role is undescribed in a number of standardized outcome measurements. </w:t>
      </w:r>
    </w:p>
    <w:p w14:paraId="3D0F3D28" w14:textId="77777777" w:rsidR="00B76CC7" w:rsidRDefault="00B76CC7">
      <w:pPr>
        <w:spacing w:before="240" w:after="240" w:line="360" w:lineRule="auto"/>
      </w:pPr>
    </w:p>
    <w:p w14:paraId="0CA9FE74" w14:textId="77777777" w:rsidR="00B76CC7" w:rsidRDefault="00000000">
      <w:pPr>
        <w:pStyle w:val="Heading3"/>
        <w:keepNext w:val="0"/>
        <w:keepLines w:val="0"/>
        <w:spacing w:before="280" w:after="80" w:line="360" w:lineRule="auto"/>
        <w:rPr>
          <w:color w:val="373737"/>
          <w:sz w:val="24"/>
          <w:szCs w:val="24"/>
        </w:rPr>
      </w:pPr>
      <w:bookmarkStart w:id="8" w:name="_pdyt7x73nbx1" w:colFirst="0" w:colLast="0"/>
      <w:bookmarkEnd w:id="8"/>
      <w:r>
        <w:rPr>
          <w:color w:val="373737"/>
          <w:sz w:val="24"/>
          <w:szCs w:val="24"/>
        </w:rPr>
        <w:t>Overall interpretation</w:t>
      </w:r>
    </w:p>
    <w:p w14:paraId="7093503A" w14:textId="07405B44" w:rsidR="00B76CC7" w:rsidRDefault="00000000">
      <w:pPr>
        <w:spacing w:before="240" w:after="240" w:line="360" w:lineRule="auto"/>
      </w:pPr>
      <w:r>
        <w:t xml:space="preserve">The result of the discussion would lead to a balanced conclusion. Digital support for dementia care in the UK is believable, becoming established and has potential value. Still, its rewards are not guaranteed, nor are they the same for everyone. The overarching message from the evidence is not that digital care should replace traditional models of care but rather that it should be embedded in a thoughtful way within relational, </w:t>
      </w:r>
      <w:r w:rsidR="00266505">
        <w:t>person-centered,</w:t>
      </w:r>
      <w:r>
        <w:t xml:space="preserve"> and equity-oriented care pathways. The impact depends on what is </w:t>
      </w:r>
      <w:r w:rsidR="00266505">
        <w:t>designed when</w:t>
      </w:r>
      <w:r>
        <w:t xml:space="preserve"> it is deployed and in what environment. </w:t>
      </w:r>
    </w:p>
    <w:p w14:paraId="5E79A1BA" w14:textId="77777777" w:rsidR="00B76CC7" w:rsidRDefault="00B76CC7">
      <w:pPr>
        <w:spacing w:after="120" w:line="360" w:lineRule="auto"/>
      </w:pPr>
    </w:p>
    <w:p w14:paraId="7B3E42B2" w14:textId="77777777" w:rsidR="00B76CC7" w:rsidRDefault="00B76CC7">
      <w:pPr>
        <w:pBdr>
          <w:top w:val="nil"/>
          <w:left w:val="nil"/>
          <w:bottom w:val="nil"/>
          <w:right w:val="nil"/>
          <w:between w:val="nil"/>
        </w:pBdr>
        <w:spacing w:after="120" w:line="360" w:lineRule="auto"/>
      </w:pPr>
    </w:p>
    <w:p w14:paraId="1E91969C" w14:textId="77777777" w:rsidR="00B76CC7" w:rsidRDefault="00B76CC7">
      <w:pPr>
        <w:pStyle w:val="Heading1"/>
        <w:spacing w:line="360" w:lineRule="auto"/>
        <w:rPr>
          <w:sz w:val="34"/>
          <w:szCs w:val="34"/>
        </w:rPr>
      </w:pPr>
    </w:p>
    <w:p w14:paraId="524BA088" w14:textId="77777777" w:rsidR="00B76CC7" w:rsidRDefault="00000000">
      <w:pPr>
        <w:pStyle w:val="Heading1"/>
        <w:spacing w:line="360" w:lineRule="auto"/>
        <w:rPr>
          <w:sz w:val="34"/>
          <w:szCs w:val="34"/>
        </w:rPr>
      </w:pPr>
      <w:r>
        <w:rPr>
          <w:sz w:val="34"/>
          <w:szCs w:val="34"/>
        </w:rPr>
        <w:t>Conclusion and Recommendations</w:t>
      </w:r>
    </w:p>
    <w:p w14:paraId="3A5A74A6" w14:textId="77777777" w:rsidR="00B76CC7" w:rsidRDefault="00B76CC7">
      <w:pPr>
        <w:spacing w:line="360" w:lineRule="auto"/>
      </w:pPr>
    </w:p>
    <w:p w14:paraId="3B39C5B8" w14:textId="428FBE24" w:rsidR="00B76CC7" w:rsidRDefault="00000000">
      <w:pPr>
        <w:spacing w:after="120" w:line="360" w:lineRule="auto"/>
      </w:pPr>
      <w:r>
        <w:t xml:space="preserve">That is a science-informed and evidence-based will have been used in adaptations whichever appropriate in supporting carers of people with dementia. This scoping review aims to map the range of digital interventions that have been developed and/or evaluated with those living with dementia and their informal </w:t>
      </w:r>
      <w:r w:rsidR="00AE3D23">
        <w:t>care</w:t>
      </w:r>
      <w:r>
        <w:t xml:space="preserve"> in UK health and social care, and to identify the outcomes, patterns of use and equity related issues reported. </w:t>
      </w:r>
    </w:p>
    <w:p w14:paraId="3262ED46" w14:textId="21E14125" w:rsidR="00B76CC7" w:rsidRDefault="00000000">
      <w:pPr>
        <w:spacing w:after="120" w:line="360" w:lineRule="auto"/>
      </w:pPr>
      <w:r>
        <w:t xml:space="preserve">Three conclusions stand out when looking across the evidence. First, digital interventions are more consistently found to increase convenience or perceived access than they are to improve complex emotional or clinical outcomes. Second, carers play a pivotal role in uptake and continued use, resulting in digital dementia care being </w:t>
      </w:r>
      <w:r w:rsidR="00AE3D23">
        <w:t>dyadic</w:t>
      </w:r>
      <w:r>
        <w:t xml:space="preserve"> or family mediated as opposed to individual. Third, inclusion ethics and implementation are key. A service that fails to consider digital confidence, device access, staff training, communication </w:t>
      </w:r>
      <w:r w:rsidR="00266505">
        <w:t>requirements,</w:t>
      </w:r>
      <w:r>
        <w:t xml:space="preserve"> or resident autonomy could exacerbate inequalities or add new burdens, even if </w:t>
      </w:r>
      <w:r w:rsidR="00AE3D23">
        <w:t>technology</w:t>
      </w:r>
      <w:r>
        <w:t xml:space="preserve"> itself seems leading edge. </w:t>
      </w:r>
    </w:p>
    <w:p w14:paraId="18357092" w14:textId="77777777" w:rsidR="00B76CC7" w:rsidRDefault="00B76CC7">
      <w:pPr>
        <w:pBdr>
          <w:top w:val="nil"/>
          <w:left w:val="nil"/>
          <w:bottom w:val="nil"/>
          <w:right w:val="nil"/>
          <w:between w:val="nil"/>
        </w:pBdr>
        <w:spacing w:after="120" w:line="360" w:lineRule="auto"/>
      </w:pPr>
    </w:p>
    <w:p w14:paraId="552C5838" w14:textId="77777777" w:rsidR="00B76CC7" w:rsidRDefault="00B76CC7">
      <w:pPr>
        <w:pStyle w:val="Heading2"/>
        <w:spacing w:line="360" w:lineRule="auto"/>
      </w:pPr>
    </w:p>
    <w:p w14:paraId="21414B9D" w14:textId="77777777" w:rsidR="00B76CC7" w:rsidRDefault="00B76CC7">
      <w:pPr>
        <w:pStyle w:val="Heading2"/>
        <w:spacing w:line="360" w:lineRule="auto"/>
      </w:pPr>
    </w:p>
    <w:p w14:paraId="6400E72B" w14:textId="77777777" w:rsidR="00266505" w:rsidRDefault="00266505" w:rsidP="00266505"/>
    <w:p w14:paraId="5ADE6C5C" w14:textId="77777777" w:rsidR="00266505" w:rsidRDefault="00266505" w:rsidP="00266505"/>
    <w:p w14:paraId="0C1B0A95" w14:textId="77777777" w:rsidR="00266505" w:rsidRDefault="00266505" w:rsidP="00266505"/>
    <w:p w14:paraId="179B6FF3" w14:textId="77777777" w:rsidR="00266505" w:rsidRPr="00266505" w:rsidRDefault="00266505" w:rsidP="00266505"/>
    <w:p w14:paraId="60FE95C2" w14:textId="77777777" w:rsidR="00B76CC7" w:rsidRDefault="00000000">
      <w:pPr>
        <w:pStyle w:val="Heading2"/>
        <w:spacing w:line="360" w:lineRule="auto"/>
      </w:pPr>
      <w:r>
        <w:t>Recommendations for UK practice and future research</w:t>
      </w:r>
    </w:p>
    <w:p w14:paraId="21C41782" w14:textId="77777777" w:rsidR="00B76CC7" w:rsidRDefault="00B76CC7">
      <w:pPr>
        <w:spacing w:line="360" w:lineRule="auto"/>
      </w:pPr>
    </w:p>
    <w:p w14:paraId="7AC69C82" w14:textId="77777777" w:rsidR="00B76CC7" w:rsidRDefault="00000000">
      <w:pPr>
        <w:numPr>
          <w:ilvl w:val="0"/>
          <w:numId w:val="2"/>
        </w:numPr>
        <w:spacing w:after="60" w:line="360" w:lineRule="auto"/>
      </w:pPr>
      <w:r>
        <w:t>UK services ought to follow a model that is mixed, with digital support enhancing, instead of replacing, face-to-face and telephone options for those living with dementia and carers.</w:t>
      </w:r>
    </w:p>
    <w:p w14:paraId="306F0F9A" w14:textId="77777777" w:rsidR="00B76CC7" w:rsidRDefault="00000000">
      <w:pPr>
        <w:numPr>
          <w:ilvl w:val="0"/>
          <w:numId w:val="2"/>
        </w:numPr>
        <w:spacing w:after="60" w:line="360" w:lineRule="auto"/>
      </w:pPr>
      <w:r>
        <w:t>There is a need to bring digital interventions to the fore with greater focus on timing/ stage of need, notably with post-diagnostic support, carer burden evolving and changes in home or care-home care.</w:t>
      </w:r>
    </w:p>
    <w:p w14:paraId="2FB661D6" w14:textId="6223A006" w:rsidR="00B76CC7" w:rsidRDefault="00000000">
      <w:pPr>
        <w:numPr>
          <w:ilvl w:val="0"/>
          <w:numId w:val="2"/>
        </w:numPr>
        <w:spacing w:after="60" w:line="360" w:lineRule="auto"/>
      </w:pPr>
      <w:r>
        <w:t xml:space="preserve">Commissioners and providers need to incorporate training and roll-out support within digital roll-out, comprising workforce preparation, carer </w:t>
      </w:r>
      <w:r w:rsidR="00266505">
        <w:t>briefing,</w:t>
      </w:r>
      <w:r>
        <w:t xml:space="preserve"> and existence of clear pathways for referral and review.</w:t>
      </w:r>
    </w:p>
    <w:p w14:paraId="02D40EE3" w14:textId="20D46925" w:rsidR="00B76CC7" w:rsidRDefault="00000000">
      <w:pPr>
        <w:numPr>
          <w:ilvl w:val="0"/>
          <w:numId w:val="2"/>
        </w:numPr>
        <w:spacing w:after="60" w:line="360" w:lineRule="auto"/>
      </w:pPr>
      <w:r>
        <w:t xml:space="preserve">Equity should be baked in from the outset including through accessible formats, hybrid delivery, </w:t>
      </w:r>
      <w:r w:rsidR="00266505">
        <w:t>care</w:t>
      </w:r>
      <w:r>
        <w:t xml:space="preserve">-sensitive design, and considerations around poverty, sensory impairment, </w:t>
      </w:r>
      <w:r w:rsidR="00266505">
        <w:t>language,</w:t>
      </w:r>
      <w:r>
        <w:t xml:space="preserve"> and digital literacy.</w:t>
      </w:r>
    </w:p>
    <w:p w14:paraId="1C4BBA29" w14:textId="45858270" w:rsidR="00B76CC7" w:rsidRDefault="00000000">
      <w:pPr>
        <w:numPr>
          <w:ilvl w:val="0"/>
          <w:numId w:val="2"/>
        </w:numPr>
        <w:spacing w:after="60" w:line="360" w:lineRule="auto"/>
      </w:pPr>
      <w:r>
        <w:t xml:space="preserve">The ethical scrutiny of an assistive or monitoring technology should explicitly consider issues of consent, </w:t>
      </w:r>
      <w:r w:rsidR="00266505">
        <w:t>dignity,</w:t>
      </w:r>
      <w:r>
        <w:t xml:space="preserve"> and privacy, and whether the technology truly supports living well with dementia, as opposed to simply amplifying surveillance. </w:t>
      </w:r>
    </w:p>
    <w:p w14:paraId="20318A5F" w14:textId="77777777" w:rsidR="00B76CC7" w:rsidRDefault="00B76CC7">
      <w:pPr>
        <w:pBdr>
          <w:top w:val="nil"/>
          <w:left w:val="nil"/>
          <w:bottom w:val="nil"/>
          <w:right w:val="nil"/>
          <w:between w:val="nil"/>
        </w:pBdr>
        <w:spacing w:after="60" w:line="360" w:lineRule="auto"/>
        <w:ind w:left="360"/>
      </w:pPr>
    </w:p>
    <w:p w14:paraId="27960FF7" w14:textId="77777777" w:rsidR="00B76CC7" w:rsidRDefault="00B76CC7">
      <w:pPr>
        <w:pStyle w:val="Heading1"/>
        <w:spacing w:line="360" w:lineRule="auto"/>
      </w:pPr>
    </w:p>
    <w:p w14:paraId="42EF4C13" w14:textId="77777777" w:rsidR="00B76CC7" w:rsidRDefault="00B76CC7">
      <w:pPr>
        <w:spacing w:line="360" w:lineRule="auto"/>
      </w:pPr>
    </w:p>
    <w:p w14:paraId="71464A78" w14:textId="77777777" w:rsidR="00B76CC7" w:rsidRDefault="00B76CC7">
      <w:pPr>
        <w:spacing w:line="360" w:lineRule="auto"/>
      </w:pPr>
    </w:p>
    <w:p w14:paraId="71F546ED" w14:textId="77777777" w:rsidR="00B76CC7" w:rsidRDefault="00B76CC7">
      <w:pPr>
        <w:pStyle w:val="Heading1"/>
        <w:spacing w:line="360" w:lineRule="auto"/>
      </w:pPr>
    </w:p>
    <w:p w14:paraId="620A253F" w14:textId="77777777" w:rsidR="00266505" w:rsidRDefault="00266505" w:rsidP="00266505"/>
    <w:p w14:paraId="58AFE4C0" w14:textId="77777777" w:rsidR="00266505" w:rsidRDefault="00266505" w:rsidP="00266505"/>
    <w:p w14:paraId="43975381" w14:textId="77777777" w:rsidR="00266505" w:rsidRDefault="00266505" w:rsidP="00266505"/>
    <w:p w14:paraId="76199129" w14:textId="77777777" w:rsidR="00266505" w:rsidRPr="00266505" w:rsidRDefault="00266505" w:rsidP="00266505"/>
    <w:p w14:paraId="69AED839" w14:textId="77777777" w:rsidR="00B76CC7" w:rsidRDefault="00000000">
      <w:pPr>
        <w:pStyle w:val="Heading1"/>
        <w:spacing w:line="360" w:lineRule="auto"/>
      </w:pPr>
      <w:r>
        <w:t>References</w:t>
      </w:r>
    </w:p>
    <w:p w14:paraId="73A9F2B9" w14:textId="6747A074" w:rsidR="00B76CC7" w:rsidRDefault="00000000">
      <w:pPr>
        <w:numPr>
          <w:ilvl w:val="0"/>
          <w:numId w:val="1"/>
        </w:numPr>
        <w:spacing w:before="240" w:after="0" w:line="360" w:lineRule="auto"/>
      </w:pPr>
      <w:r>
        <w:t>Dementia UK: Prevalence, Projections and Costs 919 Alzheimer’s Society (2024). “</w:t>
      </w:r>
      <w:r w:rsidR="005D1D5B">
        <w:t>Dementia</w:t>
      </w:r>
      <w:r>
        <w:t>: Prevalence, projections and cost.” Available at: [Accessed 6 March 2026] Alzheimer’s Society website.</w:t>
      </w:r>
    </w:p>
    <w:p w14:paraId="59D19240" w14:textId="77777777" w:rsidR="00B76CC7" w:rsidRDefault="00000000">
      <w:pPr>
        <w:numPr>
          <w:ilvl w:val="0"/>
          <w:numId w:val="1"/>
        </w:numPr>
        <w:spacing w:after="0" w:line="360" w:lineRule="auto"/>
      </w:pPr>
      <w:r>
        <w:t>Arksey H, O’Malley L (2005) Scoping studies: towards a methodological framework. International Journal of Social Research Methodology, 8(1), pp. 19-32. 10.1080/1364557032000119616</w:t>
      </w:r>
    </w:p>
    <w:p w14:paraId="57E48295" w14:textId="7ADF4CA1" w:rsidR="00B76CC7" w:rsidRDefault="00000000">
      <w:pPr>
        <w:numPr>
          <w:ilvl w:val="0"/>
          <w:numId w:val="1"/>
        </w:numPr>
        <w:spacing w:after="0" w:line="360" w:lineRule="auto"/>
      </w:pPr>
      <w:r>
        <w:t>Bradley L, Shanker S, Murphy J, Fenge L-A, Heward M (2023) ‘Digital Technologies to Engage and Support the Wellbeing of People Living with Dementia and Family Carers at Home and in Care Homes: A Scoping Review', Dementia, 22(6), pp. 1292-</w:t>
      </w:r>
      <w:r w:rsidR="00AE3D23">
        <w:t>1313.</w:t>
      </w:r>
      <w:r>
        <w:t xml:space="preserve"> DOI: 10.1177/14713012221150026.</w:t>
      </w:r>
    </w:p>
    <w:p w14:paraId="74726618" w14:textId="77777777" w:rsidR="00B76CC7" w:rsidRDefault="00000000">
      <w:pPr>
        <w:numPr>
          <w:ilvl w:val="0"/>
          <w:numId w:val="1"/>
        </w:numPr>
        <w:spacing w:after="0" w:line="360" w:lineRule="auto"/>
      </w:pPr>
      <w:r>
        <w:t xml:space="preserve">Chen et al (2023) Chen,Y., Bandosz, P., Stoye, G., Ahmadi-Abhari, S., Guzman-Castillo, M., Pearson-Stuttard, J., Capewell, S. et al. Trends in dementia incidence in England and Wales 2002–19 and burden projections to 2040: analysis of the English Longitudinal Study of Ageing The Lancet Public Health, 8 (11) ( 2023) pp. e859-e867. </w:t>
      </w:r>
    </w:p>
    <w:p w14:paraId="63C389FF" w14:textId="3A64B788" w:rsidR="00B76CC7" w:rsidRDefault="00000000">
      <w:pPr>
        <w:numPr>
          <w:ilvl w:val="0"/>
          <w:numId w:val="1"/>
        </w:numPr>
        <w:spacing w:after="0" w:line="360" w:lineRule="auto"/>
      </w:pPr>
      <w:r>
        <w:t xml:space="preserve">Fisher, E., Proctor, D., Perkins, L., Felstead, C., Stott, </w:t>
      </w:r>
      <w:r w:rsidR="00266505">
        <w:t>J.,</w:t>
      </w:r>
      <w:r>
        <w:t xml:space="preserve"> and Spector, A. (</w:t>
      </w:r>
      <w:r w:rsidR="00AE3D23">
        <w:t xml:space="preserve">2023) </w:t>
      </w:r>
      <w:r>
        <w:t xml:space="preserve">Virtual Cognitive Stimulation Therapy for people living with dementia: is this the future? An audit of UK NHS memory services during the COVID-19 </w:t>
      </w:r>
      <w:r w:rsidR="00AE3D23">
        <w:t>pandemic,</w:t>
      </w:r>
      <w:r>
        <w:t xml:space="preserve"> </w:t>
      </w:r>
      <w:r>
        <w:rPr>
          <w:i/>
          <w:iCs/>
        </w:rPr>
        <w:t>Journal of Technology in Behavioral Science</w:t>
      </w:r>
      <w:r>
        <w:t xml:space="preserve">. </w:t>
      </w:r>
      <w:r w:rsidR="00AE3D23">
        <w:t>Doi</w:t>
      </w:r>
      <w:r>
        <w:t>: 10.1007/s41347-023-00306-5.</w:t>
      </w:r>
    </w:p>
    <w:p w14:paraId="5F91EF66" w14:textId="3A8222A8" w:rsidR="00B76CC7" w:rsidRDefault="00000000">
      <w:pPr>
        <w:numPr>
          <w:ilvl w:val="0"/>
          <w:numId w:val="1"/>
        </w:numPr>
        <w:spacing w:after="0" w:line="360" w:lineRule="auto"/>
      </w:pPr>
      <w:r>
        <w:t xml:space="preserve">Hall, A., Wilson, C.B., Stanmore, E., Todd, </w:t>
      </w:r>
      <w:r w:rsidR="00266505">
        <w:t>C.,</w:t>
      </w:r>
      <w:r>
        <w:t xml:space="preserve"> and Clarkson, P.J. (2017) ‘The application of monitoring technologies in care homes for people with dementia: a qualitative study using Normalization Process Theory’, </w:t>
      </w:r>
      <w:r>
        <w:rPr>
          <w:i/>
          <w:iCs/>
        </w:rPr>
        <w:t>International Journal of Nursing Studies</w:t>
      </w:r>
      <w:r>
        <w:t>, 72, pp. 60–70.</w:t>
      </w:r>
    </w:p>
    <w:p w14:paraId="7C9A0E3E" w14:textId="1050427B" w:rsidR="00B76CC7" w:rsidRDefault="00000000">
      <w:pPr>
        <w:numPr>
          <w:ilvl w:val="0"/>
          <w:numId w:val="1"/>
        </w:numPr>
        <w:spacing w:after="0" w:line="360" w:lineRule="auto"/>
      </w:pPr>
      <w:r>
        <w:t xml:space="preserve">Killin, L.O.J., Russ, T.C., </w:t>
      </w:r>
      <w:r w:rsidR="00AE3D23">
        <w:t>Sudhir</w:t>
      </w:r>
      <w:r>
        <w:t xml:space="preserve">, S.K., Yoon, Y., McKinstry, B., Gibson, </w:t>
      </w:r>
      <w:r w:rsidR="00266505">
        <w:t>G.,</w:t>
      </w:r>
      <w:r>
        <w:t xml:space="preserve"> and MacIntyre, D.J. (</w:t>
      </w:r>
      <w:r w:rsidR="00AE3D23">
        <w:t xml:space="preserve">2018) </w:t>
      </w:r>
      <w:r>
        <w:t xml:space="preserve">Digital Support Platform: a qualitative research study exploring an internet-based, post-diagnostic support platform for families living with dementia’, </w:t>
      </w:r>
      <w:r>
        <w:rPr>
          <w:i/>
          <w:iCs/>
        </w:rPr>
        <w:t>BMJ Open</w:t>
      </w:r>
      <w:r>
        <w:t>, 8(4), e020281.</w:t>
      </w:r>
    </w:p>
    <w:p w14:paraId="3D2159D5" w14:textId="154F7E87" w:rsidR="00B76CC7" w:rsidRDefault="00000000">
      <w:pPr>
        <w:numPr>
          <w:ilvl w:val="0"/>
          <w:numId w:val="1"/>
        </w:numPr>
        <w:spacing w:after="0" w:line="360" w:lineRule="auto"/>
      </w:pPr>
      <w:r>
        <w:t xml:space="preserve">Morgan, B.N., Innes, A., </w:t>
      </w:r>
      <w:r w:rsidR="00AE3D23">
        <w:t>Kostiuk</w:t>
      </w:r>
      <w:r>
        <w:t>, J. and Stewart, N. (20</w:t>
      </w:r>
      <w:r w:rsidR="00AE3D23">
        <w:t xml:space="preserve">2022) </w:t>
      </w:r>
      <w:r w:rsidR="00266505">
        <w:t>health,</w:t>
      </w:r>
      <w:r>
        <w:t xml:space="preserve"> and web-based interventions for informal carers of people living with dementia residing in the community: an umbrella review’, </w:t>
      </w:r>
      <w:r>
        <w:rPr>
          <w:i/>
          <w:iCs/>
        </w:rPr>
        <w:t>Journal of Medical Internet Research</w:t>
      </w:r>
      <w:r>
        <w:t>, 24(8), e36727.</w:t>
      </w:r>
    </w:p>
    <w:p w14:paraId="43801D37" w14:textId="77777777" w:rsidR="00B76CC7" w:rsidRDefault="00000000">
      <w:pPr>
        <w:numPr>
          <w:ilvl w:val="0"/>
          <w:numId w:val="1"/>
        </w:numPr>
        <w:spacing w:after="0" w:line="360" w:lineRule="auto"/>
      </w:pPr>
      <w:r>
        <w:lastRenderedPageBreak/>
        <w:t xml:space="preserve">NHS England (2023) </w:t>
      </w:r>
      <w:r>
        <w:rPr>
          <w:i/>
          <w:iCs/>
        </w:rPr>
        <w:t>Inclusive digital healthcare: a framework for NHS action on digital inclusion</w:t>
      </w:r>
      <w:r>
        <w:t>. Available at:</w:t>
      </w:r>
      <w:hyperlink r:id="rId7">
        <w:r w:rsidR="00B76CC7">
          <w:t xml:space="preserve"> </w:t>
        </w:r>
      </w:hyperlink>
      <w:hyperlink r:id="rId8">
        <w:r w:rsidR="00B76CC7">
          <w:rPr>
            <w:color w:val="1155CC"/>
            <w:u w:val="single"/>
          </w:rPr>
          <w:t>https://www.england.nhs.uk</w:t>
        </w:r>
      </w:hyperlink>
      <w:r>
        <w:t xml:space="preserve"> (Accessed: 6 March 2026).</w:t>
      </w:r>
    </w:p>
    <w:p w14:paraId="24EDA2D8" w14:textId="16D5E67B" w:rsidR="00B76CC7" w:rsidRDefault="00000000">
      <w:pPr>
        <w:numPr>
          <w:ilvl w:val="0"/>
          <w:numId w:val="1"/>
        </w:numPr>
        <w:spacing w:after="0" w:line="360" w:lineRule="auto"/>
      </w:pPr>
      <w:r>
        <w:t>NICE (2018) Dementia: diagnosis, </w:t>
      </w:r>
      <w:r w:rsidR="00266505">
        <w:t>treatment,</w:t>
      </w:r>
      <w:r>
        <w:t xml:space="preserve"> and care for people with dementia and their carers (NG97). Available at: https://www.nice.org.uk (Accessed: 6 March 2026).</w:t>
      </w:r>
    </w:p>
    <w:p w14:paraId="4B8D0678" w14:textId="77777777" w:rsidR="00B76CC7" w:rsidRDefault="00000000">
      <w:pPr>
        <w:numPr>
          <w:ilvl w:val="0"/>
          <w:numId w:val="1"/>
        </w:numPr>
        <w:spacing w:after="0" w:line="360" w:lineRule="auto"/>
      </w:pPr>
      <w:r>
        <w:t>Peters M.D.J., Marnie C., Tricco A.C., Pollock D., Munn Z., Alexander L., McInerney P. et al. (2020) Updated methodological guidance for the conduct of scoping reviews, JBI Evidence Synthesis, 18(10), pp. 2119-2126.</w:t>
      </w:r>
    </w:p>
    <w:p w14:paraId="7C3E06CD" w14:textId="3E915E29" w:rsidR="00B76CC7" w:rsidRDefault="00000000">
      <w:pPr>
        <w:numPr>
          <w:ilvl w:val="0"/>
          <w:numId w:val="1"/>
        </w:numPr>
        <w:spacing w:after="0" w:line="360" w:lineRule="auto"/>
      </w:pPr>
      <w:r>
        <w:t>Rai, H.K., Schneider, J., Orrell, M. (</w:t>
      </w:r>
      <w:r w:rsidR="00AE3D23">
        <w:t xml:space="preserve">2021) </w:t>
      </w:r>
      <w:r>
        <w:t>An individual Cognitive Stimulation Therapy (</w:t>
      </w:r>
      <w:r w:rsidR="00AE3D23">
        <w:t>incest</w:t>
      </w:r>
      <w:r>
        <w:t>) app for people with dementia and carers: results of a feasibility randomised controlled trial’, Clinical Interventions in Aging, 16, pp. 2079-2094.</w:t>
      </w:r>
    </w:p>
    <w:p w14:paraId="7297E52C" w14:textId="77777777" w:rsidR="00B76CC7" w:rsidRDefault="00000000">
      <w:pPr>
        <w:numPr>
          <w:ilvl w:val="0"/>
          <w:numId w:val="1"/>
        </w:numPr>
        <w:spacing w:after="0" w:line="360" w:lineRule="auto"/>
      </w:pPr>
      <w:r>
        <w:t xml:space="preserve">Sriram, V., Jennkinson, C., Peters, M. (2019) ‘A systematic review of the experience of assistive technology use for non-professional carers of relatives with dementia living at home’, BMC Geriatrics, 19, 160. </w:t>
      </w:r>
    </w:p>
    <w:p w14:paraId="483FCF2E" w14:textId="77777777" w:rsidR="00B76CC7" w:rsidRDefault="00000000">
      <w:pPr>
        <w:numPr>
          <w:ilvl w:val="0"/>
          <w:numId w:val="1"/>
        </w:numPr>
        <w:spacing w:after="0" w:line="360" w:lineRule="auto"/>
      </w:pPr>
      <w:r>
        <w:t xml:space="preserve">Sriram, V., Jenkinson, C. and Peters, M. (2020) ‘Carers’ experience of using assistive technology for dementia care at home: a qualitative study’, </w:t>
      </w:r>
      <w:r>
        <w:rPr>
          <w:i/>
          <w:iCs/>
        </w:rPr>
        <w:t>BMJ Open</w:t>
      </w:r>
      <w:r>
        <w:t>, 10(3), e034460.</w:t>
      </w:r>
    </w:p>
    <w:p w14:paraId="52FBFDD6" w14:textId="444C703F" w:rsidR="00B76CC7" w:rsidRDefault="00000000">
      <w:pPr>
        <w:numPr>
          <w:ilvl w:val="0"/>
          <w:numId w:val="1"/>
        </w:numPr>
        <w:spacing w:after="0" w:line="360" w:lineRule="auto"/>
      </w:pPr>
      <w:r>
        <w:t>Tricco, A.C., Lillie, E., Zarin, W., O’Brien, K.K., Colquhoun, H., Levac, D., Moher, D. et al. (2018) ‘PRISMA Extension for Scoping Reviews (PRISMA-</w:t>
      </w:r>
      <w:r w:rsidR="00AE3D23">
        <w:t>Scar</w:t>
      </w:r>
      <w:r>
        <w:t>): Checklist and Explanation’, Annals of Internal Medicine, 169(7), pp. 467–473.</w:t>
      </w:r>
    </w:p>
    <w:p w14:paraId="2845EAB0" w14:textId="5D1D23D5" w:rsidR="00B76CC7" w:rsidRDefault="00AE3D23">
      <w:pPr>
        <w:numPr>
          <w:ilvl w:val="0"/>
          <w:numId w:val="1"/>
        </w:numPr>
        <w:spacing w:after="0" w:line="360" w:lineRule="auto"/>
      </w:pPr>
      <w:r>
        <w:t>Tuitt</w:t>
      </w:r>
      <w:r w:rsidR="00000000">
        <w:t>, R., Frost, R., Wilcock, J., Robinson, L., Manthorpe, J., Rait, G., Walters, K. et al. (2021) ‘Remote primary care consultations for people living with dementia during the COVID-19 pandemic: the lived experience of patients and carers in England’, Aging &amp; Mental Health, pp. 1–8.</w:t>
      </w:r>
    </w:p>
    <w:p w14:paraId="1D4923A7" w14:textId="59265CA1" w:rsidR="00B76CC7" w:rsidRDefault="00000000">
      <w:pPr>
        <w:numPr>
          <w:ilvl w:val="0"/>
          <w:numId w:val="1"/>
        </w:numPr>
        <w:spacing w:after="0" w:line="360" w:lineRule="auto"/>
      </w:pPr>
      <w:r>
        <w:t>Watson, J., Hanna, K., Talbot, C. et al. (</w:t>
      </w:r>
      <w:r w:rsidR="00AE3D23">
        <w:t xml:space="preserve">2024) </w:t>
      </w:r>
      <w:r>
        <w:t xml:space="preserve">Digital Access to Post-Diagnostic Health and Social Care for Dementia: A Systematic Review’, International Journal of Geriatric Psychiatry, 39(7), e6119. </w:t>
      </w:r>
      <w:r w:rsidR="00AE3D23">
        <w:t>Doi</w:t>
      </w:r>
      <w:r>
        <w:t>: 10.1002/gps.6119.</w:t>
      </w:r>
    </w:p>
    <w:p w14:paraId="19E97C9C" w14:textId="2DF77201" w:rsidR="00B76CC7" w:rsidRDefault="00000000">
      <w:pPr>
        <w:numPr>
          <w:ilvl w:val="0"/>
          <w:numId w:val="1"/>
        </w:numPr>
        <w:spacing w:after="0" w:line="360" w:lineRule="auto"/>
      </w:pPr>
      <w:r>
        <w:t xml:space="preserve">Windle, G.K., Flynn, M.G., Hoare, Z.J., Goulden, N.A., Tudor Edwards, R.A., Anthony, D., Masterson Algar, P., Spector, A. et al. (2024) ‘The World Health Organization </w:t>
      </w:r>
      <w:r w:rsidR="00AE3D23">
        <w:t>I Support</w:t>
      </w:r>
      <w:r>
        <w:t xml:space="preserve"> online intervention to reduce depression and distress among dementia carers: a protocol for a multi-</w:t>
      </w:r>
      <w:r w:rsidR="00AE3D23">
        <w:t>center</w:t>
      </w:r>
      <w:r>
        <w:t xml:space="preserve"> six-month </w:t>
      </w:r>
      <w:r w:rsidR="00AE3D23">
        <w:t>randomized</w:t>
      </w:r>
      <w:r>
        <w:t xml:space="preserve"> controlled trial in the UK’, The Lancet Regional Health – Europe, 48, 101125. </w:t>
      </w:r>
    </w:p>
    <w:p w14:paraId="2D5E3654" w14:textId="47A859E2" w:rsidR="00B76CC7" w:rsidRDefault="00000000">
      <w:pPr>
        <w:numPr>
          <w:ilvl w:val="0"/>
          <w:numId w:val="1"/>
        </w:numPr>
        <w:spacing w:after="240" w:line="360" w:lineRule="auto"/>
      </w:pPr>
      <w:r>
        <w:t xml:space="preserve">Wittenberg, R., Hu, B., Barraza-Araiza, </w:t>
      </w:r>
      <w:r w:rsidR="00266505">
        <w:t>L.,</w:t>
      </w:r>
      <w:r>
        <w:t xml:space="preserve"> and Rehill, A. (2019) ‘The costs of dementia in England’, </w:t>
      </w:r>
      <w:r>
        <w:rPr>
          <w:i/>
          <w:iCs/>
        </w:rPr>
        <w:t>International Journal of Geriatric Psychiatry</w:t>
      </w:r>
      <w:r>
        <w:t>, 34(7), pp. 1095–1103.</w:t>
      </w:r>
    </w:p>
    <w:p w14:paraId="1256FD33" w14:textId="77777777" w:rsidR="00B76CC7" w:rsidRDefault="00B76CC7">
      <w:pPr>
        <w:spacing w:after="60" w:line="360" w:lineRule="auto"/>
      </w:pPr>
    </w:p>
    <w:p w14:paraId="2E3C4859" w14:textId="77777777" w:rsidR="00B76CC7" w:rsidRDefault="00B76CC7">
      <w:pPr>
        <w:pBdr>
          <w:top w:val="nil"/>
          <w:left w:val="nil"/>
          <w:bottom w:val="nil"/>
          <w:right w:val="nil"/>
          <w:between w:val="nil"/>
        </w:pBdr>
        <w:spacing w:after="60" w:line="360" w:lineRule="auto"/>
      </w:pPr>
    </w:p>
    <w:sectPr w:rsidR="00B76CC7">
      <w:footerReference w:type="default" r:id="rId9"/>
      <w:pgSz w:w="12240" w:h="15840"/>
      <w:pgMar w:top="1247" w:right="1304" w:bottom="1134" w:left="1304"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EA8EA0" w14:textId="77777777" w:rsidR="00A909C6" w:rsidRDefault="00A909C6">
      <w:pPr>
        <w:spacing w:after="0" w:line="240" w:lineRule="auto"/>
      </w:pPr>
      <w:r>
        <w:separator/>
      </w:r>
    </w:p>
  </w:endnote>
  <w:endnote w:type="continuationSeparator" w:id="0">
    <w:p w14:paraId="4C01E9AE" w14:textId="77777777" w:rsidR="00A909C6" w:rsidRDefault="00A909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charset w:val="00"/>
    <w:family w:val="auto"/>
    <w:pitch w:val="default"/>
    <w:embedRegular r:id="rId1" w:fontKey="{4987D7B8-7CAF-4F17-A863-66879D21B2CA}"/>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BAA48ABA-5CC2-46EE-8D22-B350DF6635A1}"/>
    <w:embedItalic r:id="rId3" w:fontKey="{912F86A6-1ECD-4E3A-B2B8-7B8302F6009B}"/>
    <w:embedBoldItalic r:id="rId4" w:fontKey="{65714BC8-A11F-481E-9F2F-9EC44E64F11F}"/>
  </w:font>
  <w:font w:name="Cambria">
    <w:panose1 w:val="02040503050406030204"/>
    <w:charset w:val="00"/>
    <w:family w:val="roman"/>
    <w:pitch w:val="variable"/>
    <w:sig w:usb0="E00006FF" w:usb1="420024FF" w:usb2="02000000" w:usb3="00000000" w:csb0="0000019F" w:csb1="00000000"/>
    <w:embedRegular r:id="rId5" w:fontKey="{E6156EF3-0140-4233-88DB-87B7816C861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4DF9D9" w14:textId="77777777" w:rsidR="00B76CC7" w:rsidRDefault="00000000">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564A32">
      <w:rPr>
        <w:noProof/>
        <w:color w:val="000000"/>
      </w:rPr>
      <w:t>1</w:t>
    </w:r>
    <w:r>
      <w:rPr>
        <w:color w:val="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EA737E" w14:textId="77777777" w:rsidR="00A909C6" w:rsidRDefault="00A909C6">
      <w:pPr>
        <w:spacing w:after="0" w:line="240" w:lineRule="auto"/>
      </w:pPr>
      <w:r>
        <w:separator/>
      </w:r>
    </w:p>
  </w:footnote>
  <w:footnote w:type="continuationSeparator" w:id="0">
    <w:p w14:paraId="5168BE37" w14:textId="77777777" w:rsidR="00A909C6" w:rsidRDefault="00A909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F425AB"/>
    <w:multiLevelType w:val="multilevel"/>
    <w:tmpl w:val="EABE32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BD33E26"/>
    <w:multiLevelType w:val="multilevel"/>
    <w:tmpl w:val="029C5548"/>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num w:numId="1" w16cid:durableId="273833701">
    <w:abstractNumId w:val="0"/>
  </w:num>
  <w:num w:numId="2" w16cid:durableId="18332544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6CC7"/>
    <w:rsid w:val="000311CD"/>
    <w:rsid w:val="0012360E"/>
    <w:rsid w:val="002646CC"/>
    <w:rsid w:val="00266505"/>
    <w:rsid w:val="00564A32"/>
    <w:rsid w:val="005D1D5B"/>
    <w:rsid w:val="0099784D"/>
    <w:rsid w:val="00A909C6"/>
    <w:rsid w:val="00AE3D23"/>
    <w:rsid w:val="00B76CC7"/>
    <w:rsid w:val="00B85613"/>
    <w:rsid w:val="00BB0005"/>
    <w:rsid w:val="00D10E81"/>
    <w:rsid w:val="00E454DA"/>
    <w:rsid w:val="00F375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B0616"/>
  <w15:docId w15:val="{EFAEE95A-EA0A-4CE1-9A6C-FB8802F21B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bCs/>
      <w:color w:val="1F4E79"/>
      <w:sz w:val="28"/>
      <w:szCs w:val="28"/>
    </w:rPr>
  </w:style>
  <w:style w:type="paragraph" w:styleId="Heading2">
    <w:name w:val="heading 2"/>
    <w:basedOn w:val="Normal"/>
    <w:next w:val="Normal"/>
    <w:uiPriority w:val="9"/>
    <w:unhideWhenUsed/>
    <w:qFormat/>
    <w:pPr>
      <w:keepNext/>
      <w:keepLines/>
      <w:spacing w:before="200" w:after="0"/>
      <w:outlineLvl w:val="1"/>
    </w:pPr>
    <w:rPr>
      <w:b/>
      <w:bCs/>
      <w:color w:val="373737"/>
      <w:sz w:val="24"/>
      <w:szCs w:val="24"/>
    </w:rPr>
  </w:style>
  <w:style w:type="paragraph" w:styleId="Heading3">
    <w:name w:val="heading 3"/>
    <w:basedOn w:val="Normal"/>
    <w:next w:val="Normal"/>
    <w:uiPriority w:val="9"/>
    <w:unhideWhenUsed/>
    <w:qFormat/>
    <w:pPr>
      <w:keepNext/>
      <w:keepLines/>
      <w:spacing w:before="200" w:after="0"/>
      <w:outlineLvl w:val="2"/>
    </w:pPr>
    <w:rPr>
      <w:b/>
      <w:bCs/>
      <w:color w:val="464646"/>
    </w:rPr>
  </w:style>
  <w:style w:type="paragraph" w:styleId="Heading4">
    <w:name w:val="heading 4"/>
    <w:basedOn w:val="Normal"/>
    <w:next w:val="Normal"/>
    <w:uiPriority w:val="9"/>
    <w:semiHidden/>
    <w:unhideWhenUsed/>
    <w:qFormat/>
    <w:pPr>
      <w:keepNext/>
      <w:keepLines/>
      <w:spacing w:before="200" w:after="0"/>
      <w:outlineLvl w:val="3"/>
    </w:pPr>
    <w:rPr>
      <w:rFonts w:ascii="Calibri" w:eastAsia="Calibri" w:hAnsi="Calibri" w:cs="Calibri"/>
      <w:b/>
      <w:bCs/>
      <w:i/>
      <w:iCs/>
      <w:color w:val="4F81BD"/>
    </w:rPr>
  </w:style>
  <w:style w:type="paragraph" w:styleId="Heading5">
    <w:name w:val="heading 5"/>
    <w:basedOn w:val="Normal"/>
    <w:next w:val="Normal"/>
    <w:uiPriority w:val="9"/>
    <w:semiHidden/>
    <w:unhideWhenUsed/>
    <w:qFormat/>
    <w:pPr>
      <w:keepNext/>
      <w:keepLines/>
      <w:spacing w:before="200" w:after="0"/>
      <w:outlineLvl w:val="4"/>
    </w:pPr>
    <w:rPr>
      <w:rFonts w:ascii="Calibri" w:eastAsia="Calibri" w:hAnsi="Calibri" w:cs="Calibri"/>
      <w:color w:val="243F61"/>
    </w:rPr>
  </w:style>
  <w:style w:type="paragraph" w:styleId="Heading6">
    <w:name w:val="heading 6"/>
    <w:basedOn w:val="Normal"/>
    <w:next w:val="Normal"/>
    <w:uiPriority w:val="9"/>
    <w:semiHidden/>
    <w:unhideWhenUsed/>
    <w:qFormat/>
    <w:pPr>
      <w:keepNext/>
      <w:keepLines/>
      <w:spacing w:before="200" w:after="0"/>
      <w:outlineLvl w:val="5"/>
    </w:pPr>
    <w:rPr>
      <w:rFonts w:ascii="Calibri" w:eastAsia="Calibri" w:hAnsi="Calibri" w:cs="Calibri"/>
      <w:i/>
      <w:iCs/>
      <w:color w:val="243F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bottom w:val="single" w:sz="8" w:space="4" w:color="4F81BD"/>
      </w:pBdr>
      <w:spacing w:after="300" w:line="240" w:lineRule="auto"/>
    </w:pPr>
    <w:rPr>
      <w:b/>
      <w:bCs/>
      <w:color w:val="1F4E79"/>
      <w:sz w:val="36"/>
      <w:szCs w:val="36"/>
    </w:rPr>
  </w:style>
  <w:style w:type="paragraph" w:styleId="Subtitle">
    <w:name w:val="Subtitle"/>
    <w:basedOn w:val="Normal"/>
    <w:next w:val="Normal"/>
    <w:uiPriority w:val="11"/>
    <w:qFormat/>
    <w:rPr>
      <w:rFonts w:ascii="Calibri" w:eastAsia="Calibri" w:hAnsi="Calibri" w:cs="Calibri"/>
      <w:i/>
      <w:iCs/>
      <w:color w:val="4F81BD"/>
      <w:sz w:val="24"/>
      <w:szCs w:val="24"/>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england.nhs.uk" TargetMode="External"/><Relationship Id="rId3" Type="http://schemas.openxmlformats.org/officeDocument/2006/relationships/settings" Target="settings.xml"/><Relationship Id="rId7" Type="http://schemas.openxmlformats.org/officeDocument/2006/relationships/hyperlink" Target="https://www.england.nhs.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17</Pages>
  <Words>5019</Words>
  <Characters>28610</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Saira Zaeed (2332216)</cp:lastModifiedBy>
  <cp:revision>2</cp:revision>
  <dcterms:created xsi:type="dcterms:W3CDTF">2026-03-23T22:35:00Z</dcterms:created>
  <dcterms:modified xsi:type="dcterms:W3CDTF">2026-03-23T22:35:00Z</dcterms:modified>
</cp:coreProperties>
</file>