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156082" w:themeColor="accent1"/>
          <w:kern w:val="2"/>
          <w:sz w:val="22"/>
          <w:szCs w:val="22"/>
        </w:rPr>
        <w:id w:val="-203063573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FAE50FB" w14:textId="6D2BC6EF" w:rsidR="00631F73" w:rsidRDefault="00631F73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38BC2A25" wp14:editId="78487A1A">
                <wp:extent cx="1417320" cy="750898"/>
                <wp:effectExtent l="171450" t="152400" r="87630" b="14478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blurRad="190500" algn="tl" rotWithShape="0">
                            <a:srgbClr val="000000">
                              <a:alpha val="70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sz w:val="72"/>
              <w:szCs w:val="72"/>
            </w:rPr>
            <w:alias w:val="Title"/>
            <w:tag w:val=""/>
            <w:id w:val="1735040861"/>
            <w:placeholder>
              <w:docPart w:val="C2FE0E3387CB4D05BA3F52F42D535D0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2D6561DC" w14:textId="1BB342C3" w:rsidR="00631F73" w:rsidRPr="000633C9" w:rsidRDefault="00395495" w:rsidP="00395495">
              <w:pPr>
                <w:pStyle w:val="Heading1"/>
                <w:jc w:val="center"/>
                <w:rPr>
                  <w:sz w:val="72"/>
                  <w:szCs w:val="72"/>
                </w:rPr>
              </w:pPr>
              <w:r>
                <w:rPr>
                  <w:sz w:val="72"/>
                  <w:szCs w:val="72"/>
                </w:rPr>
                <w:t>Debate discussion</w:t>
              </w:r>
            </w:p>
          </w:sdtContent>
        </w:sdt>
        <w:p w14:paraId="13219557" w14:textId="77777777" w:rsidR="000633C9" w:rsidRDefault="000633C9" w:rsidP="00631F73">
          <w:pPr>
            <w:pStyle w:val="NoSpacing"/>
            <w:pBdr>
              <w:top w:val="single" w:sz="6" w:space="6" w:color="156082" w:themeColor="accent1"/>
              <w:bottom w:val="single" w:sz="6" w:space="31" w:color="156082" w:themeColor="accent1"/>
            </w:pBdr>
            <w:spacing w:after="240"/>
            <w:jc w:val="center"/>
            <w:rPr>
              <w:color w:val="153D63" w:themeColor="text2" w:themeTint="E6"/>
              <w:sz w:val="28"/>
              <w:szCs w:val="28"/>
            </w:rPr>
          </w:pPr>
        </w:p>
        <w:p w14:paraId="4038846A" w14:textId="77777777" w:rsidR="000633C9" w:rsidRDefault="000633C9" w:rsidP="00631F73">
          <w:pPr>
            <w:pStyle w:val="NoSpacing"/>
            <w:pBdr>
              <w:top w:val="single" w:sz="6" w:space="6" w:color="156082" w:themeColor="accent1"/>
              <w:bottom w:val="single" w:sz="6" w:space="31" w:color="156082" w:themeColor="accent1"/>
            </w:pBdr>
            <w:spacing w:after="240"/>
            <w:jc w:val="center"/>
            <w:rPr>
              <w:color w:val="153D63" w:themeColor="text2" w:themeTint="E6"/>
              <w:sz w:val="28"/>
              <w:szCs w:val="28"/>
            </w:rPr>
          </w:pPr>
        </w:p>
        <w:p w14:paraId="17DC2D68" w14:textId="0A6AD9F7" w:rsidR="000633C9" w:rsidRPr="000633C9" w:rsidRDefault="00631F73" w:rsidP="00631F73">
          <w:pPr>
            <w:pStyle w:val="NoSpacing"/>
            <w:pBdr>
              <w:top w:val="single" w:sz="6" w:space="6" w:color="156082" w:themeColor="accent1"/>
              <w:bottom w:val="single" w:sz="6" w:space="31" w:color="156082" w:themeColor="accent1"/>
            </w:pBdr>
            <w:spacing w:after="240"/>
            <w:jc w:val="center"/>
            <w:rPr>
              <w:color w:val="153D63" w:themeColor="text2" w:themeTint="E6"/>
              <w:sz w:val="28"/>
              <w:szCs w:val="28"/>
            </w:rPr>
          </w:pPr>
          <w:r w:rsidRPr="000633C9">
            <w:rPr>
              <w:color w:val="153D63" w:themeColor="text2" w:themeTint="E6"/>
              <w:sz w:val="28"/>
              <w:szCs w:val="28"/>
            </w:rPr>
            <w:t>Student name:</w:t>
          </w:r>
          <w:r w:rsidR="000633C9" w:rsidRPr="000633C9">
            <w:rPr>
              <w:color w:val="153D63" w:themeColor="text2" w:themeTint="E6"/>
              <w:sz w:val="28"/>
              <w:szCs w:val="28"/>
            </w:rPr>
            <w:t xml:space="preserve"> Sevdalina Velinova</w:t>
          </w:r>
        </w:p>
        <w:p w14:paraId="52A2ED7F" w14:textId="10B96BD0" w:rsidR="00631F73" w:rsidRPr="000633C9" w:rsidRDefault="000633C9" w:rsidP="00631F73">
          <w:pPr>
            <w:pStyle w:val="NoSpacing"/>
            <w:pBdr>
              <w:top w:val="single" w:sz="6" w:space="6" w:color="156082" w:themeColor="accent1"/>
              <w:bottom w:val="single" w:sz="6" w:space="31" w:color="156082" w:themeColor="accent1"/>
            </w:pBdr>
            <w:spacing w:after="240"/>
            <w:jc w:val="center"/>
            <w:rPr>
              <w:color w:val="153D63" w:themeColor="text2" w:themeTint="E6"/>
              <w:sz w:val="28"/>
              <w:szCs w:val="28"/>
            </w:rPr>
          </w:pPr>
          <w:r w:rsidRPr="000633C9">
            <w:rPr>
              <w:color w:val="153D63" w:themeColor="text2" w:themeTint="E6"/>
              <w:sz w:val="28"/>
              <w:szCs w:val="28"/>
            </w:rPr>
            <w:t>Student ID: 2017540</w:t>
          </w:r>
          <w:r w:rsidR="00631F73" w:rsidRPr="000633C9">
            <w:rPr>
              <w:color w:val="153D63" w:themeColor="text2" w:themeTint="E6"/>
              <w:sz w:val="28"/>
              <w:szCs w:val="28"/>
            </w:rPr>
            <w:tab/>
          </w:r>
        </w:p>
        <w:p w14:paraId="4F7E0983" w14:textId="77777777" w:rsidR="00631F73" w:rsidRPr="000633C9" w:rsidRDefault="00631F73" w:rsidP="00631F73">
          <w:pPr>
            <w:pStyle w:val="NoSpacing"/>
            <w:pBdr>
              <w:top w:val="single" w:sz="6" w:space="6" w:color="156082" w:themeColor="accent1"/>
              <w:bottom w:val="single" w:sz="6" w:space="31" w:color="156082" w:themeColor="accent1"/>
            </w:pBdr>
            <w:spacing w:after="240"/>
            <w:jc w:val="center"/>
            <w:rPr>
              <w:color w:val="153D63" w:themeColor="text2" w:themeTint="E6"/>
              <w:sz w:val="28"/>
              <w:szCs w:val="28"/>
            </w:rPr>
          </w:pPr>
          <w:r w:rsidRPr="000633C9">
            <w:rPr>
              <w:color w:val="153D63" w:themeColor="text2" w:themeTint="E6"/>
              <w:sz w:val="28"/>
              <w:szCs w:val="28"/>
            </w:rPr>
            <w:t>Programme:</w:t>
          </w:r>
          <w:r w:rsidRPr="000633C9">
            <w:rPr>
              <w:color w:val="153D63" w:themeColor="text2" w:themeTint="E6"/>
              <w:sz w:val="28"/>
              <w:szCs w:val="28"/>
            </w:rPr>
            <w:tab/>
            <w:t>BSc Health and Social Care</w:t>
          </w:r>
        </w:p>
        <w:p w14:paraId="313FC167" w14:textId="77777777" w:rsidR="00631F73" w:rsidRPr="000633C9" w:rsidRDefault="00631F73" w:rsidP="00631F73">
          <w:pPr>
            <w:pStyle w:val="NoSpacing"/>
            <w:pBdr>
              <w:top w:val="single" w:sz="6" w:space="6" w:color="156082" w:themeColor="accent1"/>
              <w:bottom w:val="single" w:sz="6" w:space="31" w:color="156082" w:themeColor="accent1"/>
            </w:pBdr>
            <w:spacing w:after="240"/>
            <w:jc w:val="center"/>
            <w:rPr>
              <w:color w:val="153D63" w:themeColor="text2" w:themeTint="E6"/>
              <w:sz w:val="28"/>
              <w:szCs w:val="28"/>
            </w:rPr>
          </w:pPr>
          <w:r w:rsidRPr="000633C9">
            <w:rPr>
              <w:color w:val="153D63" w:themeColor="text2" w:themeTint="E6"/>
              <w:sz w:val="28"/>
              <w:szCs w:val="28"/>
            </w:rPr>
            <w:t>Module:</w:t>
          </w:r>
          <w:r w:rsidRPr="000633C9">
            <w:rPr>
              <w:color w:val="153D63" w:themeColor="text2" w:themeTint="E6"/>
              <w:sz w:val="28"/>
              <w:szCs w:val="28"/>
            </w:rPr>
            <w:tab/>
            <w:t>Mental Disorders and Psychopathology</w:t>
          </w:r>
        </w:p>
        <w:p w14:paraId="75EB6BF3" w14:textId="77777777" w:rsidR="00631F73" w:rsidRPr="000633C9" w:rsidRDefault="00631F73" w:rsidP="00631F73">
          <w:pPr>
            <w:pStyle w:val="NoSpacing"/>
            <w:pBdr>
              <w:top w:val="single" w:sz="6" w:space="6" w:color="156082" w:themeColor="accent1"/>
              <w:bottom w:val="single" w:sz="6" w:space="31" w:color="156082" w:themeColor="accent1"/>
            </w:pBdr>
            <w:spacing w:after="240"/>
            <w:jc w:val="center"/>
            <w:rPr>
              <w:color w:val="153D63" w:themeColor="text2" w:themeTint="E6"/>
              <w:sz w:val="28"/>
              <w:szCs w:val="28"/>
            </w:rPr>
          </w:pPr>
          <w:r w:rsidRPr="000633C9">
            <w:rPr>
              <w:color w:val="153D63" w:themeColor="text2" w:themeTint="E6"/>
              <w:sz w:val="28"/>
              <w:szCs w:val="28"/>
            </w:rPr>
            <w:t>Module code:</w:t>
          </w:r>
          <w:r w:rsidRPr="000633C9">
            <w:rPr>
              <w:color w:val="153D63" w:themeColor="text2" w:themeTint="E6"/>
              <w:sz w:val="28"/>
              <w:szCs w:val="28"/>
            </w:rPr>
            <w:tab/>
            <w:t>BMHP6006</w:t>
          </w:r>
        </w:p>
        <w:p w14:paraId="6E9636CA" w14:textId="77777777" w:rsidR="000633C9" w:rsidRPr="000633C9" w:rsidRDefault="00631F73" w:rsidP="000633C9">
          <w:pPr>
            <w:pStyle w:val="NoSpacing"/>
            <w:pBdr>
              <w:top w:val="single" w:sz="6" w:space="6" w:color="156082" w:themeColor="accent1"/>
              <w:bottom w:val="single" w:sz="6" w:space="31" w:color="156082" w:themeColor="accent1"/>
            </w:pBdr>
            <w:spacing w:after="240"/>
            <w:jc w:val="center"/>
            <w:rPr>
              <w:color w:val="153D63" w:themeColor="text2" w:themeTint="E6"/>
              <w:sz w:val="28"/>
              <w:szCs w:val="28"/>
            </w:rPr>
          </w:pPr>
          <w:r w:rsidRPr="000633C9">
            <w:rPr>
              <w:color w:val="153D63" w:themeColor="text2" w:themeTint="E6"/>
              <w:sz w:val="28"/>
              <w:szCs w:val="28"/>
            </w:rPr>
            <w:t>Lecturer:</w:t>
          </w:r>
          <w:r w:rsidRPr="000633C9">
            <w:rPr>
              <w:color w:val="153D63" w:themeColor="text2" w:themeTint="E6"/>
              <w:sz w:val="28"/>
              <w:szCs w:val="28"/>
            </w:rPr>
            <w:tab/>
            <w:t>Alice Clayton</w:t>
          </w:r>
        </w:p>
        <w:p w14:paraId="3457258E" w14:textId="77777777" w:rsidR="000633C9" w:rsidRDefault="000633C9" w:rsidP="000633C9">
          <w:pPr>
            <w:pStyle w:val="NoSpacing"/>
            <w:pBdr>
              <w:top w:val="single" w:sz="6" w:space="6" w:color="156082" w:themeColor="accent1"/>
              <w:bottom w:val="single" w:sz="6" w:space="31" w:color="156082" w:themeColor="accent1"/>
            </w:pBdr>
            <w:spacing w:after="240"/>
            <w:jc w:val="center"/>
            <w:rPr>
              <w:color w:val="156082" w:themeColor="accent1"/>
              <w:sz w:val="28"/>
              <w:szCs w:val="28"/>
            </w:rPr>
          </w:pPr>
        </w:p>
        <w:p w14:paraId="74985ABE" w14:textId="77777777" w:rsidR="000633C9" w:rsidRDefault="000633C9" w:rsidP="000633C9">
          <w:pPr>
            <w:pStyle w:val="NoSpacing"/>
            <w:pBdr>
              <w:top w:val="single" w:sz="6" w:space="6" w:color="156082" w:themeColor="accent1"/>
              <w:bottom w:val="single" w:sz="6" w:space="31" w:color="156082" w:themeColor="accent1"/>
            </w:pBdr>
            <w:spacing w:after="240"/>
            <w:jc w:val="center"/>
            <w:rPr>
              <w:color w:val="156082" w:themeColor="accent1"/>
              <w:sz w:val="28"/>
              <w:szCs w:val="28"/>
            </w:rPr>
          </w:pPr>
        </w:p>
        <w:p w14:paraId="2247D4D1" w14:textId="6F9B0B2E" w:rsidR="00631F73" w:rsidRPr="000633C9" w:rsidRDefault="00631F73" w:rsidP="000633C9">
          <w:pPr>
            <w:pStyle w:val="NoSpacing"/>
            <w:pBdr>
              <w:top w:val="single" w:sz="6" w:space="6" w:color="156082" w:themeColor="accent1"/>
              <w:bottom w:val="single" w:sz="6" w:space="31" w:color="156082" w:themeColor="accent1"/>
            </w:pBdr>
            <w:spacing w:after="240"/>
            <w:jc w:val="center"/>
            <w:rPr>
              <w:color w:val="156082" w:themeColor="accent1"/>
              <w:sz w:val="28"/>
              <w:szCs w:val="28"/>
            </w:rPr>
          </w:pPr>
        </w:p>
        <w:p w14:paraId="43CFD96D" w14:textId="304A0B76" w:rsidR="00631F73" w:rsidRDefault="000633C9">
          <w:r>
            <w:rPr>
              <w:noProof/>
              <w:color w:val="156082" w:themeColor="accent1"/>
            </w:rPr>
            <w:drawing>
              <wp:anchor distT="0" distB="0" distL="114300" distR="114300" simplePos="0" relativeHeight="251657216" behindDoc="0" locked="0" layoutInCell="1" allowOverlap="1" wp14:anchorId="7290111C" wp14:editId="1C4481E4">
                <wp:simplePos x="0" y="0"/>
                <wp:positionH relativeFrom="column">
                  <wp:posOffset>2628900</wp:posOffset>
                </wp:positionH>
                <wp:positionV relativeFrom="paragraph">
                  <wp:posOffset>960755</wp:posOffset>
                </wp:positionV>
                <wp:extent cx="758825" cy="478790"/>
                <wp:effectExtent l="152400" t="171450" r="79375" b="149860"/>
                <wp:wrapSquare wrapText="bothSides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825" cy="4787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blurRad="190500" algn="tl" rotWithShape="0">
                            <a:srgbClr val="000000">
                              <a:alpha val="70000"/>
                            </a:srgbClr>
                          </a:outerShdw>
                        </a:effectLst>
                      </pic:spPr>
                    </pic:pic>
                  </a:graphicData>
                </a:graphic>
              </wp:anchor>
            </w:drawing>
          </w:r>
          <w:r w:rsidR="00631F73">
            <w:br w:type="page"/>
          </w:r>
        </w:p>
      </w:sdtContent>
    </w:sdt>
    <w:p w14:paraId="49ADB3F6" w14:textId="22324423" w:rsidR="00631F73" w:rsidRDefault="000633C9" w:rsidP="002424C4">
      <w:pPr>
        <w:jc w:val="center"/>
        <w:rPr>
          <w:rFonts w:ascii="Arial" w:hAnsi="Arial" w:cs="Arial"/>
          <w:color w:val="0F4761" w:themeColor="accent1" w:themeShade="BF"/>
          <w:sz w:val="24"/>
          <w:szCs w:val="24"/>
          <w:u w:val="single"/>
        </w:rPr>
      </w:pPr>
      <w:r w:rsidRPr="000633C9">
        <w:rPr>
          <w:rFonts w:ascii="Arial" w:hAnsi="Arial" w:cs="Arial"/>
          <w:color w:val="0F4761" w:themeColor="accent1" w:themeShade="BF"/>
          <w:sz w:val="24"/>
          <w:szCs w:val="24"/>
          <w:u w:val="single"/>
        </w:rPr>
        <w:lastRenderedPageBreak/>
        <w:t>References</w:t>
      </w:r>
    </w:p>
    <w:p w14:paraId="1C9884FB" w14:textId="77777777" w:rsidR="002424C4" w:rsidRDefault="002424C4" w:rsidP="002424C4">
      <w:pPr>
        <w:jc w:val="center"/>
        <w:rPr>
          <w:rFonts w:ascii="Arial" w:hAnsi="Arial" w:cs="Arial"/>
          <w:color w:val="0F4761" w:themeColor="accent1" w:themeShade="BF"/>
          <w:sz w:val="24"/>
          <w:szCs w:val="24"/>
          <w:u w:val="single"/>
        </w:rPr>
      </w:pPr>
    </w:p>
    <w:p w14:paraId="525A36D7" w14:textId="569E5884" w:rsidR="005C249E" w:rsidRDefault="00F14452" w:rsidP="008E761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 xml:space="preserve">Ali, I., Balboa, V., Datta, S., Dobson, L., Dubey, D., Oguz, A. E., Horobin, R., Ladha, S., Moore, C. and Tan, L. (2023) 'Long Waiting Lists and Poor Attendance-How Can Psychiatry Do Better? a Review of Services in </w:t>
      </w:r>
      <w:r w:rsidR="008E761F" w:rsidRPr="008E761F">
        <w:rPr>
          <w:rFonts w:ascii="Arial" w:hAnsi="Arial" w:cs="Arial"/>
          <w:sz w:val="24"/>
          <w:szCs w:val="24"/>
          <w:u w:val="single"/>
        </w:rPr>
        <w:t>Northwest</w:t>
      </w:r>
      <w:r w:rsidRPr="008E761F">
        <w:rPr>
          <w:rFonts w:ascii="Arial" w:hAnsi="Arial" w:cs="Arial"/>
          <w:sz w:val="24"/>
          <w:szCs w:val="24"/>
          <w:u w:val="single"/>
        </w:rPr>
        <w:t xml:space="preserve"> Edinburgh', </w:t>
      </w:r>
      <w:proofErr w:type="spellStart"/>
      <w:r w:rsidRPr="008E761F">
        <w:rPr>
          <w:rFonts w:ascii="Arial" w:hAnsi="Arial" w:cs="Arial"/>
          <w:sz w:val="24"/>
          <w:szCs w:val="24"/>
          <w:u w:val="single"/>
        </w:rPr>
        <w:t>BJPsych</w:t>
      </w:r>
      <w:proofErr w:type="spellEnd"/>
      <w:r w:rsidRPr="008E761F">
        <w:rPr>
          <w:rFonts w:ascii="Arial" w:hAnsi="Arial" w:cs="Arial"/>
          <w:sz w:val="24"/>
          <w:szCs w:val="24"/>
          <w:u w:val="single"/>
        </w:rPr>
        <w:t xml:space="preserve"> Open, 9(S1), pp. S137-S138.</w:t>
      </w:r>
    </w:p>
    <w:p w14:paraId="2D97788A" w14:textId="77777777" w:rsidR="008E761F" w:rsidRPr="008E761F" w:rsidRDefault="008E761F" w:rsidP="008E761F">
      <w:pPr>
        <w:rPr>
          <w:rFonts w:ascii="Arial" w:hAnsi="Arial" w:cs="Arial"/>
          <w:sz w:val="24"/>
          <w:szCs w:val="24"/>
          <w:u w:val="single"/>
        </w:rPr>
      </w:pPr>
    </w:p>
    <w:p w14:paraId="3F53C9B2" w14:textId="77777777" w:rsidR="00B33F63" w:rsidRDefault="00B33F63" w:rsidP="008E761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>Alonso, J., Liu, Z., Evans</w:t>
      </w:r>
      <w:r w:rsidRPr="008E761F">
        <w:rPr>
          <w:rFonts w:ascii="Cambria Math" w:hAnsi="Cambria Math" w:cs="Cambria Math"/>
          <w:sz w:val="24"/>
          <w:szCs w:val="24"/>
          <w:u w:val="single"/>
        </w:rPr>
        <w:t>‐</w:t>
      </w:r>
      <w:r w:rsidRPr="008E761F">
        <w:rPr>
          <w:rFonts w:ascii="Arial" w:hAnsi="Arial" w:cs="Arial"/>
          <w:sz w:val="24"/>
          <w:szCs w:val="24"/>
          <w:u w:val="single"/>
        </w:rPr>
        <w:t xml:space="preserve">Lacko, S., </w:t>
      </w:r>
      <w:proofErr w:type="spellStart"/>
      <w:r w:rsidRPr="008E761F">
        <w:rPr>
          <w:rFonts w:ascii="Arial" w:hAnsi="Arial" w:cs="Arial"/>
          <w:sz w:val="24"/>
          <w:szCs w:val="24"/>
          <w:u w:val="single"/>
        </w:rPr>
        <w:t>Sadikova</w:t>
      </w:r>
      <w:proofErr w:type="spellEnd"/>
      <w:r w:rsidRPr="008E761F">
        <w:rPr>
          <w:rFonts w:ascii="Arial" w:hAnsi="Arial" w:cs="Arial"/>
          <w:sz w:val="24"/>
          <w:szCs w:val="24"/>
          <w:u w:val="single"/>
        </w:rPr>
        <w:t>, E., Sampson, N., Chatterji, S., Abdulmalik, J., Aguilar</w:t>
      </w:r>
      <w:r w:rsidRPr="008E761F">
        <w:rPr>
          <w:rFonts w:ascii="Cambria Math" w:hAnsi="Cambria Math" w:cs="Cambria Math"/>
          <w:sz w:val="24"/>
          <w:szCs w:val="24"/>
          <w:u w:val="single"/>
        </w:rPr>
        <w:t>‐</w:t>
      </w:r>
      <w:r w:rsidRPr="008E761F">
        <w:rPr>
          <w:rFonts w:ascii="Arial" w:hAnsi="Arial" w:cs="Arial"/>
          <w:sz w:val="24"/>
          <w:szCs w:val="24"/>
          <w:u w:val="single"/>
        </w:rPr>
        <w:t>Gaxiola, S., Al</w:t>
      </w:r>
      <w:r w:rsidRPr="008E761F">
        <w:rPr>
          <w:rFonts w:ascii="Cambria Math" w:hAnsi="Cambria Math" w:cs="Cambria Math"/>
          <w:sz w:val="24"/>
          <w:szCs w:val="24"/>
          <w:u w:val="single"/>
        </w:rPr>
        <w:t>‐</w:t>
      </w:r>
      <w:proofErr w:type="spellStart"/>
      <w:r w:rsidRPr="008E761F">
        <w:rPr>
          <w:rFonts w:ascii="Arial" w:hAnsi="Arial" w:cs="Arial"/>
          <w:sz w:val="24"/>
          <w:szCs w:val="24"/>
          <w:u w:val="single"/>
        </w:rPr>
        <w:t>Hamzawi</w:t>
      </w:r>
      <w:proofErr w:type="spellEnd"/>
      <w:r w:rsidRPr="008E761F">
        <w:rPr>
          <w:rFonts w:ascii="Arial" w:hAnsi="Arial" w:cs="Arial"/>
          <w:sz w:val="24"/>
          <w:szCs w:val="24"/>
          <w:u w:val="single"/>
        </w:rPr>
        <w:t>, A. and Andrade, L. H. (2018) 'Treatment gap for anxiety disorders is global: Results of the World Mental Health Surveys in 21 countries', Depression and anxiety, 35(3), pp. 195-208.</w:t>
      </w:r>
    </w:p>
    <w:p w14:paraId="4A106335" w14:textId="77777777" w:rsidR="008E761F" w:rsidRPr="008E761F" w:rsidRDefault="008E761F" w:rsidP="008E761F">
      <w:pPr>
        <w:rPr>
          <w:rFonts w:ascii="Arial" w:hAnsi="Arial" w:cs="Arial"/>
          <w:sz w:val="24"/>
          <w:szCs w:val="24"/>
          <w:u w:val="single"/>
        </w:rPr>
      </w:pPr>
    </w:p>
    <w:p w14:paraId="73033DBB" w14:textId="59FAB2CF" w:rsidR="008E761F" w:rsidRDefault="00B33F63" w:rsidP="008E761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 xml:space="preserve">American Psychiatric Association (2013) Diagnostic and Statistical Manual of Mental Disorders. 5th </w:t>
      </w:r>
      <w:proofErr w:type="spellStart"/>
      <w:r w:rsidRPr="008E761F">
        <w:rPr>
          <w:rFonts w:ascii="Arial" w:hAnsi="Arial" w:cs="Arial"/>
          <w:sz w:val="24"/>
          <w:szCs w:val="24"/>
          <w:u w:val="single"/>
        </w:rPr>
        <w:t>edn</w:t>
      </w:r>
      <w:proofErr w:type="spellEnd"/>
      <w:r w:rsidRPr="008E761F">
        <w:rPr>
          <w:rFonts w:ascii="Arial" w:hAnsi="Arial" w:cs="Arial"/>
          <w:sz w:val="24"/>
          <w:szCs w:val="24"/>
          <w:u w:val="single"/>
        </w:rPr>
        <w:t>. American Psychiatric Publishing</w:t>
      </w:r>
    </w:p>
    <w:p w14:paraId="05949F1A" w14:textId="77777777" w:rsidR="009532E1" w:rsidRPr="009532E1" w:rsidRDefault="009532E1" w:rsidP="009532E1">
      <w:pPr>
        <w:rPr>
          <w:rFonts w:ascii="Arial" w:hAnsi="Arial" w:cs="Arial"/>
          <w:sz w:val="24"/>
          <w:szCs w:val="24"/>
          <w:u w:val="single"/>
        </w:rPr>
      </w:pPr>
    </w:p>
    <w:p w14:paraId="142B502E" w14:textId="00606095" w:rsidR="00BB328A" w:rsidRDefault="00BB328A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8E761F">
        <w:rPr>
          <w:rFonts w:ascii="Arial" w:hAnsi="Arial" w:cs="Arial"/>
          <w:sz w:val="24"/>
          <w:szCs w:val="24"/>
          <w:u w:val="single"/>
        </w:rPr>
        <w:t>Bargiela</w:t>
      </w:r>
      <w:proofErr w:type="spellEnd"/>
      <w:r w:rsidRPr="008E761F">
        <w:rPr>
          <w:rFonts w:ascii="Arial" w:hAnsi="Arial" w:cs="Arial"/>
          <w:sz w:val="24"/>
          <w:szCs w:val="24"/>
          <w:u w:val="single"/>
        </w:rPr>
        <w:t xml:space="preserve"> S., Steward R., Mandy W. (2016). The experiences of late-diagnosed women with autism spectrum conditions: An investigation of the female autism phenotype. Journal of Autism and Developmental Disorders, 46(10), 3281–3294. </w:t>
      </w:r>
      <w:hyperlink r:id="rId8" w:history="1">
        <w:r w:rsidR="009532E1" w:rsidRPr="005624AA">
          <w:rPr>
            <w:rStyle w:val="Hyperlink"/>
            <w:rFonts w:ascii="Arial" w:hAnsi="Arial" w:cs="Arial"/>
            <w:sz w:val="24"/>
            <w:szCs w:val="24"/>
          </w:rPr>
          <w:t>https://doi.org/10.1007/s10803-016-2872-8</w:t>
        </w:r>
      </w:hyperlink>
    </w:p>
    <w:p w14:paraId="537FA618" w14:textId="77777777" w:rsidR="009532E1" w:rsidRPr="009532E1" w:rsidRDefault="009532E1" w:rsidP="009532E1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19FB3C46" w14:textId="629F3F23" w:rsidR="00BB328A" w:rsidRDefault="00BB328A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 xml:space="preserve">Bradley, L., Shaw, R., Baron-Cohen, S., &amp; Cassidy, S. (2021). Autistic Adults' Experiences of Camouflaging and Its Perceived Impact on Mental Health. Autism in </w:t>
      </w:r>
      <w:r w:rsidR="00DB22FE" w:rsidRPr="008E761F">
        <w:rPr>
          <w:rFonts w:ascii="Arial" w:hAnsi="Arial" w:cs="Arial"/>
          <w:sz w:val="24"/>
          <w:szCs w:val="24"/>
          <w:u w:val="single"/>
        </w:rPr>
        <w:t>adulthood:</w:t>
      </w:r>
      <w:r w:rsidRPr="008E761F">
        <w:rPr>
          <w:rFonts w:ascii="Arial" w:hAnsi="Arial" w:cs="Arial"/>
          <w:sz w:val="24"/>
          <w:szCs w:val="24"/>
          <w:u w:val="single"/>
        </w:rPr>
        <w:t xml:space="preserve"> challenges and management, 3(4), 320–329. </w:t>
      </w:r>
      <w:hyperlink r:id="rId9" w:history="1">
        <w:r w:rsidR="00C503D2" w:rsidRPr="008E761F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https://doi.org/10.1089/aut.2020.0071</w:t>
        </w:r>
      </w:hyperlink>
    </w:p>
    <w:p w14:paraId="6C4A5FC7" w14:textId="77777777" w:rsidR="009532E1" w:rsidRPr="009532E1" w:rsidRDefault="009532E1" w:rsidP="009532E1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19B84AE3" w14:textId="3E74D920" w:rsidR="002E4E72" w:rsidRDefault="002E4E72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 xml:space="preserve">Bharat </w:t>
      </w:r>
      <w:proofErr w:type="spellStart"/>
      <w:r w:rsidRPr="008E761F">
        <w:rPr>
          <w:rFonts w:ascii="Arial" w:hAnsi="Arial" w:cs="Arial"/>
          <w:sz w:val="24"/>
          <w:szCs w:val="24"/>
          <w:u w:val="single"/>
        </w:rPr>
        <w:t>Velani</w:t>
      </w:r>
      <w:proofErr w:type="spellEnd"/>
      <w:r w:rsidRPr="008E761F">
        <w:rPr>
          <w:rFonts w:ascii="Arial" w:hAnsi="Arial" w:cs="Arial"/>
          <w:sz w:val="24"/>
          <w:szCs w:val="24"/>
          <w:u w:val="single"/>
        </w:rPr>
        <w:t xml:space="preserve">, Sawhney, I., Alexander, R., Shardlow, S. and Zia, A. I. (2022) ‘Implementing proposed reforms of the Mental Health Act for people with intellectual disability and autism: the perspective of multidisciplinary professionals in intellectual disability teams’, British Journal of Psychiatry Open, 8(6). Available at: </w:t>
      </w:r>
      <w:hyperlink r:id="rId10" w:history="1">
        <w:r w:rsidR="000E0E17" w:rsidRPr="008E761F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https://doi.org/10.1192/bjo.2022.604</w:t>
        </w:r>
      </w:hyperlink>
      <w:r w:rsidRPr="008E761F">
        <w:rPr>
          <w:rFonts w:ascii="Arial" w:hAnsi="Arial" w:cs="Arial"/>
          <w:sz w:val="24"/>
          <w:szCs w:val="24"/>
          <w:u w:val="single"/>
        </w:rPr>
        <w:t>.</w:t>
      </w:r>
    </w:p>
    <w:p w14:paraId="5819E482" w14:textId="77777777" w:rsidR="009532E1" w:rsidRPr="009532E1" w:rsidRDefault="009532E1" w:rsidP="009532E1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2255FEBA" w14:textId="77777777" w:rsidR="009532E1" w:rsidRPr="009532E1" w:rsidRDefault="009532E1" w:rsidP="009532E1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121BDCC5" w14:textId="76B2A449" w:rsidR="000E0E17" w:rsidRPr="008E761F" w:rsidRDefault="000E0E17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>Docherty, M. and Thornicroft, G. (2015) 'Specialist mental health services in England in 2014: overview of funding, access and levels of care', International Journal of Mental Health Systems, 9, pp. 1-8.</w:t>
      </w:r>
    </w:p>
    <w:p w14:paraId="5F6B4647" w14:textId="6C0CE4F9" w:rsidR="00C503D2" w:rsidRDefault="00C503D2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lastRenderedPageBreak/>
        <w:t xml:space="preserve">Field, S. L., Williams, M. O., Jones, C. R. G., &amp; Fox, J. R. E. (2024). A meta-ethnography of autistic people’s experiences of social camouflaging and its relationship with mental health. Autism, 0(0). </w:t>
      </w:r>
      <w:hyperlink r:id="rId11" w:history="1">
        <w:r w:rsidR="00BF6D63" w:rsidRPr="008E761F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https://doi.org/10.1177/13623613231223036</w:t>
        </w:r>
      </w:hyperlink>
    </w:p>
    <w:p w14:paraId="04113FFF" w14:textId="77777777" w:rsidR="009532E1" w:rsidRPr="009532E1" w:rsidRDefault="009532E1" w:rsidP="009532E1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23697CA4" w14:textId="37522B0A" w:rsidR="00BF6D63" w:rsidRDefault="00BF6D63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>Henderson, C., Noblett, J., Parke, H., Clement, S., Caffrey, A., Gale-Grant, O., Schulze, B., Druss, B. and Thornicroft, G. (2014) 'Mental health-related stigma in health care and mental health-care settings', The Lancet Psychiatry, 1(6), pp. 467-482.</w:t>
      </w:r>
    </w:p>
    <w:p w14:paraId="0F140525" w14:textId="77777777" w:rsidR="009532E1" w:rsidRPr="009532E1" w:rsidRDefault="009532E1" w:rsidP="009532E1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6A8A4DAE" w14:textId="77777777" w:rsidR="009532E1" w:rsidRPr="009532E1" w:rsidRDefault="009532E1" w:rsidP="009532E1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54D6BE57" w14:textId="77777777" w:rsidR="004D101D" w:rsidRDefault="004D101D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 xml:space="preserve">Livingston, L.A., Shah, P., &amp; </w:t>
      </w:r>
      <w:proofErr w:type="spellStart"/>
      <w:r w:rsidRPr="008E761F">
        <w:rPr>
          <w:rFonts w:ascii="Arial" w:hAnsi="Arial" w:cs="Arial"/>
          <w:sz w:val="24"/>
          <w:szCs w:val="24"/>
          <w:u w:val="single"/>
        </w:rPr>
        <w:t>Happé</w:t>
      </w:r>
      <w:proofErr w:type="spellEnd"/>
      <w:r w:rsidRPr="008E761F">
        <w:rPr>
          <w:rFonts w:ascii="Arial" w:hAnsi="Arial" w:cs="Arial"/>
          <w:sz w:val="24"/>
          <w:szCs w:val="24"/>
          <w:u w:val="single"/>
        </w:rPr>
        <w:t xml:space="preserve">, F. (2019). Compensatory strategies below the </w:t>
      </w:r>
      <w:proofErr w:type="spellStart"/>
      <w:r w:rsidRPr="008E761F">
        <w:rPr>
          <w:rFonts w:ascii="Arial" w:hAnsi="Arial" w:cs="Arial"/>
          <w:sz w:val="24"/>
          <w:szCs w:val="24"/>
          <w:u w:val="single"/>
        </w:rPr>
        <w:t>behavioural</w:t>
      </w:r>
      <w:proofErr w:type="spellEnd"/>
      <w:r w:rsidRPr="008E761F">
        <w:rPr>
          <w:rFonts w:ascii="Arial" w:hAnsi="Arial" w:cs="Arial"/>
          <w:sz w:val="24"/>
          <w:szCs w:val="24"/>
          <w:u w:val="single"/>
        </w:rPr>
        <w:t xml:space="preserve"> surface in autism: A qualitative study. Lancet Psychiatry, 6(9), 766–777.</w:t>
      </w:r>
    </w:p>
    <w:p w14:paraId="2A9047CA" w14:textId="77777777" w:rsidR="009532E1" w:rsidRPr="009532E1" w:rsidRDefault="009532E1" w:rsidP="009532E1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02524E3E" w14:textId="77777777" w:rsidR="009532E1" w:rsidRPr="009532E1" w:rsidRDefault="009532E1" w:rsidP="009532E1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4D50ED57" w14:textId="77777777" w:rsidR="004D101D" w:rsidRDefault="004D101D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>Mandy, W. (2019). Social camouflaging in autism: Is it time to lose the mask? Autism, 23(8), 1879–1881.</w:t>
      </w:r>
    </w:p>
    <w:p w14:paraId="47F83DC6" w14:textId="77777777" w:rsidR="009532E1" w:rsidRPr="009532E1" w:rsidRDefault="009532E1" w:rsidP="009532E1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7A576088" w14:textId="34AE055D" w:rsidR="004D101D" w:rsidRDefault="004D101D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>Major, B., Dovidio, J. F., Link, B. G., &amp; Calabrese, S. K. (2018). Stigma and its implications for health: Introduction and overview. The Oxford handbook of stigma, discrimination, and health, 3-28.</w:t>
      </w:r>
    </w:p>
    <w:p w14:paraId="4FC96FB1" w14:textId="77777777" w:rsidR="009532E1" w:rsidRPr="009532E1" w:rsidRDefault="009532E1" w:rsidP="009532E1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4E528BC9" w14:textId="77777777" w:rsidR="009532E1" w:rsidRPr="009532E1" w:rsidRDefault="009532E1" w:rsidP="009532E1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5B2FC618" w14:textId="0F98A700" w:rsidR="00987FB8" w:rsidRDefault="00987FB8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 xml:space="preserve">National Autistic Society (2021) New shocking data highlights the autism employment gap, www.autism.org.uk. Available at: </w:t>
      </w:r>
      <w:hyperlink r:id="rId12" w:history="1">
        <w:r w:rsidR="009532E1" w:rsidRPr="005624AA">
          <w:rPr>
            <w:rStyle w:val="Hyperlink"/>
            <w:rFonts w:ascii="Arial" w:hAnsi="Arial" w:cs="Arial"/>
            <w:sz w:val="24"/>
            <w:szCs w:val="24"/>
          </w:rPr>
          <w:t>https://www.autism.org.uk/what-we-do/news/new-data-on-the-autism-employment-gap</w:t>
        </w:r>
      </w:hyperlink>
      <w:r w:rsidRPr="008E761F">
        <w:rPr>
          <w:rFonts w:ascii="Arial" w:hAnsi="Arial" w:cs="Arial"/>
          <w:sz w:val="24"/>
          <w:szCs w:val="24"/>
          <w:u w:val="single"/>
        </w:rPr>
        <w:t>.</w:t>
      </w:r>
    </w:p>
    <w:p w14:paraId="3EC309DA" w14:textId="77777777" w:rsidR="009532E1" w:rsidRPr="009532E1" w:rsidRDefault="009532E1" w:rsidP="009532E1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714BF16D" w14:textId="048428EA" w:rsidR="00987FB8" w:rsidRDefault="00987FB8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 xml:space="preserve">Office for National Statistics (2022) Outcomes for disabled people in the </w:t>
      </w:r>
      <w:r w:rsidR="00D93125" w:rsidRPr="008E761F">
        <w:rPr>
          <w:rFonts w:ascii="Arial" w:hAnsi="Arial" w:cs="Arial"/>
          <w:sz w:val="24"/>
          <w:szCs w:val="24"/>
          <w:u w:val="single"/>
        </w:rPr>
        <w:t>UK,</w:t>
      </w:r>
      <w:r w:rsidRPr="008E761F">
        <w:rPr>
          <w:rFonts w:ascii="Arial" w:hAnsi="Arial" w:cs="Arial"/>
          <w:sz w:val="24"/>
          <w:szCs w:val="24"/>
          <w:u w:val="single"/>
        </w:rPr>
        <w:t xml:space="preserve"> www.ons.gov.uk. Available at: </w:t>
      </w:r>
      <w:hyperlink r:id="rId13" w:history="1">
        <w:r w:rsidR="009532E1" w:rsidRPr="005624AA">
          <w:rPr>
            <w:rStyle w:val="Hyperlink"/>
            <w:rFonts w:ascii="Arial" w:hAnsi="Arial" w:cs="Arial"/>
            <w:sz w:val="24"/>
            <w:szCs w:val="24"/>
          </w:rPr>
          <w:t>https://www.ons.gov.uk/peoplepopulationandcommunity/healthandsocialcare/disability/articles/outcomesfordisabledpeopleintheuk/2021</w:t>
        </w:r>
      </w:hyperlink>
      <w:r w:rsidRPr="008E761F">
        <w:rPr>
          <w:rFonts w:ascii="Arial" w:hAnsi="Arial" w:cs="Arial"/>
          <w:sz w:val="24"/>
          <w:szCs w:val="24"/>
          <w:u w:val="single"/>
        </w:rPr>
        <w:t>.</w:t>
      </w:r>
    </w:p>
    <w:p w14:paraId="12875F5D" w14:textId="77777777" w:rsidR="009532E1" w:rsidRPr="009532E1" w:rsidRDefault="009532E1" w:rsidP="009532E1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34314C2C" w14:textId="77777777" w:rsidR="009532E1" w:rsidRPr="009532E1" w:rsidRDefault="009532E1" w:rsidP="009532E1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3D7861B4" w14:textId="00130E16" w:rsidR="00542754" w:rsidRDefault="00542754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 xml:space="preserve">Pearson, A., &amp; Rose, K. (2021). A Conceptual Analysis of Autistic Masking: Understanding the Narrative of Stigma and the Illusion of Choice. Autism in </w:t>
      </w:r>
      <w:r w:rsidR="00C91FB4" w:rsidRPr="008E761F">
        <w:rPr>
          <w:rFonts w:ascii="Arial" w:hAnsi="Arial" w:cs="Arial"/>
          <w:sz w:val="24"/>
          <w:szCs w:val="24"/>
          <w:u w:val="single"/>
        </w:rPr>
        <w:t>adulthood:</w:t>
      </w:r>
      <w:r w:rsidRPr="008E761F">
        <w:rPr>
          <w:rFonts w:ascii="Arial" w:hAnsi="Arial" w:cs="Arial"/>
          <w:sz w:val="24"/>
          <w:szCs w:val="24"/>
          <w:u w:val="single"/>
        </w:rPr>
        <w:t xml:space="preserve"> challenges and management, 3(1), 52–60. </w:t>
      </w:r>
      <w:hyperlink r:id="rId14" w:history="1">
        <w:r w:rsidRPr="008E761F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https://doi.org/10.1089/aut.2020.0043</w:t>
        </w:r>
      </w:hyperlink>
    </w:p>
    <w:p w14:paraId="044FC0C7" w14:textId="77777777" w:rsidR="009532E1" w:rsidRPr="009532E1" w:rsidRDefault="009532E1" w:rsidP="009532E1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33532E7B" w14:textId="6014C549" w:rsidR="00215323" w:rsidRDefault="00215323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 xml:space="preserve">Peter Phillips, Tom Sandford, &amp; Claire Johnston. (2012). Working in Mental </w:t>
      </w:r>
      <w:r w:rsidR="00C91FB4" w:rsidRPr="008E761F">
        <w:rPr>
          <w:rFonts w:ascii="Arial" w:hAnsi="Arial" w:cs="Arial"/>
          <w:sz w:val="24"/>
          <w:szCs w:val="24"/>
          <w:u w:val="single"/>
        </w:rPr>
        <w:t>Health:</w:t>
      </w:r>
      <w:r w:rsidRPr="008E761F">
        <w:rPr>
          <w:rFonts w:ascii="Arial" w:hAnsi="Arial" w:cs="Arial"/>
          <w:sz w:val="24"/>
          <w:szCs w:val="24"/>
          <w:u w:val="single"/>
        </w:rPr>
        <w:t xml:space="preserve"> Practice and Policy in a Changing Environment. Routledge.</w:t>
      </w:r>
    </w:p>
    <w:p w14:paraId="576D3334" w14:textId="77777777" w:rsidR="009532E1" w:rsidRPr="009532E1" w:rsidRDefault="009532E1" w:rsidP="009532E1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18CEFA83" w14:textId="77777777" w:rsidR="009532E1" w:rsidRPr="009532E1" w:rsidRDefault="009532E1" w:rsidP="009532E1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54014A85" w14:textId="7A24D5E4" w:rsidR="00CC1648" w:rsidRDefault="00CC1648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>Taylor, S. J., &amp; Brumby, A. (2020). Correction to: Healthy Minds in the Twentieth Century. Healthy Minds in the Twentieth Century: In and Beyond the Asylum, C1-C1.</w:t>
      </w:r>
    </w:p>
    <w:p w14:paraId="64D893C0" w14:textId="77777777" w:rsidR="00554344" w:rsidRPr="00554344" w:rsidRDefault="00554344" w:rsidP="00554344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3BC00110" w14:textId="77777777" w:rsidR="00554344" w:rsidRDefault="00554344" w:rsidP="0055434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554344">
        <w:rPr>
          <w:rFonts w:ascii="Arial" w:hAnsi="Arial" w:cs="Arial"/>
          <w:sz w:val="24"/>
          <w:szCs w:val="24"/>
          <w:u w:val="single"/>
        </w:rPr>
        <w:t xml:space="preserve">Tsai, L. Y. and </w:t>
      </w:r>
      <w:proofErr w:type="spellStart"/>
      <w:r w:rsidRPr="00554344">
        <w:rPr>
          <w:rFonts w:ascii="Arial" w:hAnsi="Arial" w:cs="Arial"/>
          <w:sz w:val="24"/>
          <w:szCs w:val="24"/>
          <w:u w:val="single"/>
        </w:rPr>
        <w:t>Ghaziuddin</w:t>
      </w:r>
      <w:proofErr w:type="spellEnd"/>
      <w:r w:rsidRPr="00554344">
        <w:rPr>
          <w:rFonts w:ascii="Arial" w:hAnsi="Arial" w:cs="Arial"/>
          <w:sz w:val="24"/>
          <w:szCs w:val="24"/>
          <w:u w:val="single"/>
        </w:rPr>
        <w:t>, M. (2014) 'DSM-5 ASD moves forward into the past', Journal of autism and developmental disorders, 44, pp. 321-330.</w:t>
      </w:r>
    </w:p>
    <w:p w14:paraId="621E0B56" w14:textId="77777777" w:rsidR="00554344" w:rsidRPr="00554344" w:rsidRDefault="00554344" w:rsidP="00554344">
      <w:pPr>
        <w:pStyle w:val="ListParagraph"/>
        <w:rPr>
          <w:rFonts w:ascii="Arial" w:hAnsi="Arial" w:cs="Arial"/>
          <w:sz w:val="24"/>
          <w:szCs w:val="24"/>
          <w:u w:val="single"/>
        </w:rPr>
      </w:pPr>
    </w:p>
    <w:p w14:paraId="4FF5A2F2" w14:textId="77777777" w:rsidR="00554344" w:rsidRPr="00B024E5" w:rsidRDefault="00554344" w:rsidP="00B024E5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70ACB792" w14:textId="4845E00B" w:rsidR="00554344" w:rsidRDefault="00554344" w:rsidP="0055434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554344">
        <w:rPr>
          <w:rFonts w:ascii="Arial" w:hAnsi="Arial" w:cs="Arial"/>
          <w:sz w:val="24"/>
          <w:szCs w:val="24"/>
          <w:u w:val="single"/>
        </w:rPr>
        <w:t xml:space="preserve">Van </w:t>
      </w:r>
      <w:proofErr w:type="spellStart"/>
      <w:r w:rsidRPr="00554344">
        <w:rPr>
          <w:rFonts w:ascii="Arial" w:hAnsi="Arial" w:cs="Arial"/>
          <w:sz w:val="24"/>
          <w:szCs w:val="24"/>
          <w:u w:val="single"/>
        </w:rPr>
        <w:t>Steensel</w:t>
      </w:r>
      <w:proofErr w:type="spellEnd"/>
      <w:r w:rsidRPr="00554344">
        <w:rPr>
          <w:rFonts w:ascii="Arial" w:hAnsi="Arial" w:cs="Arial"/>
          <w:sz w:val="24"/>
          <w:szCs w:val="24"/>
          <w:u w:val="single"/>
        </w:rPr>
        <w:t xml:space="preserve">, F. J., </w:t>
      </w:r>
      <w:proofErr w:type="spellStart"/>
      <w:r w:rsidRPr="00554344">
        <w:rPr>
          <w:rFonts w:ascii="Arial" w:hAnsi="Arial" w:cs="Arial"/>
          <w:sz w:val="24"/>
          <w:szCs w:val="24"/>
          <w:u w:val="single"/>
        </w:rPr>
        <w:t>Bögels</w:t>
      </w:r>
      <w:proofErr w:type="spellEnd"/>
      <w:r w:rsidRPr="00554344">
        <w:rPr>
          <w:rFonts w:ascii="Arial" w:hAnsi="Arial" w:cs="Arial"/>
          <w:sz w:val="24"/>
          <w:szCs w:val="24"/>
          <w:u w:val="single"/>
        </w:rPr>
        <w:t>, S. M. and Perrin, S. (2011) '</w:t>
      </w:r>
      <w:r w:rsidR="00B024E5" w:rsidRPr="00554344">
        <w:rPr>
          <w:rFonts w:ascii="Arial" w:hAnsi="Arial" w:cs="Arial"/>
          <w:sz w:val="24"/>
          <w:szCs w:val="24"/>
          <w:u w:val="single"/>
        </w:rPr>
        <w:t>anxiety disorders</w:t>
      </w:r>
      <w:r w:rsidRPr="00554344">
        <w:rPr>
          <w:rFonts w:ascii="Arial" w:hAnsi="Arial" w:cs="Arial"/>
          <w:sz w:val="24"/>
          <w:szCs w:val="24"/>
          <w:u w:val="single"/>
        </w:rPr>
        <w:t xml:space="preserve"> in autistic spectrum disorders: A meta-analysis', Clinical child and family psychology review, 14, pp. 302-317.</w:t>
      </w:r>
    </w:p>
    <w:p w14:paraId="336AFB60" w14:textId="77777777" w:rsidR="00CB3A5E" w:rsidRPr="00CB3A5E" w:rsidRDefault="00CB3A5E" w:rsidP="00CB3A5E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3372D164" w14:textId="18B066CF" w:rsidR="00CB3A5E" w:rsidRDefault="00CB3A5E" w:rsidP="0055434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CB3A5E">
        <w:rPr>
          <w:rFonts w:ascii="Arial" w:hAnsi="Arial" w:cs="Arial"/>
          <w:sz w:val="24"/>
          <w:szCs w:val="24"/>
          <w:u w:val="single"/>
        </w:rPr>
        <w:t xml:space="preserve">World Health Organization (2019) The ICD-10 Classification of Mental and </w:t>
      </w:r>
      <w:proofErr w:type="spellStart"/>
      <w:r w:rsidRPr="00CB3A5E">
        <w:rPr>
          <w:rFonts w:ascii="Arial" w:hAnsi="Arial" w:cs="Arial"/>
          <w:sz w:val="24"/>
          <w:szCs w:val="24"/>
          <w:u w:val="single"/>
        </w:rPr>
        <w:t>Behavioural</w:t>
      </w:r>
      <w:proofErr w:type="spellEnd"/>
      <w:r w:rsidRPr="00CB3A5E">
        <w:rPr>
          <w:rFonts w:ascii="Arial" w:hAnsi="Arial" w:cs="Arial"/>
          <w:sz w:val="24"/>
          <w:szCs w:val="24"/>
          <w:u w:val="single"/>
        </w:rPr>
        <w:t xml:space="preserve"> Disorders: Clinical Descriptions and Diagnostic Guidelines. Geneva: World Health Organization. Available at: ICD-10 Version:2019 (who.int) (Accessed: 28 September 2023).</w:t>
      </w:r>
    </w:p>
    <w:p w14:paraId="063F9130" w14:textId="77777777" w:rsidR="009532E1" w:rsidRPr="009532E1" w:rsidRDefault="009532E1" w:rsidP="009532E1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50BDF44D" w14:textId="4E1ED652" w:rsidR="008E761F" w:rsidRDefault="008E761F" w:rsidP="008E761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8E761F">
        <w:rPr>
          <w:rFonts w:ascii="Arial" w:hAnsi="Arial" w:cs="Arial"/>
          <w:sz w:val="24"/>
          <w:szCs w:val="24"/>
          <w:u w:val="single"/>
        </w:rPr>
        <w:t>World Health Organization (2022) 'World mental health report: transforming mental health for all'.</w:t>
      </w:r>
    </w:p>
    <w:p w14:paraId="1DC51189" w14:textId="77777777" w:rsidR="003B2C15" w:rsidRPr="003B2C15" w:rsidRDefault="003B2C15" w:rsidP="003B2C15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491DF6DF" w14:textId="77777777" w:rsidR="00120C3D" w:rsidRPr="008E761F" w:rsidRDefault="00120C3D">
      <w:pPr>
        <w:rPr>
          <w:rFonts w:ascii="Arial" w:hAnsi="Arial" w:cs="Arial"/>
          <w:sz w:val="24"/>
          <w:szCs w:val="24"/>
          <w:u w:val="single"/>
        </w:rPr>
      </w:pPr>
    </w:p>
    <w:p w14:paraId="253E472D" w14:textId="77777777" w:rsidR="00542754" w:rsidRPr="000633C9" w:rsidRDefault="00542754">
      <w:pPr>
        <w:rPr>
          <w:rFonts w:ascii="Arial" w:hAnsi="Arial" w:cs="Arial"/>
          <w:color w:val="0F4761" w:themeColor="accent1" w:themeShade="BF"/>
          <w:sz w:val="24"/>
          <w:szCs w:val="24"/>
          <w:u w:val="single"/>
        </w:rPr>
      </w:pPr>
    </w:p>
    <w:sectPr w:rsidR="00542754" w:rsidRPr="000633C9" w:rsidSect="00631F73"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75857"/>
    <w:multiLevelType w:val="hybridMultilevel"/>
    <w:tmpl w:val="B046FE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201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1F73"/>
    <w:rsid w:val="000633C9"/>
    <w:rsid w:val="000E0E17"/>
    <w:rsid w:val="00102F2F"/>
    <w:rsid w:val="00120C3D"/>
    <w:rsid w:val="00136127"/>
    <w:rsid w:val="00215323"/>
    <w:rsid w:val="002424C4"/>
    <w:rsid w:val="002E4E72"/>
    <w:rsid w:val="00395495"/>
    <w:rsid w:val="003A5A8C"/>
    <w:rsid w:val="003B2C15"/>
    <w:rsid w:val="004A3DA7"/>
    <w:rsid w:val="004D101D"/>
    <w:rsid w:val="00542754"/>
    <w:rsid w:val="00554344"/>
    <w:rsid w:val="005C249E"/>
    <w:rsid w:val="00631F73"/>
    <w:rsid w:val="008A6254"/>
    <w:rsid w:val="008E761F"/>
    <w:rsid w:val="009532E1"/>
    <w:rsid w:val="00987FB8"/>
    <w:rsid w:val="00991540"/>
    <w:rsid w:val="00996B73"/>
    <w:rsid w:val="00A3413A"/>
    <w:rsid w:val="00AD7B25"/>
    <w:rsid w:val="00AE570A"/>
    <w:rsid w:val="00B024E5"/>
    <w:rsid w:val="00B33F63"/>
    <w:rsid w:val="00BB328A"/>
    <w:rsid w:val="00BF6D63"/>
    <w:rsid w:val="00C503D2"/>
    <w:rsid w:val="00C91FB4"/>
    <w:rsid w:val="00CB3A5E"/>
    <w:rsid w:val="00CC1648"/>
    <w:rsid w:val="00D36913"/>
    <w:rsid w:val="00D93125"/>
    <w:rsid w:val="00DB22FE"/>
    <w:rsid w:val="00F14452"/>
    <w:rsid w:val="00FB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7BB27"/>
  <w15:docId w15:val="{B5BD8C5B-87E3-4DF1-A6DA-FCDE7A36F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33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31F73"/>
    <w:pPr>
      <w:spacing w:after="0" w:line="240" w:lineRule="auto"/>
    </w:pPr>
    <w:rPr>
      <w:color w:val="0E2841" w:themeColor="text2"/>
      <w:kern w:val="0"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631F73"/>
    <w:rPr>
      <w:color w:val="0E2841" w:themeColor="text2"/>
      <w:kern w:val="0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0633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AD7B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7B2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E7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7/s10803-016-2872-8" TargetMode="External"/><Relationship Id="rId13" Type="http://schemas.openxmlformats.org/officeDocument/2006/relationships/hyperlink" Target="https://www.ons.gov.uk/peoplepopulationandcommunity/healthandsocialcare/disability/articles/outcomesfordisabledpeopleintheuk/2021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autism.org.uk/what-we-do/news/new-data-on-the-autism-employment-ga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doi.org/10.1177/1362361323122303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192/bjo.2022.60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89/aut.2020.0071" TargetMode="External"/><Relationship Id="rId14" Type="http://schemas.openxmlformats.org/officeDocument/2006/relationships/hyperlink" Target="https://doi.org/10.1089/aut.2020.0043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2FE0E3387CB4D05BA3F52F42D535D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6AC6E2-2C65-4858-B1B2-A4A21811FC94}"/>
      </w:docPartPr>
      <w:docPartBody>
        <w:p w:rsidR="00792A94" w:rsidRDefault="00792A94" w:rsidP="00792A94">
          <w:pPr>
            <w:pStyle w:val="C2FE0E3387CB4D05BA3F52F42D535D0D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A94"/>
    <w:rsid w:val="0079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2FE0E3387CB4D05BA3F52F42D535D0D">
    <w:name w:val="C2FE0E3387CB4D05BA3F52F42D535D0D"/>
    <w:rsid w:val="00792A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F7422-B2BA-455C-B295-E615EF8F6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Debate discussion</vt:lpstr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Debate discussion</dc:title>
  <dc:subject/>
  <dc:creator>sevdalina Veli</dc:creator>
  <cp:keywords/>
  <dc:description/>
  <cp:lastModifiedBy>sevdalina Veli</cp:lastModifiedBy>
  <cp:revision>7</cp:revision>
  <dcterms:created xsi:type="dcterms:W3CDTF">2024-02-25T18:12:00Z</dcterms:created>
  <dcterms:modified xsi:type="dcterms:W3CDTF">2024-02-26T09:37:00Z</dcterms:modified>
</cp:coreProperties>
</file>