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9F1C8" w14:textId="05EB5979" w:rsidR="002B566D" w:rsidRDefault="002B566D" w:rsidP="000B56E8">
      <w:pPr>
        <w:pStyle w:val="p1"/>
        <w:rPr>
          <w:rFonts w:ascii="Times New Roman" w:eastAsia="Times New Roman" w:hAnsi="Times New Roman" w:cs="Times New Roman"/>
          <w:b/>
          <w:sz w:val="42"/>
          <w:szCs w:val="42"/>
        </w:rPr>
      </w:pPr>
    </w:p>
    <w:p w14:paraId="556441E5" w14:textId="77777777" w:rsidR="000B56E8" w:rsidRDefault="000B56E8" w:rsidP="000B56E8">
      <w:pPr>
        <w:pStyle w:val="p1"/>
        <w:rPr>
          <w:rFonts w:ascii="Times New Roman" w:eastAsia="Times New Roman" w:hAnsi="Times New Roman" w:cs="Times New Roman"/>
          <w:b/>
          <w:sz w:val="42"/>
          <w:szCs w:val="42"/>
        </w:rPr>
      </w:pPr>
    </w:p>
    <w:p w14:paraId="0988F51E" w14:textId="77777777" w:rsidR="000B56E8" w:rsidRDefault="000B56E8" w:rsidP="000B56E8">
      <w:pPr>
        <w:pStyle w:val="p1"/>
        <w:rPr>
          <w:rFonts w:ascii="Times New Roman" w:eastAsia="Times New Roman" w:hAnsi="Times New Roman" w:cs="Times New Roman"/>
          <w:b/>
          <w:sz w:val="42"/>
          <w:szCs w:val="42"/>
        </w:rPr>
      </w:pPr>
    </w:p>
    <w:p w14:paraId="62A2CD5E" w14:textId="77777777" w:rsidR="000B56E8" w:rsidRDefault="000B56E8" w:rsidP="000B56E8">
      <w:pPr>
        <w:pStyle w:val="p1"/>
        <w:rPr>
          <w:rFonts w:ascii="Times New Roman" w:eastAsia="Times New Roman" w:hAnsi="Times New Roman" w:cs="Times New Roman"/>
          <w:b/>
          <w:sz w:val="42"/>
          <w:szCs w:val="42"/>
        </w:rPr>
      </w:pPr>
    </w:p>
    <w:p w14:paraId="09F4DFD6" w14:textId="77777777" w:rsidR="000B56E8" w:rsidRDefault="000B56E8" w:rsidP="000B56E8">
      <w:pPr>
        <w:pStyle w:val="p1"/>
        <w:rPr>
          <w:rFonts w:ascii="Times New Roman" w:eastAsia="Times New Roman" w:hAnsi="Times New Roman" w:cs="Times New Roman"/>
          <w:b/>
          <w:sz w:val="42"/>
          <w:szCs w:val="42"/>
        </w:rPr>
      </w:pPr>
    </w:p>
    <w:p w14:paraId="19C2066D" w14:textId="77777777" w:rsidR="000B56E8" w:rsidRDefault="000B56E8" w:rsidP="000B56E8">
      <w:pPr>
        <w:pStyle w:val="p1"/>
        <w:rPr>
          <w:rFonts w:ascii="Times New Roman" w:eastAsia="Times New Roman" w:hAnsi="Times New Roman" w:cs="Times New Roman"/>
          <w:b/>
          <w:sz w:val="42"/>
          <w:szCs w:val="42"/>
        </w:rPr>
      </w:pPr>
    </w:p>
    <w:p w14:paraId="358B8784" w14:textId="77777777" w:rsidR="000B56E8" w:rsidRDefault="000B56E8" w:rsidP="000B56E8">
      <w:pPr>
        <w:pStyle w:val="p1"/>
        <w:rPr>
          <w:rFonts w:ascii="Times New Roman" w:eastAsia="Times New Roman" w:hAnsi="Times New Roman" w:cs="Times New Roman"/>
          <w:b/>
          <w:sz w:val="42"/>
          <w:szCs w:val="42"/>
        </w:rPr>
      </w:pPr>
    </w:p>
    <w:p w14:paraId="11D673EF" w14:textId="77777777" w:rsidR="000B56E8" w:rsidRDefault="000B56E8" w:rsidP="000B56E8">
      <w:pPr>
        <w:pStyle w:val="p1"/>
        <w:rPr>
          <w:rFonts w:ascii="Times New Roman" w:eastAsia="Times New Roman" w:hAnsi="Times New Roman" w:cs="Times New Roman"/>
          <w:b/>
          <w:sz w:val="42"/>
          <w:szCs w:val="42"/>
        </w:rPr>
      </w:pPr>
    </w:p>
    <w:p w14:paraId="50A5F9FF" w14:textId="77777777" w:rsidR="000B56E8" w:rsidRDefault="000B56E8" w:rsidP="000B56E8">
      <w:pPr>
        <w:pStyle w:val="p1"/>
        <w:rPr>
          <w:rFonts w:ascii="Times New Roman" w:eastAsia="Times New Roman" w:hAnsi="Times New Roman" w:cs="Times New Roman"/>
          <w:b/>
          <w:sz w:val="42"/>
          <w:szCs w:val="42"/>
        </w:rPr>
      </w:pPr>
    </w:p>
    <w:p w14:paraId="35CC4CFD" w14:textId="77777777" w:rsidR="000B56E8" w:rsidRDefault="000B56E8" w:rsidP="000B56E8">
      <w:pPr>
        <w:pStyle w:val="p1"/>
        <w:rPr>
          <w:rFonts w:ascii="Times New Roman" w:eastAsia="Times New Roman" w:hAnsi="Times New Roman" w:cs="Times New Roman"/>
          <w:b/>
          <w:sz w:val="42"/>
          <w:szCs w:val="42"/>
        </w:rPr>
      </w:pPr>
    </w:p>
    <w:p w14:paraId="4B71D606" w14:textId="77777777" w:rsidR="000B56E8" w:rsidRDefault="000B56E8" w:rsidP="000B56E8">
      <w:pPr>
        <w:pStyle w:val="p1"/>
        <w:rPr>
          <w:rFonts w:ascii="Times New Roman" w:eastAsia="Times New Roman" w:hAnsi="Times New Roman" w:cs="Times New Roman"/>
          <w:b/>
          <w:sz w:val="42"/>
          <w:szCs w:val="42"/>
        </w:rPr>
      </w:pPr>
    </w:p>
    <w:p w14:paraId="6CD9C13E" w14:textId="77777777" w:rsidR="000B56E8" w:rsidRDefault="000B56E8" w:rsidP="000B56E8">
      <w:pPr>
        <w:pStyle w:val="p1"/>
        <w:rPr>
          <w:rFonts w:ascii="Times New Roman" w:eastAsia="Times New Roman" w:hAnsi="Times New Roman" w:cs="Times New Roman"/>
          <w:b/>
          <w:sz w:val="42"/>
          <w:szCs w:val="42"/>
        </w:rPr>
      </w:pPr>
    </w:p>
    <w:p w14:paraId="77E47CA5" w14:textId="77777777" w:rsidR="000B56E8" w:rsidRDefault="000B56E8" w:rsidP="000B56E8">
      <w:pPr>
        <w:pStyle w:val="p1"/>
        <w:rPr>
          <w:rFonts w:ascii="Times New Roman" w:eastAsia="Times New Roman" w:hAnsi="Times New Roman" w:cs="Times New Roman"/>
          <w:b/>
          <w:sz w:val="42"/>
          <w:szCs w:val="42"/>
        </w:rPr>
      </w:pPr>
    </w:p>
    <w:p w14:paraId="61729624" w14:textId="77777777" w:rsidR="00CA29C5" w:rsidRDefault="00CA29C5" w:rsidP="00130C3D">
      <w:pPr>
        <w:pStyle w:val="p1"/>
        <w:ind w:left="720"/>
        <w:rPr>
          <w:rFonts w:ascii="Times New Roman" w:eastAsia="Times New Roman" w:hAnsi="Times New Roman" w:cs="Times New Roman"/>
          <w:b/>
          <w:sz w:val="42"/>
          <w:szCs w:val="42"/>
        </w:rPr>
      </w:pPr>
      <w:r>
        <w:rPr>
          <w:rFonts w:ascii="Times New Roman" w:eastAsia="Times New Roman" w:hAnsi="Times New Roman" w:cs="Times New Roman"/>
          <w:b/>
          <w:sz w:val="42"/>
          <w:szCs w:val="42"/>
        </w:rPr>
        <w:t>International Business Communication</w:t>
      </w:r>
    </w:p>
    <w:p w14:paraId="658663ED" w14:textId="77777777" w:rsidR="00130C3D" w:rsidRDefault="00130C3D" w:rsidP="00130C3D">
      <w:pPr>
        <w:pStyle w:val="p1"/>
        <w:ind w:left="720"/>
        <w:rPr>
          <w:rFonts w:ascii="Times New Roman" w:eastAsia="Times New Roman" w:hAnsi="Times New Roman" w:cs="Times New Roman"/>
          <w:b/>
          <w:sz w:val="42"/>
          <w:szCs w:val="42"/>
        </w:rPr>
      </w:pPr>
    </w:p>
    <w:p w14:paraId="73108C44" w14:textId="5CE2027D" w:rsidR="00130C3D" w:rsidRDefault="00130C3D" w:rsidP="00130C3D">
      <w:pPr>
        <w:pStyle w:val="p1"/>
        <w:ind w:left="720"/>
        <w:rPr>
          <w:rFonts w:ascii="Times New Roman" w:eastAsia="Times New Roman" w:hAnsi="Times New Roman" w:cs="Times New Roman"/>
          <w:b/>
          <w:sz w:val="42"/>
          <w:szCs w:val="42"/>
        </w:rPr>
      </w:pPr>
      <w:r>
        <w:rPr>
          <w:rFonts w:ascii="Times New Roman" w:eastAsia="Times New Roman" w:hAnsi="Times New Roman" w:cs="Times New Roman"/>
          <w:b/>
          <w:sz w:val="42"/>
          <w:szCs w:val="42"/>
        </w:rPr>
        <w:t>Module code: LCBB6001</w:t>
      </w:r>
    </w:p>
    <w:p w14:paraId="79752FF2" w14:textId="77777777" w:rsidR="00130C3D" w:rsidRDefault="00130C3D" w:rsidP="00130C3D">
      <w:pPr>
        <w:pStyle w:val="p1"/>
        <w:ind w:left="720"/>
        <w:rPr>
          <w:rFonts w:ascii="Times New Roman" w:eastAsia="Times New Roman" w:hAnsi="Times New Roman" w:cs="Times New Roman"/>
          <w:b/>
          <w:sz w:val="42"/>
          <w:szCs w:val="42"/>
        </w:rPr>
      </w:pPr>
    </w:p>
    <w:p w14:paraId="3A48D3BD" w14:textId="656C8710" w:rsidR="00130C3D" w:rsidRDefault="00130C3D" w:rsidP="00130C3D">
      <w:pPr>
        <w:pStyle w:val="p1"/>
        <w:ind w:left="720"/>
        <w:rPr>
          <w:rFonts w:ascii="Times New Roman" w:eastAsia="Times New Roman" w:hAnsi="Times New Roman" w:cs="Times New Roman"/>
          <w:b/>
          <w:sz w:val="42"/>
          <w:szCs w:val="42"/>
        </w:rPr>
      </w:pPr>
      <w:r>
        <w:rPr>
          <w:rFonts w:ascii="Times New Roman" w:eastAsia="Times New Roman" w:hAnsi="Times New Roman" w:cs="Times New Roman"/>
          <w:b/>
          <w:sz w:val="42"/>
          <w:szCs w:val="42"/>
        </w:rPr>
        <w:t>Student name : Stela Zacon</w:t>
      </w:r>
    </w:p>
    <w:p w14:paraId="311DF57C" w14:textId="77777777" w:rsidR="00130C3D" w:rsidRDefault="00130C3D" w:rsidP="00130C3D">
      <w:pPr>
        <w:pStyle w:val="p1"/>
        <w:ind w:left="720"/>
        <w:rPr>
          <w:rFonts w:ascii="Times New Roman" w:eastAsia="Times New Roman" w:hAnsi="Times New Roman" w:cs="Times New Roman"/>
          <w:b/>
          <w:sz w:val="42"/>
          <w:szCs w:val="42"/>
        </w:rPr>
      </w:pPr>
    </w:p>
    <w:p w14:paraId="15B972A7" w14:textId="29F02BE7" w:rsidR="00130C3D" w:rsidRDefault="00130C3D" w:rsidP="00130C3D">
      <w:pPr>
        <w:pStyle w:val="p1"/>
        <w:ind w:left="720"/>
        <w:rPr>
          <w:rFonts w:ascii="Times New Roman" w:eastAsia="Times New Roman" w:hAnsi="Times New Roman" w:cs="Times New Roman"/>
          <w:b/>
          <w:sz w:val="42"/>
          <w:szCs w:val="42"/>
        </w:rPr>
      </w:pPr>
      <w:r>
        <w:rPr>
          <w:rFonts w:ascii="Times New Roman" w:eastAsia="Times New Roman" w:hAnsi="Times New Roman" w:cs="Times New Roman"/>
          <w:b/>
          <w:sz w:val="42"/>
          <w:szCs w:val="42"/>
        </w:rPr>
        <w:t>Student number: 2118130</w:t>
      </w:r>
    </w:p>
    <w:p w14:paraId="677C8960" w14:textId="4A567D45" w:rsidR="000B56E8" w:rsidRDefault="00CA29C5" w:rsidP="00130C3D">
      <w:pPr>
        <w:pStyle w:val="p1"/>
        <w:rPr>
          <w:rFonts w:ascii="Times New Roman" w:eastAsia="Times New Roman" w:hAnsi="Times New Roman" w:cs="Times New Roman"/>
          <w:b/>
          <w:sz w:val="42"/>
          <w:szCs w:val="42"/>
        </w:rPr>
      </w:pPr>
      <w:r>
        <w:rPr>
          <w:rFonts w:ascii="Times New Roman" w:eastAsia="Times New Roman" w:hAnsi="Times New Roman" w:cs="Times New Roman"/>
          <w:b/>
          <w:sz w:val="42"/>
          <w:szCs w:val="42"/>
        </w:rPr>
        <w:t xml:space="preserve"> </w:t>
      </w:r>
    </w:p>
    <w:p w14:paraId="6BB5CF0D" w14:textId="77777777" w:rsidR="000B56E8" w:rsidRDefault="000B56E8" w:rsidP="000B56E8">
      <w:pPr>
        <w:pStyle w:val="p1"/>
        <w:rPr>
          <w:rFonts w:ascii="Times New Roman" w:eastAsia="Times New Roman" w:hAnsi="Times New Roman" w:cs="Times New Roman"/>
          <w:b/>
          <w:sz w:val="42"/>
          <w:szCs w:val="42"/>
        </w:rPr>
      </w:pPr>
    </w:p>
    <w:p w14:paraId="606B1151" w14:textId="77777777" w:rsidR="000B56E8" w:rsidRDefault="000B56E8" w:rsidP="000B56E8">
      <w:pPr>
        <w:pStyle w:val="p1"/>
        <w:rPr>
          <w:rFonts w:ascii="Times New Roman" w:eastAsia="Times New Roman" w:hAnsi="Times New Roman" w:cs="Times New Roman"/>
          <w:b/>
          <w:sz w:val="42"/>
          <w:szCs w:val="42"/>
        </w:rPr>
      </w:pPr>
    </w:p>
    <w:p w14:paraId="3F196719" w14:textId="77777777" w:rsidR="002B566D" w:rsidRDefault="002B566D">
      <w:pPr>
        <w:spacing w:before="240" w:after="240" w:line="360" w:lineRule="auto"/>
        <w:jc w:val="center"/>
        <w:rPr>
          <w:rFonts w:ascii="Times New Roman" w:eastAsia="Times New Roman" w:hAnsi="Times New Roman" w:cs="Times New Roman"/>
          <w:b/>
          <w:sz w:val="42"/>
          <w:szCs w:val="42"/>
        </w:rPr>
      </w:pPr>
    </w:p>
    <w:p w14:paraId="0C70BEA6" w14:textId="77777777" w:rsidR="002B566D" w:rsidRDefault="002B566D">
      <w:pPr>
        <w:spacing w:before="240" w:after="240" w:line="360" w:lineRule="auto"/>
        <w:jc w:val="center"/>
        <w:rPr>
          <w:rFonts w:ascii="Times New Roman" w:eastAsia="Times New Roman" w:hAnsi="Times New Roman" w:cs="Times New Roman"/>
          <w:b/>
          <w:sz w:val="42"/>
          <w:szCs w:val="42"/>
        </w:rPr>
      </w:pPr>
    </w:p>
    <w:p w14:paraId="518D7B60" w14:textId="77777777" w:rsidR="002B566D" w:rsidRDefault="002B566D">
      <w:pPr>
        <w:spacing w:before="240" w:after="240" w:line="360" w:lineRule="auto"/>
        <w:jc w:val="center"/>
        <w:rPr>
          <w:rFonts w:ascii="Times New Roman" w:eastAsia="Times New Roman" w:hAnsi="Times New Roman" w:cs="Times New Roman"/>
          <w:b/>
          <w:sz w:val="42"/>
          <w:szCs w:val="42"/>
        </w:rPr>
      </w:pPr>
    </w:p>
    <w:p w14:paraId="409194E0" w14:textId="77777777" w:rsidR="002B566D" w:rsidRDefault="002B566D">
      <w:pPr>
        <w:spacing w:before="240" w:after="240" w:line="360" w:lineRule="auto"/>
        <w:jc w:val="center"/>
        <w:rPr>
          <w:rFonts w:ascii="Times New Roman" w:eastAsia="Times New Roman" w:hAnsi="Times New Roman" w:cs="Times New Roman"/>
          <w:b/>
          <w:sz w:val="42"/>
          <w:szCs w:val="42"/>
        </w:rPr>
      </w:pPr>
    </w:p>
    <w:p w14:paraId="780BDB26" w14:textId="77777777" w:rsidR="002B566D" w:rsidRDefault="002B566D">
      <w:pPr>
        <w:spacing w:before="240" w:after="240" w:line="360" w:lineRule="auto"/>
        <w:jc w:val="center"/>
        <w:rPr>
          <w:rFonts w:ascii="Times New Roman" w:eastAsia="Times New Roman" w:hAnsi="Times New Roman" w:cs="Times New Roman"/>
          <w:b/>
          <w:sz w:val="42"/>
          <w:szCs w:val="42"/>
        </w:rPr>
      </w:pPr>
    </w:p>
    <w:p w14:paraId="193C0E86" w14:textId="77777777" w:rsidR="000B56E8" w:rsidRDefault="000B56E8">
      <w:pPr>
        <w:spacing w:before="240" w:after="240" w:line="360" w:lineRule="auto"/>
        <w:jc w:val="center"/>
        <w:rPr>
          <w:rFonts w:ascii="Times New Roman" w:eastAsia="Times New Roman" w:hAnsi="Times New Roman" w:cs="Times New Roman"/>
          <w:b/>
          <w:sz w:val="42"/>
          <w:szCs w:val="42"/>
        </w:rPr>
      </w:pPr>
    </w:p>
    <w:p w14:paraId="6B342132" w14:textId="77777777" w:rsidR="000B56E8" w:rsidRDefault="000B56E8">
      <w:pPr>
        <w:spacing w:before="240" w:after="240" w:line="360" w:lineRule="auto"/>
        <w:jc w:val="center"/>
        <w:rPr>
          <w:rFonts w:ascii="Times New Roman" w:eastAsia="Times New Roman" w:hAnsi="Times New Roman" w:cs="Times New Roman"/>
          <w:b/>
          <w:sz w:val="42"/>
          <w:szCs w:val="42"/>
        </w:rPr>
      </w:pPr>
    </w:p>
    <w:p w14:paraId="5F374CFD" w14:textId="3005D7CA" w:rsidR="009C482E" w:rsidRDefault="00AF538B">
      <w:pPr>
        <w:spacing w:before="240" w:after="240" w:line="360" w:lineRule="auto"/>
        <w:jc w:val="center"/>
        <w:rPr>
          <w:rFonts w:ascii="Times New Roman" w:eastAsia="Times New Roman" w:hAnsi="Times New Roman" w:cs="Times New Roman"/>
          <w:b/>
          <w:sz w:val="42"/>
          <w:szCs w:val="42"/>
        </w:rPr>
      </w:pPr>
      <w:r>
        <w:rPr>
          <w:rFonts w:ascii="Times New Roman" w:eastAsia="Times New Roman" w:hAnsi="Times New Roman" w:cs="Times New Roman"/>
          <w:b/>
          <w:sz w:val="42"/>
          <w:szCs w:val="42"/>
        </w:rPr>
        <w:t>An Analysis of Intercultural Communication Differences Between Tesco (UK) and Aeon (Japan) in International Business Collaboration</w:t>
      </w:r>
    </w:p>
    <w:p w14:paraId="67916A63" w14:textId="77777777" w:rsidR="009C482E" w:rsidRDefault="009C482E">
      <w:pPr>
        <w:pStyle w:val="Heading2"/>
        <w:keepNext w:val="0"/>
        <w:keepLines w:val="0"/>
        <w:spacing w:after="80" w:line="360" w:lineRule="auto"/>
        <w:jc w:val="both"/>
        <w:rPr>
          <w:rFonts w:ascii="Times New Roman" w:eastAsia="Times New Roman" w:hAnsi="Times New Roman" w:cs="Times New Roman"/>
          <w:b/>
          <w:sz w:val="24"/>
          <w:szCs w:val="24"/>
        </w:rPr>
      </w:pPr>
      <w:bookmarkStart w:id="0" w:name="_heading=h.eihv7riiwi6s" w:colFirst="0" w:colLast="0"/>
      <w:bookmarkEnd w:id="0"/>
    </w:p>
    <w:p w14:paraId="50AB480F" w14:textId="77777777" w:rsidR="009C482E" w:rsidRDefault="00AF538B">
      <w:pPr>
        <w:pStyle w:val="Heading2"/>
        <w:keepNext w:val="0"/>
        <w:keepLines w:val="0"/>
        <w:spacing w:after="80" w:line="360" w:lineRule="auto"/>
        <w:jc w:val="both"/>
        <w:rPr>
          <w:rFonts w:ascii="Times New Roman" w:eastAsia="Times New Roman" w:hAnsi="Times New Roman" w:cs="Times New Roman"/>
          <w:b/>
          <w:sz w:val="24"/>
          <w:szCs w:val="24"/>
        </w:rPr>
      </w:pPr>
      <w:bookmarkStart w:id="1" w:name="_heading=h.49wovnvf2bil" w:colFirst="0" w:colLast="0"/>
      <w:bookmarkEnd w:id="1"/>
      <w:r>
        <w:br w:type="page"/>
      </w:r>
    </w:p>
    <w:p w14:paraId="55F83719" w14:textId="77777777" w:rsidR="009C482E" w:rsidRDefault="00AF538B">
      <w:pPr>
        <w:pStyle w:val="Heading2"/>
        <w:keepNext w:val="0"/>
        <w:keepLines w:val="0"/>
        <w:spacing w:after="80" w:line="360" w:lineRule="auto"/>
        <w:jc w:val="both"/>
        <w:rPr>
          <w:rFonts w:ascii="Times New Roman" w:eastAsia="Times New Roman" w:hAnsi="Times New Roman" w:cs="Times New Roman"/>
          <w:b/>
          <w:i/>
          <w:sz w:val="24"/>
          <w:szCs w:val="24"/>
        </w:rPr>
      </w:pPr>
      <w:bookmarkStart w:id="2" w:name="_heading=h.gu19eg393sco" w:colFirst="0" w:colLast="0"/>
      <w:bookmarkEnd w:id="2"/>
      <w:r>
        <w:rPr>
          <w:rFonts w:ascii="Times New Roman" w:eastAsia="Times New Roman" w:hAnsi="Times New Roman" w:cs="Times New Roman"/>
          <w:b/>
          <w:sz w:val="24"/>
          <w:szCs w:val="24"/>
        </w:rPr>
        <w:lastRenderedPageBreak/>
        <w:t xml:space="preserve">Introduction </w:t>
      </w:r>
    </w:p>
    <w:p w14:paraId="2E669725" w14:textId="77777777" w:rsidR="009C482E" w:rsidRDefault="00AF538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Intercultural communication today has become a very vital factor in the optimal success of international business partnerships working in today's world. A reality that is faced with the growing boundaries across which companies continue to expand is that of having effective communication across cultures. Misunderstandings created via these cultural differences will very surely hinder cooperation, delay decisions, and affect the level of trust sustained in most long-term partnerships compared to the explorat</w:t>
      </w:r>
      <w:r>
        <w:rPr>
          <w:rFonts w:ascii="Times New Roman" w:eastAsia="Times New Roman" w:hAnsi="Times New Roman" w:cs="Times New Roman"/>
          <w:sz w:val="24"/>
          <w:szCs w:val="24"/>
        </w:rPr>
        <w:t>ion of new possibilities. The ability to understand and adapt to different culturally-based expectations becomes important in joint ventures and projects towards developing mutual goals (Wang and Hu, 2022). This paper discusses a fictitious partnership created between UK-based Tesco, the largest multinational grocery retailer, and Aeon, which is among the largest retail corporations in Japan. The two companies operate in very different cultural environments and possess varying corporate communication styles</w:t>
      </w:r>
      <w:r>
        <w:rPr>
          <w:rFonts w:ascii="Times New Roman" w:eastAsia="Times New Roman" w:hAnsi="Times New Roman" w:cs="Times New Roman"/>
          <w:sz w:val="24"/>
          <w:szCs w:val="24"/>
        </w:rPr>
        <w:t xml:space="preserve"> derived from their national cultures. In this scenario, Tesco and Aeon will partner to strategically create hybrid retail stores in Southeast Asia. This joint venture will call for intensive cross-cultural interaction, negotiation, and decision-making. The objective of this analysis is to find out how these intercultural communication differences between Tesco and Aeon can, as a consequence of their national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cultures, lead to adversity and inefficiency operating-wise. Through this, it is</w:t>
      </w:r>
      <w:r>
        <w:rPr>
          <w:rFonts w:ascii="Times New Roman" w:eastAsia="Times New Roman" w:hAnsi="Times New Roman" w:cs="Times New Roman"/>
          <w:sz w:val="24"/>
          <w:szCs w:val="24"/>
        </w:rPr>
        <w:t xml:space="preserve"> shown how these challenges might be curbed. In this analytical study, three major theoretical frameworks will be used to model the discussion. It will take </w:t>
      </w:r>
      <w:proofErr w:type="spellStart"/>
      <w:r>
        <w:rPr>
          <w:rFonts w:ascii="Times New Roman" w:eastAsia="Times New Roman" w:hAnsi="Times New Roman" w:cs="Times New Roman"/>
          <w:sz w:val="24"/>
          <w:szCs w:val="24"/>
        </w:rPr>
        <w:t>Hofstede's</w:t>
      </w:r>
      <w:proofErr w:type="spellEnd"/>
      <w:r>
        <w:rPr>
          <w:rFonts w:ascii="Times New Roman" w:eastAsia="Times New Roman" w:hAnsi="Times New Roman" w:cs="Times New Roman"/>
          <w:sz w:val="24"/>
          <w:szCs w:val="24"/>
        </w:rPr>
        <w:t xml:space="preserve"> Cultural Dimensions Theory, which includes national culture dimension differences; Hall's context theory, which is high context vs low context; as well as </w:t>
      </w:r>
      <w:proofErr w:type="spellStart"/>
      <w:r>
        <w:rPr>
          <w:rFonts w:ascii="Times New Roman" w:eastAsia="Times New Roman" w:hAnsi="Times New Roman" w:cs="Times New Roman"/>
          <w:sz w:val="24"/>
          <w:szCs w:val="24"/>
        </w:rPr>
        <w:t>Trompenaars's</w:t>
      </w:r>
      <w:proofErr w:type="spellEnd"/>
      <w:r>
        <w:rPr>
          <w:rFonts w:ascii="Times New Roman" w:eastAsia="Times New Roman" w:hAnsi="Times New Roman" w:cs="Times New Roman"/>
          <w:sz w:val="24"/>
          <w:szCs w:val="24"/>
        </w:rPr>
        <w:t xml:space="preserve"> model that is about how people relate to time, rules, and each other in business situations (</w:t>
      </w:r>
      <w:proofErr w:type="spellStart"/>
      <w:r>
        <w:rPr>
          <w:rFonts w:ascii="Times New Roman" w:eastAsia="Times New Roman" w:hAnsi="Times New Roman" w:cs="Times New Roman"/>
          <w:sz w:val="24"/>
          <w:szCs w:val="24"/>
        </w:rPr>
        <w:t>Čirjevskis,2022</w:t>
      </w:r>
      <w:proofErr w:type="spellEnd"/>
      <w:r>
        <w:rPr>
          <w:rFonts w:ascii="Times New Roman" w:eastAsia="Times New Roman" w:hAnsi="Times New Roman" w:cs="Times New Roman"/>
          <w:sz w:val="24"/>
          <w:szCs w:val="24"/>
        </w:rPr>
        <w:t>). The paper is organized as follows: the first part reviews pertin</w:t>
      </w:r>
      <w:r>
        <w:rPr>
          <w:rFonts w:ascii="Times New Roman" w:eastAsia="Times New Roman" w:hAnsi="Times New Roman" w:cs="Times New Roman"/>
          <w:sz w:val="24"/>
          <w:szCs w:val="24"/>
        </w:rPr>
        <w:t>ent literature on intercultural communication, and then applies each of the cultural theories to the analysis of communication styles in the UK and Japan. Next, it discusses the implications for Tesco-Aeon collaboration. Finally, it ends with recommendations for improved intercultural understanding in such partnerships.</w:t>
      </w:r>
    </w:p>
    <w:p w14:paraId="30C130D9" w14:textId="77777777" w:rsidR="009C482E" w:rsidRDefault="00AF538B">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Main body </w:t>
      </w:r>
    </w:p>
    <w:p w14:paraId="7E7BB677" w14:textId="77777777" w:rsidR="009C482E" w:rsidRDefault="00AF538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is one of the largest retailers in the world, with a firm headquarters in the United Kingdom, and a strong international presence in different parts of Europe and Asia. Down through the years, Tesco has been experimenting with different market entry strategies as part of its </w:t>
      </w:r>
      <w:proofErr w:type="spellStart"/>
      <w:r>
        <w:rPr>
          <w:rFonts w:ascii="Times New Roman" w:eastAsia="Times New Roman" w:hAnsi="Times New Roman" w:cs="Times New Roman"/>
          <w:sz w:val="24"/>
          <w:szCs w:val="24"/>
        </w:rPr>
        <w:lastRenderedPageBreak/>
        <w:t>internationalisation</w:t>
      </w:r>
      <w:proofErr w:type="spellEnd"/>
      <w:r>
        <w:rPr>
          <w:rFonts w:ascii="Times New Roman" w:eastAsia="Times New Roman" w:hAnsi="Times New Roman" w:cs="Times New Roman"/>
          <w:sz w:val="24"/>
          <w:szCs w:val="24"/>
        </w:rPr>
        <w:t xml:space="preserve"> efforts (tesco.com, 2024). The company could either acquire an existing business or join strategic alliances or joint ventures as its main entry strategy into Asia: market entry that highlights Tesco actions in Thailand, Malaysia, and India (</w:t>
      </w:r>
      <w:proofErr w:type="spellStart"/>
      <w:r>
        <w:rPr>
          <w:rFonts w:ascii="Times New Roman" w:eastAsia="Times New Roman" w:hAnsi="Times New Roman" w:cs="Times New Roman"/>
          <w:sz w:val="24"/>
          <w:szCs w:val="24"/>
        </w:rPr>
        <w:t>Krummel</w:t>
      </w:r>
      <w:proofErr w:type="spellEnd"/>
      <w:r>
        <w:rPr>
          <w:rFonts w:ascii="Times New Roman" w:eastAsia="Times New Roman" w:hAnsi="Times New Roman" w:cs="Times New Roman"/>
          <w:sz w:val="24"/>
          <w:szCs w:val="24"/>
        </w:rPr>
        <w:t>, 2022). Message-related communication based on a UK style of doing business, which is low-context, typically means that messages are stated and interpreted directly and clearly. Task-oriented communication focuses on facts, directness, and i</w:t>
      </w:r>
      <w:r>
        <w:rPr>
          <w:rFonts w:ascii="Times New Roman" w:eastAsia="Times New Roman" w:hAnsi="Times New Roman" w:cs="Times New Roman"/>
          <w:sz w:val="24"/>
          <w:szCs w:val="24"/>
        </w:rPr>
        <w:t>ndividual accountability essentially, decision-making procedures are fairly rapid regarding clarity, efficient action, and measurable outcomes. On the contrary, Aeon, Co. and Ltd., is perhaps the most superior among retailing companies in Japan because it offers an extensive array of stores coupled with the quality of service to customers on a long-term basis (aeon.info,2024). Naturally, the operations of Aeon are rooted in a context of high communicative culture, which means that in Japan, a common meaning</w:t>
      </w:r>
      <w:r>
        <w:rPr>
          <w:rFonts w:ascii="Times New Roman" w:eastAsia="Times New Roman" w:hAnsi="Times New Roman" w:cs="Times New Roman"/>
          <w:sz w:val="24"/>
          <w:szCs w:val="24"/>
        </w:rPr>
        <w:t xml:space="preserve"> is attached to a non-verbal cue and context as well as to a given relationship when dealing with business in that place. Relationships with business persons are often attended to to a certain extent without a formal agreement (</w:t>
      </w:r>
      <w:proofErr w:type="spellStart"/>
      <w:r>
        <w:rPr>
          <w:rFonts w:ascii="Times New Roman" w:eastAsia="Times New Roman" w:hAnsi="Times New Roman" w:cs="Times New Roman"/>
          <w:sz w:val="24"/>
          <w:szCs w:val="24"/>
        </w:rPr>
        <w:t>Nhung</w:t>
      </w:r>
      <w:proofErr w:type="spellEnd"/>
      <w:r>
        <w:rPr>
          <w:rFonts w:ascii="Times New Roman" w:eastAsia="Times New Roman" w:hAnsi="Times New Roman" w:cs="Times New Roman"/>
          <w:sz w:val="24"/>
          <w:szCs w:val="24"/>
        </w:rPr>
        <w:t>, 2022). Communication based on hierarchy and politeness might be considered along with indirectness; consensus-based decision-making could probably last longer, but at least it accommodates everyone involved. If Tesco and Aeon could establish a joint venture in Asia, such as co</w:t>
      </w:r>
      <w:r>
        <w:rPr>
          <w:rFonts w:ascii="Times New Roman" w:eastAsia="Times New Roman" w:hAnsi="Times New Roman" w:cs="Times New Roman"/>
          <w:sz w:val="24"/>
          <w:szCs w:val="24"/>
        </w:rPr>
        <w:t xml:space="preserve">-developing smart retail solutions or integrating a digital supply chain platform, any cultural and communication differences between the two companies would create a barrier to understanding. Such collaborative forms want multicultural teams from both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work closely together on common-level technology integrations, market strategies, and operations (</w:t>
      </w:r>
      <w:proofErr w:type="spellStart"/>
      <w:r>
        <w:rPr>
          <w:rFonts w:ascii="Times New Roman" w:eastAsia="Times New Roman" w:hAnsi="Times New Roman" w:cs="Times New Roman"/>
          <w:sz w:val="24"/>
          <w:szCs w:val="24"/>
        </w:rPr>
        <w:t>Kar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Those differences in communication styles, decision-making speeds, and expectations could also lead to misunderstanding and p</w:t>
      </w:r>
      <w:r>
        <w:rPr>
          <w:rFonts w:ascii="Times New Roman" w:eastAsia="Times New Roman" w:hAnsi="Times New Roman" w:cs="Times New Roman"/>
          <w:sz w:val="24"/>
          <w:szCs w:val="24"/>
        </w:rPr>
        <w:t xml:space="preserve">ossible delays. As </w:t>
      </w:r>
      <w:proofErr w:type="spellStart"/>
      <w:r>
        <w:rPr>
          <w:rFonts w:ascii="Times New Roman" w:eastAsia="Times New Roman" w:hAnsi="Times New Roman" w:cs="Times New Roman"/>
          <w:sz w:val="24"/>
          <w:szCs w:val="24"/>
        </w:rPr>
        <w:t>Knap-Stefaniuk</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Sowa-Behtane</w:t>
      </w:r>
      <w:proofErr w:type="spellEnd"/>
      <w:r>
        <w:rPr>
          <w:rFonts w:ascii="Times New Roman" w:eastAsia="Times New Roman" w:hAnsi="Times New Roman" w:cs="Times New Roman"/>
          <w:sz w:val="24"/>
          <w:szCs w:val="24"/>
        </w:rPr>
        <w:t xml:space="preserve"> state, members of intercultural teams often experience difficulty coping with such differences, and their productivity declines as a result. Thus, it is critical to understand and manage cultural differences for the success of such a cross-border joint venture.</w:t>
      </w:r>
      <w:r>
        <w:t xml:space="preserve"> </w:t>
      </w:r>
      <w:r>
        <w:rPr>
          <w:rFonts w:ascii="Times New Roman" w:eastAsia="Times New Roman" w:hAnsi="Times New Roman" w:cs="Times New Roman"/>
          <w:sz w:val="24"/>
          <w:szCs w:val="24"/>
        </w:rPr>
        <w:t xml:space="preserve">Japan and the UK are reasonably divergent in Power Distance Index (PDI) terminology. Japan comes in at an intermediate level with a score of 54, implying the existence of some hierarchy where social </w:t>
      </w:r>
      <w:r>
        <w:rPr>
          <w:rFonts w:ascii="Times New Roman" w:eastAsia="Times New Roman" w:hAnsi="Times New Roman" w:cs="Times New Roman"/>
          <w:sz w:val="24"/>
          <w:szCs w:val="24"/>
        </w:rPr>
        <w:t xml:space="preserve">ranks matter, but meritocracy and consensus-based decision-making remain crucial. The decision-making process usually tends to be slow and tedious, going through several layers of hierarchy. The UK, with a score of 35, is more supportive of egalitarianism and the reduction of inequalities. Regardless of the lasting lingering effects of the class system in the UK, there is an outspoken </w:t>
      </w:r>
      <w:r>
        <w:rPr>
          <w:rFonts w:ascii="Times New Roman" w:eastAsia="Times New Roman" w:hAnsi="Times New Roman" w:cs="Times New Roman"/>
          <w:sz w:val="24"/>
          <w:szCs w:val="24"/>
        </w:rPr>
        <w:lastRenderedPageBreak/>
        <w:t xml:space="preserve">cultural belief in fairness and equal opportunity (theculturefactor.com,2024). Japan respects hierarchies through practice, </w:t>
      </w:r>
      <w:r>
        <w:rPr>
          <w:rFonts w:ascii="Times New Roman" w:eastAsia="Times New Roman" w:hAnsi="Times New Roman" w:cs="Times New Roman"/>
          <w:sz w:val="24"/>
          <w:szCs w:val="24"/>
        </w:rPr>
        <w:t>while the UK embraces individual autonomy and informal relationships; thus, their respective approaches to authority and decision-making are very different (Referred to appendix 1).</w:t>
      </w:r>
    </w:p>
    <w:p w14:paraId="6B13F7ED" w14:textId="77777777" w:rsidR="009C482E" w:rsidRDefault="00AF538B">
      <w:pPr>
        <w:spacing w:line="360" w:lineRule="auto"/>
        <w:jc w:val="both"/>
        <w:rPr>
          <w:rFonts w:ascii="Times New Roman" w:eastAsia="Times New Roman" w:hAnsi="Times New Roman" w:cs="Times New Roman"/>
          <w:sz w:val="24"/>
          <w:szCs w:val="24"/>
        </w:rPr>
      </w:pPr>
      <w:bookmarkStart w:id="3" w:name="_heading=h.o5r8s9gsi4wz" w:colFirst="0" w:colLast="0"/>
      <w:bookmarkEnd w:id="3"/>
      <w:r>
        <w:rPr>
          <w:rFonts w:ascii="Times New Roman" w:eastAsia="Times New Roman" w:hAnsi="Times New Roman" w:cs="Times New Roman"/>
          <w:sz w:val="24"/>
          <w:szCs w:val="24"/>
        </w:rPr>
        <w:t xml:space="preserve">From understanding, prior to the business-functioning particularities of international partnerships, intercultural communication and the framework that explains the content of culture differences have to be put into consideration. One such theoretical field is </w:t>
      </w:r>
      <w:proofErr w:type="spellStart"/>
      <w:r>
        <w:rPr>
          <w:rFonts w:ascii="Times New Roman" w:eastAsia="Times New Roman" w:hAnsi="Times New Roman" w:cs="Times New Roman"/>
          <w:sz w:val="24"/>
          <w:szCs w:val="24"/>
        </w:rPr>
        <w:t>Hofstede's</w:t>
      </w:r>
      <w:proofErr w:type="spellEnd"/>
      <w:r>
        <w:rPr>
          <w:rFonts w:ascii="Times New Roman" w:eastAsia="Times New Roman" w:hAnsi="Times New Roman" w:cs="Times New Roman"/>
          <w:sz w:val="24"/>
          <w:szCs w:val="24"/>
        </w:rPr>
        <w:t xml:space="preserve"> Cultural Dimensions Theory. It will be found to be relevant for the UK and Japan since it encompasses Power Distance, Individualism vs. Collectivism, and Uncertainty Avoidance. Jan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assert that the three important dimensions above affect individual behavior in relation to authority, decision-taking, and uncertainty management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According to the low Power Distance for the UK, which represents flat hierarchies and open communication between workers and managers, Japan,</w:t>
      </w:r>
      <w:r>
        <w:rPr>
          <w:rFonts w:ascii="Times New Roman" w:eastAsia="Times New Roman" w:hAnsi="Times New Roman" w:cs="Times New Roman"/>
          <w:sz w:val="24"/>
          <w:szCs w:val="24"/>
        </w:rPr>
        <w:t xml:space="preserve"> on the flip side, is characterized by high Power Distance, meaning decisions mostly follow strict hierarchies and protocols, which could slow down or alter styles of communication within teams. Additionally, another dimension is Individualism vs. Collectivism. The United Kingdom is made up of individualistic people, who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independence and self-achievement, while Japan is collectivistic, group harmony, and consensus. This could bring some clashes in joint ventures, where British teams might place g</w:t>
      </w:r>
      <w:r>
        <w:rPr>
          <w:rFonts w:ascii="Times New Roman" w:eastAsia="Times New Roman" w:hAnsi="Times New Roman" w:cs="Times New Roman"/>
          <w:sz w:val="24"/>
          <w:szCs w:val="24"/>
        </w:rPr>
        <w:t xml:space="preserve">reater importance on personal responsibility and initiative over collective decision making, whereas the Japanese team might prefer group-based decision making together with long-term relationship building (Jan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Uncertainty Avoidance, too, is very significant; Japan scores on the high scale for preferring straightforward structures, detailed planning, and risk avoidance. The UK, on the other hand, is less high but prefers to have an avenue through which a little ambiguity could be accepted, al</w:t>
      </w:r>
      <w:r>
        <w:rPr>
          <w:rFonts w:ascii="Times New Roman" w:eastAsia="Times New Roman" w:hAnsi="Times New Roman" w:cs="Times New Roman"/>
          <w:sz w:val="24"/>
          <w:szCs w:val="24"/>
        </w:rPr>
        <w:t xml:space="preserve">lowing for problems to be solved by means of some adjustments.  Compared to </w:t>
      </w:r>
      <w:proofErr w:type="spellStart"/>
      <w:r>
        <w:rPr>
          <w:rFonts w:ascii="Times New Roman" w:eastAsia="Times New Roman" w:hAnsi="Times New Roman" w:cs="Times New Roman"/>
          <w:sz w:val="24"/>
          <w:szCs w:val="24"/>
        </w:rPr>
        <w:t>Hofstede's</w:t>
      </w:r>
      <w:proofErr w:type="spellEnd"/>
      <w:r>
        <w:rPr>
          <w:rFonts w:ascii="Times New Roman" w:eastAsia="Times New Roman" w:hAnsi="Times New Roman" w:cs="Times New Roman"/>
          <w:sz w:val="24"/>
          <w:szCs w:val="24"/>
        </w:rPr>
        <w:t xml:space="preserve"> model, Hall's High vs. Low Context Communication Theory expounds the cultures of communication. The UK, which forms a low-context culture, consists of explicit, clear, and direct communication. It is Japan, however, which in a high-context culture uses undefined levels of implicit, contextual signals, and nonverbal communication (</w:t>
      </w:r>
      <w:proofErr w:type="spellStart"/>
      <w:r>
        <w:rPr>
          <w:rFonts w:ascii="Times New Roman" w:eastAsia="Times New Roman" w:hAnsi="Times New Roman" w:cs="Times New Roman"/>
          <w:sz w:val="24"/>
          <w:szCs w:val="24"/>
        </w:rPr>
        <w:t>Broeder</w:t>
      </w:r>
      <w:proofErr w:type="spellEnd"/>
      <w:r>
        <w:rPr>
          <w:rFonts w:ascii="Times New Roman" w:eastAsia="Times New Roman" w:hAnsi="Times New Roman" w:cs="Times New Roman"/>
          <w:sz w:val="24"/>
          <w:szCs w:val="24"/>
        </w:rPr>
        <w:t xml:space="preserve">, 2021). It is such value differences that provoke misinterpretation in multinational </w:t>
      </w:r>
      <w:r>
        <w:rPr>
          <w:rFonts w:ascii="Times New Roman" w:eastAsia="Times New Roman" w:hAnsi="Times New Roman" w:cs="Times New Roman"/>
          <w:sz w:val="24"/>
          <w:szCs w:val="24"/>
        </w:rPr>
        <w:t xml:space="preserve">teams: British managers may call their Japanese counterparts vague or indirect while Japanese employees complain about British harshness in communication. Just to mention two, </w:t>
      </w:r>
      <w:proofErr w:type="spellStart"/>
      <w:r>
        <w:rPr>
          <w:rFonts w:ascii="Times New Roman" w:eastAsia="Times New Roman" w:hAnsi="Times New Roman" w:cs="Times New Roman"/>
          <w:sz w:val="24"/>
          <w:szCs w:val="24"/>
        </w:rPr>
        <w:t>Trompenaars</w:t>
      </w:r>
      <w:proofErr w:type="spellEnd"/>
      <w:r>
        <w:rPr>
          <w:rFonts w:ascii="Times New Roman" w:eastAsia="Times New Roman" w:hAnsi="Times New Roman" w:cs="Times New Roman"/>
          <w:sz w:val="24"/>
          <w:szCs w:val="24"/>
        </w:rPr>
        <w:t xml:space="preserve"> 'wealth of seven dimensions of culture can also be very illustrative, especially with </w:t>
      </w:r>
      <w:r>
        <w:rPr>
          <w:rFonts w:ascii="Times New Roman" w:eastAsia="Times New Roman" w:hAnsi="Times New Roman" w:cs="Times New Roman"/>
          <w:sz w:val="24"/>
          <w:szCs w:val="24"/>
        </w:rPr>
        <w:lastRenderedPageBreak/>
        <w:t>regard to Universalism versus Particularism and Achievement versus Ascription. The UK, a Universalist and Achievement-oriented culture, champions rules and merit-based recognition. Japan sways towards Particularism and Ascription, thereby</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emphasising</w:t>
      </w:r>
      <w:proofErr w:type="spellEnd"/>
      <w:r>
        <w:rPr>
          <w:rFonts w:ascii="Times New Roman" w:eastAsia="Times New Roman" w:hAnsi="Times New Roman" w:cs="Times New Roman"/>
          <w:sz w:val="24"/>
          <w:szCs w:val="24"/>
        </w:rPr>
        <w:t xml:space="preserve"> relationships and status born out of age or role (</w:t>
      </w:r>
      <w:proofErr w:type="spellStart"/>
      <w:r>
        <w:rPr>
          <w:rFonts w:ascii="Times New Roman" w:eastAsia="Times New Roman" w:hAnsi="Times New Roman" w:cs="Times New Roman"/>
          <w:sz w:val="24"/>
          <w:szCs w:val="24"/>
        </w:rPr>
        <w:t>Woolliams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Trompenaars</w:t>
      </w:r>
      <w:proofErr w:type="spellEnd"/>
      <w:r>
        <w:rPr>
          <w:rFonts w:ascii="Times New Roman" w:eastAsia="Times New Roman" w:hAnsi="Times New Roman" w:cs="Times New Roman"/>
          <w:sz w:val="24"/>
          <w:szCs w:val="24"/>
        </w:rPr>
        <w:t xml:space="preserve">, 2024). These differences may determine how trust is engendered and how leadership is construed in collaborative environments.  Overall, using the cultural models proves very effective in revealing significant intercultural gaps between Tesco and Aeon. Cultural sensitivity training and adjusted ways of communication will be key to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and addressing these differences for a better partnership.</w:t>
      </w:r>
    </w:p>
    <w:p w14:paraId="781B334F" w14:textId="77777777" w:rsidR="009C482E" w:rsidRDefault="00AF53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Cultivating understanding of communication styles between both the United Kingdom and Japan is majorly significant in the business world trying to bring companies such as Tesco and Aeon together. An example of the cultural roots of the differences in communication styles is verbal, non-verbal as well as business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cues. According to Tanaka (2021), successful intercultural communication requires knowledge of both explicit and subtle communication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because, in global business contexts, misunderstandings can be costly in both emotional and financial terms. Verbal and non-verbal communications are two very major differences. Direct verbal communication, which clearly and explicitly transmits the intended idea, is what the average citizen of the UK processes. British professionals are taught to speak</w:t>
      </w:r>
      <w:r>
        <w:rPr>
          <w:rFonts w:ascii="Times New Roman" w:eastAsia="Times New Roman" w:hAnsi="Times New Roman" w:cs="Times New Roman"/>
          <w:sz w:val="24"/>
          <w:szCs w:val="24"/>
        </w:rPr>
        <w:t xml:space="preserve"> out openly and have no qualms about giving or taking direct criticism. Non-verbal communication is mostly the dependency of Japanese people from the meaning-of-the-message perspective. Major roles are played by tone, facial expression, and body language. Silence also has substantial meanings in Japanese culture-thoughtfulness, respect, or subtly dissenting (</w:t>
      </w:r>
      <w:proofErr w:type="spellStart"/>
      <w:r>
        <w:rPr>
          <w:rFonts w:ascii="Times New Roman" w:eastAsia="Times New Roman" w:hAnsi="Times New Roman" w:cs="Times New Roman"/>
          <w:sz w:val="24"/>
          <w:szCs w:val="24"/>
        </w:rPr>
        <w:t>Hayati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Sinha</w:t>
      </w:r>
      <w:proofErr w:type="spellEnd"/>
      <w:r>
        <w:rPr>
          <w:rFonts w:ascii="Times New Roman" w:eastAsia="Times New Roman" w:hAnsi="Times New Roman" w:cs="Times New Roman"/>
          <w:sz w:val="24"/>
          <w:szCs w:val="24"/>
        </w:rPr>
        <w:t xml:space="preserve">, 2024). Hence, a Tesco manager would mean silence means agreement while for the Aeon team, it could be interpreted as an intention of </w:t>
      </w:r>
      <w:r>
        <w:rPr>
          <w:rFonts w:ascii="Times New Roman" w:eastAsia="Times New Roman" w:hAnsi="Times New Roman" w:cs="Times New Roman"/>
          <w:sz w:val="24"/>
          <w:szCs w:val="24"/>
        </w:rPr>
        <w:t>a pause for respectful silence or unspoken concern. Business meeting styles are another area where they differ substantially. Generally, meetings in the UK demonstrate structure, are agenda-driven, and aim to achieve quick decisions. The participants can engage in open debates, challenge each other's views, and seek outcomes within tight time frames. They will sit down per Japanese business customs. These focus on consensus-building and group harmony preservation during business meetings. Generally, decisio</w:t>
      </w:r>
      <w:r>
        <w:rPr>
          <w:rFonts w:ascii="Times New Roman" w:eastAsia="Times New Roman" w:hAnsi="Times New Roman" w:cs="Times New Roman"/>
          <w:sz w:val="24"/>
          <w:szCs w:val="24"/>
        </w:rPr>
        <w:t>ns are usually reached, with stakeholders exhibiting a preference for avoiding open disagreement and informing others informally before or after the official meeting (Tanaka, 2021). To a British team expecting quick decisions and highly interactive discussion, the manner might look uncooperative or ambiguous.</w:t>
      </w:r>
    </w:p>
    <w:p w14:paraId="468C5369" w14:textId="77777777" w:rsidR="009C482E" w:rsidRDefault="009C482E">
      <w:pPr>
        <w:spacing w:line="360" w:lineRule="auto"/>
        <w:jc w:val="both"/>
        <w:rPr>
          <w:rFonts w:ascii="Times New Roman" w:eastAsia="Times New Roman" w:hAnsi="Times New Roman" w:cs="Times New Roman"/>
          <w:sz w:val="24"/>
          <w:szCs w:val="24"/>
        </w:rPr>
      </w:pPr>
    </w:p>
    <w:p w14:paraId="1068CAC6" w14:textId="77777777" w:rsidR="009C482E" w:rsidRDefault="00AF53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tone and messages of emails, too, reflect these cultural differences. Concise, polite but direct with explicit call to action or decision, British emails may be. On the other hand, Japanese mails are longer, more formal and indirect. Hierarchical deference embedded in the structure of the language requests is phrased to avoid the imposition. It's common to misinterpret the lack of directness as evasive or non-committal by low context fusion team members (</w:t>
      </w:r>
      <w:proofErr w:type="spellStart"/>
      <w:r>
        <w:rPr>
          <w:rFonts w:ascii="Times New Roman" w:eastAsia="Times New Roman" w:hAnsi="Times New Roman" w:cs="Times New Roman"/>
          <w:sz w:val="24"/>
          <w:szCs w:val="24"/>
        </w:rPr>
        <w:t>Fiset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2024). To a Tesco employee, a carefully-worded email from Aeon may come across as vague or indecisive. To the contrary, the Aeon team may see Tesco's manner of emailing as too blunt or disrespectful. Differences in attitudes towards hierarchy, time, and conflict also have a significant effect on communication behavior. The British hierarchy is flat in nature, with junior employees often ambushing the senior workers. Time is equated with the value of resourceful act; punctuality increases in val</w:t>
      </w:r>
      <w:r>
        <w:rPr>
          <w:rFonts w:ascii="Times New Roman" w:eastAsia="Times New Roman" w:hAnsi="Times New Roman" w:cs="Times New Roman"/>
          <w:sz w:val="24"/>
          <w:szCs w:val="24"/>
        </w:rPr>
        <w:t xml:space="preserve">ue yet is flexible in respect of given circumstances. If conflict arises, the British members will generally address it directly to eliminate the matter quickly. Conversely, an emphasis on hierarchy and seniority is the rule in Japan. Respect of higher authority is expected, and juniors may, if called upon, tend not to challenge directly based on courtesy consideration, even when challenging should have been done. Time is measured by the process with an accurate clock; deadlines are accepted as meaningful. </w:t>
      </w:r>
      <w:r>
        <w:rPr>
          <w:rFonts w:ascii="Times New Roman" w:eastAsia="Times New Roman" w:hAnsi="Times New Roman" w:cs="Times New Roman"/>
          <w:sz w:val="24"/>
          <w:szCs w:val="24"/>
        </w:rPr>
        <w:t>Conflict is generally avoided in public. On-the-spot confrontation takes a backseat so that face-saving can be practiced (Tanaka, 2021). Inadequate management of these dissimilarities can adroitly impede projects. For instance, Tesco could expect immediate feedback upon the delay of assigned tasks; Aeon members could opt to be silent or ambiguous in their input for fear of having one member embarrassed or put on the spot. As an illustration, let us simulate a case when the Tesco project leader asks the Aeon</w:t>
      </w:r>
      <w:r>
        <w:rPr>
          <w:rFonts w:ascii="Times New Roman" w:eastAsia="Times New Roman" w:hAnsi="Times New Roman" w:cs="Times New Roman"/>
          <w:sz w:val="24"/>
          <w:szCs w:val="24"/>
        </w:rPr>
        <w:t xml:space="preserve"> team for their feedback about the proposed digital supply chain model during the video meeting. The Tesco team is met with extended silence and smiles. The British manager interprets this as agreement and moves forward to implement the changes. The Aeon team, however, had ongoing reservations that they considered too sensitive to air in public. Confusion sets in days later, with the Japanese team issuing a follow-up email suggesting changes that completely blindsided the Tesco team. As </w:t>
      </w:r>
      <w:proofErr w:type="spellStart"/>
      <w:r>
        <w:rPr>
          <w:rFonts w:ascii="Times New Roman" w:eastAsia="Times New Roman" w:hAnsi="Times New Roman" w:cs="Times New Roman"/>
          <w:sz w:val="24"/>
          <w:szCs w:val="24"/>
        </w:rPr>
        <w:t>Hayati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Sinha</w:t>
      </w:r>
      <w:proofErr w:type="spellEnd"/>
      <w:r>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 xml:space="preserve">24) show, across cultures, digital communication type enhances misinterpretation, especially in situations where silence is perceived differently within the cultural context. Such communication mismatches can have serious consequences on teams. While the British openness may be perceived as undue aggression or insensitivity, the Japanese indirectness </w:t>
      </w:r>
      <w:r>
        <w:rPr>
          <w:rFonts w:ascii="Times New Roman" w:eastAsia="Times New Roman" w:hAnsi="Times New Roman" w:cs="Times New Roman"/>
          <w:sz w:val="24"/>
          <w:szCs w:val="24"/>
        </w:rPr>
        <w:lastRenderedPageBreak/>
        <w:t>may be misinterpreted as just that. If this Communication was unaddressed through specific cross-cultural training, it would likely breed tension, poor morale,</w:t>
      </w:r>
      <w:r>
        <w:rPr>
          <w:rFonts w:ascii="Times New Roman" w:eastAsia="Times New Roman" w:hAnsi="Times New Roman" w:cs="Times New Roman"/>
          <w:sz w:val="24"/>
          <w:szCs w:val="24"/>
        </w:rPr>
        <w:t xml:space="preserve"> and wastefulness. </w:t>
      </w:r>
      <w:proofErr w:type="spellStart"/>
      <w:r>
        <w:rPr>
          <w:rFonts w:ascii="Times New Roman" w:eastAsia="Times New Roman" w:hAnsi="Times New Roman" w:cs="Times New Roman"/>
          <w:sz w:val="24"/>
          <w:szCs w:val="24"/>
        </w:rPr>
        <w:t>Fiset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(2024) affirm that misunderstandings viewed through the lens of language in multicultural teams can erode trust and ultimately hinder collaborative performance, in particular where communication styles are not exercised and reconciled. Moreover, working without mutual understanding on speedier project implementation due to cultural </w:t>
      </w:r>
      <w:proofErr w:type="spellStart"/>
      <w:r>
        <w:rPr>
          <w:rFonts w:ascii="Times New Roman" w:eastAsia="Times New Roman" w:hAnsi="Times New Roman" w:cs="Times New Roman"/>
          <w:sz w:val="24"/>
          <w:szCs w:val="24"/>
        </w:rPr>
        <w:t>discongruence</w:t>
      </w:r>
      <w:proofErr w:type="spellEnd"/>
      <w:r>
        <w:rPr>
          <w:rFonts w:ascii="Times New Roman" w:eastAsia="Times New Roman" w:hAnsi="Times New Roman" w:cs="Times New Roman"/>
          <w:sz w:val="24"/>
          <w:szCs w:val="24"/>
        </w:rPr>
        <w:t xml:space="preserve"> runs the risk of degrading the project. If Tesco internationally pushes for faster project execution, Aeon could very well take its </w:t>
      </w:r>
      <w:r>
        <w:rPr>
          <w:rFonts w:ascii="Times New Roman" w:eastAsia="Times New Roman" w:hAnsi="Times New Roman" w:cs="Times New Roman"/>
          <w:sz w:val="24"/>
          <w:szCs w:val="24"/>
        </w:rPr>
        <w:t xml:space="preserve">time to reach a consensus. Because expectations do not align, timelines will stretch, and accountabilities will begin to blur. According to </w:t>
      </w:r>
      <w:proofErr w:type="spellStart"/>
      <w:r>
        <w:rPr>
          <w:rFonts w:ascii="Times New Roman" w:eastAsia="Times New Roman" w:hAnsi="Times New Roman" w:cs="Times New Roman"/>
          <w:sz w:val="24"/>
          <w:szCs w:val="24"/>
        </w:rPr>
        <w:t>Sestino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2025), poor intercultural communication may severely disrupt close integration, trust, and adaptive collaboration with far-reaching consequences for parameters of joint digital transformation projects like smart retail solutions.</w:t>
      </w:r>
    </w:p>
    <w:p w14:paraId="1F37C96D" w14:textId="77777777" w:rsidR="009C482E" w:rsidRDefault="00AF538B">
      <w:pPr>
        <w:spacing w:line="360" w:lineRule="auto"/>
        <w:jc w:val="both"/>
        <w:rPr>
          <w:rFonts w:ascii="Times New Roman" w:eastAsia="Times New Roman" w:hAnsi="Times New Roman" w:cs="Times New Roman"/>
          <w:sz w:val="24"/>
          <w:szCs w:val="24"/>
        </w:rPr>
      </w:pPr>
      <w:bookmarkStart w:id="4" w:name="_heading=h.sm1l4cpdu5jb" w:colFirst="0" w:colLast="0"/>
      <w:bookmarkEnd w:id="4"/>
      <w:r>
        <w:rPr>
          <w:rFonts w:ascii="Times New Roman" w:eastAsia="Times New Roman" w:hAnsi="Times New Roman" w:cs="Times New Roman"/>
          <w:sz w:val="24"/>
          <w:szCs w:val="24"/>
        </w:rPr>
        <w:t xml:space="preserve">Strategically planning every communication between cross-cultural business partnerships, such as the collaboration between Tesco (UK) and Aeon (Japan), requires sensitivity in culture. One of the most important ways of suffering this would be through cross-cultural training for all team members on the different cultural norms, communication styles, and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expectations. This will achieve not only mitigation of misunderstandings but also the establishment of respect and inclusivity. According to </w:t>
      </w:r>
      <w:proofErr w:type="spellStart"/>
      <w:r>
        <w:rPr>
          <w:rFonts w:ascii="Times New Roman" w:eastAsia="Times New Roman" w:hAnsi="Times New Roman" w:cs="Times New Roman"/>
          <w:sz w:val="24"/>
          <w:szCs w:val="24"/>
        </w:rPr>
        <w:t>Olajiga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such training has become imperative in high-hazard, highly diverse environments where clarity and safety rest squarely on a shared understanding. Assigning cultural mediation or intercultural linkages can assist with cross-culturally interpreters. It would also translate reality, meaning, and context, and would be beneficial in circumve</w:t>
      </w:r>
      <w:r>
        <w:rPr>
          <w:rFonts w:ascii="Times New Roman" w:eastAsia="Times New Roman" w:hAnsi="Times New Roman" w:cs="Times New Roman"/>
          <w:sz w:val="24"/>
          <w:szCs w:val="24"/>
        </w:rPr>
        <w:t>nting very subtle miscommunications in negotiations or electronic communications. Establishing shared communication protocols, such as defining acceptable response times for message delivery, meeting structures, or feedback methods, offers further advantages for consistency and mutual clarity. Moreover, virtual platforms that require translation and in-context cues move one step closer to bridging the understanding gap regarding distances. Building cultural awareness and emotional intelligence encourages te</w:t>
      </w:r>
      <w:r>
        <w:rPr>
          <w:rFonts w:ascii="Times New Roman" w:eastAsia="Times New Roman" w:hAnsi="Times New Roman" w:cs="Times New Roman"/>
          <w:sz w:val="24"/>
          <w:szCs w:val="24"/>
        </w:rPr>
        <w:t xml:space="preserve">am members to recognize the behaviors of their partners and respond empathetically. For </w:t>
      </w:r>
      <w:proofErr w:type="spellStart"/>
      <w:r>
        <w:rPr>
          <w:rFonts w:ascii="Times New Roman" w:eastAsia="Times New Roman" w:hAnsi="Times New Roman" w:cs="Times New Roman"/>
          <w:sz w:val="24"/>
          <w:szCs w:val="24"/>
        </w:rPr>
        <w:t>Arifin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(2025), collaborative communication is so much a part of sustainable tourism that it is mounted upon self-awareness and cultural awareness of its practitioners, thereby ensuring partnerships work well and are made sustainable.</w:t>
      </w:r>
    </w:p>
    <w:p w14:paraId="3A37169E" w14:textId="77777777" w:rsidR="009C482E" w:rsidRDefault="00AF538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Conclusion </w:t>
      </w:r>
    </w:p>
    <w:p w14:paraId="6E6B71D4" w14:textId="77777777" w:rsidR="009C482E" w:rsidRDefault="00AF53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other words, the differences in intercultural communication between Tesco and Aeon (Japan) come down to different cultural norms. For instance, the UK has a low-context, task-oriented, and direct style of communication, whereas in Japan, high-context communication, which is more relationship oriented and indirect, is more popular. This difference leads to misinterpretations of verbal clues, tone of emails, expectations for feedback, and perceptions of hierarchy. These challenges could hinder team perform</w:t>
      </w:r>
      <w:r>
        <w:rPr>
          <w:rFonts w:ascii="Times New Roman" w:eastAsia="Times New Roman" w:hAnsi="Times New Roman" w:cs="Times New Roman"/>
          <w:sz w:val="24"/>
          <w:szCs w:val="24"/>
        </w:rPr>
        <w:t xml:space="preserve">ance, slow down the execution of the project, and be detrimental to trust building if left unaddressed. However, intended to adapt to cultural differences in effective multinational collaboration, these gaps can be bridged through cross-cultural training and the development of common communication protocols and cultural mediation. A theory such as those postulated by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Hall, and </w:t>
      </w:r>
      <w:proofErr w:type="spellStart"/>
      <w:r>
        <w:rPr>
          <w:rFonts w:ascii="Times New Roman" w:eastAsia="Times New Roman" w:hAnsi="Times New Roman" w:cs="Times New Roman"/>
          <w:sz w:val="24"/>
          <w:szCs w:val="24"/>
        </w:rPr>
        <w:t>Trompenaars</w:t>
      </w:r>
      <w:proofErr w:type="spellEnd"/>
      <w:r>
        <w:rPr>
          <w:rFonts w:ascii="Times New Roman" w:eastAsia="Times New Roman" w:hAnsi="Times New Roman" w:cs="Times New Roman"/>
          <w:sz w:val="24"/>
          <w:szCs w:val="24"/>
        </w:rPr>
        <w:t>, predict and interpret such challenges across borders. Herein lies the real success, not with the complimentar</w:t>
      </w:r>
      <w:r>
        <w:rPr>
          <w:rFonts w:ascii="Times New Roman" w:eastAsia="Times New Roman" w:hAnsi="Times New Roman" w:cs="Times New Roman"/>
          <w:sz w:val="24"/>
          <w:szCs w:val="24"/>
        </w:rPr>
        <w:t xml:space="preserve">y acquisition of this insight, where </w:t>
      </w:r>
      <w:proofErr w:type="spellStart"/>
      <w:r>
        <w:rPr>
          <w:rFonts w:ascii="Times New Roman" w:eastAsia="Times New Roman" w:hAnsi="Times New Roman" w:cs="Times New Roman"/>
          <w:sz w:val="24"/>
          <w:szCs w:val="24"/>
        </w:rPr>
        <w:t>multicorporates</w:t>
      </w:r>
      <w:proofErr w:type="spellEnd"/>
      <w:r>
        <w:rPr>
          <w:rFonts w:ascii="Times New Roman" w:eastAsia="Times New Roman" w:hAnsi="Times New Roman" w:cs="Times New Roman"/>
          <w:sz w:val="24"/>
          <w:szCs w:val="24"/>
        </w:rPr>
        <w:t xml:space="preserve"> can use these fundamental theoretical indicators to foster inclusivity in the workplace and increase their </w:t>
      </w:r>
      <w:proofErr w:type="spellStart"/>
      <w:r>
        <w:rPr>
          <w:rFonts w:ascii="Times New Roman" w:eastAsia="Times New Roman" w:hAnsi="Times New Roman" w:cs="Times New Roman"/>
          <w:sz w:val="24"/>
          <w:szCs w:val="24"/>
        </w:rPr>
        <w:t>interfirm</w:t>
      </w:r>
      <w:proofErr w:type="spellEnd"/>
      <w:r>
        <w:rPr>
          <w:rFonts w:ascii="Times New Roman" w:eastAsia="Times New Roman" w:hAnsi="Times New Roman" w:cs="Times New Roman"/>
          <w:sz w:val="24"/>
          <w:szCs w:val="24"/>
        </w:rPr>
        <w:t xml:space="preserve"> efforts through improved communication efficiency. </w:t>
      </w:r>
    </w:p>
    <w:p w14:paraId="2AFAC854" w14:textId="77777777" w:rsidR="009C482E" w:rsidRDefault="00AF538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w:t>
      </w:r>
      <w:r>
        <w:br w:type="page"/>
      </w:r>
    </w:p>
    <w:p w14:paraId="71E41129" w14:textId="77777777" w:rsidR="009C482E" w:rsidRDefault="00AF538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55733925" w14:textId="77777777" w:rsidR="009C482E" w:rsidRDefault="00AF538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aeon.info. (2024) company information available at:</w:t>
      </w:r>
      <w:hyperlink r:id="rId5">
        <w:r>
          <w:rPr>
            <w:rFonts w:ascii="Times New Roman" w:eastAsia="Times New Roman" w:hAnsi="Times New Roman" w:cs="Times New Roman"/>
            <w:sz w:val="24"/>
            <w:szCs w:val="24"/>
          </w:rPr>
          <w:t xml:space="preserve"> </w:t>
        </w:r>
      </w:hyperlink>
      <w:hyperlink r:id="rId6">
        <w:r>
          <w:rPr>
            <w:rFonts w:ascii="Times New Roman" w:eastAsia="Times New Roman" w:hAnsi="Times New Roman" w:cs="Times New Roman"/>
            <w:color w:val="1155CC"/>
            <w:sz w:val="24"/>
            <w:szCs w:val="24"/>
            <w:u w:val="single"/>
          </w:rPr>
          <w:t>https://www.aeon.info/sp/en/aboutaeon/</w:t>
        </w:r>
      </w:hyperlink>
      <w:r>
        <w:rPr>
          <w:rFonts w:ascii="Times New Roman" w:eastAsia="Times New Roman" w:hAnsi="Times New Roman" w:cs="Times New Roman"/>
          <w:sz w:val="24"/>
          <w:szCs w:val="24"/>
        </w:rPr>
        <w:t>(Accessed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406425D2"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Arifin</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Azinuddin</w:t>
      </w:r>
      <w:proofErr w:type="spellEnd"/>
      <w:r>
        <w:rPr>
          <w:rFonts w:ascii="Times New Roman" w:eastAsia="Times New Roman" w:hAnsi="Times New Roman" w:cs="Times New Roman"/>
          <w:sz w:val="24"/>
          <w:szCs w:val="24"/>
        </w:rPr>
        <w:t xml:space="preserve">, M., Mat Som, A.P., Ibrahim, A. and </w:t>
      </w:r>
      <w:proofErr w:type="spellStart"/>
      <w:r>
        <w:rPr>
          <w:rFonts w:ascii="Times New Roman" w:eastAsia="Times New Roman" w:hAnsi="Times New Roman" w:cs="Times New Roman"/>
          <w:sz w:val="24"/>
          <w:szCs w:val="24"/>
        </w:rPr>
        <w:t>Hanafiah</w:t>
      </w:r>
      <w:proofErr w:type="spellEnd"/>
      <w:r>
        <w:rPr>
          <w:rFonts w:ascii="Times New Roman" w:eastAsia="Times New Roman" w:hAnsi="Times New Roman" w:cs="Times New Roman"/>
          <w:sz w:val="24"/>
          <w:szCs w:val="24"/>
        </w:rPr>
        <w:t xml:space="preserve">, M.H., 2025. Collaborative communication for sustainable tourism in Asia: a case study from Madura Island. </w:t>
      </w:r>
      <w:r>
        <w:rPr>
          <w:rFonts w:ascii="Times New Roman" w:eastAsia="Times New Roman" w:hAnsi="Times New Roman" w:cs="Times New Roman"/>
          <w:i/>
          <w:sz w:val="24"/>
          <w:szCs w:val="24"/>
        </w:rPr>
        <w:t>Worldwide Hospitality and Tourism Themes</w:t>
      </w:r>
      <w:r>
        <w:rPr>
          <w:rFonts w:ascii="Times New Roman" w:eastAsia="Times New Roman" w:hAnsi="Times New Roman" w:cs="Times New Roman"/>
          <w:sz w:val="24"/>
          <w:szCs w:val="24"/>
        </w:rPr>
        <w:t>. Available at:</w:t>
      </w:r>
      <w:hyperlink r:id="rId7">
        <w:r>
          <w:rPr>
            <w:rFonts w:ascii="Times New Roman" w:eastAsia="Times New Roman" w:hAnsi="Times New Roman" w:cs="Times New Roman"/>
            <w:sz w:val="24"/>
            <w:szCs w:val="24"/>
          </w:rPr>
          <w:t xml:space="preserve"> </w:t>
        </w:r>
      </w:hyperlink>
      <w:hyperlink r:id="rId8">
        <w:r>
          <w:rPr>
            <w:rFonts w:ascii="Times New Roman" w:eastAsia="Times New Roman" w:hAnsi="Times New Roman" w:cs="Times New Roman"/>
            <w:color w:val="1155CC"/>
            <w:sz w:val="24"/>
            <w:szCs w:val="24"/>
            <w:u w:val="single"/>
          </w:rPr>
          <w:t>https://www.emerald.com/insight/content/doi/10.1108/WHATT-01-2025-0042/full/html</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5D0BB9E9"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Broeder</w:t>
      </w:r>
      <w:proofErr w:type="spellEnd"/>
      <w:r>
        <w:rPr>
          <w:rFonts w:ascii="Times New Roman" w:eastAsia="Times New Roman" w:hAnsi="Times New Roman" w:cs="Times New Roman"/>
          <w:sz w:val="24"/>
          <w:szCs w:val="24"/>
        </w:rPr>
        <w:t xml:space="preserve">, P., 2021. Informed communication in high context and low context cultures. </w:t>
      </w:r>
      <w:r>
        <w:rPr>
          <w:rFonts w:ascii="Times New Roman" w:eastAsia="Times New Roman" w:hAnsi="Times New Roman" w:cs="Times New Roman"/>
          <w:i/>
          <w:sz w:val="24"/>
          <w:szCs w:val="24"/>
        </w:rPr>
        <w:t>Journal of Education, Innovation and Communication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(1), pp.13-24. Available at:</w:t>
      </w:r>
      <w:hyperlink r:id="rId9">
        <w:r>
          <w:rPr>
            <w:rFonts w:ascii="Times New Roman" w:eastAsia="Times New Roman" w:hAnsi="Times New Roman" w:cs="Times New Roman"/>
            <w:sz w:val="24"/>
            <w:szCs w:val="24"/>
          </w:rPr>
          <w:t xml:space="preserve"> </w:t>
        </w:r>
      </w:hyperlink>
      <w:hyperlink r:id="rId10">
        <w:r>
          <w:rPr>
            <w:rFonts w:ascii="Times New Roman" w:eastAsia="Times New Roman" w:hAnsi="Times New Roman" w:cs="Times New Roman"/>
            <w:color w:val="1155CC"/>
            <w:sz w:val="24"/>
            <w:szCs w:val="24"/>
            <w:u w:val="single"/>
          </w:rPr>
          <w:t>https://open-publishing.org/journals/index.php/jeicom/article/download/1008/862</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25E80A92"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Čirjevskis</w:t>
      </w:r>
      <w:proofErr w:type="spellEnd"/>
      <w:r>
        <w:rPr>
          <w:rFonts w:ascii="Times New Roman" w:eastAsia="Times New Roman" w:hAnsi="Times New Roman" w:cs="Times New Roman"/>
          <w:sz w:val="24"/>
          <w:szCs w:val="24"/>
        </w:rPr>
        <w:t xml:space="preserve">, A., 2022. A discourse on foresight and the valuation of explicit and tacit synergies in strategic collaborations. </w:t>
      </w:r>
      <w:r>
        <w:rPr>
          <w:rFonts w:ascii="Times New Roman" w:eastAsia="Times New Roman" w:hAnsi="Times New Roman" w:cs="Times New Roman"/>
          <w:i/>
          <w:sz w:val="24"/>
          <w:szCs w:val="24"/>
        </w:rPr>
        <w:t>Journal of Risk and Financial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15</w:t>
      </w:r>
      <w:r>
        <w:rPr>
          <w:rFonts w:ascii="Times New Roman" w:eastAsia="Times New Roman" w:hAnsi="Times New Roman" w:cs="Times New Roman"/>
          <w:sz w:val="24"/>
          <w:szCs w:val="24"/>
        </w:rPr>
        <w:t>(7), p.305. Available at:</w:t>
      </w:r>
      <w:hyperlink r:id="rId11">
        <w:r>
          <w:rPr>
            <w:rFonts w:ascii="Times New Roman" w:eastAsia="Times New Roman" w:hAnsi="Times New Roman" w:cs="Times New Roman"/>
            <w:sz w:val="24"/>
            <w:szCs w:val="24"/>
          </w:rPr>
          <w:t xml:space="preserve"> </w:t>
        </w:r>
      </w:hyperlink>
      <w:hyperlink r:id="rId12">
        <w:r>
          <w:rPr>
            <w:rFonts w:ascii="Times New Roman" w:eastAsia="Times New Roman" w:hAnsi="Times New Roman" w:cs="Times New Roman"/>
            <w:color w:val="1155CC"/>
            <w:sz w:val="24"/>
            <w:szCs w:val="24"/>
            <w:u w:val="single"/>
          </w:rPr>
          <w:t>https://doi.org/10.3390/jrfm15070305</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51EA3E3B"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Fiset</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Bhave</w:t>
      </w:r>
      <w:proofErr w:type="spellEnd"/>
      <w:r>
        <w:rPr>
          <w:rFonts w:ascii="Times New Roman" w:eastAsia="Times New Roman" w:hAnsi="Times New Roman" w:cs="Times New Roman"/>
          <w:sz w:val="24"/>
          <w:szCs w:val="24"/>
        </w:rPr>
        <w:t xml:space="preserve">, D.P. and Jha, N., 2024. The effects of language-related misunderstanding at work. </w:t>
      </w:r>
      <w:r>
        <w:rPr>
          <w:rFonts w:ascii="Times New Roman" w:eastAsia="Times New Roman" w:hAnsi="Times New Roman" w:cs="Times New Roman"/>
          <w:i/>
          <w:sz w:val="24"/>
          <w:szCs w:val="24"/>
        </w:rPr>
        <w:t>Journal of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50</w:t>
      </w:r>
      <w:r>
        <w:rPr>
          <w:rFonts w:ascii="Times New Roman" w:eastAsia="Times New Roman" w:hAnsi="Times New Roman" w:cs="Times New Roman"/>
          <w:sz w:val="24"/>
          <w:szCs w:val="24"/>
        </w:rPr>
        <w:t>(1), pp.347-379. Available at:</w:t>
      </w:r>
      <w:hyperlink r:id="rId13">
        <w:r>
          <w:rPr>
            <w:rFonts w:ascii="Times New Roman" w:eastAsia="Times New Roman" w:hAnsi="Times New Roman" w:cs="Times New Roman"/>
            <w:sz w:val="24"/>
            <w:szCs w:val="24"/>
          </w:rPr>
          <w:t xml:space="preserve"> </w:t>
        </w:r>
      </w:hyperlink>
      <w:hyperlink r:id="rId14">
        <w:r>
          <w:rPr>
            <w:rFonts w:ascii="Times New Roman" w:eastAsia="Times New Roman" w:hAnsi="Times New Roman" w:cs="Times New Roman"/>
            <w:color w:val="1155CC"/>
            <w:sz w:val="24"/>
            <w:szCs w:val="24"/>
            <w:u w:val="single"/>
          </w:rPr>
          <w:t>https://ink.library.smu.edu.sg/cgi/viewcontent.cgi?article=8242&amp;context=lkcsb_research</w:t>
        </w:r>
      </w:hyperlink>
      <w:r>
        <w:rPr>
          <w:rFonts w:ascii="Times New Roman" w:eastAsia="Times New Roman" w:hAnsi="Times New Roman" w:cs="Times New Roman"/>
          <w:sz w:val="24"/>
          <w:szCs w:val="24"/>
        </w:rPr>
        <w:t>(Accessed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22624A4E"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Hayati</w:t>
      </w:r>
      <w:proofErr w:type="spellEnd"/>
      <w:r>
        <w:rPr>
          <w:rFonts w:ascii="Times New Roman" w:eastAsia="Times New Roman" w:hAnsi="Times New Roman" w:cs="Times New Roman"/>
          <w:sz w:val="24"/>
          <w:szCs w:val="24"/>
        </w:rPr>
        <w:t xml:space="preserve">, D. and </w:t>
      </w:r>
      <w:proofErr w:type="spellStart"/>
      <w:r>
        <w:rPr>
          <w:rFonts w:ascii="Times New Roman" w:eastAsia="Times New Roman" w:hAnsi="Times New Roman" w:cs="Times New Roman"/>
          <w:sz w:val="24"/>
          <w:szCs w:val="24"/>
        </w:rPr>
        <w:t>Sinha</w:t>
      </w:r>
      <w:proofErr w:type="spellEnd"/>
      <w:r>
        <w:rPr>
          <w:rFonts w:ascii="Times New Roman" w:eastAsia="Times New Roman" w:hAnsi="Times New Roman" w:cs="Times New Roman"/>
          <w:sz w:val="24"/>
          <w:szCs w:val="24"/>
        </w:rPr>
        <w:t xml:space="preserve">, S., 2024. Decoding Silence in Digital Cross-Cultural Communication: Overcoming Misunderstandings in Global Teams. </w:t>
      </w:r>
      <w:r>
        <w:rPr>
          <w:rFonts w:ascii="Times New Roman" w:eastAsia="Times New Roman" w:hAnsi="Times New Roman" w:cs="Times New Roman"/>
          <w:i/>
          <w:sz w:val="24"/>
          <w:szCs w:val="24"/>
        </w:rPr>
        <w:t>Language, Technology, and social media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(2), pp.128-144. Available at:</w:t>
      </w:r>
      <w:hyperlink r:id="rId15">
        <w:r>
          <w:rPr>
            <w:rFonts w:ascii="Times New Roman" w:eastAsia="Times New Roman" w:hAnsi="Times New Roman" w:cs="Times New Roman"/>
            <w:sz w:val="24"/>
            <w:szCs w:val="24"/>
          </w:rPr>
          <w:t xml:space="preserve"> </w:t>
        </w:r>
      </w:hyperlink>
      <w:hyperlink r:id="rId16">
        <w:r>
          <w:rPr>
            <w:rFonts w:ascii="Times New Roman" w:eastAsia="Times New Roman" w:hAnsi="Times New Roman" w:cs="Times New Roman"/>
            <w:color w:val="1155CC"/>
            <w:sz w:val="24"/>
            <w:szCs w:val="24"/>
            <w:u w:val="single"/>
          </w:rPr>
          <w:t>https://journal.wiseedu.co.id/index.php/ltsmjournal/article/download/60/68</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2FC96941" w14:textId="77777777" w:rsidR="009C482E" w:rsidRDefault="00AF538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Jan, J., </w:t>
      </w:r>
      <w:proofErr w:type="spellStart"/>
      <w:r>
        <w:rPr>
          <w:rFonts w:ascii="Times New Roman" w:eastAsia="Times New Roman" w:hAnsi="Times New Roman" w:cs="Times New Roman"/>
          <w:sz w:val="24"/>
          <w:szCs w:val="24"/>
        </w:rPr>
        <w:t>Alshare</w:t>
      </w:r>
      <w:proofErr w:type="spellEnd"/>
      <w:r>
        <w:rPr>
          <w:rFonts w:ascii="Times New Roman" w:eastAsia="Times New Roman" w:hAnsi="Times New Roman" w:cs="Times New Roman"/>
          <w:sz w:val="24"/>
          <w:szCs w:val="24"/>
        </w:rPr>
        <w:t xml:space="preserve">, K.A. and Lane, P.L., 2024. </w:t>
      </w:r>
      <w:proofErr w:type="spellStart"/>
      <w:r>
        <w:rPr>
          <w:rFonts w:ascii="Times New Roman" w:eastAsia="Times New Roman" w:hAnsi="Times New Roman" w:cs="Times New Roman"/>
          <w:sz w:val="24"/>
          <w:szCs w:val="24"/>
        </w:rPr>
        <w:t>Hofstede’s</w:t>
      </w:r>
      <w:proofErr w:type="spellEnd"/>
      <w:r>
        <w:rPr>
          <w:rFonts w:ascii="Times New Roman" w:eastAsia="Times New Roman" w:hAnsi="Times New Roman" w:cs="Times New Roman"/>
          <w:sz w:val="24"/>
          <w:szCs w:val="24"/>
        </w:rPr>
        <w:t xml:space="preserve"> cultural dimensions in technology acceptance models: a meta-analysis. </w:t>
      </w:r>
      <w:r>
        <w:rPr>
          <w:rFonts w:ascii="Times New Roman" w:eastAsia="Times New Roman" w:hAnsi="Times New Roman" w:cs="Times New Roman"/>
          <w:i/>
          <w:sz w:val="24"/>
          <w:szCs w:val="24"/>
        </w:rPr>
        <w:t>Universal Access in the Information Society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23</w:t>
      </w:r>
      <w:r>
        <w:rPr>
          <w:rFonts w:ascii="Times New Roman" w:eastAsia="Times New Roman" w:hAnsi="Times New Roman" w:cs="Times New Roman"/>
          <w:sz w:val="24"/>
          <w:szCs w:val="24"/>
        </w:rPr>
        <w:t>(2), pp.717-741. Available at:</w:t>
      </w:r>
      <w:hyperlink r:id="rId17">
        <w:r>
          <w:rPr>
            <w:sz w:val="21"/>
            <w:szCs w:val="21"/>
            <w:highlight w:val="white"/>
          </w:rPr>
          <w:t xml:space="preserve"> </w:t>
        </w:r>
      </w:hyperlink>
      <w:hyperlink r:id="rId18">
        <w:r>
          <w:rPr>
            <w:rFonts w:ascii="Times New Roman" w:eastAsia="Times New Roman" w:hAnsi="Times New Roman" w:cs="Times New Roman"/>
            <w:color w:val="1155CC"/>
            <w:sz w:val="24"/>
            <w:szCs w:val="24"/>
            <w:u w:val="single"/>
          </w:rPr>
          <w:t>https://doi.org/10.1007/s10209-022-00930-7</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5CD7B110"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Kar</w:t>
      </w:r>
      <w:proofErr w:type="spellEnd"/>
      <w:r>
        <w:rPr>
          <w:rFonts w:ascii="Times New Roman" w:eastAsia="Times New Roman" w:hAnsi="Times New Roman" w:cs="Times New Roman"/>
          <w:sz w:val="24"/>
          <w:szCs w:val="24"/>
        </w:rPr>
        <w:t xml:space="preserve">, S.K., </w:t>
      </w:r>
      <w:proofErr w:type="spellStart"/>
      <w:r>
        <w:rPr>
          <w:rFonts w:ascii="Times New Roman" w:eastAsia="Times New Roman" w:hAnsi="Times New Roman" w:cs="Times New Roman"/>
          <w:sz w:val="24"/>
          <w:szCs w:val="24"/>
        </w:rPr>
        <w:t>Bansal</w:t>
      </w:r>
      <w:proofErr w:type="spellEnd"/>
      <w:r>
        <w:rPr>
          <w:rFonts w:ascii="Times New Roman" w:eastAsia="Times New Roman" w:hAnsi="Times New Roman" w:cs="Times New Roman"/>
          <w:sz w:val="24"/>
          <w:szCs w:val="24"/>
        </w:rPr>
        <w:t xml:space="preserve">, R. and Mishra, S., 2021. Tesco: Entry and expansion strategy in India. </w:t>
      </w:r>
      <w:r>
        <w:rPr>
          <w:rFonts w:ascii="Times New Roman" w:eastAsia="Times New Roman" w:hAnsi="Times New Roman" w:cs="Times New Roman"/>
          <w:i/>
          <w:sz w:val="24"/>
          <w:szCs w:val="24"/>
        </w:rPr>
        <w:t>Emerging Economies Cases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(2), pp.65-76.</w:t>
      </w:r>
      <w:r>
        <w:rPr>
          <w:sz w:val="17"/>
          <w:szCs w:val="17"/>
          <w:highlight w:val="white"/>
        </w:rPr>
        <w:t xml:space="preserve"> </w:t>
      </w:r>
      <w:r>
        <w:rPr>
          <w:rFonts w:ascii="Times New Roman" w:eastAsia="Times New Roman" w:hAnsi="Times New Roman" w:cs="Times New Roman"/>
          <w:sz w:val="24"/>
          <w:szCs w:val="24"/>
        </w:rPr>
        <w:t>Available at: DOI: 10.1177/25166042211038465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59B09378"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Knap-Stefaniuk</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Sowa-Behtane</w:t>
      </w:r>
      <w:proofErr w:type="spellEnd"/>
      <w:r>
        <w:rPr>
          <w:rFonts w:ascii="Times New Roman" w:eastAsia="Times New Roman" w:hAnsi="Times New Roman" w:cs="Times New Roman"/>
          <w:sz w:val="24"/>
          <w:szCs w:val="24"/>
        </w:rPr>
        <w:t xml:space="preserve">, E., 2025. Challenges of working in multicultural environment from the perspective of members of intercultural teams. </w:t>
      </w:r>
      <w:r>
        <w:rPr>
          <w:rFonts w:ascii="Times New Roman" w:eastAsia="Times New Roman" w:hAnsi="Times New Roman" w:cs="Times New Roman"/>
          <w:i/>
          <w:sz w:val="24"/>
          <w:szCs w:val="24"/>
        </w:rPr>
        <w:t>Education excellence and innovation management: a</w:t>
      </w:r>
      <w:r>
        <w:rPr>
          <w:rFonts w:ascii="Times New Roman" w:eastAsia="Times New Roman" w:hAnsi="Times New Roman" w:cs="Times New Roman"/>
          <w:sz w:val="24"/>
          <w:szCs w:val="24"/>
        </w:rPr>
        <w:t>, pp.7325-7336. Available at</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1155CC"/>
            <w:sz w:val="24"/>
            <w:szCs w:val="24"/>
            <w:u w:val="single"/>
          </w:rPr>
          <w:t>https://www.researchgate.net/profile/Ewa-Sowa-Behtane/publication/368288305_Challenges_of_Working_in_Multicultural_Environment_From_the_Perspective_of_Members_of_Intercultural_Teams/links/63dfeca262d2a24f9202ba4b/Challenges-of-Working-in-Multicultural-Environment-From-the-Perspective-of-Members-of-Intercultural-Teams.pdf</w:t>
        </w:r>
      </w:hyperlink>
      <w:r>
        <w:rPr>
          <w:rFonts w:ascii="Times New Roman" w:eastAsia="Times New Roman" w:hAnsi="Times New Roman" w:cs="Times New Roman"/>
          <w:sz w:val="24"/>
          <w:szCs w:val="24"/>
        </w:rPr>
        <w:t>: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66164892"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Krummel</w:t>
      </w:r>
      <w:proofErr w:type="spellEnd"/>
      <w:r>
        <w:rPr>
          <w:rFonts w:ascii="Times New Roman" w:eastAsia="Times New Roman" w:hAnsi="Times New Roman" w:cs="Times New Roman"/>
          <w:sz w:val="24"/>
          <w:szCs w:val="24"/>
        </w:rPr>
        <w:t xml:space="preserve">, D., 2022. Expansion in the Retail Sector—Market Entry Strategies in Consideration of Formal and Informal Institutions: A Tesco Case Study. </w:t>
      </w:r>
      <w:r>
        <w:rPr>
          <w:rFonts w:ascii="Times New Roman" w:eastAsia="Times New Roman" w:hAnsi="Times New Roman" w:cs="Times New Roman"/>
          <w:i/>
          <w:sz w:val="24"/>
          <w:szCs w:val="24"/>
        </w:rPr>
        <w:t>Open Access Library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 xml:space="preserve">(2), pp.1-19. Available at:  </w:t>
      </w:r>
      <w:hyperlink r:id="rId21">
        <w:r>
          <w:rPr>
            <w:rFonts w:ascii="Times New Roman" w:eastAsia="Times New Roman" w:hAnsi="Times New Roman" w:cs="Times New Roman"/>
            <w:color w:val="1155CC"/>
            <w:sz w:val="24"/>
            <w:szCs w:val="24"/>
            <w:u w:val="single"/>
          </w:rPr>
          <w:t>https://doi.org/10.4236/oalib.1108377</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7FEAEB0B"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Nhung</w:t>
      </w:r>
      <w:proofErr w:type="spellEnd"/>
      <w:r>
        <w:rPr>
          <w:rFonts w:ascii="Times New Roman" w:eastAsia="Times New Roman" w:hAnsi="Times New Roman" w:cs="Times New Roman"/>
          <w:sz w:val="24"/>
          <w:szCs w:val="24"/>
        </w:rPr>
        <w:t xml:space="preserve">, T.T.T., 2022. Mechanism of building a sustainable competitive advantage of Japanese retail firms in emerging markets: A dynamic capabilities perspective. </w:t>
      </w:r>
      <w:r>
        <w:rPr>
          <w:rFonts w:ascii="Times New Roman" w:eastAsia="Times New Roman" w:hAnsi="Times New Roman" w:cs="Times New Roman"/>
          <w:i/>
          <w:sz w:val="24"/>
          <w:szCs w:val="24"/>
        </w:rPr>
        <w:t>Journal of Japan Academy for Asian Market Economies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 pp.1-9.</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4"/>
          <w:szCs w:val="24"/>
        </w:rPr>
        <w:t>Available at:</w:t>
      </w:r>
      <w:hyperlink r:id="rId22">
        <w:r>
          <w:rPr>
            <w:rFonts w:ascii="Times New Roman" w:eastAsia="Times New Roman" w:hAnsi="Times New Roman" w:cs="Times New Roman"/>
            <w:sz w:val="24"/>
            <w:szCs w:val="24"/>
          </w:rPr>
          <w:t xml:space="preserve"> </w:t>
        </w:r>
      </w:hyperlink>
      <w:hyperlink r:id="rId23">
        <w:r>
          <w:rPr>
            <w:rFonts w:ascii="Times New Roman" w:eastAsia="Times New Roman" w:hAnsi="Times New Roman" w:cs="Times New Roman"/>
            <w:color w:val="1155CC"/>
            <w:sz w:val="24"/>
            <w:szCs w:val="24"/>
            <w:u w:val="single"/>
          </w:rPr>
          <w:t>https://doi.org/10.20766/jafame.25</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7247F550"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Nhung</w:t>
      </w:r>
      <w:proofErr w:type="spellEnd"/>
      <w:r>
        <w:rPr>
          <w:rFonts w:ascii="Times New Roman" w:eastAsia="Times New Roman" w:hAnsi="Times New Roman" w:cs="Times New Roman"/>
          <w:sz w:val="24"/>
          <w:szCs w:val="24"/>
        </w:rPr>
        <w:t xml:space="preserve">, T.T.T., Mai, N.N., Zhang, J. and </w:t>
      </w:r>
      <w:proofErr w:type="spellStart"/>
      <w:r>
        <w:rPr>
          <w:rFonts w:ascii="Times New Roman" w:eastAsia="Times New Roman" w:hAnsi="Times New Roman" w:cs="Times New Roman"/>
          <w:sz w:val="24"/>
          <w:szCs w:val="24"/>
        </w:rPr>
        <w:t>Fujioka</w:t>
      </w:r>
      <w:proofErr w:type="spellEnd"/>
      <w:r>
        <w:rPr>
          <w:rFonts w:ascii="Times New Roman" w:eastAsia="Times New Roman" w:hAnsi="Times New Roman" w:cs="Times New Roman"/>
          <w:sz w:val="24"/>
          <w:szCs w:val="24"/>
        </w:rPr>
        <w:t xml:space="preserve">, Y., 2023. Comparison between Thai and Japanese Retailers in the Vietnamese Market: Examining the Issue from a Dynamic Marketing Capabilities Perspective. </w:t>
      </w:r>
      <w:r>
        <w:rPr>
          <w:rFonts w:ascii="Times New Roman" w:eastAsia="Times New Roman" w:hAnsi="Times New Roman" w:cs="Times New Roman"/>
          <w:i/>
          <w:sz w:val="24"/>
          <w:szCs w:val="24"/>
        </w:rPr>
        <w:t>Journal of Japan Academy for Asian Market Economies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26</w:t>
      </w:r>
      <w:r>
        <w:rPr>
          <w:rFonts w:ascii="Times New Roman" w:eastAsia="Times New Roman" w:hAnsi="Times New Roman" w:cs="Times New Roman"/>
          <w:sz w:val="24"/>
          <w:szCs w:val="24"/>
        </w:rPr>
        <w:t xml:space="preserve">, pp.1-9. Available at:  </w:t>
      </w:r>
      <w:hyperlink r:id="rId24">
        <w:r>
          <w:rPr>
            <w:rFonts w:ascii="Times New Roman" w:eastAsia="Times New Roman" w:hAnsi="Times New Roman" w:cs="Times New Roman"/>
            <w:color w:val="1155CC"/>
            <w:sz w:val="24"/>
            <w:szCs w:val="24"/>
            <w:u w:val="single"/>
          </w:rPr>
          <w:t>https://doi.org/10.20766/jafame.26</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4D9AE2B1"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Olajiga</w:t>
      </w:r>
      <w:proofErr w:type="spellEnd"/>
      <w:r>
        <w:rPr>
          <w:rFonts w:ascii="Times New Roman" w:eastAsia="Times New Roman" w:hAnsi="Times New Roman" w:cs="Times New Roman"/>
          <w:sz w:val="24"/>
          <w:szCs w:val="24"/>
        </w:rPr>
        <w:t xml:space="preserve">, O.K., </w:t>
      </w:r>
      <w:proofErr w:type="spellStart"/>
      <w:r>
        <w:rPr>
          <w:rFonts w:ascii="Times New Roman" w:eastAsia="Times New Roman" w:hAnsi="Times New Roman" w:cs="Times New Roman"/>
          <w:sz w:val="24"/>
          <w:szCs w:val="24"/>
        </w:rPr>
        <w:t>Olu-lawal</w:t>
      </w:r>
      <w:proofErr w:type="spellEnd"/>
      <w:r>
        <w:rPr>
          <w:rFonts w:ascii="Times New Roman" w:eastAsia="Times New Roman" w:hAnsi="Times New Roman" w:cs="Times New Roman"/>
          <w:sz w:val="24"/>
          <w:szCs w:val="24"/>
        </w:rPr>
        <w:t xml:space="preserve">, K.A., Usman, F.O. and </w:t>
      </w:r>
      <w:proofErr w:type="spellStart"/>
      <w:r>
        <w:rPr>
          <w:rFonts w:ascii="Times New Roman" w:eastAsia="Times New Roman" w:hAnsi="Times New Roman" w:cs="Times New Roman"/>
          <w:sz w:val="24"/>
          <w:szCs w:val="24"/>
        </w:rPr>
        <w:t>Ninduwezuor-Ehiobu</w:t>
      </w:r>
      <w:proofErr w:type="spellEnd"/>
      <w:r>
        <w:rPr>
          <w:rFonts w:ascii="Times New Roman" w:eastAsia="Times New Roman" w:hAnsi="Times New Roman" w:cs="Times New Roman"/>
          <w:sz w:val="24"/>
          <w:szCs w:val="24"/>
        </w:rPr>
        <w:t xml:space="preserve">, N., 2024. Conceptual framework for effective communication strategies in high-risk industries: Insights from the energy sector. </w:t>
      </w:r>
      <w:r>
        <w:rPr>
          <w:rFonts w:ascii="Times New Roman" w:eastAsia="Times New Roman" w:hAnsi="Times New Roman" w:cs="Times New Roman"/>
          <w:i/>
          <w:sz w:val="24"/>
          <w:szCs w:val="24"/>
        </w:rPr>
        <w:t>World Journal of Advanced Engineering Technology and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w:t>
      </w:r>
      <w:r>
        <w:rPr>
          <w:rFonts w:ascii="Times New Roman" w:eastAsia="Times New Roman" w:hAnsi="Times New Roman" w:cs="Times New Roman"/>
          <w:sz w:val="24"/>
          <w:szCs w:val="24"/>
        </w:rPr>
        <w:t xml:space="preserve">(2), pp.080-090. Available at:  </w:t>
      </w:r>
      <w:hyperlink r:id="rId25">
        <w:r>
          <w:rPr>
            <w:rFonts w:ascii="Times New Roman" w:eastAsia="Times New Roman" w:hAnsi="Times New Roman" w:cs="Times New Roman"/>
            <w:color w:val="1155CC"/>
            <w:sz w:val="24"/>
            <w:szCs w:val="24"/>
            <w:u w:val="single"/>
          </w:rPr>
          <w:t>https://doi.org/10.30574/wjaets.2024.11.2.0092</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49F7780B"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Sestino</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Kahlawi</w:t>
      </w:r>
      <w:proofErr w:type="spellEnd"/>
      <w:r>
        <w:rPr>
          <w:rFonts w:ascii="Times New Roman" w:eastAsia="Times New Roman" w:hAnsi="Times New Roman" w:cs="Times New Roman"/>
          <w:sz w:val="24"/>
          <w:szCs w:val="24"/>
        </w:rPr>
        <w:t xml:space="preserve">, A. and De Mauro, A., 2025. Decoding the data economy: a literature review of its impact on business, society and digital transformation. </w:t>
      </w:r>
      <w:r>
        <w:rPr>
          <w:rFonts w:ascii="Times New Roman" w:eastAsia="Times New Roman" w:hAnsi="Times New Roman" w:cs="Times New Roman"/>
          <w:i/>
          <w:sz w:val="24"/>
          <w:szCs w:val="24"/>
        </w:rPr>
        <w:t xml:space="preserve">European Journal of Innovation </w:t>
      </w:r>
      <w:r>
        <w:rPr>
          <w:rFonts w:ascii="Times New Roman" w:eastAsia="Times New Roman" w:hAnsi="Times New Roman" w:cs="Times New Roman"/>
          <w:i/>
          <w:sz w:val="24"/>
          <w:szCs w:val="24"/>
        </w:rPr>
        <w:lastRenderedPageBreak/>
        <w:t>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28</w:t>
      </w:r>
      <w:r>
        <w:rPr>
          <w:rFonts w:ascii="Times New Roman" w:eastAsia="Times New Roman" w:hAnsi="Times New Roman" w:cs="Times New Roman"/>
          <w:sz w:val="24"/>
          <w:szCs w:val="24"/>
        </w:rPr>
        <w:t>(2), pp.298-323. Available at:</w:t>
      </w:r>
      <w:hyperlink r:id="rId26">
        <w:r>
          <w:rPr>
            <w:rFonts w:ascii="Times New Roman" w:eastAsia="Times New Roman" w:hAnsi="Times New Roman" w:cs="Times New Roman"/>
            <w:sz w:val="24"/>
            <w:szCs w:val="24"/>
          </w:rPr>
          <w:t xml:space="preserve"> </w:t>
        </w:r>
      </w:hyperlink>
      <w:hyperlink r:id="rId27">
        <w:r>
          <w:rPr>
            <w:rFonts w:ascii="Times New Roman" w:eastAsia="Times New Roman" w:hAnsi="Times New Roman" w:cs="Times New Roman"/>
            <w:color w:val="1155CC"/>
            <w:sz w:val="24"/>
            <w:szCs w:val="24"/>
            <w:u w:val="single"/>
          </w:rPr>
          <w:t>https://www.researchgate.net/profile/Andrea-De-Mauro-2/publication/372830452_Decoding_the_data_economy_a_literature_review_of_its_impact_on_business_society_and_digital_transformation/links/64ca8bcb40a524707b8e0171/Decoding-the-data-economy-a-literature-review-of-its-impact-on-business-society-and-digital-transformation.pdf</w:t>
        </w:r>
      </w:hyperlink>
      <w:r>
        <w:rPr>
          <w:rFonts w:ascii="Times New Roman" w:eastAsia="Times New Roman" w:hAnsi="Times New Roman" w:cs="Times New Roman"/>
          <w:sz w:val="24"/>
          <w:szCs w:val="24"/>
        </w:rPr>
        <w:t>(Accessed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35C50C5F" w14:textId="77777777" w:rsidR="009C482E" w:rsidRDefault="00AF538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Tanaka, H., Speaking Across Cultures: Understanding Communication Styles in International Education. Available at:</w:t>
      </w:r>
      <w:hyperlink r:id="rId28">
        <w:r>
          <w:rPr>
            <w:rFonts w:ascii="Times New Roman" w:eastAsia="Times New Roman" w:hAnsi="Times New Roman" w:cs="Times New Roman"/>
            <w:sz w:val="24"/>
            <w:szCs w:val="24"/>
          </w:rPr>
          <w:t xml:space="preserve"> </w:t>
        </w:r>
      </w:hyperlink>
      <w:hyperlink r:id="rId29">
        <w:r>
          <w:rPr>
            <w:rFonts w:ascii="Times New Roman" w:eastAsia="Times New Roman" w:hAnsi="Times New Roman" w:cs="Times New Roman"/>
            <w:color w:val="1155CC"/>
            <w:sz w:val="24"/>
            <w:szCs w:val="24"/>
            <w:u w:val="single"/>
          </w:rPr>
          <w:t>https://osf.io/prmv5/download</w:t>
        </w:r>
      </w:hyperlink>
      <w:r>
        <w:rPr>
          <w:rFonts w:ascii="Times New Roman" w:eastAsia="Times New Roman" w:hAnsi="Times New Roman" w:cs="Times New Roman"/>
          <w:sz w:val="24"/>
          <w:szCs w:val="24"/>
        </w:rPr>
        <w:t>(Accessed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63787233" w14:textId="77777777" w:rsidR="009C482E" w:rsidRDefault="00AF538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tesco.com. (2024) company information Available at:</w:t>
      </w:r>
      <w:hyperlink r:id="rId30">
        <w:r>
          <w:rPr>
            <w:rFonts w:ascii="Times New Roman" w:eastAsia="Times New Roman" w:hAnsi="Times New Roman" w:cs="Times New Roman"/>
            <w:sz w:val="24"/>
            <w:szCs w:val="24"/>
          </w:rPr>
          <w:t xml:space="preserve"> </w:t>
        </w:r>
      </w:hyperlink>
      <w:hyperlink r:id="rId31">
        <w:r>
          <w:rPr>
            <w:rFonts w:ascii="Times New Roman" w:eastAsia="Times New Roman" w:hAnsi="Times New Roman" w:cs="Times New Roman"/>
            <w:color w:val="1155CC"/>
            <w:sz w:val="24"/>
            <w:szCs w:val="24"/>
            <w:u w:val="single"/>
          </w:rPr>
          <w:t>https://www.tesco.com/?srsltid=AfmBOoopeeiL7H03kDj2Mp0LAu7LI7wSh8BjVJQP9LHwpec9Fn3gOdus</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1EC1F8A1" w14:textId="77777777" w:rsidR="009C482E" w:rsidRDefault="00AF53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theculturefactor.com. (2024) country comparison Available at: </w:t>
      </w:r>
      <w:hyperlink r:id="rId32">
        <w:r>
          <w:rPr>
            <w:rFonts w:ascii="Times New Roman" w:eastAsia="Times New Roman" w:hAnsi="Times New Roman" w:cs="Times New Roman"/>
            <w:color w:val="0000FF"/>
            <w:sz w:val="24"/>
            <w:szCs w:val="24"/>
            <w:u w:val="single"/>
          </w:rPr>
          <w:t>https://www.theculturefactor.com/country-comparison tool?countries=japan%</w:t>
        </w:r>
        <w:proofErr w:type="spellStart"/>
        <w:r>
          <w:rPr>
            <w:rFonts w:ascii="Times New Roman" w:eastAsia="Times New Roman" w:hAnsi="Times New Roman" w:cs="Times New Roman"/>
            <w:color w:val="0000FF"/>
            <w:sz w:val="24"/>
            <w:szCs w:val="24"/>
            <w:u w:val="single"/>
          </w:rPr>
          <w:t>2Cunited</w:t>
        </w:r>
        <w:proofErr w:type="spellEnd"/>
        <w:r>
          <w:rPr>
            <w:rFonts w:ascii="Times New Roman" w:eastAsia="Times New Roman" w:hAnsi="Times New Roman" w:cs="Times New Roman"/>
            <w:color w:val="0000FF"/>
            <w:sz w:val="24"/>
            <w:szCs w:val="24"/>
            <w:u w:val="single"/>
          </w:rPr>
          <w:t>+kingdom</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126BF3C2" w14:textId="77777777" w:rsidR="009C482E" w:rsidRDefault="00AF538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G. and Hu, X., 2022. Research on Intercultural Communication in International Business. </w:t>
      </w:r>
      <w:r>
        <w:rPr>
          <w:rFonts w:ascii="Times New Roman" w:eastAsia="Times New Roman" w:hAnsi="Times New Roman" w:cs="Times New Roman"/>
          <w:i/>
          <w:sz w:val="24"/>
          <w:szCs w:val="24"/>
        </w:rPr>
        <w:t>Open Access Library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 xml:space="preserve">(7), pp.1-7. Available at:  </w:t>
      </w:r>
      <w:hyperlink r:id="rId33">
        <w:r>
          <w:rPr>
            <w:rFonts w:ascii="Times New Roman" w:eastAsia="Times New Roman" w:hAnsi="Times New Roman" w:cs="Times New Roman"/>
            <w:color w:val="1155CC"/>
            <w:sz w:val="24"/>
            <w:szCs w:val="24"/>
            <w:u w:val="single"/>
          </w:rPr>
          <w:t>https://doi.org/10.4236/oalib.1109064</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527326F4" w14:textId="77777777" w:rsidR="009C482E" w:rsidRDefault="00AF53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Woolliams</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Trompenaars</w:t>
      </w:r>
      <w:proofErr w:type="spellEnd"/>
      <w:r>
        <w:rPr>
          <w:rFonts w:ascii="Times New Roman" w:eastAsia="Times New Roman" w:hAnsi="Times New Roman" w:cs="Times New Roman"/>
          <w:sz w:val="24"/>
          <w:szCs w:val="24"/>
        </w:rPr>
        <w:t xml:space="preserve">, F., 2024. Cultural Differences. In </w:t>
      </w:r>
      <w:r>
        <w:rPr>
          <w:rFonts w:ascii="Times New Roman" w:eastAsia="Times New Roman" w:hAnsi="Times New Roman" w:cs="Times New Roman"/>
          <w:i/>
          <w:sz w:val="24"/>
          <w:szCs w:val="24"/>
        </w:rPr>
        <w:t>New Approaches to Flexible Working</w:t>
      </w:r>
      <w:r>
        <w:rPr>
          <w:rFonts w:ascii="Times New Roman" w:eastAsia="Times New Roman" w:hAnsi="Times New Roman" w:cs="Times New Roman"/>
          <w:sz w:val="24"/>
          <w:szCs w:val="24"/>
        </w:rPr>
        <w:t xml:space="preserve"> (pp. 59-67). Emerald Publishing Limited. Available at:</w:t>
      </w:r>
      <w:r>
        <w:rPr>
          <w:sz w:val="27"/>
          <w:szCs w:val="27"/>
          <w:highlight w:val="white"/>
        </w:rPr>
        <w:t xml:space="preserve"> </w:t>
      </w:r>
      <w:r>
        <w:rPr>
          <w:rFonts w:ascii="Times New Roman" w:eastAsia="Times New Roman" w:hAnsi="Times New Roman" w:cs="Times New Roman"/>
          <w:sz w:val="24"/>
          <w:szCs w:val="24"/>
        </w:rPr>
        <w:t xml:space="preserve"> </w:t>
      </w:r>
      <w:hyperlink r:id="rId34">
        <w:r>
          <w:rPr>
            <w:rFonts w:ascii="Times New Roman" w:eastAsia="Times New Roman" w:hAnsi="Times New Roman" w:cs="Times New Roman"/>
            <w:color w:val="1155CC"/>
            <w:sz w:val="24"/>
            <w:szCs w:val="24"/>
            <w:u w:val="single"/>
          </w:rPr>
          <w:t>https://doi.org/10.1108/978-1-83549-520-920241023</w:t>
        </w:r>
      </w:hyperlink>
      <w:r>
        <w:rPr>
          <w:rFonts w:ascii="Times New Roman" w:eastAsia="Times New Roman" w:hAnsi="Times New Roman" w:cs="Times New Roman"/>
          <w:sz w:val="24"/>
          <w:szCs w:val="24"/>
        </w:rPr>
        <w:t xml:space="preserve"> (Accessed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April 2025)</w:t>
      </w:r>
    </w:p>
    <w:p w14:paraId="26AA3170" w14:textId="77777777" w:rsidR="009C482E" w:rsidRDefault="009C482E">
      <w:pPr>
        <w:spacing w:before="240" w:after="240" w:line="360" w:lineRule="auto"/>
        <w:jc w:val="both"/>
        <w:rPr>
          <w:rFonts w:ascii="Times New Roman" w:eastAsia="Times New Roman" w:hAnsi="Times New Roman" w:cs="Times New Roman"/>
          <w:sz w:val="24"/>
          <w:szCs w:val="24"/>
        </w:rPr>
      </w:pPr>
    </w:p>
    <w:p w14:paraId="6A376483" w14:textId="77777777" w:rsidR="009C482E" w:rsidRDefault="00AF538B">
      <w:pPr>
        <w:rPr>
          <w:rFonts w:ascii="Times New Roman" w:eastAsia="Times New Roman" w:hAnsi="Times New Roman" w:cs="Times New Roman"/>
          <w:sz w:val="24"/>
          <w:szCs w:val="24"/>
        </w:rPr>
      </w:pPr>
      <w:r>
        <w:br w:type="page"/>
      </w:r>
    </w:p>
    <w:p w14:paraId="6A17D2B9" w14:textId="77777777" w:rsidR="009C482E" w:rsidRDefault="00AF538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Appendix</w:t>
      </w:r>
    </w:p>
    <w:p w14:paraId="2EFBFAF2" w14:textId="77777777" w:rsidR="009C482E" w:rsidRDefault="00AF538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1</w:t>
      </w:r>
    </w:p>
    <w:p w14:paraId="13D6D36F" w14:textId="77777777" w:rsidR="009C482E" w:rsidRDefault="00AF538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Country comparison of UK and Japan </w:t>
      </w:r>
    </w:p>
    <w:p w14:paraId="337A01AC" w14:textId="77777777" w:rsidR="009C482E" w:rsidRDefault="00AF53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7402CF51" wp14:editId="2AD839C8">
            <wp:extent cx="5943600" cy="3161665"/>
            <wp:effectExtent l="0" t="0" r="0" b="0"/>
            <wp:docPr id="6440834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5"/>
                    <a:srcRect/>
                    <a:stretch>
                      <a:fillRect/>
                    </a:stretch>
                  </pic:blipFill>
                  <pic:spPr>
                    <a:xfrm>
                      <a:off x="0" y="0"/>
                      <a:ext cx="5943600" cy="3161665"/>
                    </a:xfrm>
                    <a:prstGeom prst="rect">
                      <a:avLst/>
                    </a:prstGeom>
                    <a:ln/>
                  </pic:spPr>
                </pic:pic>
              </a:graphicData>
            </a:graphic>
          </wp:inline>
        </w:drawing>
      </w:r>
    </w:p>
    <w:p w14:paraId="6A9EEDBC" w14:textId="77777777" w:rsidR="009C482E" w:rsidRDefault="00AF53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Country comparison</w:t>
      </w:r>
    </w:p>
    <w:p w14:paraId="6E1345B9" w14:textId="77777777" w:rsidR="009C482E" w:rsidRDefault="00AF53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theculturefactor.com,2024)</w:t>
      </w:r>
    </w:p>
    <w:p w14:paraId="7466B0C8" w14:textId="77777777" w:rsidR="009C482E" w:rsidRDefault="009C482E">
      <w:pPr>
        <w:spacing w:line="360" w:lineRule="auto"/>
        <w:jc w:val="both"/>
        <w:rPr>
          <w:rFonts w:ascii="Times New Roman" w:eastAsia="Times New Roman" w:hAnsi="Times New Roman" w:cs="Times New Roman"/>
          <w:b/>
          <w:sz w:val="24"/>
          <w:szCs w:val="24"/>
        </w:rPr>
      </w:pPr>
    </w:p>
    <w:p w14:paraId="2298DC1F" w14:textId="77777777" w:rsidR="009C482E" w:rsidRDefault="009C482E">
      <w:pPr>
        <w:spacing w:line="360" w:lineRule="auto"/>
        <w:jc w:val="both"/>
        <w:rPr>
          <w:rFonts w:ascii="Times New Roman" w:eastAsia="Times New Roman" w:hAnsi="Times New Roman" w:cs="Times New Roman"/>
          <w:b/>
          <w:sz w:val="24"/>
          <w:szCs w:val="24"/>
        </w:rPr>
      </w:pPr>
    </w:p>
    <w:p w14:paraId="5D4167A7" w14:textId="77777777" w:rsidR="009C482E" w:rsidRDefault="00AF538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31325C11" w14:textId="77777777" w:rsidR="009C482E" w:rsidRDefault="009C482E">
      <w:pPr>
        <w:rPr>
          <w:rFonts w:ascii="Times New Roman" w:eastAsia="Times New Roman" w:hAnsi="Times New Roman" w:cs="Times New Roman"/>
          <w:b/>
          <w:sz w:val="24"/>
          <w:szCs w:val="24"/>
        </w:rPr>
      </w:pPr>
    </w:p>
    <w:sectPr w:rsidR="009C482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82E"/>
    <w:rsid w:val="000B56E8"/>
    <w:rsid w:val="000F5CAE"/>
    <w:rsid w:val="00130C3D"/>
    <w:rsid w:val="00184495"/>
    <w:rsid w:val="002B566D"/>
    <w:rsid w:val="003C46D9"/>
    <w:rsid w:val="00711B80"/>
    <w:rsid w:val="009C482E"/>
    <w:rsid w:val="00CA2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57E838"/>
  <w15:docId w15:val="{9C30BAE4-DF9B-A64C-9350-232B06707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20492"/>
    <w:pPr>
      <w:keepNext/>
      <w:keepLines/>
      <w:spacing w:before="400" w:after="120"/>
      <w:outlineLvl w:val="0"/>
    </w:pPr>
    <w:rPr>
      <w:rFonts w:ascii="Times New Roman" w:hAnsi="Times New Roman"/>
      <w:sz w:val="24"/>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8529AC"/>
    <w:rPr>
      <w:color w:val="0000FF" w:themeColor="hyperlink"/>
      <w:u w:val="single"/>
    </w:rPr>
  </w:style>
  <w:style w:type="character" w:styleId="UnresolvedMention">
    <w:name w:val="Unresolved Mention"/>
    <w:basedOn w:val="DefaultParagraphFont"/>
    <w:uiPriority w:val="99"/>
    <w:semiHidden/>
    <w:unhideWhenUsed/>
    <w:rsid w:val="008529AC"/>
    <w:rPr>
      <w:color w:val="605E5C"/>
      <w:shd w:val="clear" w:color="auto" w:fill="E1DFDD"/>
    </w:rPr>
  </w:style>
  <w:style w:type="paragraph" w:customStyle="1" w:styleId="p1">
    <w:name w:val="p1"/>
    <w:basedOn w:val="Normal"/>
    <w:rsid w:val="003C46D9"/>
    <w:pPr>
      <w:spacing w:line="240" w:lineRule="auto"/>
    </w:pPr>
    <w:rPr>
      <w:rFonts w:eastAsiaTheme="minorEastAsia"/>
      <w:color w:val="000000"/>
      <w:sz w:val="17"/>
      <w:szCs w:val="17"/>
      <w:lang w:val="en-GB"/>
    </w:rPr>
  </w:style>
  <w:style w:type="character" w:customStyle="1" w:styleId="s1">
    <w:name w:val="s1"/>
    <w:basedOn w:val="DefaultParagraphFont"/>
    <w:rsid w:val="003C46D9"/>
    <w:rPr>
      <w:rFonts w:ascii="Arial-BoldMT" w:hAnsi="Arial-BoldMT" w:hint="default"/>
      <w:b/>
      <w:bCs/>
      <w:i w:val="0"/>
      <w:iCs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842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ink.library.smu.edu.sg/cgi/viewcontent.cgi?article=8242&amp;context=lkcsb_research" TargetMode="External"/><Relationship Id="rId18" Type="http://schemas.openxmlformats.org/officeDocument/2006/relationships/hyperlink" Target="https://doi.org/10.1007/s10209-022-00930-7" TargetMode="External"/><Relationship Id="rId26" Type="http://schemas.openxmlformats.org/officeDocument/2006/relationships/hyperlink" Target="https://www.researchgate.net/profile/Andrea-De-Mauro-2/publication/372830452_Decoding_the_data_economy_a_literature_review_of_its_impact_on_business_society_and_digital_transformation/links/64ca8bcb40a524707b8e0171/Decoding-the-data-economy-a-literature-review-of-its-impact-on-business-society-and-digital-transformation.pdf" TargetMode="External"/><Relationship Id="rId21" Type="http://schemas.openxmlformats.org/officeDocument/2006/relationships/hyperlink" Target="https://doi.org/10.4236/oalib.1108377" TargetMode="External"/><Relationship Id="rId34" Type="http://schemas.openxmlformats.org/officeDocument/2006/relationships/hyperlink" Target="https://doi.org/10.1108/978-1-83549-520-920241023" TargetMode="External"/><Relationship Id="rId7" Type="http://schemas.openxmlformats.org/officeDocument/2006/relationships/hyperlink" Target="https://www.emerald.com/insight/content/doi/10.1108/WHATT-01-2025-0042/full/html" TargetMode="External"/><Relationship Id="rId12" Type="http://schemas.openxmlformats.org/officeDocument/2006/relationships/hyperlink" Target="https://doi.org/10.3390/jrfm15070305" TargetMode="External"/><Relationship Id="rId17" Type="http://schemas.openxmlformats.org/officeDocument/2006/relationships/hyperlink" Target="https://doi.org/10.1007/s10209-022-00930-7" TargetMode="External"/><Relationship Id="rId25" Type="http://schemas.openxmlformats.org/officeDocument/2006/relationships/hyperlink" Target="https://doi.org/10.30574/wjaets.2024.11.2.0092" TargetMode="External"/><Relationship Id="rId33" Type="http://schemas.openxmlformats.org/officeDocument/2006/relationships/hyperlink" Target="https://doi.org/10.4236/oalib.1109064" TargetMode="External"/><Relationship Id="rId2" Type="http://schemas.openxmlformats.org/officeDocument/2006/relationships/styles" Target="styles.xml"/><Relationship Id="rId16" Type="http://schemas.openxmlformats.org/officeDocument/2006/relationships/hyperlink" Target="https://journal.wiseedu.co.id/index.php/ltsmjournal/article/download/60/68" TargetMode="External"/><Relationship Id="rId20" Type="http://schemas.openxmlformats.org/officeDocument/2006/relationships/hyperlink" Target="https://www.researchgate.net/profile/Ewa-Sowa-Behtane/publication/368288305_Challenges_of_Working_in_Multicultural_Environment_From_the_Perspective_of_Members_of_Intercultural_Teams/links/63dfeca262d2a24f9202ba4b/Challenges-of-Working-in-Multicultural-Environment-From-the-Perspective-of-Members-of-Intercultural-Teams.pdf" TargetMode="External"/><Relationship Id="rId29" Type="http://schemas.openxmlformats.org/officeDocument/2006/relationships/hyperlink" Target="https://osf.io/prmv5/download" TargetMode="External"/><Relationship Id="rId1" Type="http://schemas.openxmlformats.org/officeDocument/2006/relationships/customXml" Target="../customXml/item1.xml"/><Relationship Id="rId6" Type="http://schemas.openxmlformats.org/officeDocument/2006/relationships/hyperlink" Target="https://www.aeon.info/sp/en/aboutaeon/" TargetMode="External"/><Relationship Id="rId11" Type="http://schemas.openxmlformats.org/officeDocument/2006/relationships/hyperlink" Target="https://doi.org/10.3390/jrfm15070305" TargetMode="External"/><Relationship Id="rId24" Type="http://schemas.openxmlformats.org/officeDocument/2006/relationships/hyperlink" Target="https://doi.org/10.20766/jafame.26" TargetMode="External"/><Relationship Id="rId32" Type="http://schemas.openxmlformats.org/officeDocument/2006/relationships/hyperlink" Target="https://www.theculturefactor.com/country-comparison%20tool?countries=japan%2Cunited+kingdom" TargetMode="External"/><Relationship Id="rId37" Type="http://schemas.openxmlformats.org/officeDocument/2006/relationships/theme" Target="theme/theme1.xml"/><Relationship Id="rId5" Type="http://schemas.openxmlformats.org/officeDocument/2006/relationships/hyperlink" Target="https://www.aeon.info/sp/en/aboutaeon/" TargetMode="External"/><Relationship Id="rId15" Type="http://schemas.openxmlformats.org/officeDocument/2006/relationships/hyperlink" Target="https://journal.wiseedu.co.id/index.php/ltsmjournal/article/download/60/68" TargetMode="External"/><Relationship Id="rId23" Type="http://schemas.openxmlformats.org/officeDocument/2006/relationships/hyperlink" Target="https://doi.org/10.20766/jafame.25" TargetMode="External"/><Relationship Id="rId28" Type="http://schemas.openxmlformats.org/officeDocument/2006/relationships/hyperlink" Target="https://osf.io/prmv5/download" TargetMode="External"/><Relationship Id="rId36" Type="http://schemas.openxmlformats.org/officeDocument/2006/relationships/fontTable" Target="fontTable.xml"/><Relationship Id="rId10" Type="http://schemas.openxmlformats.org/officeDocument/2006/relationships/hyperlink" Target="https://open-publishing.org/journals/index.php/jeicom/article/download/1008/862" TargetMode="External"/><Relationship Id="rId19" Type="http://schemas.openxmlformats.org/officeDocument/2006/relationships/hyperlink" Target="https://www.researchgate.net/profile/Ewa-Sowa-Behtane/publication/368288305_Challenges_of_Working_in_Multicultural_Environment_From_the_Perspective_of_Members_of_Intercultural_Teams/links/63dfeca262d2a24f9202ba4b/Challenges-of-Working-in-Multicultural-Environment-From-the-Perspective-of-Members-of-Intercultural-Teams.pdf" TargetMode="External"/><Relationship Id="rId31" Type="http://schemas.openxmlformats.org/officeDocument/2006/relationships/hyperlink" Target="https://www.tesco.com/?srsltid=AfmBOoopeeiL7H03kDj2Mp0LAu7LI7wSh8BjVJQP9LHwpec9Fn3gOdus" TargetMode="External"/><Relationship Id="rId4" Type="http://schemas.openxmlformats.org/officeDocument/2006/relationships/webSettings" Target="webSettings.xml"/><Relationship Id="rId9" Type="http://schemas.openxmlformats.org/officeDocument/2006/relationships/hyperlink" Target="https://open-publishing.org/journals/index.php/jeicom/article/download/1008/862" TargetMode="External"/><Relationship Id="rId14" Type="http://schemas.openxmlformats.org/officeDocument/2006/relationships/hyperlink" Target="https://ink.library.smu.edu.sg/cgi/viewcontent.cgi?article=8242&amp;context=lkcsb_research" TargetMode="External"/><Relationship Id="rId22" Type="http://schemas.openxmlformats.org/officeDocument/2006/relationships/hyperlink" Target="https://doi.org/10.20766/jafame.25" TargetMode="External"/><Relationship Id="rId27" Type="http://schemas.openxmlformats.org/officeDocument/2006/relationships/hyperlink" Target="https://www.researchgate.net/profile/Andrea-De-Mauro-2/publication/372830452_Decoding_the_data_economy_a_literature_review_of_its_impact_on_business_society_and_digital_transformation/links/64ca8bcb40a524707b8e0171/Decoding-the-data-economy-a-literature-review-of-its-impact-on-business-society-and-digital-transformation.pdf" TargetMode="External"/><Relationship Id="rId30" Type="http://schemas.openxmlformats.org/officeDocument/2006/relationships/hyperlink" Target="https://www.tesco.com/?srsltid=AfmBOoopeeiL7H03kDj2Mp0LAu7LI7wSh8BjVJQP9LHwpec9Fn3gOdus" TargetMode="External"/><Relationship Id="rId35" Type="http://schemas.openxmlformats.org/officeDocument/2006/relationships/image" Target="media/image1.png"/><Relationship Id="rId8" Type="http://schemas.openxmlformats.org/officeDocument/2006/relationships/hyperlink" Target="https://www.emerald.com/insight/content/doi/10.1108/WHATT-01-2025-0042/full/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rNknR9pF8gArKithsNOS6ex9QA==">CgMxLjAyDmguZWlodjdyaWl3aTZzMg5oLjQ5d292bnZmMmJpbDIOaC5ndTE5ZWczOTNzY28yDmgubzVyOHM5Z3NpNHd6Mg5oLnNtMWw0Y3BkdTVqYjgAciExZG01d2RBcGJPaWlLY2FHYmVIRFo3bUFtMUtOY0wzRzk=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4103</Words>
  <Characters>23393</Characters>
  <Application>Microsoft Office Word</Application>
  <DocSecurity>0</DocSecurity>
  <Lines>194</Lines>
  <Paragraphs>54</Paragraphs>
  <ScaleCrop>false</ScaleCrop>
  <Company/>
  <LinksUpToDate>false</LinksUpToDate>
  <CharactersWithSpaces>27442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Stela Zacon</cp:lastModifiedBy>
  <cp:revision>2</cp:revision>
  <dcterms:created xsi:type="dcterms:W3CDTF">2025-04-05T07:23:00Z</dcterms:created>
  <dcterms:modified xsi:type="dcterms:W3CDTF">2025-04-05T07:23:00Z</dcterms:modified>
</cp:coreProperties>
</file>