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rPr>
      </w:pPr>
      <w:r w:rsidDel="00000000" w:rsidR="00000000" w:rsidRPr="00000000">
        <w:rPr>
          <w:rtl w:val="0"/>
        </w:rPr>
      </w:r>
    </w:p>
    <w:tbl>
      <w:tblPr>
        <w:tblStyle w:val="Table1"/>
        <w:tblW w:w="8612.0" w:type="dxa"/>
        <w:jc w:val="center"/>
        <w:tblBorders>
          <w:insideV w:color="ed7d31" w:space="0" w:sz="12" w:val="single"/>
        </w:tblBorders>
        <w:tblLayout w:type="fixed"/>
        <w:tblLook w:val="0400"/>
      </w:tblPr>
      <w:tblGrid>
        <w:gridCol w:w="6580"/>
        <w:gridCol w:w="2032"/>
        <w:tblGridChange w:id="0">
          <w:tblGrid>
            <w:gridCol w:w="6580"/>
            <w:gridCol w:w="2032"/>
          </w:tblGrid>
        </w:tblGridChange>
      </w:tblGrid>
      <w:tr>
        <w:trPr>
          <w:cantSplit w:val="0"/>
          <w:tblHeader w:val="0"/>
        </w:trPr>
        <w:tc>
          <w:tcPr>
            <w:vAlign w:val="center"/>
          </w:tcPr>
          <w:p w:rsidR="00000000" w:rsidDel="00000000" w:rsidP="00000000" w:rsidRDefault="00000000" w:rsidRPr="00000000" w14:paraId="00000002">
            <w:pPr>
              <w:jc w:val="right"/>
              <w:rPr/>
            </w:pPr>
            <w:r w:rsidDel="00000000" w:rsidR="00000000" w:rsidRPr="00000000">
              <w:rPr/>
              <w:drawing>
                <wp:inline distB="0" distT="0" distL="0" distR="0">
                  <wp:extent cx="3570876" cy="4391888"/>
                  <wp:effectExtent b="0" l="0" r="0" t="0"/>
                  <wp:docPr descr="An aerial view of a city and a body of water&#10;&#10;AI-generated content may be incorrect." id="380851413" name="image1.png"/>
                  <a:graphic>
                    <a:graphicData uri="http://schemas.openxmlformats.org/drawingml/2006/picture">
                      <pic:pic>
                        <pic:nvPicPr>
                          <pic:cNvPr descr="An aerial view of a city and a body of water&#10;&#10;AI-generated content may be incorrect." id="0" name="image1.png"/>
                          <pic:cNvPicPr preferRelativeResize="0"/>
                        </pic:nvPicPr>
                        <pic:blipFill>
                          <a:blip r:embed="rId7"/>
                          <a:srcRect b="0" l="42198" r="0" t="0"/>
                          <a:stretch>
                            <a:fillRect/>
                          </a:stretch>
                        </pic:blipFill>
                        <pic:spPr>
                          <a:xfrm>
                            <a:off x="0" y="0"/>
                            <a:ext cx="3570876" cy="4391888"/>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12" w:lineRule="auto"/>
              <w:ind w:left="0" w:right="0" w:firstLine="0"/>
              <w:jc w:val="right"/>
              <w:rPr>
                <w:rFonts w:ascii="Calibri" w:cs="Calibri" w:eastAsia="Calibri" w:hAnsi="Calibri"/>
                <w:b w:val="0"/>
                <w:i w:val="0"/>
                <w:smallCaps w:val="1"/>
                <w:strike w:val="0"/>
                <w:color w:val="191919"/>
                <w:sz w:val="72"/>
                <w:szCs w:val="72"/>
                <w:u w:val="none"/>
                <w:shd w:fill="auto" w:val="clear"/>
                <w:vertAlign w:val="baseline"/>
              </w:rPr>
            </w:pPr>
            <w:r w:rsidDel="00000000" w:rsidR="00000000" w:rsidRPr="00000000">
              <w:rPr>
                <w:rFonts w:ascii="Calibri" w:cs="Calibri" w:eastAsia="Calibri" w:hAnsi="Calibri"/>
                <w:b w:val="0"/>
                <w:i w:val="0"/>
                <w:smallCaps w:val="1"/>
                <w:strike w:val="0"/>
                <w:color w:val="191919"/>
                <w:sz w:val="36"/>
                <w:szCs w:val="36"/>
                <w:u w:val="none"/>
                <w:shd w:fill="auto" w:val="clear"/>
                <w:vertAlign w:val="baseline"/>
                <w:rtl w:val="0"/>
              </w:rPr>
              <w:t xml:space="preserve">PLANNING AND DELIVERING AN INTERNATIONAL MEETING/EVENT</w:t>
            </w:r>
            <w:r w:rsidDel="00000000" w:rsidR="00000000" w:rsidRPr="00000000">
              <w:rPr>
                <w:rtl w:val="0"/>
              </w:rPr>
            </w:r>
          </w:p>
          <w:p w:rsidR="00000000" w:rsidDel="00000000" w:rsidP="00000000" w:rsidRDefault="00000000" w:rsidRPr="00000000" w14:paraId="00000004">
            <w:pPr>
              <w:jc w:val="right"/>
              <w:rPr>
                <w:sz w:val="24"/>
                <w:szCs w:val="24"/>
              </w:rPr>
            </w:pPr>
            <w:r w:rsidDel="00000000" w:rsidR="00000000" w:rsidRPr="00000000">
              <w:rPr>
                <w:sz w:val="24"/>
                <w:szCs w:val="24"/>
                <w:rtl w:val="0"/>
              </w:rPr>
              <w:t xml:space="preserve">Lector: Kathryn Flynn</w:t>
            </w:r>
          </w:p>
        </w:tc>
        <w:tc>
          <w:tcPr>
            <w:vAlign w:val="center"/>
          </w:tcPr>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ed7d31"/>
                <w:sz w:val="26"/>
                <w:szCs w:val="26"/>
                <w:u w:val="none"/>
                <w:shd w:fill="auto" w:val="clear"/>
                <w:vertAlign w:val="baseline"/>
              </w:rPr>
            </w:pPr>
            <w:r w:rsidDel="00000000" w:rsidR="00000000" w:rsidRPr="00000000">
              <w:rPr>
                <w:rFonts w:ascii="Calibri" w:cs="Calibri" w:eastAsia="Calibri" w:hAnsi="Calibri"/>
                <w:b w:val="0"/>
                <w:i w:val="0"/>
                <w:smallCaps w:val="0"/>
                <w:strike w:val="0"/>
                <w:color w:val="ed7d31"/>
                <w:sz w:val="26"/>
                <w:szCs w:val="26"/>
                <w:u w:val="none"/>
                <w:shd w:fill="auto" w:val="clear"/>
                <w:vertAlign w:val="baseline"/>
                <w:rtl w:val="0"/>
              </w:rPr>
              <w:t xml:space="preserve">Daniela-Elena Zota (</w:t>
            </w:r>
            <w:r w:rsidDel="00000000" w:rsidR="00000000" w:rsidRPr="00000000">
              <w:rPr>
                <w:color w:val="ed7d31"/>
                <w:sz w:val="26"/>
                <w:szCs w:val="26"/>
                <w:rtl w:val="0"/>
              </w:rPr>
              <w:t xml:space="preserve">2240973</w:t>
            </w:r>
            <w:r w:rsidDel="00000000" w:rsidR="00000000" w:rsidRPr="00000000">
              <w:rPr>
                <w:rFonts w:ascii="Calibri" w:cs="Calibri" w:eastAsia="Calibri" w:hAnsi="Calibri"/>
                <w:b w:val="0"/>
                <w:i w:val="0"/>
                <w:smallCaps w:val="0"/>
                <w:strike w:val="0"/>
                <w:color w:val="ed7d31"/>
                <w:sz w:val="26"/>
                <w:szCs w:val="26"/>
                <w:u w:val="none"/>
                <w:shd w:fill="auto" w:val="clear"/>
                <w:vertAlign w:val="baseline"/>
                <w:rtl w:val="0"/>
              </w:rPr>
              <w:t xml:space="preserve">)</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International Meetings Management BMIH6007</w:t>
            </w:r>
            <w:r w:rsidDel="00000000" w:rsidR="00000000" w:rsidRPr="00000000">
              <w:rPr>
                <w:rtl w:val="0"/>
              </w:rPr>
            </w:r>
          </w:p>
        </w:tc>
      </w:tr>
    </w:tbl>
    <w:p w:rsidR="00000000" w:rsidDel="00000000" w:rsidP="00000000" w:rsidRDefault="00000000" w:rsidRPr="00000000" w14:paraId="00000007">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600" w:line="360" w:lineRule="auto"/>
        <w:ind w:left="0" w:right="0" w:firstLine="0"/>
        <w:jc w:val="left"/>
        <w:rPr>
          <w:rFonts w:ascii="Arial" w:cs="Arial" w:eastAsia="Arial" w:hAnsi="Arial"/>
          <w:b w:val="1"/>
          <w:i w:val="1"/>
          <w:smallCaps w:val="0"/>
          <w:strike w:val="0"/>
          <w:color w:val="000000"/>
          <w:sz w:val="32"/>
          <w:szCs w:val="32"/>
          <w:u w:val="none"/>
          <w:shd w:fill="auto" w:val="clear"/>
          <w:vertAlign w:val="baseline"/>
        </w:rPr>
      </w:pPr>
      <w:r w:rsidDel="00000000" w:rsidR="00000000" w:rsidRPr="00000000">
        <w:rPr>
          <w:rFonts w:ascii="Arial" w:cs="Arial" w:eastAsia="Arial" w:hAnsi="Arial"/>
          <w:b w:val="1"/>
          <w:i w:val="1"/>
          <w:smallCaps w:val="0"/>
          <w:strike w:val="0"/>
          <w:color w:val="000000"/>
          <w:sz w:val="32"/>
          <w:szCs w:val="32"/>
          <w:u w:val="none"/>
          <w:shd w:fill="auto" w:val="clear"/>
          <w:vertAlign w:val="baseline"/>
          <w:rtl w:val="0"/>
        </w:rPr>
        <w:t xml:space="preserve">Table of Contents</w:t>
      </w:r>
    </w:p>
    <w:sdt>
      <w:sdtPr>
        <w:id w:val="1012040766"/>
        <w:docPartObj>
          <w:docPartGallery w:val="Table of Contents"/>
          <w:docPartUnique w:val="1"/>
        </w:docPartObj>
      </w:sdtPr>
      <w:sdtContent>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xcjickuazaup">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Introduction</w:t>
            </w:r>
          </w:hyperlink>
          <w:hyperlink w:anchor="_heading=h.xcjickuazaup">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360"/>
            <w:jc w:val="left"/>
            <w:rPr>
              <w:rFonts w:ascii="Calibri" w:cs="Calibri" w:eastAsia="Calibri" w:hAnsi="Calibri"/>
              <w:b w:val="0"/>
              <w:i w:val="0"/>
              <w:smallCaps w:val="0"/>
              <w:strike w:val="0"/>
              <w:color w:val="000000"/>
              <w:sz w:val="24"/>
              <w:szCs w:val="24"/>
              <w:u w:val="none"/>
              <w:shd w:fill="auto" w:val="clear"/>
              <w:vertAlign w:val="baseline"/>
            </w:rPr>
          </w:pPr>
          <w:hyperlink w:anchor="_heading=h.z7e2vmz82cc2">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The Event Cycle</w:t>
            </w:r>
          </w:hyperlink>
          <w:hyperlink w:anchor="_heading=h.z7e2vmz82cc2">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156k1rdiebm9">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Definition of the Event Cycle</w:t>
            </w:r>
          </w:hyperlink>
          <w:hyperlink w:anchor="_heading=h.156k1rdiebm9">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jas75dk1a925">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Application to Golau Coast Festival</w:t>
            </w:r>
          </w:hyperlink>
          <w:hyperlink w:anchor="_heading=h.jas75dk1a925">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360"/>
            <w:jc w:val="left"/>
            <w:rPr>
              <w:rFonts w:ascii="Calibri" w:cs="Calibri" w:eastAsia="Calibri" w:hAnsi="Calibri"/>
              <w:b w:val="0"/>
              <w:i w:val="0"/>
              <w:smallCaps w:val="0"/>
              <w:strike w:val="0"/>
              <w:color w:val="000000"/>
              <w:sz w:val="24"/>
              <w:szCs w:val="24"/>
              <w:u w:val="none"/>
              <w:shd w:fill="auto" w:val="clear"/>
              <w:vertAlign w:val="baseline"/>
            </w:rPr>
          </w:pPr>
          <w:hyperlink w:anchor="_heading=h.bts01gd0l1w">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Event Concept</w:t>
            </w:r>
          </w:hyperlink>
          <w:hyperlink w:anchor="_heading=h.bts01gd0l1w">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d201sezc58cl">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Definition</w:t>
            </w:r>
          </w:hyperlink>
          <w:hyperlink w:anchor="_heading=h.d201sezc58cl">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xwi4cg5j42ct">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Full Itinerary</w:t>
            </w:r>
          </w:hyperlink>
          <w:hyperlink w:anchor="_heading=h.xwi4cg5j42ct">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360"/>
            <w:jc w:val="left"/>
            <w:rPr>
              <w:rFonts w:ascii="Calibri" w:cs="Calibri" w:eastAsia="Calibri" w:hAnsi="Calibri"/>
              <w:b w:val="0"/>
              <w:i w:val="0"/>
              <w:smallCaps w:val="0"/>
              <w:strike w:val="0"/>
              <w:color w:val="000000"/>
              <w:sz w:val="24"/>
              <w:szCs w:val="24"/>
              <w:u w:val="none"/>
              <w:shd w:fill="auto" w:val="clear"/>
              <w:vertAlign w:val="baseline"/>
            </w:rPr>
          </w:pPr>
          <w:hyperlink w:anchor="_heading=h.lmzockfdfg4y">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Aim and Objectives</w:t>
            </w:r>
          </w:hyperlink>
          <w:hyperlink w:anchor="_heading=h.lmzockfdfg4y">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au3s5sw7bwc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Definitions</w:t>
            </w:r>
          </w:hyperlink>
          <w:hyperlink w:anchor="_heading=h.au3s5sw7bwc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akbw7gm4fwv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Overarching Aim</w:t>
            </w:r>
          </w:hyperlink>
          <w:hyperlink w:anchor="_heading=h.akbw7gm4fwv7">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ca4bxjf5dh1q">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SMART Objectives</w:t>
            </w:r>
          </w:hyperlink>
          <w:hyperlink w:anchor="_heading=h.ca4bxjf5dh1q">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360"/>
            <w:jc w:val="left"/>
            <w:rPr>
              <w:rFonts w:ascii="Calibri" w:cs="Calibri" w:eastAsia="Calibri" w:hAnsi="Calibri"/>
              <w:b w:val="0"/>
              <w:i w:val="0"/>
              <w:smallCaps w:val="0"/>
              <w:strike w:val="0"/>
              <w:color w:val="000000"/>
              <w:sz w:val="24"/>
              <w:szCs w:val="24"/>
              <w:u w:val="none"/>
              <w:shd w:fill="auto" w:val="clear"/>
              <w:vertAlign w:val="baseline"/>
            </w:rPr>
          </w:pPr>
          <w:hyperlink w:anchor="_heading=h.ygtrx3vowm4z">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Event Management</w:t>
            </w:r>
          </w:hyperlink>
          <w:hyperlink w:anchor="_heading=h.ygtrx3vowm4z">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nm94onog61x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Definitions</w:t>
            </w:r>
          </w:hyperlink>
          <w:hyperlink w:anchor="_heading=h.nm94onog61x7">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jqlg8vsbeu6d">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Essential Skills Framework</w:t>
            </w:r>
          </w:hyperlink>
          <w:hyperlink w:anchor="_heading=h.jqlg8vsbeu6d">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480" w:lineRule="auto"/>
            <w:ind w:left="440" w:right="0" w:hanging="80"/>
            <w:jc w:val="left"/>
            <w:rPr>
              <w:rFonts w:ascii="Calibri" w:cs="Calibri" w:eastAsia="Calibri" w:hAnsi="Calibri"/>
              <w:b w:val="0"/>
              <w:i w:val="0"/>
              <w:smallCaps w:val="0"/>
              <w:strike w:val="0"/>
              <w:color w:val="000000"/>
              <w:sz w:val="24"/>
              <w:szCs w:val="24"/>
              <w:u w:val="none"/>
              <w:shd w:fill="auto" w:val="clear"/>
              <w:vertAlign w:val="baseline"/>
            </w:rPr>
          </w:pPr>
          <w:hyperlink w:anchor="_heading=h.fn1namsqgd94">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Leadership and HRM</w:t>
            </w:r>
          </w:hyperlink>
          <w:hyperlink w:anchor="_heading=h.fn1namsqgd94">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480" w:lineRule="auto"/>
            <w:ind w:left="440" w:right="0" w:hanging="80"/>
            <w:jc w:val="left"/>
            <w:rPr>
              <w:rFonts w:ascii="Calibri" w:cs="Calibri" w:eastAsia="Calibri" w:hAnsi="Calibri"/>
              <w:b w:val="0"/>
              <w:i w:val="0"/>
              <w:smallCaps w:val="0"/>
              <w:strike w:val="0"/>
              <w:color w:val="000000"/>
              <w:sz w:val="24"/>
              <w:szCs w:val="24"/>
              <w:u w:val="none"/>
              <w:shd w:fill="auto" w:val="clear"/>
              <w:vertAlign w:val="baseline"/>
            </w:rPr>
          </w:pPr>
          <w:hyperlink w:anchor="_heading=h.16xz7aobhyvz">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Operational Management Competencies</w:t>
            </w:r>
          </w:hyperlink>
          <w:hyperlink w:anchor="_heading=h.16xz7aobhyvz">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480" w:lineRule="auto"/>
            <w:ind w:left="440" w:right="0" w:hanging="80"/>
            <w:jc w:val="left"/>
            <w:rPr>
              <w:rFonts w:ascii="Calibri" w:cs="Calibri" w:eastAsia="Calibri" w:hAnsi="Calibri"/>
              <w:b w:val="0"/>
              <w:i w:val="0"/>
              <w:smallCaps w:val="0"/>
              <w:strike w:val="0"/>
              <w:color w:val="000000"/>
              <w:sz w:val="24"/>
              <w:szCs w:val="24"/>
              <w:u w:val="none"/>
              <w:shd w:fill="auto" w:val="clear"/>
              <w:vertAlign w:val="baseline"/>
            </w:rPr>
          </w:pPr>
          <w:hyperlink w:anchor="_heading=h.gqljzdua0i1l">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Strategic Planning and Marketing Resources</w:t>
            </w:r>
          </w:hyperlink>
          <w:hyperlink w:anchor="_heading=h.gqljzdua0i1l">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480" w:lineRule="auto"/>
            <w:ind w:left="440" w:right="0" w:hanging="80"/>
            <w:jc w:val="left"/>
            <w:rPr>
              <w:rFonts w:ascii="Calibri" w:cs="Calibri" w:eastAsia="Calibri" w:hAnsi="Calibri"/>
              <w:b w:val="0"/>
              <w:i w:val="0"/>
              <w:smallCaps w:val="0"/>
              <w:strike w:val="0"/>
              <w:color w:val="000000"/>
              <w:sz w:val="24"/>
              <w:szCs w:val="24"/>
              <w:u w:val="none"/>
              <w:shd w:fill="auto" w:val="clear"/>
              <w:vertAlign w:val="baseline"/>
            </w:rPr>
          </w:pPr>
          <w:hyperlink w:anchor="_heading=h.1f576h6tdrvh">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Technology and Infrastructure Requirements</w:t>
            </w:r>
          </w:hyperlink>
          <w:hyperlink w:anchor="_heading=h.1f576h6tdrvh">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360"/>
            <w:jc w:val="left"/>
            <w:rPr>
              <w:rFonts w:ascii="Calibri" w:cs="Calibri" w:eastAsia="Calibri" w:hAnsi="Calibri"/>
              <w:b w:val="0"/>
              <w:i w:val="0"/>
              <w:smallCaps w:val="0"/>
              <w:strike w:val="0"/>
              <w:color w:val="000000"/>
              <w:sz w:val="24"/>
              <w:szCs w:val="24"/>
              <w:u w:val="none"/>
              <w:shd w:fill="auto" w:val="clear"/>
              <w:vertAlign w:val="baseline"/>
            </w:rPr>
          </w:pPr>
          <w:hyperlink w:anchor="_heading=h.ueh0ugas2anc">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Event Budget</w:t>
            </w:r>
          </w:hyperlink>
          <w:hyperlink w:anchor="_heading=h.ueh0ugas2anc">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yivdnux65zhc">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Definition</w:t>
            </w:r>
          </w:hyperlink>
          <w:hyperlink w:anchor="_heading=h.yivdnux65zhc">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jvpozm4f4wvd">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Income Sources and Revenue Generation</w:t>
            </w:r>
          </w:hyperlink>
          <w:hyperlink w:anchor="_heading=h.jvpozm4f4wvd">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cax0aclrypzo">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Expenditure Breakdown and Cost Analysis</w:t>
            </w:r>
          </w:hyperlink>
          <w:hyperlink w:anchor="_heading=h.cax0aclrypzo">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360"/>
            <w:jc w:val="left"/>
            <w:rPr>
              <w:rFonts w:ascii="Calibri" w:cs="Calibri" w:eastAsia="Calibri" w:hAnsi="Calibri"/>
              <w:b w:val="0"/>
              <w:i w:val="0"/>
              <w:smallCaps w:val="0"/>
              <w:strike w:val="0"/>
              <w:color w:val="000000"/>
              <w:sz w:val="24"/>
              <w:szCs w:val="24"/>
              <w:u w:val="none"/>
              <w:shd w:fill="auto" w:val="clear"/>
              <w:vertAlign w:val="baseline"/>
            </w:rPr>
          </w:pPr>
          <w:hyperlink w:anchor="_heading=h.2oi34843pzoj">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Industry Trends, Issues, and Impacts</w:t>
            </w:r>
          </w:hyperlink>
          <w:hyperlink w:anchor="_heading=h.2oi34843pzoj">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4oobegkjyefv">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Definitions</w:t>
            </w:r>
          </w:hyperlink>
          <w:hyperlink w:anchor="_heading=h.4oobegkjyefv">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lrdpruidxtd3">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Current Industry Trends</w:t>
            </w:r>
          </w:hyperlink>
          <w:hyperlink w:anchor="_heading=h.lrdpruidxtd3">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isgy91pump6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Major Industry Issues and Challenges</w:t>
            </w:r>
          </w:hyperlink>
          <w:hyperlink w:anchor="_heading=h.isgy91pump6u">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raejrcc88scd">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Industry Impacts on Golau Coast Festival</w:t>
            </w:r>
          </w:hyperlink>
          <w:hyperlink w:anchor="_heading=h.raejrcc88scd">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360"/>
            <w:jc w:val="left"/>
            <w:rPr>
              <w:rFonts w:ascii="Calibri" w:cs="Calibri" w:eastAsia="Calibri" w:hAnsi="Calibri"/>
              <w:b w:val="0"/>
              <w:i w:val="0"/>
              <w:smallCaps w:val="0"/>
              <w:strike w:val="0"/>
              <w:color w:val="000000"/>
              <w:sz w:val="24"/>
              <w:szCs w:val="24"/>
              <w:u w:val="none"/>
              <w:shd w:fill="auto" w:val="clear"/>
              <w:vertAlign w:val="baseline"/>
            </w:rPr>
          </w:pPr>
          <w:hyperlink w:anchor="_heading=h.736t80ifao62">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Situational and Cultural Considerations</w:t>
            </w:r>
          </w:hyperlink>
          <w:hyperlink w:anchor="_heading=h.736t80ifao62">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f9475t1l1hu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Definition</w:t>
            </w:r>
          </w:hyperlink>
          <w:hyperlink w:anchor="_heading=h.f9475t1l1hu7">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9dp3f6jmz1f2">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PESTEL Analysis of Golau Coast Festival</w:t>
            </w:r>
          </w:hyperlink>
          <w:hyperlink w:anchor="_heading=h.9dp3f6jmz1f2">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220" w:right="0" w:firstLine="140"/>
            <w:jc w:val="left"/>
            <w:rPr>
              <w:rFonts w:ascii="Calibri" w:cs="Calibri" w:eastAsia="Calibri" w:hAnsi="Calibri"/>
              <w:b w:val="0"/>
              <w:i w:val="0"/>
              <w:smallCaps w:val="0"/>
              <w:strike w:val="0"/>
              <w:color w:val="000000"/>
              <w:sz w:val="24"/>
              <w:szCs w:val="24"/>
              <w:u w:val="none"/>
              <w:shd w:fill="auto" w:val="clear"/>
              <w:vertAlign w:val="baseline"/>
            </w:rPr>
          </w:pPr>
          <w:hyperlink w:anchor="_heading=h.q7pjc9gwzh2c">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Strategic Importance</w:t>
            </w:r>
          </w:hyperlink>
          <w:hyperlink w:anchor="_heading=h.q7pjc9gwzh2c">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360"/>
            <w:jc w:val="left"/>
            <w:rPr>
              <w:rFonts w:ascii="Calibri" w:cs="Calibri" w:eastAsia="Calibri" w:hAnsi="Calibri"/>
              <w:b w:val="0"/>
              <w:i w:val="0"/>
              <w:smallCaps w:val="0"/>
              <w:strike w:val="0"/>
              <w:color w:val="000000"/>
              <w:sz w:val="24"/>
              <w:szCs w:val="24"/>
              <w:u w:val="none"/>
              <w:shd w:fill="auto" w:val="clear"/>
              <w:vertAlign w:val="baseline"/>
            </w:rPr>
          </w:pPr>
          <w:hyperlink w:anchor="_heading=h.h2mgwq8jw1oc">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Conclusion</w:t>
            </w:r>
          </w:hyperlink>
          <w:hyperlink w:anchor="_heading=h.h2mgwq8jw1oc">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480" w:lineRule="auto"/>
            <w:ind w:left="0" w:right="0" w:firstLine="360"/>
            <w:jc w:val="left"/>
            <w:rPr>
              <w:rFonts w:ascii="Calibri" w:cs="Calibri" w:eastAsia="Calibri" w:hAnsi="Calibri"/>
              <w:b w:val="0"/>
              <w:i w:val="0"/>
              <w:smallCaps w:val="0"/>
              <w:strike w:val="0"/>
              <w:color w:val="000000"/>
              <w:sz w:val="24"/>
              <w:szCs w:val="24"/>
              <w:u w:val="none"/>
              <w:shd w:fill="auto" w:val="clear"/>
              <w:vertAlign w:val="baseline"/>
            </w:rPr>
          </w:pPr>
          <w:hyperlink w:anchor="_heading=h.ayk04sbov9n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References</w:t>
            </w:r>
          </w:hyperlink>
          <w:hyperlink w:anchor="_heading=h.ayk04sbov9nr">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A">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rPr>
          <w:rFonts w:ascii="Arial" w:cs="Arial" w:eastAsia="Arial" w:hAnsi="Arial"/>
        </w:rPr>
      </w:pPr>
      <w:bookmarkStart w:colFirst="0" w:colLast="0" w:name="_heading=h.xcjickuazaup" w:id="0"/>
      <w:bookmarkEnd w:id="0"/>
      <w:r w:rsidDel="00000000" w:rsidR="00000000" w:rsidRPr="00000000">
        <w:rPr>
          <w:rFonts w:ascii="Arial" w:cs="Arial" w:eastAsia="Arial" w:hAnsi="Arial"/>
          <w:rtl w:val="0"/>
        </w:rPr>
        <w:t xml:space="preserve">Introduction</w:t>
      </w:r>
    </w:p>
    <w:p w:rsidR="00000000" w:rsidDel="00000000" w:rsidP="00000000" w:rsidRDefault="00000000" w:rsidRPr="00000000" w14:paraId="0000002D">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Events are unique, intentionally designed occasions aimed at achieving specific social, cultural, or corporate objectives. Page and Connell (2020) define events as discrete occurrences bound by time and place, impossible to recreate entirely once missed, while Getz and Page (2019) highlight their role in delivering leisure, social, or cultural experiences beyond daily routines. According to Getz and Page (2024), festivals are public events centered on a specific theme. The proposed Golau Coast Festival, a two-day international fairytale movie event in Tenby for summer 2025, celebrates the “Year of Croeso” by blending international cinema with Welsh heritage. Featuring film screenings, live performances, artisan markets, and a Sky Lantern Finale at St Catherine’s Island &amp; Fort, the festival seeks to establish Tenby as a global cultural hub.This report analyses the strategic planning and delivery factors essential for the successful execution of the Golau Coast Festival. It explores both theoretical and practical aspects, including the application of The Event Cycle, the Event Concept, Aims and Objectives, Event Management practices, Situational and Cultural Considerations, Budgeting, Industry Trends, and potential limitations.</w:t>
      </w:r>
    </w:p>
    <w:p w:rsidR="00000000" w:rsidDel="00000000" w:rsidP="00000000" w:rsidRDefault="00000000" w:rsidRPr="00000000" w14:paraId="0000002E">
      <w:pPr>
        <w:pStyle w:val="Heading1"/>
        <w:rPr>
          <w:rFonts w:ascii="Arial" w:cs="Arial" w:eastAsia="Arial" w:hAnsi="Arial"/>
        </w:rPr>
      </w:pPr>
      <w:bookmarkStart w:colFirst="0" w:colLast="0" w:name="_heading=h.z7e2vmz82cc2" w:id="1"/>
      <w:bookmarkEnd w:id="1"/>
      <w:r w:rsidDel="00000000" w:rsidR="00000000" w:rsidRPr="00000000">
        <w:rPr>
          <w:rFonts w:ascii="Arial" w:cs="Arial" w:eastAsia="Arial" w:hAnsi="Arial"/>
          <w:rtl w:val="0"/>
        </w:rPr>
        <w:t xml:space="preserve">The Event Cycle</w:t>
      </w:r>
    </w:p>
    <w:p w:rsidR="00000000" w:rsidDel="00000000" w:rsidP="00000000" w:rsidRDefault="00000000" w:rsidRPr="00000000" w14:paraId="0000002F">
      <w:pPr>
        <w:pStyle w:val="Heading2"/>
        <w:rPr>
          <w:rFonts w:ascii="Arial" w:cs="Arial" w:eastAsia="Arial" w:hAnsi="Arial"/>
        </w:rPr>
      </w:pPr>
      <w:bookmarkStart w:colFirst="0" w:colLast="0" w:name="_heading=h.156k1rdiebm9" w:id="2"/>
      <w:bookmarkEnd w:id="2"/>
      <w:r w:rsidDel="00000000" w:rsidR="00000000" w:rsidRPr="00000000">
        <w:rPr>
          <w:rFonts w:ascii="Arial" w:cs="Arial" w:eastAsia="Arial" w:hAnsi="Arial"/>
          <w:rtl w:val="0"/>
        </w:rPr>
        <w:t xml:space="preserve">Definition of the Event Cycle</w:t>
      </w:r>
    </w:p>
    <w:p w:rsidR="00000000" w:rsidDel="00000000" w:rsidP="00000000" w:rsidRDefault="00000000" w:rsidRPr="00000000" w14:paraId="00000030">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Event Cycle, outlined by EMBOK (n.d.), consists of five phases: Initiation, Planning, Implementation, Event, and Closure. Rutherford Silvers (2013) highlights its structured approach, ensuring careful decision-making and alignment with fixed event dates. While EMBOK provides a strong framework for managing events like the Golau Coast Festival (Singh &amp; Choudhary, 2024), its linear structure might not fully address weather-related risks or the iterative, community-driven nature of cultural events. The festival’s blend of Welsh culture and international cinema surpasses traditional frameworks, underscoring the need for event cycles to adapt to hybrid cultural experiences and destination branding goals (Singh &amp; Choudhary, 2024).</w:t>
      </w:r>
    </w:p>
    <w:p w:rsidR="00000000" w:rsidDel="00000000" w:rsidP="00000000" w:rsidRDefault="00000000" w:rsidRPr="00000000" w14:paraId="00000031">
      <w:pPr>
        <w:pStyle w:val="Heading2"/>
        <w:rPr>
          <w:rFonts w:ascii="Arial" w:cs="Arial" w:eastAsia="Arial" w:hAnsi="Arial"/>
        </w:rPr>
      </w:pPr>
      <w:bookmarkStart w:colFirst="0" w:colLast="0" w:name="_heading=h.jas75dk1a925" w:id="3"/>
      <w:bookmarkEnd w:id="3"/>
      <w:r w:rsidDel="00000000" w:rsidR="00000000" w:rsidRPr="00000000">
        <w:rPr>
          <w:rFonts w:ascii="Arial" w:cs="Arial" w:eastAsia="Arial" w:hAnsi="Arial"/>
          <w:rtl w:val="0"/>
        </w:rPr>
        <w:t xml:space="preserve">Application to Golau Coast Festival</w:t>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24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Initiation Phase</w:t>
      </w:r>
    </w:p>
    <w:p w:rsidR="00000000" w:rsidDel="00000000" w:rsidP="00000000" w:rsidRDefault="00000000" w:rsidRPr="00000000" w14:paraId="00000033">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initiation phase of the Golau Coast Festival aligns with EMBOK's foundation, defining purpose and potential. Its vision for Tenby as a cultural hub supports the Year of Croeso. A feasibility study (Allman, 2024) ensures viability, while SMART objectives like 2,000 attendees, 90% satisfaction, and three sponsors guide planning.</w:t>
      </w:r>
    </w:p>
    <w:p w:rsidR="00000000" w:rsidDel="00000000" w:rsidP="00000000" w:rsidRDefault="00000000" w:rsidRPr="00000000" w14:paraId="000000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24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Planning Phase</w:t>
      </w:r>
    </w:p>
    <w:p w:rsidR="00000000" w:rsidDel="00000000" w:rsidP="00000000" w:rsidRDefault="00000000" w:rsidRPr="00000000" w14:paraId="00000035">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planning phase, per EMBOK, is the most detailed stage, creating a roadmap for the Golau Coast Festival. This includes a £424,000 income against £210,000 costs and focuses on quality, time, and cost. Key plans involve using St Catherine's Island &amp; Fort as the main venue. Engaging stakeholders like organizers, local government, and sponsors ensures thorough planning.</w:t>
      </w:r>
    </w:p>
    <w:p w:rsidR="00000000" w:rsidDel="00000000" w:rsidP="00000000" w:rsidRDefault="00000000" w:rsidRPr="00000000" w14:paraId="0000003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24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Implementation Phase</w:t>
      </w:r>
    </w:p>
    <w:p w:rsidR="00000000" w:rsidDel="00000000" w:rsidP="00000000" w:rsidRDefault="00000000" w:rsidRPr="00000000" w14:paraId="00000037">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implementation phase involves executing the event plan through activities like marketing with Visit Wales' "Year of Croeso," influencer collaborations, digital ads, Welsh cuisine catering, AV setup, hotel arrangements, and shuttles. A skilled team ensures smooth operations.</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24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Event Phase</w:t>
      </w:r>
    </w:p>
    <w:p w:rsidR="00000000" w:rsidDel="00000000" w:rsidP="00000000" w:rsidRDefault="00000000" w:rsidRPr="00000000" w14:paraId="00000039">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event phase involves the live execution of the two-day Golau Coast Festival, featuring markets, performances, screenings, music, dance, and a lantern finale. According to Rutherford Silvers (2013), this phase requires real-time coordination for logistics, crowd control, and guest services to ensure smooth operations and attendee satisfaction.</w:t>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24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Closure Phase</w:t>
      </w:r>
    </w:p>
    <w:p w:rsidR="00000000" w:rsidDel="00000000" w:rsidP="00000000" w:rsidRDefault="00000000" w:rsidRPr="00000000" w14:paraId="0000003B">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closure phase focuses on evaluating outcomes to improve future events (EMBOK, n.d.). For the Golau Coast Festival, this includes assessing ticket sales, satisfaction, social media engagement, revenue, and feedback. These evaluations, per Rutherford Silvers (2013), align with EMBOK’s goal of effective event conclusion and future planning enhancement.</w:t>
      </w:r>
    </w:p>
    <w:p w:rsidR="00000000" w:rsidDel="00000000" w:rsidP="00000000" w:rsidRDefault="00000000" w:rsidRPr="00000000" w14:paraId="0000003C">
      <w:pPr>
        <w:pStyle w:val="Heading1"/>
        <w:rPr>
          <w:rFonts w:ascii="Arial" w:cs="Arial" w:eastAsia="Arial" w:hAnsi="Arial"/>
        </w:rPr>
      </w:pPr>
      <w:bookmarkStart w:colFirst="0" w:colLast="0" w:name="_heading=h.bts01gd0l1w" w:id="4"/>
      <w:bookmarkEnd w:id="4"/>
      <w:r w:rsidDel="00000000" w:rsidR="00000000" w:rsidRPr="00000000">
        <w:rPr>
          <w:rFonts w:ascii="Arial" w:cs="Arial" w:eastAsia="Arial" w:hAnsi="Arial"/>
          <w:rtl w:val="0"/>
        </w:rPr>
        <w:t xml:space="preserve">Event Concept</w:t>
      </w:r>
    </w:p>
    <w:p w:rsidR="00000000" w:rsidDel="00000000" w:rsidP="00000000" w:rsidRDefault="00000000" w:rsidRPr="00000000" w14:paraId="0000003D">
      <w:pPr>
        <w:pStyle w:val="Heading2"/>
        <w:rPr>
          <w:rFonts w:ascii="Arial" w:cs="Arial" w:eastAsia="Arial" w:hAnsi="Arial"/>
        </w:rPr>
      </w:pPr>
      <w:bookmarkStart w:colFirst="0" w:colLast="0" w:name="_heading=h.d201sezc58cl" w:id="5"/>
      <w:bookmarkEnd w:id="5"/>
      <w:r w:rsidDel="00000000" w:rsidR="00000000" w:rsidRPr="00000000">
        <w:rPr>
          <w:rFonts w:ascii="Arial" w:cs="Arial" w:eastAsia="Arial" w:hAnsi="Arial"/>
          <w:b w:val="1"/>
          <w:i w:val="1"/>
          <w:color w:val="000000"/>
          <w:rtl w:val="0"/>
        </w:rPr>
        <w:t xml:space="preserve">Definition</w:t>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 event concept serves as a structured blueprint that defines an event’s purpose, objectives, and vision, forming the foundation for planning and execution (Booth, 2010). According to Getz and Page (2024), it merges tangible elements like venues and activities with intangible aspects such as experiences and values, ensuring alignment with strategic goals. This approach is exemplified by the Golau Coast Festival, a two-day fairytale-inspired movie event planned for summer 2025 in Tenby, Wales. Celebrating the “Year of Croeso,” it blends global cinema with Welsh culture, featuring screenings, performances, markets, and a Sky Lantern Finale, aiming to attract 2,000 attendees and position Tenby as a cultural hub.</w:t>
      </w:r>
    </w:p>
    <w:p w:rsidR="00000000" w:rsidDel="00000000" w:rsidP="00000000" w:rsidRDefault="00000000" w:rsidRPr="00000000" w14:paraId="0000003F">
      <w:pPr>
        <w:pStyle w:val="Heading2"/>
        <w:rPr>
          <w:rFonts w:ascii="Arial" w:cs="Arial" w:eastAsia="Arial" w:hAnsi="Arial"/>
        </w:rPr>
      </w:pPr>
      <w:bookmarkStart w:colFirst="0" w:colLast="0" w:name="_heading=h.xwi4cg5j42ct" w:id="6"/>
      <w:bookmarkEnd w:id="6"/>
      <w:r w:rsidDel="00000000" w:rsidR="00000000" w:rsidRPr="00000000">
        <w:rPr>
          <w:rFonts w:ascii="Arial" w:cs="Arial" w:eastAsia="Arial" w:hAnsi="Arial"/>
          <w:b w:val="1"/>
          <w:i w:val="1"/>
          <w:color w:val="000000"/>
          <w:rtl w:val="0"/>
        </w:rPr>
        <w:t xml:space="preserve">Full Itinerary</w:t>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72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Day 1: Saturday</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Day 1 of the Golau Festival begins with registration at St Catherine’s Island &amp; Fort or satellite venues, followed by a Welsh artisan market offering crafts, local foods, and event merchandise. Guests can enjoy breakfast from local vendors before attending cultural workshops, live Welsh choir performances, or guided fort tours. Lunch options range from Welsh dishes to international cuisines from pop-up stalls. The evening features exclusive fairytale film screenings, with VIP guests attending screenings at the Fort and general attendees enjoying open-air showings. VIPs also benefit from Q&amp;A sessions and meet-and-greet opportunities with filmmakers and special guests.</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72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Day 2: Sunday</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On Sunday, attendees can enjoy vibrant live performances of Welsh music and traditional dance on the beach, take part in engaging film-themed activities and workshops geared towards families and children, and browse the artisan market while sampling local culinary specialties for lunch. In the late afternoon, a renowned Welsh artist, such as Katherine Jenkins or Luke Evans, will deliver a headline performance featuring beloved anthems like “Calon Lân.” The day concludes with the Golau Movie Awards ceremony, celebrating top international fairytale films, followed by the breathtaking Sky Lantern Finale, where hundreds of lanterns light up the coastline in a magical closing display.</w:t>
      </w:r>
    </w:p>
    <w:p w:rsidR="00000000" w:rsidDel="00000000" w:rsidP="00000000" w:rsidRDefault="00000000" w:rsidRPr="00000000" w14:paraId="00000044">
      <w:pPr>
        <w:pStyle w:val="Heading1"/>
        <w:rPr>
          <w:rFonts w:ascii="Arial" w:cs="Arial" w:eastAsia="Arial" w:hAnsi="Arial"/>
        </w:rPr>
      </w:pPr>
      <w:bookmarkStart w:colFirst="0" w:colLast="0" w:name="_heading=h.lmzockfdfg4y" w:id="7"/>
      <w:bookmarkEnd w:id="7"/>
      <w:r w:rsidDel="00000000" w:rsidR="00000000" w:rsidRPr="00000000">
        <w:rPr>
          <w:rFonts w:ascii="Arial" w:cs="Arial" w:eastAsia="Arial" w:hAnsi="Arial"/>
          <w:rtl w:val="0"/>
        </w:rPr>
        <w:t xml:space="preserve">Aim and Objectives</w:t>
      </w:r>
    </w:p>
    <w:p w:rsidR="00000000" w:rsidDel="00000000" w:rsidP="00000000" w:rsidRDefault="00000000" w:rsidRPr="00000000" w14:paraId="00000045">
      <w:pPr>
        <w:pStyle w:val="Heading2"/>
        <w:rPr>
          <w:rFonts w:ascii="Arial" w:cs="Arial" w:eastAsia="Arial" w:hAnsi="Arial"/>
        </w:rPr>
      </w:pPr>
      <w:bookmarkStart w:colFirst="0" w:colLast="0" w:name="_heading=h.au3s5sw7bwck" w:id="8"/>
      <w:bookmarkEnd w:id="8"/>
      <w:r w:rsidDel="00000000" w:rsidR="00000000" w:rsidRPr="00000000">
        <w:rPr>
          <w:rFonts w:ascii="Arial" w:cs="Arial" w:eastAsia="Arial" w:hAnsi="Arial"/>
          <w:rtl w:val="0"/>
        </w:rPr>
        <w:t xml:space="preserve">Definitions</w:t>
      </w:r>
    </w:p>
    <w:p w:rsidR="00000000" w:rsidDel="00000000" w:rsidP="00000000" w:rsidRDefault="00000000" w:rsidRPr="00000000" w14:paraId="00000046">
      <w:pPr>
        <w:spacing w:before="240"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Event aims define the overall intent, strategic direction, and purpose of an event, serving as the core motivations behind its creation (Visit Monmouthshire, 2025). According to Getz and Page, aims act as concise mission statements that capture the scope and values of the planned event (Imperial, 2025). In contrast, event objectives are specific targets derived from aims to guide event delivery and evaluation, providing benchmarks and performance indicators for monitoring and feedback (Dowson, Albert, and Lomax, 2022). The SMART framework further refines objectives into goals that are Specific, Measurable, Achievable, Relevant, and Time-bound, ensuring clarity, realism, alignment with purpose, and clear deadlines (SCOOCS, 2022).</w:t>
      </w:r>
    </w:p>
    <w:p w:rsidR="00000000" w:rsidDel="00000000" w:rsidP="00000000" w:rsidRDefault="00000000" w:rsidRPr="00000000" w14:paraId="00000047">
      <w:pPr>
        <w:pStyle w:val="Heading2"/>
        <w:rPr>
          <w:rFonts w:ascii="Arial" w:cs="Arial" w:eastAsia="Arial" w:hAnsi="Arial"/>
        </w:rPr>
      </w:pPr>
      <w:bookmarkStart w:colFirst="0" w:colLast="0" w:name="_heading=h.akbw7gm4fwv7" w:id="9"/>
      <w:bookmarkEnd w:id="9"/>
      <w:r w:rsidDel="00000000" w:rsidR="00000000" w:rsidRPr="00000000">
        <w:rPr>
          <w:rFonts w:ascii="Arial" w:cs="Arial" w:eastAsia="Arial" w:hAnsi="Arial"/>
          <w:rtl w:val="0"/>
        </w:rPr>
        <w:t xml:space="preserve">Overarching Aim</w:t>
      </w:r>
    </w:p>
    <w:p w:rsidR="00000000" w:rsidDel="00000000" w:rsidP="00000000" w:rsidRDefault="00000000" w:rsidRPr="00000000" w14:paraId="00000048">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Golau Coast festival aims to position itself as Wales' leading international fairytale film festival while transforming Tenby into a renowned cultural destination. This vision celebrates the Year of Croeso by blending global cinema with authentic Welsh heritage. According to Getz and Page (2024), this aligns with the concept of planned events as social constructs designed to fulfill cultural and economic roles within communities. The festival's aim reflects its commitment to creating a lasting cultural impact while also assessing its potential to become an annual event in the future (Visit Monmouthshire, 2025).</w:t>
      </w:r>
    </w:p>
    <w:p w:rsidR="00000000" w:rsidDel="00000000" w:rsidP="00000000" w:rsidRDefault="00000000" w:rsidRPr="00000000" w14:paraId="00000049">
      <w:pPr>
        <w:pStyle w:val="Heading2"/>
        <w:rPr>
          <w:rFonts w:ascii="Arial" w:cs="Arial" w:eastAsia="Arial" w:hAnsi="Arial"/>
        </w:rPr>
      </w:pPr>
      <w:bookmarkStart w:colFirst="0" w:colLast="0" w:name="_heading=h.ca4bxjf5dh1q" w:id="10"/>
      <w:bookmarkEnd w:id="10"/>
      <w:r w:rsidDel="00000000" w:rsidR="00000000" w:rsidRPr="00000000">
        <w:rPr>
          <w:rFonts w:ascii="Arial" w:cs="Arial" w:eastAsia="Arial" w:hAnsi="Arial"/>
          <w:rtl w:val="0"/>
        </w:rPr>
        <w:t xml:space="preserve">SMART Objectives</w:t>
      </w:r>
    </w:p>
    <w:p w:rsidR="00000000" w:rsidDel="00000000" w:rsidP="00000000" w:rsidRDefault="00000000" w:rsidRPr="00000000" w14:paraId="0000004A">
      <w:pPr>
        <w:spacing w:before="240" w:line="360" w:lineRule="auto"/>
        <w:ind w:firstLine="720"/>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Objective 1</w:t>
      </w:r>
    </w:p>
    <w:p w:rsidR="00000000" w:rsidDel="00000000" w:rsidP="00000000" w:rsidRDefault="00000000" w:rsidRPr="00000000" w14:paraId="0000004B">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Golau Coast festival aims to attract over 2,000 attendees and achieve 90% venue capacity by July 31, 2025. This goal targets VIP Fort experiences and beach screenings is measurable through attendance and capacity, achievable based on Tenby’s infrastructure, relevant to its cultural transformation, and time-bound with the set deadline.</w:t>
      </w:r>
    </w:p>
    <w:p w:rsidR="00000000" w:rsidDel="00000000" w:rsidP="00000000" w:rsidRDefault="00000000" w:rsidRPr="00000000" w14:paraId="0000004C">
      <w:pPr>
        <w:spacing w:before="240" w:line="360" w:lineRule="auto"/>
        <w:ind w:firstLine="720"/>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Objective 2</w:t>
      </w:r>
    </w:p>
    <w:p w:rsidR="00000000" w:rsidDel="00000000" w:rsidP="00000000" w:rsidRDefault="00000000" w:rsidRPr="00000000" w14:paraId="0000004D">
      <w:pPr>
        <w:spacing w:before="240"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second objective of the Golau Coast festival is to showcase films from at least eight countries, over ten fairytale-themed productions, and secure three major Welsh performers by June 15, 2025. This aligns with the SMART criteria: specific, measurable, achievable through networks, relevant to blending cinema with Welsh culture, and time-bound to the deadline.</w:t>
      </w:r>
    </w:p>
    <w:p w:rsidR="00000000" w:rsidDel="00000000" w:rsidP="00000000" w:rsidRDefault="00000000" w:rsidRPr="00000000" w14:paraId="0000004E">
      <w:pPr>
        <w:spacing w:before="240" w:line="360" w:lineRule="auto"/>
        <w:ind w:firstLine="720"/>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Objective 3</w:t>
      </w:r>
    </w:p>
    <w:p w:rsidR="00000000" w:rsidDel="00000000" w:rsidP="00000000" w:rsidRDefault="00000000" w:rsidRPr="00000000" w14:paraId="0000004F">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third objective aims to ensure high attendee satisfaction and financial viability. It targets 90% attendee satisfaction through post-event surveys and securing three major sponsors to break even by September 30, 2025. Evaluated via the SMART framework, it is specific, measurable, achievable, relevant, and time-bound, supporting the event’s sustainability and stakeholder value.</w:t>
      </w:r>
    </w:p>
    <w:p w:rsidR="00000000" w:rsidDel="00000000" w:rsidP="00000000" w:rsidRDefault="00000000" w:rsidRPr="00000000" w14:paraId="00000050">
      <w:pPr>
        <w:pStyle w:val="Heading1"/>
        <w:rPr>
          <w:rFonts w:ascii="Arial" w:cs="Arial" w:eastAsia="Arial" w:hAnsi="Arial"/>
        </w:rPr>
      </w:pPr>
      <w:bookmarkStart w:colFirst="0" w:colLast="0" w:name="_heading=h.ygtrx3vowm4z" w:id="11"/>
      <w:bookmarkEnd w:id="11"/>
      <w:r w:rsidDel="00000000" w:rsidR="00000000" w:rsidRPr="00000000">
        <w:rPr>
          <w:rFonts w:ascii="Arial" w:cs="Arial" w:eastAsia="Arial" w:hAnsi="Arial"/>
          <w:rtl w:val="0"/>
        </w:rPr>
        <w:t xml:space="preserve">Event Management</w:t>
      </w:r>
    </w:p>
    <w:p w:rsidR="00000000" w:rsidDel="00000000" w:rsidP="00000000" w:rsidRDefault="00000000" w:rsidRPr="00000000" w14:paraId="00000051">
      <w:pPr>
        <w:pStyle w:val="Heading2"/>
        <w:rPr>
          <w:rFonts w:ascii="Arial" w:cs="Arial" w:eastAsia="Arial" w:hAnsi="Arial"/>
        </w:rPr>
      </w:pPr>
      <w:bookmarkStart w:colFirst="0" w:colLast="0" w:name="_heading=h.nm94onog61x7" w:id="12"/>
      <w:bookmarkEnd w:id="12"/>
      <w:r w:rsidDel="00000000" w:rsidR="00000000" w:rsidRPr="00000000">
        <w:rPr>
          <w:rFonts w:ascii="Arial" w:cs="Arial" w:eastAsia="Arial" w:hAnsi="Arial"/>
          <w:rtl w:val="0"/>
        </w:rPr>
        <w:t xml:space="preserve">Definitions</w:t>
      </w:r>
    </w:p>
    <w:p w:rsidR="00000000" w:rsidDel="00000000" w:rsidP="00000000" w:rsidRDefault="00000000" w:rsidRPr="00000000" w14:paraId="00000052">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Event management is the process of planning, preparing, and producing events through the acquisition, allocation, direction, and control of resources to achieve specific objectives. According to Getz and Page (2024), it requires systematic coordination across various functional domains to deliver successful planned experiences. The Event Management Body of Knowledge (EMBOK) offers a structured framework that defines and aligns event management standards, ensuring they meet the demands of a global event management environment (Abson, 2017).</w:t>
      </w:r>
    </w:p>
    <w:p w:rsidR="00000000" w:rsidDel="00000000" w:rsidP="00000000" w:rsidRDefault="00000000" w:rsidRPr="00000000" w14:paraId="00000053">
      <w:pPr>
        <w:pStyle w:val="Heading2"/>
        <w:rPr>
          <w:rFonts w:ascii="Arial" w:cs="Arial" w:eastAsia="Arial" w:hAnsi="Arial"/>
        </w:rPr>
      </w:pPr>
      <w:bookmarkStart w:colFirst="0" w:colLast="0" w:name="_heading=h.jqlg8vsbeu6d" w:id="13"/>
      <w:bookmarkEnd w:id="13"/>
      <w:r w:rsidDel="00000000" w:rsidR="00000000" w:rsidRPr="00000000">
        <w:rPr>
          <w:rFonts w:ascii="Arial" w:cs="Arial" w:eastAsia="Arial" w:hAnsi="Arial"/>
          <w:rtl w:val="0"/>
        </w:rPr>
        <w:t xml:space="preserve">Essential Skills Framework</w:t>
      </w:r>
    </w:p>
    <w:p w:rsidR="00000000" w:rsidDel="00000000" w:rsidP="00000000" w:rsidRDefault="00000000" w:rsidRPr="00000000" w14:paraId="00000054">
      <w:pPr>
        <w:pStyle w:val="Heading3"/>
        <w:ind w:firstLine="360"/>
        <w:jc w:val="both"/>
        <w:rPr>
          <w:rFonts w:ascii="Arial" w:cs="Arial" w:eastAsia="Arial" w:hAnsi="Arial"/>
          <w:b w:val="0"/>
          <w:sz w:val="24"/>
          <w:szCs w:val="24"/>
        </w:rPr>
      </w:pPr>
      <w:bookmarkStart w:colFirst="0" w:colLast="0" w:name="_heading=h.fn1namsqgd94" w:id="14"/>
      <w:bookmarkEnd w:id="14"/>
      <w:r w:rsidDel="00000000" w:rsidR="00000000" w:rsidRPr="00000000">
        <w:rPr>
          <w:rFonts w:ascii="Arial" w:cs="Arial" w:eastAsia="Arial" w:hAnsi="Arial"/>
          <w:b w:val="0"/>
          <w:sz w:val="24"/>
          <w:szCs w:val="24"/>
          <w:rtl w:val="0"/>
        </w:rPr>
        <w:t xml:space="preserve">Leadership and HRM</w:t>
      </w:r>
    </w:p>
    <w:p w:rsidR="00000000" w:rsidDel="00000000" w:rsidP="00000000" w:rsidRDefault="00000000" w:rsidRPr="00000000" w14:paraId="00000055">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Event managers require advanced leadership competencies to handle creative and complex projects with minimal room for error (Abson, 2017). The Golau Coast festival particularly demands transformational leadership skills, including vision articulation, decision-making, and motivating teams across diverse cultural contexts (Swiss Education Group, 2025). According to the EVM Institute (2024), human resource planning is crucial for such dynamic, project-led events, requiring flexible HR strategies. Key staffing needs include festival operations managers, marketing coordinators, technical crews, security, volunteers, and cultural liaisons. Additionally, the festival’s bilingual Welsh-English format necessitates culturally competent staff to engage effectively with both domestic and international audiences (Garcia, 2024).</w:t>
      </w:r>
    </w:p>
    <w:p w:rsidR="00000000" w:rsidDel="00000000" w:rsidP="00000000" w:rsidRDefault="00000000" w:rsidRPr="00000000" w14:paraId="00000056">
      <w:pPr>
        <w:pStyle w:val="Heading3"/>
        <w:ind w:firstLine="360"/>
        <w:jc w:val="both"/>
        <w:rPr>
          <w:rFonts w:ascii="Arial" w:cs="Arial" w:eastAsia="Arial" w:hAnsi="Arial"/>
          <w:b w:val="0"/>
          <w:sz w:val="24"/>
          <w:szCs w:val="24"/>
        </w:rPr>
      </w:pPr>
      <w:bookmarkStart w:colFirst="0" w:colLast="0" w:name="_heading=h.16xz7aobhyvz" w:id="15"/>
      <w:bookmarkEnd w:id="15"/>
      <w:r w:rsidDel="00000000" w:rsidR="00000000" w:rsidRPr="00000000">
        <w:rPr>
          <w:rFonts w:ascii="Arial" w:cs="Arial" w:eastAsia="Arial" w:hAnsi="Arial"/>
          <w:b w:val="0"/>
          <w:sz w:val="24"/>
          <w:szCs w:val="24"/>
          <w:rtl w:val="0"/>
        </w:rPr>
        <w:t xml:space="preserve">Operational Management Competencies</w:t>
      </w:r>
    </w:p>
    <w:p w:rsidR="00000000" w:rsidDel="00000000" w:rsidP="00000000" w:rsidRDefault="00000000" w:rsidRPr="00000000" w14:paraId="00000057">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Festival operations management focuses on ensuring the timely coordination of resources, including equipment and people, to the required locations (Alçada</w:t>
      </w:r>
      <w:r w:rsidDel="00000000" w:rsidR="00000000" w:rsidRPr="00000000">
        <w:rPr>
          <w:rFonts w:ascii="Cambria Math" w:cs="Cambria Math" w:eastAsia="Cambria Math" w:hAnsi="Cambria Math"/>
          <w:sz w:val="24"/>
          <w:szCs w:val="24"/>
          <w:rtl w:val="0"/>
        </w:rPr>
        <w:t xml:space="preserve">‐</w:t>
      </w:r>
      <w:r w:rsidDel="00000000" w:rsidR="00000000" w:rsidRPr="00000000">
        <w:rPr>
          <w:rFonts w:ascii="Arial" w:cs="Arial" w:eastAsia="Arial" w:hAnsi="Arial"/>
          <w:sz w:val="24"/>
          <w:szCs w:val="24"/>
          <w:rtl w:val="0"/>
        </w:rPr>
        <w:t xml:space="preserve">Almeida, Sousa, and Coutinho</w:t>
      </w:r>
      <w:r w:rsidDel="00000000" w:rsidR="00000000" w:rsidRPr="00000000">
        <w:rPr>
          <w:rFonts w:ascii="Cambria Math" w:cs="Cambria Math" w:eastAsia="Cambria Math" w:hAnsi="Cambria Math"/>
          <w:sz w:val="24"/>
          <w:szCs w:val="24"/>
          <w:rtl w:val="0"/>
        </w:rPr>
        <w:t xml:space="preserve">‐</w:t>
      </w:r>
      <w:r w:rsidDel="00000000" w:rsidR="00000000" w:rsidRPr="00000000">
        <w:rPr>
          <w:rFonts w:ascii="Arial" w:cs="Arial" w:eastAsia="Arial" w:hAnsi="Arial"/>
          <w:sz w:val="24"/>
          <w:szCs w:val="24"/>
          <w:rtl w:val="0"/>
        </w:rPr>
        <w:t xml:space="preserve">Rodrigues, 2024). For the Golau Coast festival, this involves managing venue logistics across St Catherine's Island, beach areas, and satellite locations, requiring precise coordination of artists, technical setups, vendors, and crowd control (Robertson, 2024). According to Getz and Page (2024), critical operational skills include risk management strategies to address health, safety, security, and environmental concerns. Additionally, the tidal access to St Catherine's Island necessitates specialized logistical planning and contingency measures.</w:t>
      </w:r>
    </w:p>
    <w:p w:rsidR="00000000" w:rsidDel="00000000" w:rsidP="00000000" w:rsidRDefault="00000000" w:rsidRPr="00000000" w14:paraId="00000058">
      <w:pPr>
        <w:pStyle w:val="Heading3"/>
        <w:ind w:firstLine="360"/>
        <w:jc w:val="both"/>
        <w:rPr>
          <w:rFonts w:ascii="Arial" w:cs="Arial" w:eastAsia="Arial" w:hAnsi="Arial"/>
          <w:b w:val="0"/>
          <w:sz w:val="24"/>
          <w:szCs w:val="24"/>
        </w:rPr>
      </w:pPr>
      <w:bookmarkStart w:colFirst="0" w:colLast="0" w:name="_heading=h.gqljzdua0i1l" w:id="16"/>
      <w:bookmarkEnd w:id="16"/>
      <w:r w:rsidDel="00000000" w:rsidR="00000000" w:rsidRPr="00000000">
        <w:rPr>
          <w:rFonts w:ascii="Arial" w:cs="Arial" w:eastAsia="Arial" w:hAnsi="Arial"/>
          <w:b w:val="0"/>
          <w:sz w:val="24"/>
          <w:szCs w:val="24"/>
          <w:rtl w:val="0"/>
        </w:rPr>
        <w:t xml:space="preserve">Strategic Planning and Marketing Resources</w:t>
      </w:r>
    </w:p>
    <w:p w:rsidR="00000000" w:rsidDel="00000000" w:rsidP="00000000" w:rsidRDefault="00000000" w:rsidRPr="00000000" w14:paraId="00000059">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Strategic planning involves creating detailed Event Management Plans (EMPs) to demonstrate operational competence to licensing authorities and provide clear guidance for execution (Richmond Hill, n.d.). According to Getz and Page (2024), the festival requires comprehensive marketing and communication strategies, including digital marketing, public relations, stakeholder engagement, and brand development across cultural contexts. Effective resource allocation is also critical, requiring advanced budgeting and financial management skills to optimize financial resources, manpower, and materials for a seamless event (FasterCapital, 2024). This includes tasks such as negotiating vendor contracts, managing sponsorships, and maximizing revenue through diverse income streams (Marin, 2025).</w:t>
      </w:r>
    </w:p>
    <w:p w:rsidR="00000000" w:rsidDel="00000000" w:rsidP="00000000" w:rsidRDefault="00000000" w:rsidRPr="00000000" w14:paraId="0000005A">
      <w:pPr>
        <w:spacing w:line="360" w:lineRule="auto"/>
        <w:ind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B">
      <w:pPr>
        <w:spacing w:line="360" w:lineRule="auto"/>
        <w:ind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C">
      <w:pPr>
        <w:pStyle w:val="Heading3"/>
        <w:ind w:firstLine="720"/>
        <w:jc w:val="both"/>
        <w:rPr>
          <w:rFonts w:ascii="Arial" w:cs="Arial" w:eastAsia="Arial" w:hAnsi="Arial"/>
          <w:b w:val="0"/>
          <w:sz w:val="24"/>
          <w:szCs w:val="24"/>
        </w:rPr>
      </w:pPr>
      <w:bookmarkStart w:colFirst="0" w:colLast="0" w:name="_heading=h.1f576h6tdrvh" w:id="17"/>
      <w:bookmarkEnd w:id="17"/>
      <w:r w:rsidDel="00000000" w:rsidR="00000000" w:rsidRPr="00000000">
        <w:rPr>
          <w:rFonts w:ascii="Arial" w:cs="Arial" w:eastAsia="Arial" w:hAnsi="Arial"/>
          <w:b w:val="0"/>
          <w:sz w:val="24"/>
          <w:szCs w:val="24"/>
          <w:rtl w:val="0"/>
        </w:rPr>
        <w:t xml:space="preserve">Technology and Infrastructure Requirements</w:t>
      </w:r>
    </w:p>
    <w:p w:rsidR="00000000" w:rsidDel="00000000" w:rsidP="00000000" w:rsidRDefault="00000000" w:rsidRPr="00000000" w14:paraId="0000005D">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Modern festival management emphasizes the use of event management software systems that allow real-time information sharing across departments (Robertson, 2024). These systems include tools for registration, communication, financial management, and audience engagement, all of which are crucial for achieving the festival’s ambitious goals of high attendance and attendee satisfaction.</w:t>
      </w:r>
    </w:p>
    <w:p w:rsidR="00000000" w:rsidDel="00000000" w:rsidP="00000000" w:rsidRDefault="00000000" w:rsidRPr="00000000" w14:paraId="0000005E">
      <w:pPr>
        <w:pStyle w:val="Heading1"/>
        <w:rPr>
          <w:rFonts w:ascii="Arial" w:cs="Arial" w:eastAsia="Arial" w:hAnsi="Arial"/>
        </w:rPr>
      </w:pPr>
      <w:bookmarkStart w:colFirst="0" w:colLast="0" w:name="_heading=h.ueh0ugas2anc" w:id="18"/>
      <w:bookmarkEnd w:id="18"/>
      <w:r w:rsidDel="00000000" w:rsidR="00000000" w:rsidRPr="00000000">
        <w:rPr>
          <w:rFonts w:ascii="Arial" w:cs="Arial" w:eastAsia="Arial" w:hAnsi="Arial"/>
          <w:rtl w:val="0"/>
        </w:rPr>
        <w:t xml:space="preserve">Event Budget</w:t>
      </w:r>
    </w:p>
    <w:p w:rsidR="00000000" w:rsidDel="00000000" w:rsidP="00000000" w:rsidRDefault="00000000" w:rsidRPr="00000000" w14:paraId="0000005F">
      <w:pPr>
        <w:pStyle w:val="Heading2"/>
        <w:rPr>
          <w:rFonts w:ascii="Arial" w:cs="Arial" w:eastAsia="Arial" w:hAnsi="Arial"/>
        </w:rPr>
      </w:pPr>
      <w:bookmarkStart w:colFirst="0" w:colLast="0" w:name="_heading=h.yivdnux65zhc" w:id="19"/>
      <w:bookmarkEnd w:id="19"/>
      <w:r w:rsidDel="00000000" w:rsidR="00000000" w:rsidRPr="00000000">
        <w:rPr>
          <w:rFonts w:ascii="Arial" w:cs="Arial" w:eastAsia="Arial" w:hAnsi="Arial"/>
          <w:rtl w:val="0"/>
        </w:rPr>
        <w:t xml:space="preserve">Definition</w:t>
      </w:r>
    </w:p>
    <w:p w:rsidR="00000000" w:rsidDel="00000000" w:rsidP="00000000" w:rsidRDefault="00000000" w:rsidRPr="00000000" w14:paraId="00000060">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 event budget acts as a financial roadmap, organizing expenses and revenue for effective resource management (Grosser, 2025). Bowdin et al. (2023) note that budgeting ensures systematic resource allocation to achieve objectives while maintaining operational control. The EMBOK framework highlights managing fixed costs, which remain constant, and variable costs, which adjust with attendance (A2Z, 2025). According to Getz (2016), event portfolio theory views events as "assets" valued for their economic impact and cultural significance, balancing extrinsic tourism benefits with intrinsic artistic merit.</w:t>
      </w:r>
    </w:p>
    <w:p w:rsidR="00000000" w:rsidDel="00000000" w:rsidP="00000000" w:rsidRDefault="00000000" w:rsidRPr="00000000" w14:paraId="00000061">
      <w:pPr>
        <w:pStyle w:val="Heading2"/>
        <w:rPr>
          <w:rFonts w:ascii="Arial" w:cs="Arial" w:eastAsia="Arial" w:hAnsi="Arial"/>
        </w:rPr>
      </w:pPr>
      <w:bookmarkStart w:colFirst="0" w:colLast="0" w:name="_heading=h.jvpozm4f4wvd" w:id="20"/>
      <w:bookmarkEnd w:id="20"/>
      <w:r w:rsidDel="00000000" w:rsidR="00000000" w:rsidRPr="00000000">
        <w:rPr>
          <w:rFonts w:ascii="Arial" w:cs="Arial" w:eastAsia="Arial" w:hAnsi="Arial"/>
          <w:rtl w:val="0"/>
        </w:rPr>
        <w:t xml:space="preserve">Income Sources and Revenue Generation</w:t>
      </w:r>
    </w:p>
    <w:p w:rsidR="00000000" w:rsidDel="00000000" w:rsidP="00000000" w:rsidRDefault="00000000" w:rsidRPr="00000000" w14:paraId="00000062">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Golau Coast festival's primary revenue streams include ticket sales, projected to account for 60-70% of total income (Tiwari, 2024). Key ticket options are VIP Fort Experiences (£150-250) offering exclusive access and meet-and-greet opportunities, General Admission (£75-125) for open-air screenings, and Early Bird Discounts (15-20%) to boost advance bookings and cash flow (DeMarco, 2025). Secondary revenue streams, contributing 30-40%, are driven by sponsorships aligned with the fairytale theme and Welsh cultural identity, targeting tourism boards, media companies, and family-oriented brands (Tiwari, 2024). Ancillary revenue, making up 10-15%, includes merchandise sales, food vendor fees, artisan market stall rentals, and parking charges, with the Welsh artisan market providing cultural products and vendor fees (Ritlocus, 2024).</w:t>
      </w:r>
    </w:p>
    <w:p w:rsidR="00000000" w:rsidDel="00000000" w:rsidP="00000000" w:rsidRDefault="00000000" w:rsidRPr="00000000" w14:paraId="00000063">
      <w:pPr>
        <w:pStyle w:val="Heading2"/>
        <w:rPr>
          <w:rFonts w:ascii="Arial" w:cs="Arial" w:eastAsia="Arial" w:hAnsi="Arial"/>
        </w:rPr>
      </w:pPr>
      <w:bookmarkStart w:colFirst="0" w:colLast="0" w:name="_heading=h.cax0aclrypzo" w:id="21"/>
      <w:bookmarkEnd w:id="21"/>
      <w:r w:rsidDel="00000000" w:rsidR="00000000" w:rsidRPr="00000000">
        <w:rPr>
          <w:rFonts w:ascii="Arial" w:cs="Arial" w:eastAsia="Arial" w:hAnsi="Arial"/>
          <w:rtl w:val="0"/>
        </w:rPr>
        <w:t xml:space="preserve">Expenditure Breakdown and Cost Analysis</w:t>
      </w:r>
    </w:p>
    <w:p w:rsidR="00000000" w:rsidDel="00000000" w:rsidP="00000000" w:rsidRDefault="00000000" w:rsidRPr="00000000" w14:paraId="00000064">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Golau Coast Festival budget focuses on key areas, with 35-50% allocated to venue and production costs, including St Catherine's Island rental, AV equipment, and weather contingencies (Business Plans, 2025). Artist fees account for 20-30%, covering Welsh performers, headline acts like Katherine Jenkins, and international film licenses (Tiwari, 2024). Staffing and security require 10-15%, addressing bilingual staff, technical crews, and safety protocols for the island venue (Bray, 2024). Marketing uses 10-20% to achieve 1 million social media impressions (Girdhar, 2024). Funding relies on grants, tourism partnerships, and cultural collaborations, with 10-15% reserved for contingencies (Grosser, 2025).</w:t>
      </w:r>
    </w:p>
    <w:p w:rsidR="00000000" w:rsidDel="00000000" w:rsidP="00000000" w:rsidRDefault="00000000" w:rsidRPr="00000000" w14:paraId="00000065">
      <w:pPr>
        <w:pStyle w:val="Heading1"/>
        <w:rPr>
          <w:rFonts w:ascii="Arial" w:cs="Arial" w:eastAsia="Arial" w:hAnsi="Arial"/>
        </w:rPr>
      </w:pPr>
      <w:bookmarkStart w:colFirst="0" w:colLast="0" w:name="_heading=h.2oi34843pzoj" w:id="22"/>
      <w:bookmarkEnd w:id="22"/>
      <w:r w:rsidDel="00000000" w:rsidR="00000000" w:rsidRPr="00000000">
        <w:rPr>
          <w:rFonts w:ascii="Arial" w:cs="Arial" w:eastAsia="Arial" w:hAnsi="Arial"/>
          <w:rtl w:val="0"/>
        </w:rPr>
        <w:t xml:space="preserve">Industry Trends, Issues, and Impacts</w:t>
      </w:r>
    </w:p>
    <w:p w:rsidR="00000000" w:rsidDel="00000000" w:rsidP="00000000" w:rsidRDefault="00000000" w:rsidRPr="00000000" w14:paraId="00000066">
      <w:pPr>
        <w:pStyle w:val="Heading2"/>
        <w:rPr>
          <w:rFonts w:ascii="Arial" w:cs="Arial" w:eastAsia="Arial" w:hAnsi="Arial"/>
        </w:rPr>
      </w:pPr>
      <w:bookmarkStart w:colFirst="0" w:colLast="0" w:name="_heading=h.4oobegkjyefv" w:id="23"/>
      <w:bookmarkEnd w:id="23"/>
      <w:r w:rsidDel="00000000" w:rsidR="00000000" w:rsidRPr="00000000">
        <w:rPr>
          <w:rFonts w:ascii="Arial" w:cs="Arial" w:eastAsia="Arial" w:hAnsi="Arial"/>
          <w:rtl w:val="0"/>
        </w:rPr>
        <w:t xml:space="preserve">Definitions</w:t>
      </w:r>
    </w:p>
    <w:p w:rsidR="00000000" w:rsidDel="00000000" w:rsidP="00000000" w:rsidRDefault="00000000" w:rsidRPr="00000000" w14:paraId="00000067">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Event management refers to the process of planning, preparing, and executing events through the effective allocation and control of resources to achieve specific objectives (Getz and Page, 2024). According to Getz and Page's framework, planned events are carefully designed experiences that would not occur naturally, forming a central component of event studies (Page and Connell, 2020). The meetings and events industry operate as an independent economic sector, encompassing the organization, promotion, and management of diverse events such as conferences, congresses, fairs, corporate gatherings, and incentive travel (Celuch, 2019).</w:t>
      </w:r>
    </w:p>
    <w:p w:rsidR="00000000" w:rsidDel="00000000" w:rsidP="00000000" w:rsidRDefault="00000000" w:rsidRPr="00000000" w14:paraId="00000068">
      <w:pPr>
        <w:pStyle w:val="Heading2"/>
        <w:rPr>
          <w:rFonts w:ascii="Arial" w:cs="Arial" w:eastAsia="Arial" w:hAnsi="Arial"/>
        </w:rPr>
      </w:pPr>
      <w:bookmarkStart w:colFirst="0" w:colLast="0" w:name="_heading=h.lrdpruidxtd3" w:id="24"/>
      <w:bookmarkEnd w:id="24"/>
      <w:r w:rsidDel="00000000" w:rsidR="00000000" w:rsidRPr="00000000">
        <w:rPr>
          <w:rFonts w:ascii="Arial" w:cs="Arial" w:eastAsia="Arial" w:hAnsi="Arial"/>
          <w:rtl w:val="0"/>
        </w:rPr>
        <w:t xml:space="preserve">Current Industry Trends</w:t>
      </w:r>
    </w:p>
    <w:p w:rsidR="00000000" w:rsidDel="00000000" w:rsidP="00000000" w:rsidRDefault="00000000" w:rsidRPr="00000000" w14:paraId="00000069">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events industry is advancing rapidly with technologies like artificial intelligence, expected to dominate by 2025 (Dooley, 2024), enabling personalized content and networking to enhance engagement (Sarangi, 2025). For the Golau Coast Festival, this allows tailored experiences across its fairytale-themed venues. Sustainability is critical, with festivals producing 10% of global carbon emissions and 2.3 tons of CO2 per attendee (von Burkersroda, 2025), pushing Golau Coast to adopt eco-friendly practices and collaborate with local Welsh artisans. Additionally, GDPR compliance necessitates robust consent systems and transparent privacy policies, shaping registration processes for its anticipated 2,000 attendees (Gevme, 2025).</w:t>
      </w:r>
    </w:p>
    <w:p w:rsidR="00000000" w:rsidDel="00000000" w:rsidP="00000000" w:rsidRDefault="00000000" w:rsidRPr="00000000" w14:paraId="0000006A">
      <w:pPr>
        <w:pStyle w:val="Heading2"/>
        <w:rPr>
          <w:rFonts w:ascii="Arial" w:cs="Arial" w:eastAsia="Arial" w:hAnsi="Arial"/>
        </w:rPr>
      </w:pPr>
      <w:bookmarkStart w:colFirst="0" w:colLast="0" w:name="_heading=h.isgy91pump6u" w:id="25"/>
      <w:bookmarkEnd w:id="25"/>
      <w:r w:rsidDel="00000000" w:rsidR="00000000" w:rsidRPr="00000000">
        <w:rPr>
          <w:rFonts w:ascii="Arial" w:cs="Arial" w:eastAsia="Arial" w:hAnsi="Arial"/>
          <w:rtl w:val="0"/>
        </w:rPr>
        <w:t xml:space="preserve">Major Industry Issues and Challenges</w:t>
      </w:r>
    </w:p>
    <w:p w:rsidR="00000000" w:rsidDel="00000000" w:rsidP="00000000" w:rsidRDefault="00000000" w:rsidRPr="00000000" w14:paraId="0000006B">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events industry faces rising costs and budget constraints, with 29.6% of planners identifying vendor cost increases and 23.2% citing reduced budgets as major challenges (RSVPify, 2025). Supply chain disruptions further exacerbate logistical delays and cost fluctuations, particularly for specialized equipment and international sourcing, impacting Golau Coast Festival’s budget for performers, film licensing, and audiovisual equipment (Ramirez, 2024). Additionally, staffing shortages and workforce burnout affect 17.2% of event professionals, with technical roles like AV technicians and logistics coordinators proving difficult to fill (Ramirez, 2024). To address these issues, Golau Coast will require early recruitment strategies and higher staffing budgets, especially for bilingual personnel to engage Welsh and international audiences effectively.</w:t>
      </w:r>
    </w:p>
    <w:p w:rsidR="00000000" w:rsidDel="00000000" w:rsidP="00000000" w:rsidRDefault="00000000" w:rsidRPr="00000000" w14:paraId="0000006C">
      <w:pPr>
        <w:pStyle w:val="Heading2"/>
        <w:rPr>
          <w:rFonts w:ascii="Arial" w:cs="Arial" w:eastAsia="Arial" w:hAnsi="Arial"/>
        </w:rPr>
      </w:pPr>
      <w:bookmarkStart w:colFirst="0" w:colLast="0" w:name="_heading=h.raejrcc88scd" w:id="26"/>
      <w:bookmarkEnd w:id="26"/>
      <w:r w:rsidDel="00000000" w:rsidR="00000000" w:rsidRPr="00000000">
        <w:rPr>
          <w:rFonts w:ascii="Arial" w:cs="Arial" w:eastAsia="Arial" w:hAnsi="Arial"/>
          <w:rtl w:val="0"/>
        </w:rPr>
        <w:t xml:space="preserve">Industry Impacts on Golau Coast Festival</w:t>
      </w:r>
    </w:p>
    <w:p w:rsidR="00000000" w:rsidDel="00000000" w:rsidP="00000000" w:rsidRDefault="00000000" w:rsidRPr="00000000" w14:paraId="0000006D">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Festivals increasingly prioritize accessibility by offering services like wheelchair access, sensory support, and diverse communication methods. For Golau Coast Festival, this includes addressing tidal access challenges at St Catherine's Island with enhanced planning. Hybrid formats, combining in-person and virtual experiences, are also trending, with 95.4% of professionals valuing in-person events while recognizing virtual engagement's potential to expand reach (Cailleaux, 2025). The shift from Return on Investment (ROI) to Return on Relationships (ROR) emphasizes forming long-term connections (Sarangi, 2025), aligning with Golau Coast Festival's mission to celebrate Welsh heritage, foster international ties, and establish itself as a lasting cultural event.</w:t>
      </w:r>
    </w:p>
    <w:p w:rsidR="00000000" w:rsidDel="00000000" w:rsidP="00000000" w:rsidRDefault="00000000" w:rsidRPr="00000000" w14:paraId="0000006E">
      <w:pPr>
        <w:pStyle w:val="Heading1"/>
        <w:rPr>
          <w:rFonts w:ascii="Arial" w:cs="Arial" w:eastAsia="Arial" w:hAnsi="Arial"/>
        </w:rPr>
      </w:pPr>
      <w:bookmarkStart w:colFirst="0" w:colLast="0" w:name="_heading=h.736t80ifao62" w:id="27"/>
      <w:bookmarkEnd w:id="27"/>
      <w:r w:rsidDel="00000000" w:rsidR="00000000" w:rsidRPr="00000000">
        <w:rPr>
          <w:rFonts w:ascii="Arial" w:cs="Arial" w:eastAsia="Arial" w:hAnsi="Arial"/>
          <w:rtl w:val="0"/>
        </w:rPr>
        <w:t xml:space="preserve">Situational and Cultural Considerations</w:t>
      </w:r>
    </w:p>
    <w:p w:rsidR="00000000" w:rsidDel="00000000" w:rsidP="00000000" w:rsidRDefault="00000000" w:rsidRPr="00000000" w14:paraId="0000006F">
      <w:pPr>
        <w:pStyle w:val="Heading2"/>
        <w:rPr>
          <w:rFonts w:ascii="Arial" w:cs="Arial" w:eastAsia="Arial" w:hAnsi="Arial"/>
        </w:rPr>
      </w:pPr>
      <w:bookmarkStart w:colFirst="0" w:colLast="0" w:name="_heading=h.f9475t1l1hu7" w:id="28"/>
      <w:bookmarkEnd w:id="28"/>
      <w:r w:rsidDel="00000000" w:rsidR="00000000" w:rsidRPr="00000000">
        <w:rPr>
          <w:rFonts w:ascii="Arial" w:cs="Arial" w:eastAsia="Arial" w:hAnsi="Arial"/>
          <w:rtl w:val="0"/>
        </w:rPr>
        <w:t xml:space="preserve">Definition</w:t>
      </w:r>
    </w:p>
    <w:p w:rsidR="00000000" w:rsidDel="00000000" w:rsidP="00000000" w:rsidRDefault="00000000" w:rsidRPr="00000000" w14:paraId="00000070">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PESTEL tool is a strategic management framework used to analyse external macro- and micro-environmental factors that influence business operations (Hague, 2019), helping organizations identify threats and opportunities in the market when planning strategies or developing marketing plans (Belsare, 2025). Similarly, the Situational Analysis Framework (SAF) provides a versatile approach to interdisciplinary research, particularly in social sciences and educational psychology, by unifying diverse theoretical foundations and methodological processes. This framework is especially valuable for overcoming institutional challenges and the absence of suitable theoretical models in interdisciplinary studies (Kalenda, 2016).</w:t>
      </w:r>
    </w:p>
    <w:p w:rsidR="00000000" w:rsidDel="00000000" w:rsidP="00000000" w:rsidRDefault="00000000" w:rsidRPr="00000000" w14:paraId="00000071">
      <w:pPr>
        <w:pStyle w:val="Heading2"/>
        <w:rPr>
          <w:rFonts w:ascii="Arial" w:cs="Arial" w:eastAsia="Arial" w:hAnsi="Arial"/>
        </w:rPr>
      </w:pPr>
      <w:bookmarkStart w:colFirst="0" w:colLast="0" w:name="_heading=h.9dp3f6jmz1f2" w:id="29"/>
      <w:bookmarkEnd w:id="29"/>
      <w:r w:rsidDel="00000000" w:rsidR="00000000" w:rsidRPr="00000000">
        <w:rPr>
          <w:rFonts w:ascii="Arial" w:cs="Arial" w:eastAsia="Arial" w:hAnsi="Arial"/>
          <w:rtl w:val="0"/>
        </w:rPr>
        <w:t xml:space="preserve">PESTEL Analysis of Golau Coast Festival</w:t>
      </w:r>
    </w:p>
    <w:p w:rsidR="00000000" w:rsidDel="00000000" w:rsidP="00000000" w:rsidRDefault="00000000" w:rsidRPr="00000000" w14:paraId="00000072">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PESTEL analysis of the Golau Coast Festival highlights critical factors shaping its operations. Politically, the festival benefits from Wales' supportive cultural policies, such as the Year of Croeso 2025 initiative, which celebrates the nation’s unique experiences and destinations (Welsh Government, 2024), alongside legislative backing like the Historic Environment (Wales) Bill to support heritage events (CBHC / RCAHMW, 2016). Economically, Pembrokeshire’s thriving tourism sector contributes £590 million annually, with 7 million visitors and 21% of the workforce engaged in tourism-related roles, creating a strong infrastructure for premium festival offerings (Evans, 2021). Socially, Welsh cultural identity and bilingual event requirements under the Welsh Language (Wales) Measure 2011 demand careful cultural and linguistic adherence to foster local and international audience engagement (Hewitt, 2009). Legally, the festival must comply with statutory obligations for language and heritage protection while addressing environmental sustainability concerns, like managing pollution targets and ensuring ethical practices at its coastal, tidal-access venue on St Catherine's Island (CBHC / RCAHMW, 2016).</w:t>
      </w:r>
    </w:p>
    <w:p w:rsidR="00000000" w:rsidDel="00000000" w:rsidP="00000000" w:rsidRDefault="00000000" w:rsidRPr="00000000" w14:paraId="00000073">
      <w:pPr>
        <w:pStyle w:val="Heading2"/>
        <w:rPr>
          <w:rFonts w:ascii="Arial" w:cs="Arial" w:eastAsia="Arial" w:hAnsi="Arial"/>
        </w:rPr>
      </w:pPr>
      <w:bookmarkStart w:colFirst="0" w:colLast="0" w:name="_heading=h.q7pjc9gwzh2c" w:id="30"/>
      <w:bookmarkEnd w:id="30"/>
      <w:r w:rsidDel="00000000" w:rsidR="00000000" w:rsidRPr="00000000">
        <w:rPr>
          <w:rFonts w:ascii="Arial" w:cs="Arial" w:eastAsia="Arial" w:hAnsi="Arial"/>
          <w:rtl w:val="0"/>
        </w:rPr>
        <w:t xml:space="preserve">Strategic Importance</w:t>
      </w:r>
    </w:p>
    <w:p w:rsidR="00000000" w:rsidDel="00000000" w:rsidP="00000000" w:rsidRDefault="00000000" w:rsidRPr="00000000" w14:paraId="00000074">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Hewitt (2009), cultural factors play a critical role in risk assessment, shaping how audiences perceive and experience events. For the Golau Coast Festival, success hinges on balancing international appeal with authentic Welsh cultural representation while complying with regulatory requirements. Additionally, the festival benefits from Pembrokeshire's robust tourism infrastructure, which provides favorable economic conditions to support its operations.</w:t>
      </w:r>
    </w:p>
    <w:p w:rsidR="00000000" w:rsidDel="00000000" w:rsidP="00000000" w:rsidRDefault="00000000" w:rsidRPr="00000000" w14:paraId="00000075">
      <w:pPr>
        <w:pStyle w:val="Heading1"/>
        <w:rPr>
          <w:rFonts w:ascii="Arial" w:cs="Arial" w:eastAsia="Arial" w:hAnsi="Arial"/>
        </w:rPr>
      </w:pPr>
      <w:bookmarkStart w:colFirst="0" w:colLast="0" w:name="_heading=h.h2mgwq8jw1oc" w:id="31"/>
      <w:bookmarkEnd w:id="31"/>
      <w:r w:rsidDel="00000000" w:rsidR="00000000" w:rsidRPr="00000000">
        <w:rPr>
          <w:rFonts w:ascii="Arial" w:cs="Arial" w:eastAsia="Arial" w:hAnsi="Arial"/>
          <w:rtl w:val="0"/>
        </w:rPr>
        <w:t xml:space="preserve">Conclusion</w:t>
      </w:r>
    </w:p>
    <w:p w:rsidR="00000000" w:rsidDel="00000000" w:rsidP="00000000" w:rsidRDefault="00000000" w:rsidRPr="00000000" w14:paraId="00000076">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Golau Coast is poised to become a hallmark international event for Tenby and Wales, blending cinematic innovation, cultural authenticity, and exceptional planning in a coastal setting. By leveraging the EMBOK framework and industry insights, the festival effectively navigates operational, financial, and cultural complexities while embracing evolving trends like hybrid events and sustainability. Its use of SMART objectives ensures measurable success, while multidisciplinary teams maintain alignment with its cultural mission and operational goals. The dual-venue structure balances commercial viability and inclusivity, offering VIP experiences amid community-focused engagement. With continuous evaluation and adaptation, Golau Coast promises lasting impact, enhancing Tenby's tourism and cultural profile.</w:t>
      </w:r>
    </w:p>
    <w:p w:rsidR="00000000" w:rsidDel="00000000" w:rsidP="00000000" w:rsidRDefault="00000000" w:rsidRPr="00000000" w14:paraId="00000077">
      <w:pPr>
        <w:spacing w:line="360" w:lineRule="auto"/>
        <w:rPr>
          <w:rFonts w:ascii="Arial" w:cs="Arial" w:eastAsia="Arial" w:hAnsi="Arial"/>
          <w:b w:val="1"/>
          <w:i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78">
      <w:pPr>
        <w:pStyle w:val="Heading1"/>
        <w:rPr>
          <w:rFonts w:ascii="Arial" w:cs="Arial" w:eastAsia="Arial" w:hAnsi="Arial"/>
        </w:rPr>
      </w:pPr>
      <w:bookmarkStart w:colFirst="0" w:colLast="0" w:name="_heading=h.ayk04sbov9nr" w:id="32"/>
      <w:bookmarkEnd w:id="32"/>
      <w:r w:rsidDel="00000000" w:rsidR="00000000" w:rsidRPr="00000000">
        <w:rPr>
          <w:rFonts w:ascii="Arial" w:cs="Arial" w:eastAsia="Arial" w:hAnsi="Arial"/>
          <w:rtl w:val="0"/>
        </w:rPr>
        <w:t xml:space="preserve">References</w:t>
      </w:r>
    </w:p>
    <w:p w:rsidR="00000000" w:rsidDel="00000000" w:rsidP="00000000" w:rsidRDefault="00000000" w:rsidRPr="00000000" w14:paraId="00000079">
      <w:pPr>
        <w:spacing w:line="360" w:lineRule="auto"/>
        <w:ind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A">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A2Z (2025) </w:t>
      </w:r>
      <w:r w:rsidDel="00000000" w:rsidR="00000000" w:rsidRPr="00000000">
        <w:rPr>
          <w:rFonts w:ascii="Arial" w:cs="Arial" w:eastAsia="Arial" w:hAnsi="Arial"/>
          <w:i w:val="1"/>
          <w:sz w:val="24"/>
          <w:szCs w:val="24"/>
          <w:rtl w:val="0"/>
        </w:rPr>
        <w:t xml:space="preserve">Event Budget Planning 101: Step-by-Step Guide + Templates.</w:t>
      </w:r>
      <w:r w:rsidDel="00000000" w:rsidR="00000000" w:rsidRPr="00000000">
        <w:rPr>
          <w:rFonts w:ascii="Arial" w:cs="Arial" w:eastAsia="Arial" w:hAnsi="Arial"/>
          <w:sz w:val="24"/>
          <w:szCs w:val="24"/>
          <w:rtl w:val="0"/>
        </w:rPr>
        <w:t xml:space="preserve"> Available at: </w:t>
      </w:r>
      <w:hyperlink r:id="rId8">
        <w:r w:rsidDel="00000000" w:rsidR="00000000" w:rsidRPr="00000000">
          <w:rPr>
            <w:rFonts w:ascii="Arial" w:cs="Arial" w:eastAsia="Arial" w:hAnsi="Arial"/>
            <w:sz w:val="24"/>
            <w:szCs w:val="24"/>
            <w:rtl w:val="0"/>
          </w:rPr>
          <w:t xml:space="preserve">https://mya2zevents.com/blog/event-budget/</w:t>
        </w:r>
      </w:hyperlink>
      <w:r w:rsidDel="00000000" w:rsidR="00000000" w:rsidRPr="00000000">
        <w:rPr>
          <w:rFonts w:ascii="Arial" w:cs="Arial" w:eastAsia="Arial" w:hAnsi="Arial"/>
          <w:sz w:val="24"/>
          <w:szCs w:val="24"/>
          <w:rtl w:val="0"/>
        </w:rPr>
        <w:t xml:space="preserve">. (Accessed on 12 June 2025).</w:t>
      </w:r>
    </w:p>
    <w:p w:rsidR="00000000" w:rsidDel="00000000" w:rsidP="00000000" w:rsidRDefault="00000000" w:rsidRPr="00000000" w14:paraId="0000007B">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Abson, E. (2017) ‘How Event Managers Lead: applying competency school theory to event management’. </w:t>
      </w:r>
      <w:r w:rsidDel="00000000" w:rsidR="00000000" w:rsidRPr="00000000">
        <w:rPr>
          <w:rFonts w:ascii="Arial" w:cs="Arial" w:eastAsia="Arial" w:hAnsi="Arial"/>
          <w:i w:val="1"/>
          <w:sz w:val="24"/>
          <w:szCs w:val="24"/>
          <w:rtl w:val="0"/>
        </w:rPr>
        <w:t xml:space="preserve">Event Management</w:t>
      </w:r>
      <w:r w:rsidDel="00000000" w:rsidR="00000000" w:rsidRPr="00000000">
        <w:rPr>
          <w:rFonts w:ascii="Arial" w:cs="Arial" w:eastAsia="Arial" w:hAnsi="Arial"/>
          <w:sz w:val="24"/>
          <w:szCs w:val="24"/>
          <w:rtl w:val="0"/>
        </w:rPr>
        <w:t xml:space="preserve">, 21 (4), pp. 403-419. DOI: https://doi.org/10.3727/152599517X14998876105747.</w:t>
      </w:r>
    </w:p>
    <w:p w:rsidR="00000000" w:rsidDel="00000000" w:rsidP="00000000" w:rsidRDefault="00000000" w:rsidRPr="00000000" w14:paraId="0000007C">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Alçada</w:t>
      </w:r>
      <w:r w:rsidDel="00000000" w:rsidR="00000000" w:rsidRPr="00000000">
        <w:rPr>
          <w:rFonts w:ascii="Cambria Math" w:cs="Cambria Math" w:eastAsia="Cambria Math" w:hAnsi="Cambria Math"/>
          <w:sz w:val="24"/>
          <w:szCs w:val="24"/>
          <w:rtl w:val="0"/>
        </w:rPr>
        <w:t xml:space="preserve">‐</w:t>
      </w:r>
      <w:r w:rsidDel="00000000" w:rsidR="00000000" w:rsidRPr="00000000">
        <w:rPr>
          <w:rFonts w:ascii="Arial" w:cs="Arial" w:eastAsia="Arial" w:hAnsi="Arial"/>
          <w:sz w:val="24"/>
          <w:szCs w:val="24"/>
          <w:rtl w:val="0"/>
        </w:rPr>
        <w:t xml:space="preserve">Almeida, L., Sousa, N. and Coutinho</w:t>
      </w:r>
      <w:r w:rsidDel="00000000" w:rsidR="00000000" w:rsidRPr="00000000">
        <w:rPr>
          <w:rFonts w:ascii="Cambria Math" w:cs="Cambria Math" w:eastAsia="Cambria Math" w:hAnsi="Cambria Math"/>
          <w:sz w:val="24"/>
          <w:szCs w:val="24"/>
          <w:rtl w:val="0"/>
        </w:rPr>
        <w:t xml:space="preserve">‐</w:t>
      </w:r>
      <w:r w:rsidDel="00000000" w:rsidR="00000000" w:rsidRPr="00000000">
        <w:rPr>
          <w:rFonts w:ascii="Arial" w:cs="Arial" w:eastAsia="Arial" w:hAnsi="Arial"/>
          <w:sz w:val="24"/>
          <w:szCs w:val="24"/>
          <w:rtl w:val="0"/>
        </w:rPr>
        <w:t xml:space="preserve">Rodrigues, J. (2024) ‘A multi</w:t>
      </w:r>
      <w:r w:rsidDel="00000000" w:rsidR="00000000" w:rsidRPr="00000000">
        <w:rPr>
          <w:rFonts w:ascii="Cambria Math" w:cs="Cambria Math" w:eastAsia="Cambria Math" w:hAnsi="Cambria Math"/>
          <w:sz w:val="24"/>
          <w:szCs w:val="24"/>
          <w:rtl w:val="0"/>
        </w:rPr>
        <w:t xml:space="preserve">‐</w:t>
      </w:r>
      <w:r w:rsidDel="00000000" w:rsidR="00000000" w:rsidRPr="00000000">
        <w:rPr>
          <w:rFonts w:ascii="Arial" w:cs="Arial" w:eastAsia="Arial" w:hAnsi="Arial"/>
          <w:sz w:val="24"/>
          <w:szCs w:val="24"/>
          <w:rtl w:val="0"/>
        </w:rPr>
        <w:t xml:space="preserve">objective model for publicly funded festival planning’, </w:t>
      </w:r>
      <w:r w:rsidDel="00000000" w:rsidR="00000000" w:rsidRPr="00000000">
        <w:rPr>
          <w:rFonts w:ascii="Arial" w:cs="Arial" w:eastAsia="Arial" w:hAnsi="Arial"/>
          <w:i w:val="1"/>
          <w:sz w:val="24"/>
          <w:szCs w:val="24"/>
          <w:rtl w:val="0"/>
        </w:rPr>
        <w:t xml:space="preserve">International transactions in operational research. </w:t>
      </w:r>
      <w:r w:rsidDel="00000000" w:rsidR="00000000" w:rsidRPr="00000000">
        <w:rPr>
          <w:rFonts w:ascii="Arial" w:cs="Arial" w:eastAsia="Arial" w:hAnsi="Arial"/>
          <w:sz w:val="24"/>
          <w:szCs w:val="24"/>
          <w:rtl w:val="0"/>
        </w:rPr>
        <w:t xml:space="preserve">Pp. 1-35. DOI: https://doi.org/10.1111/itor.13500.</w:t>
      </w:r>
    </w:p>
    <w:p w:rsidR="00000000" w:rsidDel="00000000" w:rsidP="00000000" w:rsidRDefault="00000000" w:rsidRPr="00000000" w14:paraId="0000007D">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Allman, B. (2024) </w:t>
      </w:r>
      <w:r w:rsidDel="00000000" w:rsidR="00000000" w:rsidRPr="00000000">
        <w:rPr>
          <w:rFonts w:ascii="Arial" w:cs="Arial" w:eastAsia="Arial" w:hAnsi="Arial"/>
          <w:i w:val="1"/>
          <w:sz w:val="24"/>
          <w:szCs w:val="24"/>
          <w:rtl w:val="0"/>
        </w:rPr>
        <w:t xml:space="preserve">Project Management and Event Planning for Office Administrators</w:t>
      </w:r>
      <w:r w:rsidDel="00000000" w:rsidR="00000000" w:rsidRPr="00000000">
        <w:rPr>
          <w:rFonts w:ascii="Arial" w:cs="Arial" w:eastAsia="Arial" w:hAnsi="Arial"/>
          <w:sz w:val="24"/>
          <w:szCs w:val="24"/>
          <w:rtl w:val="0"/>
        </w:rPr>
        <w:t xml:space="preserve"> Available at: https://ecampusontario.pressbooks.pub/projmgmteventplanning/chapter/1-5-life-cycle/. (Accessed 10 June 2025)</w:t>
      </w:r>
    </w:p>
    <w:p w:rsidR="00000000" w:rsidDel="00000000" w:rsidP="00000000" w:rsidRDefault="00000000" w:rsidRPr="00000000" w14:paraId="0000007E">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Belsare, H.V. (2025) ‘PESTLE ANALYSIS’, </w:t>
      </w:r>
      <w:r w:rsidDel="00000000" w:rsidR="00000000" w:rsidRPr="00000000">
        <w:rPr>
          <w:rFonts w:ascii="Arial" w:cs="Arial" w:eastAsia="Arial" w:hAnsi="Arial"/>
          <w:i w:val="1"/>
          <w:sz w:val="24"/>
          <w:szCs w:val="24"/>
          <w:rtl w:val="0"/>
        </w:rPr>
        <w:t xml:space="preserve">International Journal of Advanced Research</w:t>
      </w:r>
      <w:r w:rsidDel="00000000" w:rsidR="00000000" w:rsidRPr="00000000">
        <w:rPr>
          <w:rFonts w:ascii="Arial" w:cs="Arial" w:eastAsia="Arial" w:hAnsi="Arial"/>
          <w:sz w:val="24"/>
          <w:szCs w:val="24"/>
          <w:rtl w:val="0"/>
        </w:rPr>
        <w:t xml:space="preserve">, 13(2), pp. 608–612. DOI: 10.21474/IJAR01/20411.</w:t>
      </w:r>
    </w:p>
    <w:p w:rsidR="00000000" w:rsidDel="00000000" w:rsidP="00000000" w:rsidRDefault="00000000" w:rsidRPr="00000000" w14:paraId="0000007F">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Booth, A. (2010) “Developing the Event Concept,” In Robinson, D. Wale, &amp; G. Dickson (Eds.), </w:t>
      </w:r>
      <w:r w:rsidDel="00000000" w:rsidR="00000000" w:rsidRPr="00000000">
        <w:rPr>
          <w:rFonts w:ascii="Arial" w:cs="Arial" w:eastAsia="Arial" w:hAnsi="Arial"/>
          <w:i w:val="1"/>
          <w:sz w:val="24"/>
          <w:szCs w:val="24"/>
          <w:rtl w:val="0"/>
        </w:rPr>
        <w:t xml:space="preserve">Events Management. </w:t>
      </w:r>
      <w:r w:rsidDel="00000000" w:rsidR="00000000" w:rsidRPr="00000000">
        <w:rPr>
          <w:rFonts w:ascii="Arial" w:cs="Arial" w:eastAsia="Arial" w:hAnsi="Arial"/>
          <w:sz w:val="24"/>
          <w:szCs w:val="24"/>
          <w:rtl w:val="0"/>
        </w:rPr>
        <w:t xml:space="preserve">Wallingford, UK: CABI. doi: 10.1079/9781845936822.0019.</w:t>
      </w:r>
    </w:p>
    <w:p w:rsidR="00000000" w:rsidDel="00000000" w:rsidP="00000000" w:rsidRDefault="00000000" w:rsidRPr="00000000" w14:paraId="00000080">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Bowdin, G., Allen, J., Harris, R., Jago, L., O’Toole, W., &amp; McDonnell, I. (2023) </w:t>
      </w:r>
      <w:r w:rsidDel="00000000" w:rsidR="00000000" w:rsidRPr="00000000">
        <w:rPr>
          <w:rFonts w:ascii="Arial" w:cs="Arial" w:eastAsia="Arial" w:hAnsi="Arial"/>
          <w:i w:val="1"/>
          <w:sz w:val="24"/>
          <w:szCs w:val="24"/>
          <w:rtl w:val="0"/>
        </w:rPr>
        <w:t xml:space="preserve">Events Management</w:t>
      </w:r>
      <w:r w:rsidDel="00000000" w:rsidR="00000000" w:rsidRPr="00000000">
        <w:rPr>
          <w:rFonts w:ascii="Arial" w:cs="Arial" w:eastAsia="Arial" w:hAnsi="Arial"/>
          <w:sz w:val="24"/>
          <w:szCs w:val="24"/>
          <w:rtl w:val="0"/>
        </w:rPr>
        <w:t xml:space="preserve"> (4th ed.) Routledge. Available at: https://www.perlego.com/book/4167586 (Accessed: 12 June 2025).</w:t>
      </w:r>
    </w:p>
    <w:p w:rsidR="00000000" w:rsidDel="00000000" w:rsidP="00000000" w:rsidRDefault="00000000" w:rsidRPr="00000000" w14:paraId="00000081">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Bray, M. (2024) </w:t>
      </w:r>
      <w:r w:rsidDel="00000000" w:rsidR="00000000" w:rsidRPr="00000000">
        <w:rPr>
          <w:rFonts w:ascii="Arial" w:cs="Arial" w:eastAsia="Arial" w:hAnsi="Arial"/>
          <w:i w:val="1"/>
          <w:sz w:val="24"/>
          <w:szCs w:val="24"/>
          <w:rtl w:val="0"/>
        </w:rPr>
        <w:t xml:space="preserve">Designing an Event Marketing Budget.</w:t>
      </w:r>
      <w:r w:rsidDel="00000000" w:rsidR="00000000" w:rsidRPr="00000000">
        <w:rPr>
          <w:rFonts w:ascii="Arial" w:cs="Arial" w:eastAsia="Arial" w:hAnsi="Arial"/>
          <w:sz w:val="24"/>
          <w:szCs w:val="24"/>
          <w:rtl w:val="0"/>
        </w:rPr>
        <w:t xml:space="preserve"> Available at: </w:t>
      </w:r>
      <w:hyperlink r:id="rId9">
        <w:r w:rsidDel="00000000" w:rsidR="00000000" w:rsidRPr="00000000">
          <w:rPr>
            <w:rFonts w:ascii="Arial" w:cs="Arial" w:eastAsia="Arial" w:hAnsi="Arial"/>
            <w:sz w:val="24"/>
            <w:szCs w:val="24"/>
            <w:rtl w:val="0"/>
          </w:rPr>
          <w:t xml:space="preserve">https://blog.hubspot.com/marketing/event-marketing-budget</w:t>
        </w:r>
      </w:hyperlink>
      <w:r w:rsidDel="00000000" w:rsidR="00000000" w:rsidRPr="00000000">
        <w:rPr>
          <w:rFonts w:ascii="Arial" w:cs="Arial" w:eastAsia="Arial" w:hAnsi="Arial"/>
          <w:sz w:val="24"/>
          <w:szCs w:val="24"/>
          <w:rtl w:val="0"/>
        </w:rPr>
        <w:t xml:space="preserve">. (Accessed: 12 June 2025).</w:t>
      </w:r>
    </w:p>
    <w:p w:rsidR="00000000" w:rsidDel="00000000" w:rsidP="00000000" w:rsidRDefault="00000000" w:rsidRPr="00000000" w14:paraId="00000082">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Business Plans (2025) </w:t>
      </w:r>
      <w:r w:rsidDel="00000000" w:rsidR="00000000" w:rsidRPr="00000000">
        <w:rPr>
          <w:rFonts w:ascii="Arial" w:cs="Arial" w:eastAsia="Arial" w:hAnsi="Arial"/>
          <w:i w:val="1"/>
          <w:sz w:val="24"/>
          <w:szCs w:val="24"/>
          <w:rtl w:val="0"/>
        </w:rPr>
        <w:t xml:space="preserve">What Are the 9 Operating Costs of a Music Festival Business?.</w:t>
      </w:r>
      <w:r w:rsidDel="00000000" w:rsidR="00000000" w:rsidRPr="00000000">
        <w:rPr>
          <w:rFonts w:ascii="Arial" w:cs="Arial" w:eastAsia="Arial" w:hAnsi="Arial"/>
          <w:sz w:val="24"/>
          <w:szCs w:val="24"/>
          <w:rtl w:val="0"/>
        </w:rPr>
        <w:t xml:space="preserve"> Available at: </w:t>
      </w:r>
      <w:hyperlink r:id="rId10">
        <w:r w:rsidDel="00000000" w:rsidR="00000000" w:rsidRPr="00000000">
          <w:rPr>
            <w:rFonts w:ascii="Arial" w:cs="Arial" w:eastAsia="Arial" w:hAnsi="Arial"/>
            <w:sz w:val="24"/>
            <w:szCs w:val="24"/>
            <w:rtl w:val="0"/>
          </w:rPr>
          <w:t xml:space="preserve">https://businessplan-templates.com/blogs/running-costs/music-festival</w:t>
        </w:r>
      </w:hyperlink>
      <w:r w:rsidDel="00000000" w:rsidR="00000000" w:rsidRPr="00000000">
        <w:rPr>
          <w:rFonts w:ascii="Arial" w:cs="Arial" w:eastAsia="Arial" w:hAnsi="Arial"/>
          <w:sz w:val="24"/>
          <w:szCs w:val="24"/>
          <w:rtl w:val="0"/>
        </w:rPr>
        <w:t xml:space="preserve">. (Accessed: 12 June 2025).</w:t>
      </w:r>
    </w:p>
    <w:p w:rsidR="00000000" w:rsidDel="00000000" w:rsidP="00000000" w:rsidRDefault="00000000" w:rsidRPr="00000000" w14:paraId="00000083">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Cailleaux, C. (2025) </w:t>
      </w:r>
      <w:r w:rsidDel="00000000" w:rsidR="00000000" w:rsidRPr="00000000">
        <w:rPr>
          <w:rFonts w:ascii="Arial" w:cs="Arial" w:eastAsia="Arial" w:hAnsi="Arial"/>
          <w:i w:val="1"/>
          <w:sz w:val="24"/>
          <w:szCs w:val="24"/>
          <w:rtl w:val="0"/>
        </w:rPr>
        <w:t xml:space="preserve">Top 10 Event Industry Insights &amp; Trends for 2025</w:t>
      </w:r>
      <w:r w:rsidDel="00000000" w:rsidR="00000000" w:rsidRPr="00000000">
        <w:rPr>
          <w:rFonts w:ascii="Arial" w:cs="Arial" w:eastAsia="Arial" w:hAnsi="Arial"/>
          <w:sz w:val="24"/>
          <w:szCs w:val="24"/>
          <w:rtl w:val="0"/>
        </w:rPr>
        <w:t xml:space="preserve">. Available at: </w:t>
      </w:r>
      <w:hyperlink r:id="rId11">
        <w:r w:rsidDel="00000000" w:rsidR="00000000" w:rsidRPr="00000000">
          <w:rPr>
            <w:rFonts w:ascii="Arial" w:cs="Arial" w:eastAsia="Arial" w:hAnsi="Arial"/>
            <w:sz w:val="24"/>
            <w:szCs w:val="24"/>
            <w:rtl w:val="0"/>
          </w:rPr>
          <w:t xml:space="preserve">https://www.eventsair.com/blog/top-event-industry-insights-and-trends</w:t>
        </w:r>
      </w:hyperlink>
      <w:r w:rsidDel="00000000" w:rsidR="00000000" w:rsidRPr="00000000">
        <w:rPr>
          <w:rFonts w:ascii="Arial" w:cs="Arial" w:eastAsia="Arial" w:hAnsi="Arial"/>
          <w:sz w:val="24"/>
          <w:szCs w:val="24"/>
          <w:rtl w:val="0"/>
        </w:rPr>
        <w:t xml:space="preserve">. (Accessed on 13 June 2025)</w:t>
      </w:r>
    </w:p>
    <w:p w:rsidR="00000000" w:rsidDel="00000000" w:rsidP="00000000" w:rsidRDefault="00000000" w:rsidRPr="00000000" w14:paraId="00000084">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CBHC / RCAHMW (2016) </w:t>
      </w:r>
      <w:r w:rsidDel="00000000" w:rsidR="00000000" w:rsidRPr="00000000">
        <w:rPr>
          <w:rFonts w:ascii="Arial" w:cs="Arial" w:eastAsia="Arial" w:hAnsi="Arial"/>
          <w:i w:val="1"/>
          <w:sz w:val="24"/>
          <w:szCs w:val="24"/>
          <w:rtl w:val="0"/>
        </w:rPr>
        <w:t xml:space="preserve">A Bill To Make History – Legislation To Protect Wales’ Past To Become Law.</w:t>
      </w:r>
      <w:r w:rsidDel="00000000" w:rsidR="00000000" w:rsidRPr="00000000">
        <w:rPr>
          <w:rFonts w:ascii="Arial" w:cs="Arial" w:eastAsia="Arial" w:hAnsi="Arial"/>
          <w:sz w:val="24"/>
          <w:szCs w:val="24"/>
          <w:rtl w:val="0"/>
        </w:rPr>
        <w:t xml:space="preserve"> Available at:  </w:t>
      </w:r>
      <w:hyperlink r:id="rId12">
        <w:r w:rsidDel="00000000" w:rsidR="00000000" w:rsidRPr="00000000">
          <w:rPr>
            <w:rFonts w:ascii="Arial" w:cs="Arial" w:eastAsia="Arial" w:hAnsi="Arial"/>
            <w:sz w:val="24"/>
            <w:szCs w:val="24"/>
            <w:rtl w:val="0"/>
          </w:rPr>
          <w:t xml:space="preserve">https://rcahmw.gov.uk/a-bill-to-make-history-legislation-to-protect-wales-past-to-become-law/</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85">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Celuch, K. (2019) </w:t>
      </w:r>
      <w:r w:rsidDel="00000000" w:rsidR="00000000" w:rsidRPr="00000000">
        <w:rPr>
          <w:rFonts w:ascii="Arial" w:cs="Arial" w:eastAsia="Arial" w:hAnsi="Arial"/>
          <w:i w:val="1"/>
          <w:sz w:val="24"/>
          <w:szCs w:val="24"/>
          <w:rtl w:val="0"/>
        </w:rPr>
        <w:t xml:space="preserve">The Business and Management of Convention and Visitor Bureaus.</w:t>
      </w:r>
      <w:r w:rsidDel="00000000" w:rsidR="00000000" w:rsidRPr="00000000">
        <w:rPr>
          <w:rFonts w:ascii="Arial" w:cs="Arial" w:eastAsia="Arial" w:hAnsi="Arial"/>
          <w:sz w:val="24"/>
          <w:szCs w:val="24"/>
          <w:rtl w:val="0"/>
        </w:rPr>
        <w:t xml:space="preserve"> Goodfellow Publishers. Available at: </w:t>
      </w:r>
      <w:hyperlink r:id="rId13">
        <w:r w:rsidDel="00000000" w:rsidR="00000000" w:rsidRPr="00000000">
          <w:rPr>
            <w:rFonts w:ascii="Arial" w:cs="Arial" w:eastAsia="Arial" w:hAnsi="Arial"/>
            <w:sz w:val="24"/>
            <w:szCs w:val="24"/>
            <w:rtl w:val="0"/>
          </w:rPr>
          <w:t xml:space="preserve">https://www.perlego.com/book/1034197</w:t>
        </w:r>
      </w:hyperlink>
      <w:r w:rsidDel="00000000" w:rsidR="00000000" w:rsidRPr="00000000">
        <w:rPr>
          <w:rFonts w:ascii="Arial" w:cs="Arial" w:eastAsia="Arial" w:hAnsi="Arial"/>
          <w:sz w:val="24"/>
          <w:szCs w:val="24"/>
          <w:rtl w:val="0"/>
        </w:rPr>
        <w:t xml:space="preserve">. (Accessed: 10 June 2025).</w:t>
      </w:r>
    </w:p>
    <w:p w:rsidR="00000000" w:rsidDel="00000000" w:rsidP="00000000" w:rsidRDefault="00000000" w:rsidRPr="00000000" w14:paraId="00000086">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DeMarco, J. (2025) </w:t>
      </w:r>
      <w:r w:rsidDel="00000000" w:rsidR="00000000" w:rsidRPr="00000000">
        <w:rPr>
          <w:rFonts w:ascii="Arial" w:cs="Arial" w:eastAsia="Arial" w:hAnsi="Arial"/>
          <w:i w:val="1"/>
          <w:sz w:val="24"/>
          <w:szCs w:val="24"/>
          <w:rtl w:val="0"/>
        </w:rPr>
        <w:t xml:space="preserve">How Much Does It Cost to Go to a Music Festival? </w:t>
      </w:r>
      <w:r w:rsidDel="00000000" w:rsidR="00000000" w:rsidRPr="00000000">
        <w:rPr>
          <w:rFonts w:ascii="Arial" w:cs="Arial" w:eastAsia="Arial" w:hAnsi="Arial"/>
          <w:sz w:val="24"/>
          <w:szCs w:val="24"/>
          <w:rtl w:val="0"/>
        </w:rPr>
        <w:t xml:space="preserve">Available at: </w:t>
      </w:r>
      <w:hyperlink r:id="rId14">
        <w:r w:rsidDel="00000000" w:rsidR="00000000" w:rsidRPr="00000000">
          <w:rPr>
            <w:rFonts w:ascii="Arial" w:cs="Arial" w:eastAsia="Arial" w:hAnsi="Arial"/>
            <w:sz w:val="24"/>
            <w:szCs w:val="24"/>
            <w:rtl w:val="0"/>
          </w:rPr>
          <w:t xml:space="preserve">https://www.sofi.com/learn/content/budgeting-for-music-festivals/</w:t>
        </w:r>
      </w:hyperlink>
      <w:r w:rsidDel="00000000" w:rsidR="00000000" w:rsidRPr="00000000">
        <w:rPr>
          <w:rFonts w:ascii="Arial" w:cs="Arial" w:eastAsia="Arial" w:hAnsi="Arial"/>
          <w:sz w:val="24"/>
          <w:szCs w:val="24"/>
          <w:rtl w:val="0"/>
        </w:rPr>
        <w:t xml:space="preserve">. (Accessed: 12 June 2025).</w:t>
      </w:r>
    </w:p>
    <w:p w:rsidR="00000000" w:rsidDel="00000000" w:rsidP="00000000" w:rsidRDefault="00000000" w:rsidRPr="00000000" w14:paraId="00000087">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Dooley, R. (2024) </w:t>
      </w:r>
      <w:r w:rsidDel="00000000" w:rsidR="00000000" w:rsidRPr="00000000">
        <w:rPr>
          <w:rFonts w:ascii="Arial" w:cs="Arial" w:eastAsia="Arial" w:hAnsi="Arial"/>
          <w:i w:val="1"/>
          <w:sz w:val="24"/>
          <w:szCs w:val="24"/>
          <w:rtl w:val="0"/>
        </w:rPr>
        <w:t xml:space="preserve">Meetings And Events Industry: Looking Good In 2025</w:t>
      </w:r>
      <w:r w:rsidDel="00000000" w:rsidR="00000000" w:rsidRPr="00000000">
        <w:rPr>
          <w:rFonts w:ascii="Arial" w:cs="Arial" w:eastAsia="Arial" w:hAnsi="Arial"/>
          <w:sz w:val="24"/>
          <w:szCs w:val="24"/>
          <w:rtl w:val="0"/>
        </w:rPr>
        <w:t xml:space="preserve">. Available at: </w:t>
      </w:r>
      <w:hyperlink r:id="rId15">
        <w:r w:rsidDel="00000000" w:rsidR="00000000" w:rsidRPr="00000000">
          <w:rPr>
            <w:rFonts w:ascii="Arial" w:cs="Arial" w:eastAsia="Arial" w:hAnsi="Arial"/>
            <w:sz w:val="24"/>
            <w:szCs w:val="24"/>
            <w:rtl w:val="0"/>
          </w:rPr>
          <w:t xml:space="preserve">https://www.forbes.com/sites/rogerdooley/2024/11/15/meetings-and-events-industry-looking-good-in-2025/</w:t>
        </w:r>
      </w:hyperlink>
      <w:r w:rsidDel="00000000" w:rsidR="00000000" w:rsidRPr="00000000">
        <w:rPr>
          <w:rFonts w:ascii="Arial" w:cs="Arial" w:eastAsia="Arial" w:hAnsi="Arial"/>
          <w:sz w:val="24"/>
          <w:szCs w:val="24"/>
          <w:rtl w:val="0"/>
        </w:rPr>
        <w:t xml:space="preserve">. (Accessed on 13 June 2025)</w:t>
      </w:r>
    </w:p>
    <w:p w:rsidR="00000000" w:rsidDel="00000000" w:rsidP="00000000" w:rsidRDefault="00000000" w:rsidRPr="00000000" w14:paraId="00000088">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Dowson, R., Albert, B. and Lomax, D. (2022) </w:t>
      </w:r>
      <w:r w:rsidDel="00000000" w:rsidR="00000000" w:rsidRPr="00000000">
        <w:rPr>
          <w:rFonts w:ascii="Arial" w:cs="Arial" w:eastAsia="Arial" w:hAnsi="Arial"/>
          <w:i w:val="1"/>
          <w:sz w:val="24"/>
          <w:szCs w:val="24"/>
          <w:rtl w:val="0"/>
        </w:rPr>
        <w:t xml:space="preserve">Event Planning and Management</w:t>
      </w:r>
      <w:r w:rsidDel="00000000" w:rsidR="00000000" w:rsidRPr="00000000">
        <w:rPr>
          <w:rFonts w:ascii="Arial" w:cs="Arial" w:eastAsia="Arial" w:hAnsi="Arial"/>
          <w:sz w:val="24"/>
          <w:szCs w:val="24"/>
          <w:rtl w:val="0"/>
        </w:rPr>
        <w:t xml:space="preserve">. 3rd edn. Kogan Page. Available at: https://www.perlego.com/book/3790639 (Accessed: 10 June 2025).</w:t>
      </w:r>
    </w:p>
    <w:p w:rsidR="00000000" w:rsidDel="00000000" w:rsidP="00000000" w:rsidRDefault="00000000" w:rsidRPr="00000000" w14:paraId="00000089">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EMBOK (n.d.) </w:t>
      </w:r>
      <w:r w:rsidDel="00000000" w:rsidR="00000000" w:rsidRPr="00000000">
        <w:rPr>
          <w:rFonts w:ascii="Arial" w:cs="Arial" w:eastAsia="Arial" w:hAnsi="Arial"/>
          <w:i w:val="1"/>
          <w:sz w:val="24"/>
          <w:szCs w:val="24"/>
          <w:rtl w:val="0"/>
        </w:rPr>
        <w:t xml:space="preserve">Event Management Body of Knowledge - Phases</w:t>
      </w:r>
      <w:r w:rsidDel="00000000" w:rsidR="00000000" w:rsidRPr="00000000">
        <w:rPr>
          <w:rFonts w:ascii="Arial" w:cs="Arial" w:eastAsia="Arial" w:hAnsi="Arial"/>
          <w:sz w:val="24"/>
          <w:szCs w:val="24"/>
          <w:rtl w:val="0"/>
        </w:rPr>
        <w:t xml:space="preserve">. Available at: https://www.embok.org/index.php/embok-model/phases. (Accessed 10 June 2025)</w:t>
      </w:r>
    </w:p>
    <w:p w:rsidR="00000000" w:rsidDel="00000000" w:rsidP="00000000" w:rsidRDefault="00000000" w:rsidRPr="00000000" w14:paraId="0000008A">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Evans, P (2021) </w:t>
      </w:r>
      <w:r w:rsidDel="00000000" w:rsidR="00000000" w:rsidRPr="00000000">
        <w:rPr>
          <w:rFonts w:ascii="Arial" w:cs="Arial" w:eastAsia="Arial" w:hAnsi="Arial"/>
          <w:i w:val="1"/>
          <w:sz w:val="24"/>
          <w:szCs w:val="24"/>
          <w:rtl w:val="0"/>
        </w:rPr>
        <w:t xml:space="preserve">Tourism worth £590m to Pembrokeshire</w:t>
      </w:r>
      <w:r w:rsidDel="00000000" w:rsidR="00000000" w:rsidRPr="00000000">
        <w:rPr>
          <w:rFonts w:ascii="Arial" w:cs="Arial" w:eastAsia="Arial" w:hAnsi="Arial"/>
          <w:sz w:val="24"/>
          <w:szCs w:val="24"/>
          <w:rtl w:val="0"/>
        </w:rPr>
        <w:t xml:space="preserve"> Available at: </w:t>
      </w:r>
      <w:hyperlink r:id="rId16">
        <w:r w:rsidDel="00000000" w:rsidR="00000000" w:rsidRPr="00000000">
          <w:rPr>
            <w:rFonts w:ascii="Arial" w:cs="Arial" w:eastAsia="Arial" w:hAnsi="Arial"/>
            <w:sz w:val="24"/>
            <w:szCs w:val="24"/>
            <w:rtl w:val="0"/>
          </w:rPr>
          <w:t xml:space="preserve">https://www.tenby-today.co.uk/news/tourism-worth-ps590m-to-pembrokeshire-report-finds-509585</w:t>
        </w:r>
      </w:hyperlink>
      <w:r w:rsidDel="00000000" w:rsidR="00000000" w:rsidRPr="00000000">
        <w:rPr>
          <w:rtl w:val="0"/>
        </w:rPr>
      </w:r>
    </w:p>
    <w:p w:rsidR="00000000" w:rsidDel="00000000" w:rsidP="00000000" w:rsidRDefault="00000000" w:rsidRPr="00000000" w14:paraId="0000008B">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Eventbrite (2023) </w:t>
      </w:r>
      <w:r w:rsidDel="00000000" w:rsidR="00000000" w:rsidRPr="00000000">
        <w:rPr>
          <w:rFonts w:ascii="Arial" w:cs="Arial" w:eastAsia="Arial" w:hAnsi="Arial"/>
          <w:i w:val="1"/>
          <w:sz w:val="24"/>
          <w:szCs w:val="24"/>
          <w:rtl w:val="0"/>
        </w:rPr>
        <w:t xml:space="preserve">Source Event Funding to Grow Your Business</w:t>
      </w:r>
      <w:r w:rsidDel="00000000" w:rsidR="00000000" w:rsidRPr="00000000">
        <w:rPr>
          <w:rFonts w:ascii="Arial" w:cs="Arial" w:eastAsia="Arial" w:hAnsi="Arial"/>
          <w:sz w:val="24"/>
          <w:szCs w:val="24"/>
          <w:rtl w:val="0"/>
        </w:rPr>
        <w:t xml:space="preserve">. Available at: </w:t>
      </w:r>
      <w:hyperlink r:id="rId17">
        <w:r w:rsidDel="00000000" w:rsidR="00000000" w:rsidRPr="00000000">
          <w:rPr>
            <w:rFonts w:ascii="Arial" w:cs="Arial" w:eastAsia="Arial" w:hAnsi="Arial"/>
            <w:sz w:val="24"/>
            <w:szCs w:val="24"/>
            <w:rtl w:val="0"/>
          </w:rPr>
          <w:t xml:space="preserve">https://www.eventbrite.com/resources/budgets/event-fundraising/</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8C">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EVM Institute (2024) </w:t>
      </w:r>
      <w:r w:rsidDel="00000000" w:rsidR="00000000" w:rsidRPr="00000000">
        <w:rPr>
          <w:rFonts w:ascii="Arial" w:cs="Arial" w:eastAsia="Arial" w:hAnsi="Arial"/>
          <w:i w:val="1"/>
          <w:sz w:val="24"/>
          <w:szCs w:val="24"/>
          <w:rtl w:val="0"/>
        </w:rPr>
        <w:t xml:space="preserve">The Essential Role of Human Resource Planning in Event Management. </w:t>
      </w:r>
      <w:r w:rsidDel="00000000" w:rsidR="00000000" w:rsidRPr="00000000">
        <w:rPr>
          <w:rFonts w:ascii="Arial" w:cs="Arial" w:eastAsia="Arial" w:hAnsi="Arial"/>
          <w:sz w:val="24"/>
          <w:szCs w:val="24"/>
          <w:rtl w:val="0"/>
        </w:rPr>
        <w:t xml:space="preserve">Available at: https://evm.institute/event-planning/human-resource-planning-event-management/. (Accessed: 11 June 2025).</w:t>
      </w:r>
    </w:p>
    <w:p w:rsidR="00000000" w:rsidDel="00000000" w:rsidP="00000000" w:rsidRDefault="00000000" w:rsidRPr="00000000" w14:paraId="0000008D">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FasterCapital (2024) </w:t>
      </w:r>
      <w:r w:rsidDel="00000000" w:rsidR="00000000" w:rsidRPr="00000000">
        <w:rPr>
          <w:rFonts w:ascii="Arial" w:cs="Arial" w:eastAsia="Arial" w:hAnsi="Arial"/>
          <w:i w:val="1"/>
          <w:sz w:val="24"/>
          <w:szCs w:val="24"/>
          <w:rtl w:val="0"/>
        </w:rPr>
        <w:t xml:space="preserve">Budgeting And Resource Allocation For Events</w:t>
      </w:r>
      <w:r w:rsidDel="00000000" w:rsidR="00000000" w:rsidRPr="00000000">
        <w:rPr>
          <w:rFonts w:ascii="Arial" w:cs="Arial" w:eastAsia="Arial" w:hAnsi="Arial"/>
          <w:sz w:val="24"/>
          <w:szCs w:val="24"/>
          <w:rtl w:val="0"/>
        </w:rPr>
        <w:t xml:space="preserve">. Available at: </w:t>
      </w:r>
      <w:hyperlink r:id="rId18">
        <w:r w:rsidDel="00000000" w:rsidR="00000000" w:rsidRPr="00000000">
          <w:rPr>
            <w:rFonts w:ascii="Arial" w:cs="Arial" w:eastAsia="Arial" w:hAnsi="Arial"/>
            <w:sz w:val="24"/>
            <w:szCs w:val="24"/>
            <w:rtl w:val="0"/>
          </w:rPr>
          <w:t xml:space="preserve">https://fastercapital.com/topics/budgeting-and-resource-allocation-for-events.html/1</w:t>
        </w:r>
      </w:hyperlink>
      <w:r w:rsidDel="00000000" w:rsidR="00000000" w:rsidRPr="00000000">
        <w:rPr>
          <w:rFonts w:ascii="Arial" w:cs="Arial" w:eastAsia="Arial" w:hAnsi="Arial"/>
          <w:sz w:val="24"/>
          <w:szCs w:val="24"/>
          <w:rtl w:val="0"/>
        </w:rPr>
        <w:t xml:space="preserve">. (Accessed: 11 June 2025).</w:t>
      </w:r>
    </w:p>
    <w:p w:rsidR="00000000" w:rsidDel="00000000" w:rsidP="00000000" w:rsidRDefault="00000000" w:rsidRPr="00000000" w14:paraId="0000008E">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Garcia, S. (2024) </w:t>
      </w:r>
      <w:r w:rsidDel="00000000" w:rsidR="00000000" w:rsidRPr="00000000">
        <w:rPr>
          <w:rFonts w:ascii="Arial" w:cs="Arial" w:eastAsia="Arial" w:hAnsi="Arial"/>
          <w:i w:val="1"/>
          <w:sz w:val="24"/>
          <w:szCs w:val="24"/>
          <w:rtl w:val="0"/>
        </w:rPr>
        <w:t xml:space="preserve">Human Resources and Event Management: What You Need to Know.</w:t>
      </w:r>
      <w:r w:rsidDel="00000000" w:rsidR="00000000" w:rsidRPr="00000000">
        <w:rPr>
          <w:rFonts w:ascii="Arial" w:cs="Arial" w:eastAsia="Arial" w:hAnsi="Arial"/>
          <w:sz w:val="24"/>
          <w:szCs w:val="24"/>
          <w:rtl w:val="0"/>
        </w:rPr>
        <w:t xml:space="preserve"> Available at: </w:t>
      </w:r>
      <w:hyperlink r:id="rId19">
        <w:r w:rsidDel="00000000" w:rsidR="00000000" w:rsidRPr="00000000">
          <w:rPr>
            <w:rFonts w:ascii="Arial" w:cs="Arial" w:eastAsia="Arial" w:hAnsi="Arial"/>
            <w:color w:val="0563c1"/>
            <w:sz w:val="24"/>
            <w:szCs w:val="24"/>
            <w:u w:val="single"/>
            <w:rtl w:val="0"/>
          </w:rPr>
          <w:t xml:space="preserve">https://eventscase.com/blog/human-resources-and-event-management-what-you-need-to-know</w:t>
        </w:r>
      </w:hyperlink>
      <w:r w:rsidDel="00000000" w:rsidR="00000000" w:rsidRPr="00000000">
        <w:rPr>
          <w:rFonts w:ascii="Arial" w:cs="Arial" w:eastAsia="Arial" w:hAnsi="Arial"/>
          <w:sz w:val="24"/>
          <w:szCs w:val="24"/>
          <w:rtl w:val="0"/>
        </w:rPr>
        <w:t xml:space="preserve">. (Accessed: 11 June 2025).</w:t>
      </w:r>
    </w:p>
    <w:p w:rsidR="00000000" w:rsidDel="00000000" w:rsidP="00000000" w:rsidRDefault="00000000" w:rsidRPr="00000000" w14:paraId="0000008F">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Getz, D. (2016) </w:t>
      </w:r>
      <w:r w:rsidDel="00000000" w:rsidR="00000000" w:rsidRPr="00000000">
        <w:rPr>
          <w:rFonts w:ascii="Arial" w:cs="Arial" w:eastAsia="Arial" w:hAnsi="Arial"/>
          <w:i w:val="1"/>
          <w:sz w:val="24"/>
          <w:szCs w:val="24"/>
          <w:rtl w:val="0"/>
        </w:rPr>
        <w:t xml:space="preserve">REVISED EVENT PORTFOLIO MODELS. </w:t>
      </w:r>
      <w:r w:rsidDel="00000000" w:rsidR="00000000" w:rsidRPr="00000000">
        <w:rPr>
          <w:rFonts w:ascii="Arial" w:cs="Arial" w:eastAsia="Arial" w:hAnsi="Arial"/>
          <w:sz w:val="24"/>
          <w:szCs w:val="24"/>
          <w:rtl w:val="0"/>
        </w:rPr>
        <w:t xml:space="preserve">Available at: </w:t>
      </w:r>
      <w:hyperlink r:id="rId20">
        <w:r w:rsidDel="00000000" w:rsidR="00000000" w:rsidRPr="00000000">
          <w:rPr>
            <w:rFonts w:ascii="Arial" w:cs="Arial" w:eastAsia="Arial" w:hAnsi="Arial"/>
            <w:sz w:val="24"/>
            <w:szCs w:val="24"/>
            <w:rtl w:val="0"/>
          </w:rPr>
          <w:t xml:space="preserve">https://donaldgetzprofessor.files.wordpress.com/2016/10/donald-getz-event-portfolio-paper-oct-2016.pdf</w:t>
        </w:r>
      </w:hyperlink>
      <w:r w:rsidDel="00000000" w:rsidR="00000000" w:rsidRPr="00000000">
        <w:rPr>
          <w:rFonts w:ascii="Arial" w:cs="Arial" w:eastAsia="Arial" w:hAnsi="Arial"/>
          <w:sz w:val="24"/>
          <w:szCs w:val="24"/>
          <w:rtl w:val="0"/>
        </w:rPr>
        <w:t xml:space="preserve">. (Accessed on 11 June 2025).</w:t>
      </w:r>
    </w:p>
    <w:p w:rsidR="00000000" w:rsidDel="00000000" w:rsidP="00000000" w:rsidRDefault="00000000" w:rsidRPr="00000000" w14:paraId="00000090">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Getz, D. and Page, S. (2024) </w:t>
      </w:r>
      <w:r w:rsidDel="00000000" w:rsidR="00000000" w:rsidRPr="00000000">
        <w:rPr>
          <w:rFonts w:ascii="Arial" w:cs="Arial" w:eastAsia="Arial" w:hAnsi="Arial"/>
          <w:i w:val="1"/>
          <w:sz w:val="24"/>
          <w:szCs w:val="24"/>
          <w:rtl w:val="0"/>
        </w:rPr>
        <w:t xml:space="preserve">Event Studies</w:t>
      </w:r>
      <w:r w:rsidDel="00000000" w:rsidR="00000000" w:rsidRPr="00000000">
        <w:rPr>
          <w:rFonts w:ascii="Arial" w:cs="Arial" w:eastAsia="Arial" w:hAnsi="Arial"/>
          <w:sz w:val="24"/>
          <w:szCs w:val="24"/>
          <w:rtl w:val="0"/>
        </w:rPr>
        <w:t xml:space="preserve">. 5th edn. Routledge. Available at: https://www.perlego.com/book/4306373 (Accessed: 10 June 2025).</w:t>
      </w:r>
    </w:p>
    <w:p w:rsidR="00000000" w:rsidDel="00000000" w:rsidP="00000000" w:rsidRDefault="00000000" w:rsidRPr="00000000" w14:paraId="00000091">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Getz, D., &amp; Page, S.J. (2019) </w:t>
      </w:r>
      <w:r w:rsidDel="00000000" w:rsidR="00000000" w:rsidRPr="00000000">
        <w:rPr>
          <w:rFonts w:ascii="Arial" w:cs="Arial" w:eastAsia="Arial" w:hAnsi="Arial"/>
          <w:i w:val="1"/>
          <w:sz w:val="24"/>
          <w:szCs w:val="24"/>
          <w:rtl w:val="0"/>
        </w:rPr>
        <w:t xml:space="preserve">Event Studies: Theory, Research and Policy for Planned Events </w:t>
      </w:r>
      <w:r w:rsidDel="00000000" w:rsidR="00000000" w:rsidRPr="00000000">
        <w:rPr>
          <w:rFonts w:ascii="Arial" w:cs="Arial" w:eastAsia="Arial" w:hAnsi="Arial"/>
          <w:sz w:val="24"/>
          <w:szCs w:val="24"/>
          <w:rtl w:val="0"/>
        </w:rPr>
        <w:t xml:space="preserve">(4th ed.). Routledge. Available at: </w:t>
      </w:r>
      <w:hyperlink r:id="rId21">
        <w:r w:rsidDel="00000000" w:rsidR="00000000" w:rsidRPr="00000000">
          <w:rPr>
            <w:rFonts w:ascii="Arial" w:cs="Arial" w:eastAsia="Arial" w:hAnsi="Arial"/>
            <w:color w:val="0563c1"/>
            <w:sz w:val="24"/>
            <w:szCs w:val="24"/>
            <w:u w:val="single"/>
            <w:rtl w:val="0"/>
          </w:rPr>
          <w:t xml:space="preserve">https://doi.org/10.4324/9780429023002</w:t>
        </w:r>
      </w:hyperlink>
      <w:r w:rsidDel="00000000" w:rsidR="00000000" w:rsidRPr="00000000">
        <w:rPr>
          <w:rFonts w:ascii="Arial" w:cs="Arial" w:eastAsia="Arial" w:hAnsi="Arial"/>
          <w:sz w:val="24"/>
          <w:szCs w:val="24"/>
          <w:rtl w:val="0"/>
        </w:rPr>
        <w:t xml:space="preserve">. (Accessed: 10 June 2025).</w:t>
      </w:r>
    </w:p>
    <w:p w:rsidR="00000000" w:rsidDel="00000000" w:rsidP="00000000" w:rsidRDefault="00000000" w:rsidRPr="00000000" w14:paraId="00000092">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Girdhar, C. (2024) </w:t>
      </w:r>
      <w:r w:rsidDel="00000000" w:rsidR="00000000" w:rsidRPr="00000000">
        <w:rPr>
          <w:rFonts w:ascii="Arial" w:cs="Arial" w:eastAsia="Arial" w:hAnsi="Arial"/>
          <w:i w:val="1"/>
          <w:sz w:val="24"/>
          <w:szCs w:val="24"/>
          <w:rtl w:val="0"/>
        </w:rPr>
        <w:t xml:space="preserve">Mastering Event Budget Planning: A Comprehensive Guide.</w:t>
      </w:r>
      <w:r w:rsidDel="00000000" w:rsidR="00000000" w:rsidRPr="00000000">
        <w:rPr>
          <w:rFonts w:ascii="Arial" w:cs="Arial" w:eastAsia="Arial" w:hAnsi="Arial"/>
          <w:sz w:val="24"/>
          <w:szCs w:val="24"/>
          <w:rtl w:val="0"/>
        </w:rPr>
        <w:t xml:space="preserve"> Available at:  </w:t>
      </w:r>
      <w:hyperlink r:id="rId22">
        <w:r w:rsidDel="00000000" w:rsidR="00000000" w:rsidRPr="00000000">
          <w:rPr>
            <w:rFonts w:ascii="Arial" w:cs="Arial" w:eastAsia="Arial" w:hAnsi="Arial"/>
            <w:sz w:val="24"/>
            <w:szCs w:val="24"/>
            <w:rtl w:val="0"/>
          </w:rPr>
          <w:t xml:space="preserve">https://www.airmeet.com/hub/blog/mastering-event-budget-planning-a-comprehensive-guide/</w:t>
        </w:r>
      </w:hyperlink>
      <w:r w:rsidDel="00000000" w:rsidR="00000000" w:rsidRPr="00000000">
        <w:rPr>
          <w:rFonts w:ascii="Arial" w:cs="Arial" w:eastAsia="Arial" w:hAnsi="Arial"/>
          <w:sz w:val="24"/>
          <w:szCs w:val="24"/>
          <w:rtl w:val="0"/>
        </w:rPr>
        <w:t xml:space="preserve">. (Accessed on 12 June 2025).</w:t>
      </w:r>
    </w:p>
    <w:p w:rsidR="00000000" w:rsidDel="00000000" w:rsidP="00000000" w:rsidRDefault="00000000" w:rsidRPr="00000000" w14:paraId="00000093">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Grosser, T. (2025) </w:t>
      </w:r>
      <w:r w:rsidDel="00000000" w:rsidR="00000000" w:rsidRPr="00000000">
        <w:rPr>
          <w:rFonts w:ascii="Arial" w:cs="Arial" w:eastAsia="Arial" w:hAnsi="Arial"/>
          <w:i w:val="1"/>
          <w:sz w:val="24"/>
          <w:szCs w:val="24"/>
          <w:rtl w:val="0"/>
        </w:rPr>
        <w:t xml:space="preserve">The Ultimate Event Budget Guide. </w:t>
      </w:r>
      <w:r w:rsidDel="00000000" w:rsidR="00000000" w:rsidRPr="00000000">
        <w:rPr>
          <w:rFonts w:ascii="Arial" w:cs="Arial" w:eastAsia="Arial" w:hAnsi="Arial"/>
          <w:sz w:val="24"/>
          <w:szCs w:val="24"/>
          <w:rtl w:val="0"/>
        </w:rPr>
        <w:t xml:space="preserve">Available at: </w:t>
      </w:r>
      <w:hyperlink r:id="rId23">
        <w:r w:rsidDel="00000000" w:rsidR="00000000" w:rsidRPr="00000000">
          <w:rPr>
            <w:rFonts w:ascii="Arial" w:cs="Arial" w:eastAsia="Arial" w:hAnsi="Arial"/>
            <w:sz w:val="24"/>
            <w:szCs w:val="24"/>
            <w:rtl w:val="0"/>
          </w:rPr>
          <w:t xml:space="preserve">https://www.eventmobi.com/blog/event-budget-basics/</w:t>
        </w:r>
      </w:hyperlink>
      <w:r w:rsidDel="00000000" w:rsidR="00000000" w:rsidRPr="00000000">
        <w:rPr>
          <w:rFonts w:ascii="Arial" w:cs="Arial" w:eastAsia="Arial" w:hAnsi="Arial"/>
          <w:sz w:val="24"/>
          <w:szCs w:val="24"/>
          <w:rtl w:val="0"/>
        </w:rPr>
        <w:t xml:space="preserve">. (Accessed: 11 June 2025).</w:t>
      </w:r>
    </w:p>
    <w:p w:rsidR="00000000" w:rsidDel="00000000" w:rsidP="00000000" w:rsidRDefault="00000000" w:rsidRPr="00000000" w14:paraId="00000094">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Hague, P. (2019) </w:t>
      </w:r>
      <w:r w:rsidDel="00000000" w:rsidR="00000000" w:rsidRPr="00000000">
        <w:rPr>
          <w:rFonts w:ascii="Arial" w:cs="Arial" w:eastAsia="Arial" w:hAnsi="Arial"/>
          <w:i w:val="1"/>
          <w:sz w:val="24"/>
          <w:szCs w:val="24"/>
          <w:rtl w:val="0"/>
        </w:rPr>
        <w:t xml:space="preserve">The Business Models Handbook</w:t>
      </w:r>
      <w:r w:rsidDel="00000000" w:rsidR="00000000" w:rsidRPr="00000000">
        <w:rPr>
          <w:rFonts w:ascii="Arial" w:cs="Arial" w:eastAsia="Arial" w:hAnsi="Arial"/>
          <w:sz w:val="24"/>
          <w:szCs w:val="24"/>
          <w:rtl w:val="0"/>
        </w:rPr>
        <w:t xml:space="preserve">. 1st edn. Kogan Page. Available at: </w:t>
      </w:r>
      <w:hyperlink r:id="rId24">
        <w:r w:rsidDel="00000000" w:rsidR="00000000" w:rsidRPr="00000000">
          <w:rPr>
            <w:rFonts w:ascii="Arial" w:cs="Arial" w:eastAsia="Arial" w:hAnsi="Arial"/>
            <w:sz w:val="24"/>
            <w:szCs w:val="24"/>
            <w:rtl w:val="0"/>
          </w:rPr>
          <w:t xml:space="preserve">https://www.perlego.com/book/1589848</w:t>
        </w:r>
      </w:hyperlink>
      <w:r w:rsidDel="00000000" w:rsidR="00000000" w:rsidRPr="00000000">
        <w:rPr>
          <w:rFonts w:ascii="Arial" w:cs="Arial" w:eastAsia="Arial" w:hAnsi="Arial"/>
          <w:sz w:val="24"/>
          <w:szCs w:val="24"/>
          <w:rtl w:val="0"/>
        </w:rPr>
        <w:t xml:space="preserve">. (Accessed: 12 June 2025).</w:t>
      </w:r>
    </w:p>
    <w:p w:rsidR="00000000" w:rsidDel="00000000" w:rsidP="00000000" w:rsidRDefault="00000000" w:rsidRPr="00000000" w14:paraId="00000095">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Hewitt, K. (2009</w:t>
      </w:r>
      <w:r w:rsidDel="00000000" w:rsidR="00000000" w:rsidRPr="00000000">
        <w:rPr>
          <w:rFonts w:ascii="Arial" w:cs="Arial" w:eastAsia="Arial" w:hAnsi="Arial"/>
          <w:i w:val="1"/>
          <w:sz w:val="24"/>
          <w:szCs w:val="24"/>
          <w:rtl w:val="0"/>
        </w:rPr>
        <w:t xml:space="preserve">) Culture and Risk: Understanding the Sociocultural Settings that Influence Risk from Natural Hazards</w:t>
      </w:r>
      <w:r w:rsidDel="00000000" w:rsidR="00000000" w:rsidRPr="00000000">
        <w:rPr>
          <w:rFonts w:ascii="Arial" w:cs="Arial" w:eastAsia="Arial" w:hAnsi="Arial"/>
          <w:sz w:val="24"/>
          <w:szCs w:val="24"/>
          <w:rtl w:val="0"/>
        </w:rPr>
        <w:t xml:space="preserve">. Available at: </w:t>
      </w:r>
      <w:hyperlink r:id="rId25">
        <w:r w:rsidDel="00000000" w:rsidR="00000000" w:rsidRPr="00000000">
          <w:rPr>
            <w:rFonts w:ascii="Arial" w:cs="Arial" w:eastAsia="Arial" w:hAnsi="Arial"/>
            <w:sz w:val="24"/>
            <w:szCs w:val="24"/>
            <w:rtl w:val="0"/>
          </w:rPr>
          <w:t xml:space="preserve">https://www.preventionweb.net/files/11039_icimodculture1.pdf</w:t>
        </w:r>
      </w:hyperlink>
      <w:r w:rsidDel="00000000" w:rsidR="00000000" w:rsidRPr="00000000">
        <w:rPr>
          <w:rFonts w:ascii="Arial" w:cs="Arial" w:eastAsia="Arial" w:hAnsi="Arial"/>
          <w:sz w:val="24"/>
          <w:szCs w:val="24"/>
          <w:rtl w:val="0"/>
        </w:rPr>
        <w:t xml:space="preserve">. (Accessed: 12 June 2025).</w:t>
      </w:r>
    </w:p>
    <w:p w:rsidR="00000000" w:rsidDel="00000000" w:rsidP="00000000" w:rsidRDefault="00000000" w:rsidRPr="00000000" w14:paraId="00000096">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HSE (n.d.) </w:t>
      </w:r>
      <w:r w:rsidDel="00000000" w:rsidR="00000000" w:rsidRPr="00000000">
        <w:rPr>
          <w:rFonts w:ascii="Arial" w:cs="Arial" w:eastAsia="Arial" w:hAnsi="Arial"/>
          <w:i w:val="1"/>
          <w:sz w:val="24"/>
          <w:szCs w:val="24"/>
          <w:rtl w:val="0"/>
        </w:rPr>
        <w:t xml:space="preserve">Managing an event.</w:t>
      </w:r>
      <w:r w:rsidDel="00000000" w:rsidR="00000000" w:rsidRPr="00000000">
        <w:rPr>
          <w:rFonts w:ascii="Arial" w:cs="Arial" w:eastAsia="Arial" w:hAnsi="Arial"/>
          <w:sz w:val="24"/>
          <w:szCs w:val="24"/>
          <w:rtl w:val="0"/>
        </w:rPr>
        <w:t xml:space="preserve"> Available at:  </w:t>
      </w:r>
      <w:hyperlink r:id="rId26">
        <w:r w:rsidDel="00000000" w:rsidR="00000000" w:rsidRPr="00000000">
          <w:rPr>
            <w:rFonts w:ascii="Arial" w:cs="Arial" w:eastAsia="Arial" w:hAnsi="Arial"/>
            <w:color w:val="0563c1"/>
            <w:sz w:val="24"/>
            <w:szCs w:val="24"/>
            <w:u w:val="single"/>
            <w:rtl w:val="0"/>
          </w:rPr>
          <w:t xml:space="preserve">https://www.hse.gov.uk/event-safety/managing-an-event.htm</w:t>
        </w:r>
      </w:hyperlink>
      <w:r w:rsidDel="00000000" w:rsidR="00000000" w:rsidRPr="00000000">
        <w:rPr>
          <w:rFonts w:ascii="Arial" w:cs="Arial" w:eastAsia="Arial" w:hAnsi="Arial"/>
          <w:sz w:val="24"/>
          <w:szCs w:val="24"/>
          <w:rtl w:val="0"/>
        </w:rPr>
        <w:t xml:space="preserve">. (Accessed: 12 June 2025).</w:t>
      </w:r>
    </w:p>
    <w:p w:rsidR="00000000" w:rsidDel="00000000" w:rsidP="00000000" w:rsidRDefault="00000000" w:rsidRPr="00000000" w14:paraId="00000097">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Imperial (2025) </w:t>
      </w:r>
      <w:r w:rsidDel="00000000" w:rsidR="00000000" w:rsidRPr="00000000">
        <w:rPr>
          <w:rFonts w:ascii="Arial" w:cs="Arial" w:eastAsia="Arial" w:hAnsi="Arial"/>
          <w:i w:val="1"/>
          <w:sz w:val="24"/>
          <w:szCs w:val="24"/>
          <w:rtl w:val="0"/>
        </w:rPr>
        <w:t xml:space="preserve">Aims, objectives, outcomes - what's the difference?</w:t>
      </w:r>
      <w:r w:rsidDel="00000000" w:rsidR="00000000" w:rsidRPr="00000000">
        <w:rPr>
          <w:rFonts w:ascii="Arial" w:cs="Arial" w:eastAsia="Arial" w:hAnsi="Arial"/>
          <w:sz w:val="24"/>
          <w:szCs w:val="24"/>
          <w:rtl w:val="0"/>
        </w:rPr>
        <w:t xml:space="preserve"> Available at: </w:t>
      </w:r>
      <w:hyperlink r:id="rId27">
        <w:r w:rsidDel="00000000" w:rsidR="00000000" w:rsidRPr="00000000">
          <w:rPr>
            <w:rFonts w:ascii="Arial" w:cs="Arial" w:eastAsia="Arial" w:hAnsi="Arial"/>
            <w:color w:val="0563c1"/>
            <w:sz w:val="24"/>
            <w:szCs w:val="24"/>
            <w:u w:val="single"/>
            <w:rtl w:val="0"/>
          </w:rPr>
          <w:t xml:space="preserve">https://www.imperial.ac.uk/staff/educational-development/teaching-toolkit/intended-learning-outcomes/aims-objectives-outcomes---whats-the-difference/</w:t>
        </w:r>
      </w:hyperlink>
      <w:r w:rsidDel="00000000" w:rsidR="00000000" w:rsidRPr="00000000">
        <w:rPr>
          <w:rFonts w:ascii="Arial" w:cs="Arial" w:eastAsia="Arial" w:hAnsi="Arial"/>
          <w:sz w:val="24"/>
          <w:szCs w:val="24"/>
          <w:rtl w:val="0"/>
        </w:rPr>
        <w:t xml:space="preserve">. (Accessed: 12 June 2025).</w:t>
      </w:r>
    </w:p>
    <w:p w:rsidR="00000000" w:rsidDel="00000000" w:rsidP="00000000" w:rsidRDefault="00000000" w:rsidRPr="00000000" w14:paraId="00000098">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Kalenda, J. (2016) ‘Situational analysis as a framework for interdisciplinary research in the social sciences: Postdisciplinary Humanities &amp; Social Sciences Quarterly’. </w:t>
      </w:r>
      <w:r w:rsidDel="00000000" w:rsidR="00000000" w:rsidRPr="00000000">
        <w:rPr>
          <w:rFonts w:ascii="Arial" w:cs="Arial" w:eastAsia="Arial" w:hAnsi="Arial"/>
          <w:i w:val="1"/>
          <w:sz w:val="24"/>
          <w:szCs w:val="24"/>
          <w:rtl w:val="0"/>
        </w:rPr>
        <w:t xml:space="preserve">Human Affairs, </w:t>
      </w:r>
      <w:r w:rsidDel="00000000" w:rsidR="00000000" w:rsidRPr="00000000">
        <w:rPr>
          <w:rFonts w:ascii="Arial" w:cs="Arial" w:eastAsia="Arial" w:hAnsi="Arial"/>
          <w:b w:val="1"/>
          <w:sz w:val="24"/>
          <w:szCs w:val="24"/>
          <w:rtl w:val="0"/>
        </w:rPr>
        <w:t xml:space="preserve">26</w:t>
      </w:r>
      <w:r w:rsidDel="00000000" w:rsidR="00000000" w:rsidRPr="00000000">
        <w:rPr>
          <w:rFonts w:ascii="Arial" w:cs="Arial" w:eastAsia="Arial" w:hAnsi="Arial"/>
          <w:sz w:val="24"/>
          <w:szCs w:val="24"/>
          <w:rtl w:val="0"/>
        </w:rPr>
        <w:t xml:space="preserve">(3), pp. 340-355. DOI:10.1515/humaff-2016-0029.</w:t>
      </w:r>
    </w:p>
    <w:p w:rsidR="00000000" w:rsidDel="00000000" w:rsidP="00000000" w:rsidRDefault="00000000" w:rsidRPr="00000000" w14:paraId="00000099">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Marin, P. (2025) </w:t>
      </w:r>
      <w:r w:rsidDel="00000000" w:rsidR="00000000" w:rsidRPr="00000000">
        <w:rPr>
          <w:rFonts w:ascii="Arial" w:cs="Arial" w:eastAsia="Arial" w:hAnsi="Arial"/>
          <w:i w:val="1"/>
          <w:sz w:val="24"/>
          <w:szCs w:val="24"/>
          <w:rtl w:val="0"/>
        </w:rPr>
        <w:t xml:space="preserve">5 Important Skills for Working in Event Operations</w:t>
      </w:r>
      <w:r w:rsidDel="00000000" w:rsidR="00000000" w:rsidRPr="00000000">
        <w:rPr>
          <w:rFonts w:ascii="Arial" w:cs="Arial" w:eastAsia="Arial" w:hAnsi="Arial"/>
          <w:sz w:val="24"/>
          <w:szCs w:val="24"/>
          <w:rtl w:val="0"/>
        </w:rPr>
        <w:t xml:space="preserve">. Available at: </w:t>
      </w:r>
      <w:hyperlink r:id="rId28">
        <w:r w:rsidDel="00000000" w:rsidR="00000000" w:rsidRPr="00000000">
          <w:rPr>
            <w:rFonts w:ascii="Arial" w:cs="Arial" w:eastAsia="Arial" w:hAnsi="Arial"/>
            <w:sz w:val="24"/>
            <w:szCs w:val="24"/>
            <w:rtl w:val="0"/>
          </w:rPr>
          <w:t xml:space="preserve">https://www.linkedin.com/pulse/5-important-skills-working-event-operations-according-pete-marin-3n7te</w:t>
        </w:r>
      </w:hyperlink>
      <w:r w:rsidDel="00000000" w:rsidR="00000000" w:rsidRPr="00000000">
        <w:rPr>
          <w:rFonts w:ascii="Arial" w:cs="Arial" w:eastAsia="Arial" w:hAnsi="Arial"/>
          <w:sz w:val="24"/>
          <w:szCs w:val="24"/>
          <w:rtl w:val="0"/>
        </w:rPr>
        <w:t xml:space="preserve">. (Accessed: 11 June 2025).</w:t>
      </w:r>
    </w:p>
    <w:p w:rsidR="00000000" w:rsidDel="00000000" w:rsidP="00000000" w:rsidRDefault="00000000" w:rsidRPr="00000000" w14:paraId="0000009A">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Page, S. and Connell, J. (2020) </w:t>
      </w:r>
      <w:r w:rsidDel="00000000" w:rsidR="00000000" w:rsidRPr="00000000">
        <w:rPr>
          <w:rFonts w:ascii="Arial" w:cs="Arial" w:eastAsia="Arial" w:hAnsi="Arial"/>
          <w:i w:val="1"/>
          <w:sz w:val="24"/>
          <w:szCs w:val="24"/>
          <w:rtl w:val="0"/>
        </w:rPr>
        <w:t xml:space="preserve">The Routledge Handbook of Events</w:t>
      </w:r>
      <w:r w:rsidDel="00000000" w:rsidR="00000000" w:rsidRPr="00000000">
        <w:rPr>
          <w:rFonts w:ascii="Arial" w:cs="Arial" w:eastAsia="Arial" w:hAnsi="Arial"/>
          <w:sz w:val="24"/>
          <w:szCs w:val="24"/>
          <w:rtl w:val="0"/>
        </w:rPr>
        <w:t xml:space="preserve">. 2nd edn. Routledge. Available at: https://www.perlego.com/book/1599361 (Accessed: 10 June 2025).</w:t>
      </w:r>
    </w:p>
    <w:p w:rsidR="00000000" w:rsidDel="00000000" w:rsidP="00000000" w:rsidRDefault="00000000" w:rsidRPr="00000000" w14:paraId="0000009B">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Pembrokeshire Coast National Park Authority (2021) </w:t>
      </w:r>
      <w:r w:rsidDel="00000000" w:rsidR="00000000" w:rsidRPr="00000000">
        <w:rPr>
          <w:rFonts w:ascii="Arial" w:cs="Arial" w:eastAsia="Arial" w:hAnsi="Arial"/>
          <w:i w:val="1"/>
          <w:sz w:val="24"/>
          <w:szCs w:val="24"/>
          <w:rtl w:val="0"/>
        </w:rPr>
        <w:t xml:space="preserve">Pembrokeshire Major Events Strategy 2022 – 2027. </w:t>
      </w:r>
      <w:r w:rsidDel="00000000" w:rsidR="00000000" w:rsidRPr="00000000">
        <w:rPr>
          <w:rFonts w:ascii="Arial" w:cs="Arial" w:eastAsia="Arial" w:hAnsi="Arial"/>
          <w:sz w:val="24"/>
          <w:szCs w:val="24"/>
          <w:rtl w:val="0"/>
        </w:rPr>
        <w:t xml:space="preserve">Available at:</w:t>
      </w:r>
      <w:r w:rsidDel="00000000" w:rsidR="00000000" w:rsidRPr="00000000">
        <w:rPr>
          <w:rFonts w:ascii="Arial" w:cs="Arial" w:eastAsia="Arial" w:hAnsi="Arial"/>
          <w:i w:val="1"/>
          <w:sz w:val="24"/>
          <w:szCs w:val="24"/>
          <w:rtl w:val="0"/>
        </w:rPr>
        <w:t xml:space="preserve"> </w:t>
      </w:r>
      <w:hyperlink r:id="rId29">
        <w:r w:rsidDel="00000000" w:rsidR="00000000" w:rsidRPr="00000000">
          <w:rPr>
            <w:rFonts w:ascii="Arial" w:cs="Arial" w:eastAsia="Arial" w:hAnsi="Arial"/>
            <w:sz w:val="24"/>
            <w:szCs w:val="24"/>
            <w:rtl w:val="0"/>
          </w:rPr>
          <w:t xml:space="preserve">https://www.pembrokeshirecoast.wales/wp-content/uploads/2022/01/06_22-Major-Events-Strategy.pdf</w:t>
        </w:r>
      </w:hyperlink>
      <w:r w:rsidDel="00000000" w:rsidR="00000000" w:rsidRPr="00000000">
        <w:rPr>
          <w:rFonts w:ascii="Arial" w:cs="Arial" w:eastAsia="Arial" w:hAnsi="Arial"/>
          <w:i w:val="1"/>
          <w:sz w:val="24"/>
          <w:szCs w:val="24"/>
          <w:rtl w:val="0"/>
        </w:rPr>
        <w:t xml:space="preserve">. </w:t>
      </w:r>
      <w:r w:rsidDel="00000000" w:rsidR="00000000" w:rsidRPr="00000000">
        <w:rPr>
          <w:rFonts w:ascii="Arial" w:cs="Arial" w:eastAsia="Arial" w:hAnsi="Arial"/>
          <w:sz w:val="24"/>
          <w:szCs w:val="24"/>
          <w:rtl w:val="0"/>
        </w:rPr>
        <w:t xml:space="preserve">(Accessed: 12 June 2025).</w:t>
      </w:r>
    </w:p>
    <w:p w:rsidR="00000000" w:rsidDel="00000000" w:rsidP="00000000" w:rsidRDefault="00000000" w:rsidRPr="00000000" w14:paraId="0000009C">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Ramirez, H. (2024) </w:t>
      </w:r>
      <w:r w:rsidDel="00000000" w:rsidR="00000000" w:rsidRPr="00000000">
        <w:rPr>
          <w:rFonts w:ascii="Arial" w:cs="Arial" w:eastAsia="Arial" w:hAnsi="Arial"/>
          <w:i w:val="1"/>
          <w:sz w:val="24"/>
          <w:szCs w:val="24"/>
          <w:rtl w:val="0"/>
        </w:rPr>
        <w:t xml:space="preserve">7/10 Event Production Challenges: Supply Chain Disruption</w:t>
      </w:r>
      <w:r w:rsidDel="00000000" w:rsidR="00000000" w:rsidRPr="00000000">
        <w:rPr>
          <w:rFonts w:ascii="Arial" w:cs="Arial" w:eastAsia="Arial" w:hAnsi="Arial"/>
          <w:sz w:val="24"/>
          <w:szCs w:val="24"/>
          <w:rtl w:val="0"/>
        </w:rPr>
        <w:t xml:space="preserve">. Available at: </w:t>
      </w:r>
      <w:hyperlink r:id="rId30">
        <w:r w:rsidDel="00000000" w:rsidR="00000000" w:rsidRPr="00000000">
          <w:rPr>
            <w:rFonts w:ascii="Arial" w:cs="Arial" w:eastAsia="Arial" w:hAnsi="Arial"/>
            <w:sz w:val="24"/>
            <w:szCs w:val="24"/>
            <w:rtl w:val="0"/>
          </w:rPr>
          <w:t xml:space="preserve">https://www.linkedin.com/pulse/710-event-production-challenges-supply-chain-horacio-ramirez-2fddc</w:t>
        </w:r>
      </w:hyperlink>
      <w:r w:rsidDel="00000000" w:rsidR="00000000" w:rsidRPr="00000000">
        <w:rPr>
          <w:rFonts w:ascii="Arial" w:cs="Arial" w:eastAsia="Arial" w:hAnsi="Arial"/>
          <w:sz w:val="24"/>
          <w:szCs w:val="24"/>
          <w:rtl w:val="0"/>
        </w:rPr>
        <w:t xml:space="preserve">. (Accessed: 13 June 2025).</w:t>
      </w:r>
    </w:p>
    <w:p w:rsidR="00000000" w:rsidDel="00000000" w:rsidP="00000000" w:rsidRDefault="00000000" w:rsidRPr="00000000" w14:paraId="0000009D">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Richmond Hill (n. d.) </w:t>
      </w:r>
      <w:r w:rsidDel="00000000" w:rsidR="00000000" w:rsidRPr="00000000">
        <w:rPr>
          <w:rFonts w:ascii="Arial" w:cs="Arial" w:eastAsia="Arial" w:hAnsi="Arial"/>
          <w:i w:val="1"/>
          <w:sz w:val="24"/>
          <w:szCs w:val="24"/>
          <w:rtl w:val="0"/>
        </w:rPr>
        <w:t xml:space="preserve">Community Festivals and Events Planning Guide</w:t>
      </w:r>
      <w:r w:rsidDel="00000000" w:rsidR="00000000" w:rsidRPr="00000000">
        <w:rPr>
          <w:rFonts w:ascii="Arial" w:cs="Arial" w:eastAsia="Arial" w:hAnsi="Arial"/>
          <w:sz w:val="24"/>
          <w:szCs w:val="24"/>
          <w:rtl w:val="0"/>
        </w:rPr>
        <w:t xml:space="preserve">. Available at: </w:t>
      </w:r>
      <w:hyperlink r:id="rId31">
        <w:r w:rsidDel="00000000" w:rsidR="00000000" w:rsidRPr="00000000">
          <w:rPr>
            <w:rFonts w:ascii="Arial" w:cs="Arial" w:eastAsia="Arial" w:hAnsi="Arial"/>
            <w:color w:val="0563c1"/>
            <w:sz w:val="24"/>
            <w:szCs w:val="24"/>
            <w:u w:val="single"/>
            <w:rtl w:val="0"/>
          </w:rPr>
          <w:t xml:space="preserve">https://www.richmondhill.ca/en/shared-content/resources/documents/Festivals-Events-Planning-Guide.pdf</w:t>
        </w:r>
      </w:hyperlink>
      <w:r w:rsidDel="00000000" w:rsidR="00000000" w:rsidRPr="00000000">
        <w:rPr>
          <w:rFonts w:ascii="Arial" w:cs="Arial" w:eastAsia="Arial" w:hAnsi="Arial"/>
          <w:sz w:val="24"/>
          <w:szCs w:val="24"/>
          <w:rtl w:val="0"/>
        </w:rPr>
        <w:t xml:space="preserve">. (Accessed: 12 June 2025).</w:t>
      </w:r>
    </w:p>
    <w:p w:rsidR="00000000" w:rsidDel="00000000" w:rsidP="00000000" w:rsidRDefault="00000000" w:rsidRPr="00000000" w14:paraId="0000009E">
      <w:pPr>
        <w:spacing w:line="360" w:lineRule="auto"/>
        <w:ind w:firstLine="0"/>
        <w:jc w:val="both"/>
        <w:rPr>
          <w:rFonts w:ascii="Arial" w:cs="Arial" w:eastAsia="Arial" w:hAnsi="Arial"/>
          <w:i w:val="1"/>
          <w:sz w:val="24"/>
          <w:szCs w:val="24"/>
        </w:rPr>
      </w:pPr>
      <w:r w:rsidDel="00000000" w:rsidR="00000000" w:rsidRPr="00000000">
        <w:rPr>
          <w:rFonts w:ascii="Arial" w:cs="Arial" w:eastAsia="Arial" w:hAnsi="Arial"/>
          <w:sz w:val="24"/>
          <w:szCs w:val="24"/>
          <w:rtl w:val="0"/>
        </w:rPr>
        <w:t xml:space="preserve">Robertson, A. (2024)</w:t>
      </w:r>
      <w:r w:rsidDel="00000000" w:rsidR="00000000" w:rsidRPr="00000000">
        <w:rPr>
          <w:rFonts w:ascii="Arial" w:cs="Arial" w:eastAsia="Arial" w:hAnsi="Arial"/>
          <w:i w:val="1"/>
          <w:sz w:val="24"/>
          <w:szCs w:val="24"/>
          <w:rtl w:val="0"/>
        </w:rPr>
        <w:t xml:space="preserve"> The Evolution of Operational Management for Music Festivals. </w:t>
      </w:r>
      <w:r w:rsidDel="00000000" w:rsidR="00000000" w:rsidRPr="00000000">
        <w:rPr>
          <w:rFonts w:ascii="Arial" w:cs="Arial" w:eastAsia="Arial" w:hAnsi="Arial"/>
          <w:sz w:val="24"/>
          <w:szCs w:val="24"/>
          <w:rtl w:val="0"/>
        </w:rPr>
        <w:t xml:space="preserve">Available at: </w:t>
      </w:r>
      <w:hyperlink r:id="rId32">
        <w:r w:rsidDel="00000000" w:rsidR="00000000" w:rsidRPr="00000000">
          <w:rPr>
            <w:rFonts w:ascii="Arial" w:cs="Arial" w:eastAsia="Arial" w:hAnsi="Arial"/>
            <w:sz w:val="24"/>
            <w:szCs w:val="24"/>
            <w:rtl w:val="0"/>
          </w:rPr>
          <w:t xml:space="preserve">https://www.festivalpro.com/festival-management/1889/news/2022/5/4/The-Evolution-of-Operational-Management-for-Music-Festivals.html</w:t>
        </w:r>
      </w:hyperlink>
      <w:r w:rsidDel="00000000" w:rsidR="00000000" w:rsidRPr="00000000">
        <w:rPr>
          <w:rFonts w:ascii="Arial" w:cs="Arial" w:eastAsia="Arial" w:hAnsi="Arial"/>
          <w:sz w:val="24"/>
          <w:szCs w:val="24"/>
          <w:rtl w:val="0"/>
        </w:rPr>
        <w:t xml:space="preserve">. (Accessed: 11 June 2025).</w:t>
      </w:r>
      <w:r w:rsidDel="00000000" w:rsidR="00000000" w:rsidRPr="00000000">
        <w:rPr>
          <w:rtl w:val="0"/>
        </w:rPr>
      </w:r>
    </w:p>
    <w:p w:rsidR="00000000" w:rsidDel="00000000" w:rsidP="00000000" w:rsidRDefault="00000000" w:rsidRPr="00000000" w14:paraId="0000009F">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RSVPify (2025) </w:t>
      </w:r>
      <w:r w:rsidDel="00000000" w:rsidR="00000000" w:rsidRPr="00000000">
        <w:rPr>
          <w:rFonts w:ascii="Arial" w:cs="Arial" w:eastAsia="Arial" w:hAnsi="Arial"/>
          <w:i w:val="1"/>
          <w:sz w:val="24"/>
          <w:szCs w:val="24"/>
          <w:rtl w:val="0"/>
        </w:rPr>
        <w:t xml:space="preserve">The Biggest Challenges Facing Event Planners in 2025</w:t>
      </w:r>
      <w:r w:rsidDel="00000000" w:rsidR="00000000" w:rsidRPr="00000000">
        <w:rPr>
          <w:rFonts w:ascii="Arial" w:cs="Arial" w:eastAsia="Arial" w:hAnsi="Arial"/>
          <w:sz w:val="24"/>
          <w:szCs w:val="24"/>
          <w:rtl w:val="0"/>
        </w:rPr>
        <w:t xml:space="preserve">. Available at: </w:t>
      </w:r>
      <w:hyperlink r:id="rId33">
        <w:r w:rsidDel="00000000" w:rsidR="00000000" w:rsidRPr="00000000">
          <w:rPr>
            <w:rFonts w:ascii="Arial" w:cs="Arial" w:eastAsia="Arial" w:hAnsi="Arial"/>
            <w:sz w:val="24"/>
            <w:szCs w:val="24"/>
            <w:rtl w:val="0"/>
          </w:rPr>
          <w:t xml:space="preserve">https://rsvpify.com/event-planners-challenges-2025/</w:t>
        </w:r>
      </w:hyperlink>
      <w:r w:rsidDel="00000000" w:rsidR="00000000" w:rsidRPr="00000000">
        <w:rPr>
          <w:rFonts w:ascii="Arial" w:cs="Arial" w:eastAsia="Arial" w:hAnsi="Arial"/>
          <w:sz w:val="24"/>
          <w:szCs w:val="24"/>
          <w:rtl w:val="0"/>
        </w:rPr>
        <w:t xml:space="preserve">. (Accessed on 13 June 2025)</w:t>
      </w:r>
    </w:p>
    <w:p w:rsidR="00000000" w:rsidDel="00000000" w:rsidP="00000000" w:rsidRDefault="00000000" w:rsidRPr="00000000" w14:paraId="000000A0">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Rutherford Silvers, J. (2013)</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i w:val="1"/>
          <w:sz w:val="24"/>
          <w:szCs w:val="24"/>
          <w:rtl w:val="0"/>
        </w:rPr>
        <w:t xml:space="preserve">The Phases of Event Management. </w:t>
      </w:r>
      <w:r w:rsidDel="00000000" w:rsidR="00000000" w:rsidRPr="00000000">
        <w:rPr>
          <w:rFonts w:ascii="Arial" w:cs="Arial" w:eastAsia="Arial" w:hAnsi="Arial"/>
          <w:sz w:val="24"/>
          <w:szCs w:val="24"/>
          <w:rtl w:val="0"/>
        </w:rPr>
        <w:t xml:space="preserve">Available at: https://www.embok.org/juliasilvers/embok/Guide/Phases.html. (Accessed 10 June 2025)</w:t>
      </w:r>
    </w:p>
    <w:p w:rsidR="00000000" w:rsidDel="00000000" w:rsidP="00000000" w:rsidRDefault="00000000" w:rsidRPr="00000000" w14:paraId="000000A1">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Sarangi, A (2025) </w:t>
      </w:r>
      <w:r w:rsidDel="00000000" w:rsidR="00000000" w:rsidRPr="00000000">
        <w:rPr>
          <w:rFonts w:ascii="Arial" w:cs="Arial" w:eastAsia="Arial" w:hAnsi="Arial"/>
          <w:i w:val="1"/>
          <w:sz w:val="24"/>
          <w:szCs w:val="24"/>
          <w:rtl w:val="0"/>
        </w:rPr>
        <w:t xml:space="preserve">Trends That Will Shape 2025: A Glimpse into the Future of Events</w:t>
      </w:r>
      <w:r w:rsidDel="00000000" w:rsidR="00000000" w:rsidRPr="00000000">
        <w:rPr>
          <w:rFonts w:ascii="Arial" w:cs="Arial" w:eastAsia="Arial" w:hAnsi="Arial"/>
          <w:sz w:val="24"/>
          <w:szCs w:val="24"/>
          <w:rtl w:val="0"/>
        </w:rPr>
        <w:t xml:space="preserve">. Available at: </w:t>
      </w:r>
      <w:hyperlink r:id="rId34">
        <w:r w:rsidDel="00000000" w:rsidR="00000000" w:rsidRPr="00000000">
          <w:rPr>
            <w:rFonts w:ascii="Arial" w:cs="Arial" w:eastAsia="Arial" w:hAnsi="Arial"/>
            <w:sz w:val="24"/>
            <w:szCs w:val="24"/>
            <w:rtl w:val="0"/>
          </w:rPr>
          <w:t xml:space="preserve">https://www.mpi.org/blog/article/trends-that-will-shape-2025--a-glimpse-into-the-future-of-events</w:t>
        </w:r>
      </w:hyperlink>
      <w:r w:rsidDel="00000000" w:rsidR="00000000" w:rsidRPr="00000000">
        <w:rPr>
          <w:rFonts w:ascii="Arial" w:cs="Arial" w:eastAsia="Arial" w:hAnsi="Arial"/>
          <w:sz w:val="24"/>
          <w:szCs w:val="24"/>
          <w:rtl w:val="0"/>
        </w:rPr>
        <w:t xml:space="preserve">. (Accessed on 13 June 2025).</w:t>
      </w:r>
    </w:p>
    <w:p w:rsidR="00000000" w:rsidDel="00000000" w:rsidP="00000000" w:rsidRDefault="00000000" w:rsidRPr="00000000" w14:paraId="000000A2">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SCOOCS (2022) </w:t>
      </w:r>
      <w:r w:rsidDel="00000000" w:rsidR="00000000" w:rsidRPr="00000000">
        <w:rPr>
          <w:rFonts w:ascii="Arial" w:cs="Arial" w:eastAsia="Arial" w:hAnsi="Arial"/>
          <w:i w:val="1"/>
          <w:sz w:val="24"/>
          <w:szCs w:val="24"/>
          <w:rtl w:val="0"/>
        </w:rPr>
        <w:t xml:space="preserve">SMART Goals in Event Planning: Why They Matter and How to Set Them</w:t>
      </w:r>
      <w:r w:rsidDel="00000000" w:rsidR="00000000" w:rsidRPr="00000000">
        <w:rPr>
          <w:rFonts w:ascii="Arial" w:cs="Arial" w:eastAsia="Arial" w:hAnsi="Arial"/>
          <w:sz w:val="24"/>
          <w:szCs w:val="24"/>
          <w:rtl w:val="0"/>
        </w:rPr>
        <w:t xml:space="preserve">. Available at: https://scoocs.co/es/smart-goals-in-event-planning-why-they-matter-and-how-to-set-them/. (Accessed on 11 June 2025).</w:t>
      </w:r>
    </w:p>
    <w:p w:rsidR="00000000" w:rsidDel="00000000" w:rsidP="00000000" w:rsidRDefault="00000000" w:rsidRPr="00000000" w14:paraId="000000A3">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Singh, A. &amp; Choudhary, A. (2024) ‘Event Management Body of Knowledge (EMBOK): The Future of Event Industry Research’. </w:t>
      </w:r>
      <w:r w:rsidDel="00000000" w:rsidR="00000000" w:rsidRPr="00000000">
        <w:rPr>
          <w:rFonts w:ascii="Arial" w:cs="Arial" w:eastAsia="Arial" w:hAnsi="Arial"/>
          <w:i w:val="1"/>
          <w:sz w:val="24"/>
          <w:szCs w:val="24"/>
          <w:rtl w:val="0"/>
        </w:rPr>
        <w:t xml:space="preserve">International Journal of Multidisciplinary Research in Science, Engineering and Technology</w:t>
      </w:r>
      <w:r w:rsidDel="00000000" w:rsidR="00000000" w:rsidRPr="00000000">
        <w:rPr>
          <w:rFonts w:ascii="Arial" w:cs="Arial" w:eastAsia="Arial" w:hAnsi="Arial"/>
          <w:sz w:val="24"/>
          <w:szCs w:val="24"/>
          <w:rtl w:val="0"/>
        </w:rPr>
        <w:t xml:space="preserve">. 7(12). DOI: https://doi.org/10.15680/IJMRSET.2024.0712098.  (Accessed: 11 June 2025).</w:t>
      </w:r>
    </w:p>
    <w:p w:rsidR="00000000" w:rsidDel="00000000" w:rsidP="00000000" w:rsidRDefault="00000000" w:rsidRPr="00000000" w14:paraId="000000A4">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Swiss Education Group (2025) </w:t>
      </w:r>
      <w:r w:rsidDel="00000000" w:rsidR="00000000" w:rsidRPr="00000000">
        <w:rPr>
          <w:rFonts w:ascii="Arial" w:cs="Arial" w:eastAsia="Arial" w:hAnsi="Arial"/>
          <w:i w:val="1"/>
          <w:sz w:val="24"/>
          <w:szCs w:val="24"/>
          <w:rtl w:val="0"/>
        </w:rPr>
        <w:t xml:space="preserve">The Role of an Event Manager: Skills and Responsibilities. </w:t>
      </w:r>
      <w:r w:rsidDel="00000000" w:rsidR="00000000" w:rsidRPr="00000000">
        <w:rPr>
          <w:rFonts w:ascii="Arial" w:cs="Arial" w:eastAsia="Arial" w:hAnsi="Arial"/>
          <w:sz w:val="24"/>
          <w:szCs w:val="24"/>
          <w:rtl w:val="0"/>
        </w:rPr>
        <w:t xml:space="preserve">Available at: https://www.shms.com/en/news/role-of-event-manager/. (Accessed on 11 June 2025).</w:t>
      </w:r>
    </w:p>
    <w:p w:rsidR="00000000" w:rsidDel="00000000" w:rsidP="00000000" w:rsidRDefault="00000000" w:rsidRPr="00000000" w14:paraId="000000A5">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Tiwari, A. (2024) </w:t>
      </w:r>
      <w:r w:rsidDel="00000000" w:rsidR="00000000" w:rsidRPr="00000000">
        <w:rPr>
          <w:rFonts w:ascii="Arial" w:cs="Arial" w:eastAsia="Arial" w:hAnsi="Arial"/>
          <w:i w:val="1"/>
          <w:sz w:val="24"/>
          <w:szCs w:val="24"/>
          <w:rtl w:val="0"/>
        </w:rPr>
        <w:t xml:space="preserve">Ticket to Profit: The Financial Anatomy of Concert Shows.</w:t>
      </w:r>
      <w:r w:rsidDel="00000000" w:rsidR="00000000" w:rsidRPr="00000000">
        <w:rPr>
          <w:rFonts w:ascii="Arial" w:cs="Arial" w:eastAsia="Arial" w:hAnsi="Arial"/>
          <w:sz w:val="24"/>
          <w:szCs w:val="24"/>
          <w:rtl w:val="0"/>
        </w:rPr>
        <w:t xml:space="preserve"> Available at: </w:t>
      </w:r>
      <w:hyperlink r:id="rId35">
        <w:r w:rsidDel="00000000" w:rsidR="00000000" w:rsidRPr="00000000">
          <w:rPr>
            <w:rFonts w:ascii="Arial" w:cs="Arial" w:eastAsia="Arial" w:hAnsi="Arial"/>
            <w:sz w:val="24"/>
            <w:szCs w:val="24"/>
            <w:rtl w:val="0"/>
          </w:rPr>
          <w:t xml:space="preserve">https://www.linkedin.com/pulse/ticket-profit-financial-anatomy-concert-shows-abhishek-tiwari-0t9vf</w:t>
        </w:r>
      </w:hyperlink>
      <w:r w:rsidDel="00000000" w:rsidR="00000000" w:rsidRPr="00000000">
        <w:rPr>
          <w:rFonts w:ascii="Arial" w:cs="Arial" w:eastAsia="Arial" w:hAnsi="Arial"/>
          <w:sz w:val="24"/>
          <w:szCs w:val="24"/>
          <w:rtl w:val="0"/>
        </w:rPr>
        <w:t xml:space="preserve">. (Accessed: 12 June 2025).</w:t>
      </w:r>
    </w:p>
    <w:p w:rsidR="00000000" w:rsidDel="00000000" w:rsidP="00000000" w:rsidRDefault="00000000" w:rsidRPr="00000000" w14:paraId="000000A6">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Visit Monmouthshire (2025) </w:t>
      </w:r>
      <w:r w:rsidDel="00000000" w:rsidR="00000000" w:rsidRPr="00000000">
        <w:rPr>
          <w:rFonts w:ascii="Arial" w:cs="Arial" w:eastAsia="Arial" w:hAnsi="Arial"/>
          <w:i w:val="1"/>
          <w:sz w:val="24"/>
          <w:szCs w:val="24"/>
          <w:rtl w:val="0"/>
        </w:rPr>
        <w:t xml:space="preserve">Event aims and objectives.</w:t>
      </w:r>
      <w:r w:rsidDel="00000000" w:rsidR="00000000" w:rsidRPr="00000000">
        <w:rPr>
          <w:rFonts w:ascii="Arial" w:cs="Arial" w:eastAsia="Arial" w:hAnsi="Arial"/>
          <w:sz w:val="24"/>
          <w:szCs w:val="24"/>
          <w:rtl w:val="0"/>
        </w:rPr>
        <w:t xml:space="preserve"> Available at: https://www.visitmonmouthshire.com/information/events-management/aims. (Accessed on 11 June 2025).</w:t>
      </w:r>
    </w:p>
    <w:p w:rsidR="00000000" w:rsidDel="00000000" w:rsidP="00000000" w:rsidRDefault="00000000" w:rsidRPr="00000000" w14:paraId="000000A7">
      <w:pPr>
        <w:spacing w:line="360" w:lineRule="auto"/>
        <w:ind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von Burkersroda, F. (2025) </w:t>
      </w:r>
      <w:r w:rsidDel="00000000" w:rsidR="00000000" w:rsidRPr="00000000">
        <w:rPr>
          <w:rFonts w:ascii="Arial" w:cs="Arial" w:eastAsia="Arial" w:hAnsi="Arial"/>
          <w:i w:val="1"/>
          <w:sz w:val="24"/>
          <w:szCs w:val="24"/>
          <w:rtl w:val="0"/>
        </w:rPr>
        <w:t xml:space="preserve">The Rise of 10 Eco-Friendly Festivals in 2025</w:t>
      </w:r>
      <w:r w:rsidDel="00000000" w:rsidR="00000000" w:rsidRPr="00000000">
        <w:rPr>
          <w:rFonts w:ascii="Arial" w:cs="Arial" w:eastAsia="Arial" w:hAnsi="Arial"/>
          <w:sz w:val="24"/>
          <w:szCs w:val="24"/>
          <w:rtl w:val="0"/>
        </w:rPr>
        <w:t xml:space="preserve">. Available at:  </w:t>
      </w:r>
      <w:hyperlink r:id="rId36">
        <w:r w:rsidDel="00000000" w:rsidR="00000000" w:rsidRPr="00000000">
          <w:rPr>
            <w:rFonts w:ascii="Arial" w:cs="Arial" w:eastAsia="Arial" w:hAnsi="Arial"/>
            <w:sz w:val="24"/>
            <w:szCs w:val="24"/>
            <w:rtl w:val="0"/>
          </w:rPr>
          <w:t xml:space="preserve">https://tonightpass.com/blog/article/eco-friendly-festivals-experience-sustainable-events-in-2025</w:t>
        </w:r>
      </w:hyperlink>
      <w:r w:rsidDel="00000000" w:rsidR="00000000" w:rsidRPr="00000000">
        <w:rPr>
          <w:rFonts w:ascii="Arial" w:cs="Arial" w:eastAsia="Arial" w:hAnsi="Arial"/>
          <w:sz w:val="24"/>
          <w:szCs w:val="24"/>
          <w:rtl w:val="0"/>
        </w:rPr>
        <w:t xml:space="preserve">. (Accessed on 13 June 2025).</w:t>
      </w:r>
    </w:p>
    <w:p w:rsidR="00000000" w:rsidDel="00000000" w:rsidP="00000000" w:rsidRDefault="00000000" w:rsidRPr="00000000" w14:paraId="000000A8">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Wadhwa, V. (2024)</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i w:val="1"/>
          <w:sz w:val="24"/>
          <w:szCs w:val="24"/>
          <w:rtl w:val="0"/>
        </w:rPr>
        <w:t xml:space="preserve">Blueprint to Set Event Goals and Objectives.</w:t>
      </w:r>
      <w:r w:rsidDel="00000000" w:rsidR="00000000" w:rsidRPr="00000000">
        <w:rPr>
          <w:rFonts w:ascii="Arial" w:cs="Arial" w:eastAsia="Arial" w:hAnsi="Arial"/>
          <w:sz w:val="24"/>
          <w:szCs w:val="24"/>
          <w:rtl w:val="0"/>
        </w:rPr>
        <w:t xml:space="preserve"> Available at: https://www.airmeet.com/hub/blog/virtual-event-goals-objectives-planning/. (Accessed: 12 June 2025).</w:t>
      </w:r>
    </w:p>
    <w:p w:rsidR="00000000" w:rsidDel="00000000" w:rsidP="00000000" w:rsidRDefault="00000000" w:rsidRPr="00000000" w14:paraId="000000A9">
      <w:pPr>
        <w:spacing w:line="360" w:lineRule="auto"/>
        <w:ind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Welsh Government (2024) </w:t>
      </w:r>
      <w:r w:rsidDel="00000000" w:rsidR="00000000" w:rsidRPr="00000000">
        <w:rPr>
          <w:rFonts w:ascii="Arial" w:cs="Arial" w:eastAsia="Arial" w:hAnsi="Arial"/>
          <w:i w:val="1"/>
          <w:sz w:val="24"/>
          <w:szCs w:val="24"/>
          <w:rtl w:val="0"/>
        </w:rPr>
        <w:t xml:space="preserve">‘Croeso’ i bawb! A warm Welsh ‘Welcome!’</w:t>
      </w:r>
      <w:r w:rsidDel="00000000" w:rsidR="00000000" w:rsidRPr="00000000">
        <w:rPr>
          <w:rFonts w:ascii="Arial" w:cs="Arial" w:eastAsia="Arial" w:hAnsi="Arial"/>
          <w:sz w:val="24"/>
          <w:szCs w:val="24"/>
          <w:rtl w:val="0"/>
        </w:rPr>
        <w:t xml:space="preserve">. Available at:  </w:t>
      </w:r>
      <w:hyperlink r:id="rId37">
        <w:r w:rsidDel="00000000" w:rsidR="00000000" w:rsidRPr="00000000">
          <w:rPr>
            <w:rFonts w:ascii="Arial" w:cs="Arial" w:eastAsia="Arial" w:hAnsi="Arial"/>
            <w:sz w:val="24"/>
            <w:szCs w:val="24"/>
            <w:u w:val="single"/>
            <w:rtl w:val="0"/>
          </w:rPr>
          <w:t xml:space="preserve">https://www.gov.wales/croeso-i-bawb-warm-welsh-welcome</w:t>
        </w:r>
      </w:hyperlink>
      <w:r w:rsidDel="00000000" w:rsidR="00000000" w:rsidRPr="00000000">
        <w:rPr>
          <w:rFonts w:ascii="Arial" w:cs="Arial" w:eastAsia="Arial" w:hAnsi="Arial"/>
          <w:sz w:val="24"/>
          <w:szCs w:val="24"/>
          <w:rtl w:val="0"/>
        </w:rPr>
        <w:t xml:space="preserve">. (Accessed: 10 May 2025).</w:t>
      </w:r>
    </w:p>
    <w:p w:rsidR="00000000" w:rsidDel="00000000" w:rsidP="00000000" w:rsidRDefault="00000000" w:rsidRPr="00000000" w14:paraId="000000AA">
      <w:pPr>
        <w:ind w:firstLine="0"/>
        <w:rPr/>
      </w:pPr>
      <w:r w:rsidDel="00000000" w:rsidR="00000000" w:rsidRPr="00000000">
        <w:rPr>
          <w:rtl w:val="0"/>
        </w:rPr>
      </w:r>
    </w:p>
    <w:p w:rsidR="00000000" w:rsidDel="00000000" w:rsidP="00000000" w:rsidRDefault="00000000" w:rsidRPr="00000000" w14:paraId="000000A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AC">
      <w:pPr>
        <w:spacing w:line="360" w:lineRule="auto"/>
        <w:rPr>
          <w:rFonts w:ascii="Arial" w:cs="Arial" w:eastAsia="Arial" w:hAnsi="Arial"/>
        </w:rPr>
      </w:pPr>
      <w:r w:rsidDel="00000000" w:rsidR="00000000" w:rsidRPr="00000000">
        <w:rPr>
          <w:rtl w:val="0"/>
        </w:rPr>
      </w:r>
    </w:p>
    <w:sectPr>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Cambria Math">
    <w:embedRegular w:fontKey="{00000000-0000-0000-0000-000000000000}" r:id="rId1"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240" w:line="480" w:lineRule="auto"/>
        <w:ind w:firstLine="360"/>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spacing w:after="0" w:before="600" w:line="360" w:lineRule="auto"/>
      <w:ind w:firstLine="0"/>
    </w:pPr>
    <w:rPr>
      <w:rFonts w:ascii="Calibri" w:cs="Calibri" w:eastAsia="Calibri" w:hAnsi="Calibri"/>
      <w:b w:val="1"/>
      <w:i w:val="1"/>
      <w:sz w:val="32"/>
      <w:szCs w:val="32"/>
    </w:rPr>
  </w:style>
  <w:style w:type="paragraph" w:styleId="Heading2">
    <w:name w:val="heading 2"/>
    <w:basedOn w:val="Normal"/>
    <w:next w:val="Normal"/>
    <w:pPr>
      <w:spacing w:after="0" w:before="320" w:line="360" w:lineRule="auto"/>
      <w:ind w:firstLine="0"/>
    </w:pPr>
    <w:rPr>
      <w:rFonts w:ascii="Calibri" w:cs="Calibri" w:eastAsia="Calibri" w:hAnsi="Calibri"/>
      <w:b w:val="1"/>
      <w:i w:val="1"/>
      <w:sz w:val="28"/>
      <w:szCs w:val="28"/>
    </w:rPr>
  </w:style>
  <w:style w:type="paragraph" w:styleId="Heading3">
    <w:name w:val="heading 3"/>
    <w:basedOn w:val="Normal"/>
    <w:next w:val="Normal"/>
    <w:pPr>
      <w:spacing w:after="0" w:before="320" w:line="360" w:lineRule="auto"/>
      <w:ind w:firstLine="0"/>
    </w:pPr>
    <w:rPr>
      <w:rFonts w:ascii="Calibri" w:cs="Calibri" w:eastAsia="Calibri" w:hAnsi="Calibri"/>
      <w:b w:val="1"/>
      <w:i w:val="1"/>
      <w:sz w:val="26"/>
      <w:szCs w:val="26"/>
    </w:rPr>
  </w:style>
  <w:style w:type="paragraph" w:styleId="Heading4">
    <w:name w:val="heading 4"/>
    <w:basedOn w:val="Normal"/>
    <w:next w:val="Normal"/>
    <w:pPr>
      <w:spacing w:after="0" w:before="280" w:line="360" w:lineRule="auto"/>
      <w:ind w:firstLine="0"/>
    </w:pPr>
    <w:rPr>
      <w:rFonts w:ascii="Calibri" w:cs="Calibri" w:eastAsia="Calibri" w:hAnsi="Calibri"/>
      <w:b w:val="1"/>
      <w:i w:val="1"/>
      <w:sz w:val="24"/>
      <w:szCs w:val="24"/>
    </w:rPr>
  </w:style>
  <w:style w:type="paragraph" w:styleId="Heading5">
    <w:name w:val="heading 5"/>
    <w:basedOn w:val="Normal"/>
    <w:next w:val="Normal"/>
    <w:pPr>
      <w:spacing w:after="0" w:before="280" w:line="360" w:lineRule="auto"/>
      <w:ind w:firstLine="0"/>
    </w:pPr>
    <w:rPr>
      <w:rFonts w:ascii="Calibri" w:cs="Calibri" w:eastAsia="Calibri" w:hAnsi="Calibri"/>
      <w:b w:val="1"/>
      <w:i w:val="1"/>
    </w:rPr>
  </w:style>
  <w:style w:type="paragraph" w:styleId="Heading6">
    <w:name w:val="heading 6"/>
    <w:basedOn w:val="Normal"/>
    <w:next w:val="Normal"/>
    <w:pPr>
      <w:spacing w:after="80" w:before="280" w:line="360" w:lineRule="auto"/>
      <w:ind w:firstLine="0"/>
    </w:pPr>
    <w:rPr>
      <w:rFonts w:ascii="Calibri" w:cs="Calibri" w:eastAsia="Calibri" w:hAnsi="Calibri"/>
      <w:b w:val="1"/>
      <w:i w:val="1"/>
    </w:rPr>
  </w:style>
  <w:style w:type="paragraph" w:styleId="Title">
    <w:name w:val="Title"/>
    <w:basedOn w:val="Normal"/>
    <w:next w:val="Normal"/>
    <w:pPr>
      <w:spacing w:line="240" w:lineRule="auto"/>
      <w:ind w:firstLine="0"/>
    </w:pPr>
    <w:rPr>
      <w:rFonts w:ascii="Calibri" w:cs="Calibri" w:eastAsia="Calibri" w:hAnsi="Calibri"/>
      <w:b w:val="1"/>
      <w:i w:val="1"/>
      <w:sz w:val="60"/>
      <w:szCs w:val="60"/>
    </w:rPr>
  </w:style>
  <w:style w:type="paragraph" w:styleId="Normal" w:default="1">
    <w:name w:val="Normal"/>
    <w:qFormat w:val="1"/>
    <w:rsid w:val="002B7B1F"/>
  </w:style>
  <w:style w:type="paragraph" w:styleId="Heading1">
    <w:name w:val="heading 1"/>
    <w:basedOn w:val="Normal"/>
    <w:next w:val="Normal"/>
    <w:link w:val="Heading1Char"/>
    <w:uiPriority w:val="9"/>
    <w:qFormat w:val="1"/>
    <w:rsid w:val="002B7B1F"/>
    <w:pPr>
      <w:spacing w:after="0" w:before="600" w:line="360" w:lineRule="auto"/>
      <w:ind w:firstLine="0"/>
      <w:outlineLvl w:val="0"/>
    </w:pPr>
    <w:rPr>
      <w:rFonts w:asciiTheme="majorHAnsi" w:cstheme="majorBidi" w:eastAsiaTheme="majorEastAsia" w:hAnsiTheme="majorHAnsi"/>
      <w:b w:val="1"/>
      <w:bCs w:val="1"/>
      <w:i w:val="1"/>
      <w:iCs w:val="1"/>
      <w:sz w:val="32"/>
      <w:szCs w:val="32"/>
    </w:rPr>
  </w:style>
  <w:style w:type="paragraph" w:styleId="Heading2">
    <w:name w:val="heading 2"/>
    <w:basedOn w:val="Normal"/>
    <w:next w:val="Normal"/>
    <w:link w:val="Heading2Char"/>
    <w:uiPriority w:val="9"/>
    <w:unhideWhenUsed w:val="1"/>
    <w:qFormat w:val="1"/>
    <w:rsid w:val="002B7B1F"/>
    <w:pPr>
      <w:spacing w:after="0" w:before="320" w:line="360" w:lineRule="auto"/>
      <w:ind w:firstLine="0"/>
      <w:outlineLvl w:val="1"/>
    </w:pPr>
    <w:rPr>
      <w:rFonts w:asciiTheme="majorHAnsi" w:cstheme="majorBidi" w:eastAsiaTheme="majorEastAsia" w:hAnsiTheme="majorHAnsi"/>
      <w:b w:val="1"/>
      <w:bCs w:val="1"/>
      <w:i w:val="1"/>
      <w:iCs w:val="1"/>
      <w:sz w:val="28"/>
      <w:szCs w:val="28"/>
    </w:rPr>
  </w:style>
  <w:style w:type="paragraph" w:styleId="Heading3">
    <w:name w:val="heading 3"/>
    <w:basedOn w:val="Normal"/>
    <w:next w:val="Normal"/>
    <w:link w:val="Heading3Char"/>
    <w:uiPriority w:val="9"/>
    <w:semiHidden w:val="1"/>
    <w:unhideWhenUsed w:val="1"/>
    <w:qFormat w:val="1"/>
    <w:rsid w:val="002B7B1F"/>
    <w:pPr>
      <w:spacing w:after="0" w:before="320" w:line="360" w:lineRule="auto"/>
      <w:ind w:firstLine="0"/>
      <w:outlineLvl w:val="2"/>
    </w:pPr>
    <w:rPr>
      <w:rFonts w:asciiTheme="majorHAnsi" w:cstheme="majorBidi" w:eastAsiaTheme="majorEastAsia" w:hAnsiTheme="majorHAnsi"/>
      <w:b w:val="1"/>
      <w:bCs w:val="1"/>
      <w:i w:val="1"/>
      <w:iCs w:val="1"/>
      <w:sz w:val="26"/>
      <w:szCs w:val="26"/>
    </w:rPr>
  </w:style>
  <w:style w:type="paragraph" w:styleId="Heading4">
    <w:name w:val="heading 4"/>
    <w:basedOn w:val="Normal"/>
    <w:next w:val="Normal"/>
    <w:link w:val="Heading4Char"/>
    <w:uiPriority w:val="9"/>
    <w:semiHidden w:val="1"/>
    <w:unhideWhenUsed w:val="1"/>
    <w:qFormat w:val="1"/>
    <w:rsid w:val="002B7B1F"/>
    <w:pPr>
      <w:spacing w:after="0" w:before="280" w:line="360" w:lineRule="auto"/>
      <w:ind w:firstLine="0"/>
      <w:outlineLvl w:val="3"/>
    </w:pPr>
    <w:rPr>
      <w:rFonts w:asciiTheme="majorHAnsi" w:cstheme="majorBidi" w:eastAsiaTheme="majorEastAsia" w:hAnsiTheme="majorHAnsi"/>
      <w:b w:val="1"/>
      <w:bCs w:val="1"/>
      <w:i w:val="1"/>
      <w:iCs w:val="1"/>
      <w:sz w:val="24"/>
      <w:szCs w:val="24"/>
    </w:rPr>
  </w:style>
  <w:style w:type="paragraph" w:styleId="Heading5">
    <w:name w:val="heading 5"/>
    <w:basedOn w:val="Normal"/>
    <w:next w:val="Normal"/>
    <w:link w:val="Heading5Char"/>
    <w:uiPriority w:val="9"/>
    <w:semiHidden w:val="1"/>
    <w:unhideWhenUsed w:val="1"/>
    <w:qFormat w:val="1"/>
    <w:rsid w:val="002B7B1F"/>
    <w:pPr>
      <w:spacing w:after="0" w:before="280" w:line="360" w:lineRule="auto"/>
      <w:ind w:firstLine="0"/>
      <w:outlineLvl w:val="4"/>
    </w:pPr>
    <w:rPr>
      <w:rFonts w:asciiTheme="majorHAnsi" w:cstheme="majorBidi" w:eastAsiaTheme="majorEastAsia" w:hAnsiTheme="majorHAnsi"/>
      <w:b w:val="1"/>
      <w:bCs w:val="1"/>
      <w:i w:val="1"/>
      <w:iCs w:val="1"/>
    </w:rPr>
  </w:style>
  <w:style w:type="paragraph" w:styleId="Heading6">
    <w:name w:val="heading 6"/>
    <w:basedOn w:val="Normal"/>
    <w:next w:val="Normal"/>
    <w:link w:val="Heading6Char"/>
    <w:uiPriority w:val="9"/>
    <w:semiHidden w:val="1"/>
    <w:unhideWhenUsed w:val="1"/>
    <w:qFormat w:val="1"/>
    <w:rsid w:val="002B7B1F"/>
    <w:pPr>
      <w:spacing w:after="80" w:before="280" w:line="360" w:lineRule="auto"/>
      <w:ind w:firstLine="0"/>
      <w:outlineLvl w:val="5"/>
    </w:pPr>
    <w:rPr>
      <w:rFonts w:asciiTheme="majorHAnsi" w:cstheme="majorBidi" w:eastAsiaTheme="majorEastAsia" w:hAnsiTheme="majorHAnsi"/>
      <w:b w:val="1"/>
      <w:bCs w:val="1"/>
      <w:i w:val="1"/>
      <w:iCs w:val="1"/>
    </w:rPr>
  </w:style>
  <w:style w:type="paragraph" w:styleId="Heading7">
    <w:name w:val="heading 7"/>
    <w:basedOn w:val="Normal"/>
    <w:next w:val="Normal"/>
    <w:link w:val="Heading7Char"/>
    <w:uiPriority w:val="9"/>
    <w:semiHidden w:val="1"/>
    <w:unhideWhenUsed w:val="1"/>
    <w:qFormat w:val="1"/>
    <w:rsid w:val="002B7B1F"/>
    <w:pPr>
      <w:spacing w:after="0" w:before="280" w:line="360" w:lineRule="auto"/>
      <w:ind w:firstLine="0"/>
      <w:outlineLvl w:val="6"/>
    </w:pPr>
    <w:rPr>
      <w:rFonts w:asciiTheme="majorHAnsi" w:cstheme="majorBidi" w:eastAsiaTheme="majorEastAsia" w:hAnsiTheme="majorHAnsi"/>
      <w:b w:val="1"/>
      <w:bCs w:val="1"/>
      <w:i w:val="1"/>
      <w:iCs w:val="1"/>
      <w:sz w:val="20"/>
      <w:szCs w:val="20"/>
    </w:rPr>
  </w:style>
  <w:style w:type="paragraph" w:styleId="Heading8">
    <w:name w:val="heading 8"/>
    <w:basedOn w:val="Normal"/>
    <w:next w:val="Normal"/>
    <w:link w:val="Heading8Char"/>
    <w:uiPriority w:val="9"/>
    <w:semiHidden w:val="1"/>
    <w:unhideWhenUsed w:val="1"/>
    <w:qFormat w:val="1"/>
    <w:rsid w:val="002B7B1F"/>
    <w:pPr>
      <w:spacing w:after="0" w:before="280" w:line="360" w:lineRule="auto"/>
      <w:ind w:firstLine="0"/>
      <w:outlineLvl w:val="7"/>
    </w:pPr>
    <w:rPr>
      <w:rFonts w:asciiTheme="majorHAnsi" w:cstheme="majorBidi" w:eastAsiaTheme="majorEastAsia" w:hAnsiTheme="majorHAnsi"/>
      <w:b w:val="1"/>
      <w:bCs w:val="1"/>
      <w:i w:val="1"/>
      <w:iCs w:val="1"/>
      <w:sz w:val="18"/>
      <w:szCs w:val="18"/>
    </w:rPr>
  </w:style>
  <w:style w:type="paragraph" w:styleId="Heading9">
    <w:name w:val="heading 9"/>
    <w:basedOn w:val="Normal"/>
    <w:next w:val="Normal"/>
    <w:link w:val="Heading9Char"/>
    <w:uiPriority w:val="9"/>
    <w:semiHidden w:val="1"/>
    <w:unhideWhenUsed w:val="1"/>
    <w:qFormat w:val="1"/>
    <w:rsid w:val="002B7B1F"/>
    <w:pPr>
      <w:spacing w:after="0" w:before="280" w:line="360" w:lineRule="auto"/>
      <w:ind w:firstLine="0"/>
      <w:outlineLvl w:val="8"/>
    </w:pPr>
    <w:rPr>
      <w:rFonts w:asciiTheme="majorHAnsi" w:cstheme="majorBidi" w:eastAsiaTheme="majorEastAsia" w:hAnsiTheme="majorHAnsi"/>
      <w:i w:val="1"/>
      <w:iCs w:val="1"/>
      <w:sz w:val="18"/>
      <w:szCs w:val="1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B7B1F"/>
    <w:rPr>
      <w:rFonts w:asciiTheme="majorHAnsi" w:cstheme="majorBidi" w:eastAsiaTheme="majorEastAsia" w:hAnsiTheme="majorHAnsi"/>
      <w:b w:val="1"/>
      <w:bCs w:val="1"/>
      <w:i w:val="1"/>
      <w:iCs w:val="1"/>
      <w:sz w:val="32"/>
      <w:szCs w:val="32"/>
    </w:rPr>
  </w:style>
  <w:style w:type="character" w:styleId="Heading2Char" w:customStyle="1">
    <w:name w:val="Heading 2 Char"/>
    <w:basedOn w:val="DefaultParagraphFont"/>
    <w:link w:val="Heading2"/>
    <w:uiPriority w:val="9"/>
    <w:rsid w:val="002B7B1F"/>
    <w:rPr>
      <w:rFonts w:asciiTheme="majorHAnsi" w:cstheme="majorBidi" w:eastAsiaTheme="majorEastAsia" w:hAnsiTheme="majorHAnsi"/>
      <w:b w:val="1"/>
      <w:bCs w:val="1"/>
      <w:i w:val="1"/>
      <w:iCs w:val="1"/>
      <w:sz w:val="28"/>
      <w:szCs w:val="28"/>
    </w:rPr>
  </w:style>
  <w:style w:type="character" w:styleId="Heading3Char" w:customStyle="1">
    <w:name w:val="Heading 3 Char"/>
    <w:basedOn w:val="DefaultParagraphFont"/>
    <w:link w:val="Heading3"/>
    <w:uiPriority w:val="9"/>
    <w:semiHidden w:val="1"/>
    <w:rsid w:val="002B7B1F"/>
    <w:rPr>
      <w:rFonts w:asciiTheme="majorHAnsi" w:cstheme="majorBidi" w:eastAsiaTheme="majorEastAsia" w:hAnsiTheme="majorHAnsi"/>
      <w:b w:val="1"/>
      <w:bCs w:val="1"/>
      <w:i w:val="1"/>
      <w:iCs w:val="1"/>
      <w:sz w:val="26"/>
      <w:szCs w:val="26"/>
    </w:rPr>
  </w:style>
  <w:style w:type="character" w:styleId="Heading4Char" w:customStyle="1">
    <w:name w:val="Heading 4 Char"/>
    <w:basedOn w:val="DefaultParagraphFont"/>
    <w:link w:val="Heading4"/>
    <w:uiPriority w:val="9"/>
    <w:semiHidden w:val="1"/>
    <w:rsid w:val="002B7B1F"/>
    <w:rPr>
      <w:rFonts w:asciiTheme="majorHAnsi" w:cstheme="majorBidi" w:eastAsiaTheme="majorEastAsia" w:hAnsiTheme="majorHAnsi"/>
      <w:b w:val="1"/>
      <w:bCs w:val="1"/>
      <w:i w:val="1"/>
      <w:iCs w:val="1"/>
      <w:sz w:val="24"/>
      <w:szCs w:val="24"/>
    </w:rPr>
  </w:style>
  <w:style w:type="character" w:styleId="Heading5Char" w:customStyle="1">
    <w:name w:val="Heading 5 Char"/>
    <w:basedOn w:val="DefaultParagraphFont"/>
    <w:link w:val="Heading5"/>
    <w:uiPriority w:val="9"/>
    <w:semiHidden w:val="1"/>
    <w:rsid w:val="002B7B1F"/>
    <w:rPr>
      <w:rFonts w:asciiTheme="majorHAnsi" w:cstheme="majorBidi" w:eastAsiaTheme="majorEastAsia" w:hAnsiTheme="majorHAnsi"/>
      <w:b w:val="1"/>
      <w:bCs w:val="1"/>
      <w:i w:val="1"/>
      <w:iCs w:val="1"/>
    </w:rPr>
  </w:style>
  <w:style w:type="character" w:styleId="Heading6Char" w:customStyle="1">
    <w:name w:val="Heading 6 Char"/>
    <w:basedOn w:val="DefaultParagraphFont"/>
    <w:link w:val="Heading6"/>
    <w:uiPriority w:val="9"/>
    <w:semiHidden w:val="1"/>
    <w:rsid w:val="002B7B1F"/>
    <w:rPr>
      <w:rFonts w:asciiTheme="majorHAnsi" w:cstheme="majorBidi" w:eastAsiaTheme="majorEastAsia" w:hAnsiTheme="majorHAnsi"/>
      <w:b w:val="1"/>
      <w:bCs w:val="1"/>
      <w:i w:val="1"/>
      <w:iCs w:val="1"/>
    </w:rPr>
  </w:style>
  <w:style w:type="character" w:styleId="Heading7Char" w:customStyle="1">
    <w:name w:val="Heading 7 Char"/>
    <w:basedOn w:val="DefaultParagraphFont"/>
    <w:link w:val="Heading7"/>
    <w:uiPriority w:val="9"/>
    <w:semiHidden w:val="1"/>
    <w:rsid w:val="002B7B1F"/>
    <w:rPr>
      <w:rFonts w:asciiTheme="majorHAnsi" w:cstheme="majorBidi" w:eastAsiaTheme="majorEastAsia" w:hAnsiTheme="majorHAnsi"/>
      <w:b w:val="1"/>
      <w:bCs w:val="1"/>
      <w:i w:val="1"/>
      <w:iCs w:val="1"/>
      <w:sz w:val="20"/>
      <w:szCs w:val="20"/>
    </w:rPr>
  </w:style>
  <w:style w:type="character" w:styleId="Heading8Char" w:customStyle="1">
    <w:name w:val="Heading 8 Char"/>
    <w:basedOn w:val="DefaultParagraphFont"/>
    <w:link w:val="Heading8"/>
    <w:uiPriority w:val="9"/>
    <w:semiHidden w:val="1"/>
    <w:rsid w:val="002B7B1F"/>
    <w:rPr>
      <w:rFonts w:asciiTheme="majorHAnsi" w:cstheme="majorBidi" w:eastAsiaTheme="majorEastAsia" w:hAnsiTheme="majorHAnsi"/>
      <w:b w:val="1"/>
      <w:bCs w:val="1"/>
      <w:i w:val="1"/>
      <w:iCs w:val="1"/>
      <w:sz w:val="18"/>
      <w:szCs w:val="18"/>
    </w:rPr>
  </w:style>
  <w:style w:type="character" w:styleId="Heading9Char" w:customStyle="1">
    <w:name w:val="Heading 9 Char"/>
    <w:basedOn w:val="DefaultParagraphFont"/>
    <w:link w:val="Heading9"/>
    <w:uiPriority w:val="9"/>
    <w:semiHidden w:val="1"/>
    <w:rsid w:val="002B7B1F"/>
    <w:rPr>
      <w:rFonts w:asciiTheme="majorHAnsi" w:cstheme="majorBidi" w:eastAsiaTheme="majorEastAsia" w:hAnsiTheme="majorHAnsi"/>
      <w:i w:val="1"/>
      <w:iCs w:val="1"/>
      <w:sz w:val="18"/>
      <w:szCs w:val="18"/>
    </w:rPr>
  </w:style>
  <w:style w:type="paragraph" w:styleId="Title">
    <w:name w:val="Title"/>
    <w:basedOn w:val="Normal"/>
    <w:next w:val="Normal"/>
    <w:link w:val="TitleChar"/>
    <w:uiPriority w:val="10"/>
    <w:qFormat w:val="1"/>
    <w:rsid w:val="002B7B1F"/>
    <w:pPr>
      <w:spacing w:line="240" w:lineRule="auto"/>
      <w:ind w:firstLine="0"/>
    </w:pPr>
    <w:rPr>
      <w:rFonts w:asciiTheme="majorHAnsi" w:cstheme="majorBidi" w:eastAsiaTheme="majorEastAsia" w:hAnsiTheme="majorHAnsi"/>
      <w:b w:val="1"/>
      <w:bCs w:val="1"/>
      <w:i w:val="1"/>
      <w:iCs w:val="1"/>
      <w:spacing w:val="10"/>
      <w:sz w:val="60"/>
      <w:szCs w:val="60"/>
    </w:rPr>
  </w:style>
  <w:style w:type="character" w:styleId="TitleChar" w:customStyle="1">
    <w:name w:val="Title Char"/>
    <w:basedOn w:val="DefaultParagraphFont"/>
    <w:link w:val="Title"/>
    <w:uiPriority w:val="10"/>
    <w:rsid w:val="002B7B1F"/>
    <w:rPr>
      <w:rFonts w:asciiTheme="majorHAnsi" w:cstheme="majorBidi" w:eastAsiaTheme="majorEastAsia" w:hAnsiTheme="majorHAnsi"/>
      <w:b w:val="1"/>
      <w:bCs w:val="1"/>
      <w:i w:val="1"/>
      <w:iCs w:val="1"/>
      <w:spacing w:val="10"/>
      <w:sz w:val="60"/>
      <w:szCs w:val="60"/>
    </w:rPr>
  </w:style>
  <w:style w:type="paragraph" w:styleId="Subtitle">
    <w:name w:val="Subtitle"/>
    <w:basedOn w:val="Normal"/>
    <w:next w:val="Normal"/>
    <w:link w:val="SubtitleChar"/>
    <w:uiPriority w:val="11"/>
    <w:qFormat w:val="1"/>
    <w:rsid w:val="002B7B1F"/>
    <w:pPr>
      <w:spacing w:after="320"/>
      <w:jc w:val="right"/>
    </w:pPr>
    <w:rPr>
      <w:i w:val="1"/>
      <w:iCs w:val="1"/>
      <w:color w:val="808080" w:themeColor="text1" w:themeTint="00007F"/>
      <w:spacing w:val="10"/>
      <w:sz w:val="24"/>
      <w:szCs w:val="24"/>
    </w:rPr>
  </w:style>
  <w:style w:type="character" w:styleId="SubtitleChar" w:customStyle="1">
    <w:name w:val="Subtitle Char"/>
    <w:basedOn w:val="DefaultParagraphFont"/>
    <w:link w:val="Subtitle"/>
    <w:uiPriority w:val="11"/>
    <w:rsid w:val="002B7B1F"/>
    <w:rPr>
      <w:i w:val="1"/>
      <w:iCs w:val="1"/>
      <w:color w:val="808080" w:themeColor="text1" w:themeTint="00007F"/>
      <w:spacing w:val="10"/>
      <w:sz w:val="24"/>
      <w:szCs w:val="24"/>
    </w:rPr>
  </w:style>
  <w:style w:type="paragraph" w:styleId="Quote">
    <w:name w:val="Quote"/>
    <w:basedOn w:val="Normal"/>
    <w:next w:val="Normal"/>
    <w:link w:val="QuoteChar"/>
    <w:uiPriority w:val="29"/>
    <w:qFormat w:val="1"/>
    <w:rsid w:val="002B7B1F"/>
    <w:rPr>
      <w:color w:val="5a5a5a" w:themeColor="text1" w:themeTint="0000A5"/>
    </w:rPr>
  </w:style>
  <w:style w:type="character" w:styleId="QuoteChar" w:customStyle="1">
    <w:name w:val="Quote Char"/>
    <w:basedOn w:val="DefaultParagraphFont"/>
    <w:link w:val="Quote"/>
    <w:uiPriority w:val="29"/>
    <w:rsid w:val="002B7B1F"/>
    <w:rPr>
      <w:color w:val="5a5a5a" w:themeColor="text1" w:themeTint="0000A5"/>
    </w:rPr>
  </w:style>
  <w:style w:type="paragraph" w:styleId="ListParagraph">
    <w:name w:val="List Paragraph"/>
    <w:basedOn w:val="Normal"/>
    <w:uiPriority w:val="34"/>
    <w:qFormat w:val="1"/>
    <w:rsid w:val="002B7B1F"/>
    <w:pPr>
      <w:ind w:left="720"/>
      <w:contextualSpacing w:val="1"/>
    </w:pPr>
  </w:style>
  <w:style w:type="character" w:styleId="IntenseEmphasis">
    <w:name w:val="Intense Emphasis"/>
    <w:uiPriority w:val="21"/>
    <w:qFormat w:val="1"/>
    <w:rsid w:val="002B7B1F"/>
    <w:rPr>
      <w:b w:val="1"/>
      <w:bCs w:val="1"/>
      <w:i w:val="1"/>
      <w:iCs w:val="1"/>
      <w:color w:val="auto"/>
      <w:u w:val="single"/>
    </w:rPr>
  </w:style>
  <w:style w:type="paragraph" w:styleId="IntenseQuote">
    <w:name w:val="Intense Quote"/>
    <w:basedOn w:val="Normal"/>
    <w:next w:val="Normal"/>
    <w:link w:val="IntenseQuoteChar"/>
    <w:uiPriority w:val="30"/>
    <w:qFormat w:val="1"/>
    <w:rsid w:val="002B7B1F"/>
    <w:pPr>
      <w:spacing w:after="480" w:before="320" w:line="240" w:lineRule="auto"/>
      <w:ind w:left="720" w:right="720" w:firstLine="0"/>
      <w:jc w:val="center"/>
    </w:pPr>
    <w:rPr>
      <w:rFonts w:asciiTheme="majorHAnsi" w:cstheme="majorBidi" w:eastAsiaTheme="majorEastAsia" w:hAnsiTheme="majorHAnsi"/>
      <w:i w:val="1"/>
      <w:iCs w:val="1"/>
      <w:sz w:val="20"/>
      <w:szCs w:val="20"/>
    </w:rPr>
  </w:style>
  <w:style w:type="character" w:styleId="IntenseQuoteChar" w:customStyle="1">
    <w:name w:val="Intense Quote Char"/>
    <w:basedOn w:val="DefaultParagraphFont"/>
    <w:link w:val="IntenseQuote"/>
    <w:uiPriority w:val="30"/>
    <w:rsid w:val="002B7B1F"/>
    <w:rPr>
      <w:rFonts w:asciiTheme="majorHAnsi" w:cstheme="majorBidi" w:eastAsiaTheme="majorEastAsia" w:hAnsiTheme="majorHAnsi"/>
      <w:i w:val="1"/>
      <w:iCs w:val="1"/>
      <w:sz w:val="20"/>
      <w:szCs w:val="20"/>
    </w:rPr>
  </w:style>
  <w:style w:type="character" w:styleId="IntenseReference">
    <w:name w:val="Intense Reference"/>
    <w:uiPriority w:val="32"/>
    <w:qFormat w:val="1"/>
    <w:rsid w:val="002B7B1F"/>
    <w:rPr>
      <w:b w:val="1"/>
      <w:bCs w:val="1"/>
      <w:smallCaps w:val="1"/>
      <w:color w:val="auto"/>
    </w:rPr>
  </w:style>
  <w:style w:type="paragraph" w:styleId="Caption">
    <w:name w:val="caption"/>
    <w:basedOn w:val="Normal"/>
    <w:next w:val="Normal"/>
    <w:uiPriority w:val="35"/>
    <w:semiHidden w:val="1"/>
    <w:unhideWhenUsed w:val="1"/>
    <w:qFormat w:val="1"/>
    <w:rsid w:val="002B7B1F"/>
    <w:rPr>
      <w:b w:val="1"/>
      <w:bCs w:val="1"/>
      <w:sz w:val="18"/>
      <w:szCs w:val="18"/>
    </w:rPr>
  </w:style>
  <w:style w:type="character" w:styleId="Strong">
    <w:name w:val="Strong"/>
    <w:basedOn w:val="DefaultParagraphFont"/>
    <w:uiPriority w:val="22"/>
    <w:qFormat w:val="1"/>
    <w:rsid w:val="002B7B1F"/>
    <w:rPr>
      <w:b w:val="1"/>
      <w:bCs w:val="1"/>
      <w:spacing w:val="0"/>
    </w:rPr>
  </w:style>
  <w:style w:type="character" w:styleId="Emphasis">
    <w:name w:val="Emphasis"/>
    <w:uiPriority w:val="20"/>
    <w:qFormat w:val="1"/>
    <w:rsid w:val="002B7B1F"/>
    <w:rPr>
      <w:b w:val="1"/>
      <w:bCs w:val="1"/>
      <w:i w:val="1"/>
      <w:iCs w:val="1"/>
      <w:color w:val="auto"/>
    </w:rPr>
  </w:style>
  <w:style w:type="paragraph" w:styleId="NoSpacing">
    <w:name w:val="No Spacing"/>
    <w:basedOn w:val="Normal"/>
    <w:link w:val="NoSpacingChar"/>
    <w:uiPriority w:val="1"/>
    <w:qFormat w:val="1"/>
    <w:rsid w:val="002B7B1F"/>
    <w:pPr>
      <w:spacing w:after="0" w:line="240" w:lineRule="auto"/>
      <w:ind w:firstLine="0"/>
    </w:pPr>
  </w:style>
  <w:style w:type="character" w:styleId="SubtleEmphasis">
    <w:name w:val="Subtle Emphasis"/>
    <w:uiPriority w:val="19"/>
    <w:qFormat w:val="1"/>
    <w:rsid w:val="002B7B1F"/>
    <w:rPr>
      <w:i w:val="1"/>
      <w:iCs w:val="1"/>
      <w:color w:val="5a5a5a" w:themeColor="text1" w:themeTint="0000A5"/>
    </w:rPr>
  </w:style>
  <w:style w:type="character" w:styleId="SubtleReference">
    <w:name w:val="Subtle Reference"/>
    <w:uiPriority w:val="31"/>
    <w:qFormat w:val="1"/>
    <w:rsid w:val="002B7B1F"/>
    <w:rPr>
      <w:smallCaps w:val="1"/>
    </w:rPr>
  </w:style>
  <w:style w:type="character" w:styleId="BookTitle">
    <w:name w:val="Book Title"/>
    <w:uiPriority w:val="33"/>
    <w:qFormat w:val="1"/>
    <w:rsid w:val="002B7B1F"/>
    <w:rPr>
      <w:rFonts w:asciiTheme="majorHAnsi" w:cstheme="majorBidi" w:eastAsiaTheme="majorEastAsia" w:hAnsiTheme="majorHAnsi"/>
      <w:b w:val="1"/>
      <w:bCs w:val="1"/>
      <w:smallCaps w:val="1"/>
      <w:color w:val="auto"/>
      <w:u w:val="single"/>
    </w:rPr>
  </w:style>
  <w:style w:type="paragraph" w:styleId="TOCHeading">
    <w:name w:val="TOC Heading"/>
    <w:basedOn w:val="Heading1"/>
    <w:next w:val="Normal"/>
    <w:uiPriority w:val="39"/>
    <w:unhideWhenUsed w:val="1"/>
    <w:qFormat w:val="1"/>
    <w:rsid w:val="002B7B1F"/>
    <w:pPr>
      <w:outlineLvl w:val="9"/>
    </w:pPr>
  </w:style>
  <w:style w:type="character" w:styleId="NoSpacingChar" w:customStyle="1">
    <w:name w:val="No Spacing Char"/>
    <w:basedOn w:val="DefaultParagraphFont"/>
    <w:link w:val="NoSpacing"/>
    <w:uiPriority w:val="1"/>
    <w:rsid w:val="002B7B1F"/>
  </w:style>
  <w:style w:type="paragraph" w:styleId="TOC1">
    <w:name w:val="toc 1"/>
    <w:basedOn w:val="Normal"/>
    <w:next w:val="Normal"/>
    <w:autoRedefine w:val="1"/>
    <w:uiPriority w:val="39"/>
    <w:unhideWhenUsed w:val="1"/>
    <w:rsid w:val="006F1102"/>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6F1102"/>
    <w:pPr>
      <w:spacing w:after="0" w:before="120"/>
      <w:ind w:left="220"/>
    </w:pPr>
    <w:rPr>
      <w:rFonts w:cstheme="minorHAnsi"/>
      <w:b w:val="1"/>
      <w:bCs w:val="1"/>
    </w:rPr>
  </w:style>
  <w:style w:type="paragraph" w:styleId="TOC3">
    <w:name w:val="toc 3"/>
    <w:basedOn w:val="Normal"/>
    <w:next w:val="Normal"/>
    <w:autoRedefine w:val="1"/>
    <w:uiPriority w:val="39"/>
    <w:unhideWhenUsed w:val="1"/>
    <w:rsid w:val="006F1102"/>
    <w:pPr>
      <w:spacing w:after="0"/>
      <w:ind w:left="440"/>
    </w:pPr>
    <w:rPr>
      <w:rFonts w:cstheme="minorHAnsi"/>
      <w:sz w:val="20"/>
      <w:szCs w:val="20"/>
    </w:rPr>
  </w:style>
  <w:style w:type="paragraph" w:styleId="TOC4">
    <w:name w:val="toc 4"/>
    <w:basedOn w:val="Normal"/>
    <w:next w:val="Normal"/>
    <w:autoRedefine w:val="1"/>
    <w:uiPriority w:val="39"/>
    <w:semiHidden w:val="1"/>
    <w:unhideWhenUsed w:val="1"/>
    <w:rsid w:val="006F1102"/>
    <w:pPr>
      <w:spacing w:after="0"/>
      <w:ind w:left="660"/>
    </w:pPr>
    <w:rPr>
      <w:rFonts w:cstheme="minorHAnsi"/>
      <w:sz w:val="20"/>
      <w:szCs w:val="20"/>
    </w:rPr>
  </w:style>
  <w:style w:type="paragraph" w:styleId="TOC5">
    <w:name w:val="toc 5"/>
    <w:basedOn w:val="Normal"/>
    <w:next w:val="Normal"/>
    <w:autoRedefine w:val="1"/>
    <w:uiPriority w:val="39"/>
    <w:semiHidden w:val="1"/>
    <w:unhideWhenUsed w:val="1"/>
    <w:rsid w:val="006F1102"/>
    <w:pPr>
      <w:spacing w:after="0"/>
      <w:ind w:left="880"/>
    </w:pPr>
    <w:rPr>
      <w:rFonts w:cstheme="minorHAnsi"/>
      <w:sz w:val="20"/>
      <w:szCs w:val="20"/>
    </w:rPr>
  </w:style>
  <w:style w:type="paragraph" w:styleId="TOC6">
    <w:name w:val="toc 6"/>
    <w:basedOn w:val="Normal"/>
    <w:next w:val="Normal"/>
    <w:autoRedefine w:val="1"/>
    <w:uiPriority w:val="39"/>
    <w:semiHidden w:val="1"/>
    <w:unhideWhenUsed w:val="1"/>
    <w:rsid w:val="006F1102"/>
    <w:pPr>
      <w:spacing w:after="0"/>
      <w:ind w:left="1100"/>
    </w:pPr>
    <w:rPr>
      <w:rFonts w:cstheme="minorHAnsi"/>
      <w:sz w:val="20"/>
      <w:szCs w:val="20"/>
    </w:rPr>
  </w:style>
  <w:style w:type="paragraph" w:styleId="TOC7">
    <w:name w:val="toc 7"/>
    <w:basedOn w:val="Normal"/>
    <w:next w:val="Normal"/>
    <w:autoRedefine w:val="1"/>
    <w:uiPriority w:val="39"/>
    <w:semiHidden w:val="1"/>
    <w:unhideWhenUsed w:val="1"/>
    <w:rsid w:val="006F1102"/>
    <w:pPr>
      <w:spacing w:after="0"/>
      <w:ind w:left="1320"/>
    </w:pPr>
    <w:rPr>
      <w:rFonts w:cstheme="minorHAnsi"/>
      <w:sz w:val="20"/>
      <w:szCs w:val="20"/>
    </w:rPr>
  </w:style>
  <w:style w:type="paragraph" w:styleId="TOC8">
    <w:name w:val="toc 8"/>
    <w:basedOn w:val="Normal"/>
    <w:next w:val="Normal"/>
    <w:autoRedefine w:val="1"/>
    <w:uiPriority w:val="39"/>
    <w:semiHidden w:val="1"/>
    <w:unhideWhenUsed w:val="1"/>
    <w:rsid w:val="006F1102"/>
    <w:pPr>
      <w:spacing w:after="0"/>
      <w:ind w:left="1540"/>
    </w:pPr>
    <w:rPr>
      <w:rFonts w:cstheme="minorHAnsi"/>
      <w:sz w:val="20"/>
      <w:szCs w:val="20"/>
    </w:rPr>
  </w:style>
  <w:style w:type="paragraph" w:styleId="TOC9">
    <w:name w:val="toc 9"/>
    <w:basedOn w:val="Normal"/>
    <w:next w:val="Normal"/>
    <w:autoRedefine w:val="1"/>
    <w:uiPriority w:val="39"/>
    <w:semiHidden w:val="1"/>
    <w:unhideWhenUsed w:val="1"/>
    <w:rsid w:val="006F1102"/>
    <w:pPr>
      <w:spacing w:after="0"/>
      <w:ind w:left="1760"/>
    </w:pPr>
    <w:rPr>
      <w:rFonts w:cstheme="minorHAnsi"/>
      <w:sz w:val="20"/>
      <w:szCs w:val="20"/>
    </w:rPr>
  </w:style>
  <w:style w:type="paragraph" w:styleId="p1" w:customStyle="1">
    <w:name w:val="p1"/>
    <w:basedOn w:val="Normal"/>
    <w:rsid w:val="006F1102"/>
    <w:pPr>
      <w:spacing w:after="0" w:line="240" w:lineRule="auto"/>
      <w:ind w:firstLine="0"/>
    </w:pPr>
    <w:rPr>
      <w:rFonts w:ascii=".AppleSystemUIFont" w:cs="Times New Roman" w:hAnsi=".AppleSystemUIFont"/>
      <w:sz w:val="29"/>
      <w:szCs w:val="29"/>
      <w:lang w:eastAsia="en-GB"/>
    </w:rPr>
  </w:style>
  <w:style w:type="paragraph" w:styleId="p2" w:customStyle="1">
    <w:name w:val="p2"/>
    <w:basedOn w:val="Normal"/>
    <w:rsid w:val="006F1102"/>
    <w:pPr>
      <w:spacing w:after="0" w:line="240" w:lineRule="auto"/>
      <w:ind w:firstLine="0"/>
    </w:pPr>
    <w:rPr>
      <w:rFonts w:ascii=".AppleSystemUIFont" w:cs="Times New Roman" w:hAnsi=".AppleSystemUIFont"/>
      <w:sz w:val="29"/>
      <w:szCs w:val="29"/>
      <w:lang w:eastAsia="en-GB"/>
    </w:rPr>
  </w:style>
  <w:style w:type="character" w:styleId="s1" w:customStyle="1">
    <w:name w:val="s1"/>
    <w:basedOn w:val="DefaultParagraphFont"/>
    <w:rsid w:val="006F1102"/>
    <w:rPr>
      <w:rFonts w:ascii="UICTFontTextStyleBody" w:hAnsi="UICTFontTextStyleBody" w:hint="default"/>
      <w:b w:val="0"/>
      <w:bCs w:val="0"/>
      <w:i w:val="0"/>
      <w:iCs w:val="0"/>
      <w:sz w:val="29"/>
      <w:szCs w:val="29"/>
    </w:rPr>
  </w:style>
  <w:style w:type="character" w:styleId="Hyperlink">
    <w:name w:val="Hyperlink"/>
    <w:basedOn w:val="DefaultParagraphFont"/>
    <w:uiPriority w:val="99"/>
    <w:unhideWhenUsed w:val="1"/>
    <w:rsid w:val="0022567D"/>
    <w:rPr>
      <w:color w:val="0563c1" w:themeColor="hyperlink"/>
      <w:u w:val="single"/>
    </w:rPr>
  </w:style>
  <w:style w:type="paragraph" w:styleId="Subtitle">
    <w:name w:val="Subtitle"/>
    <w:basedOn w:val="Normal"/>
    <w:next w:val="Normal"/>
    <w:pPr>
      <w:spacing w:after="320" w:lineRule="auto"/>
      <w:jc w:val="right"/>
    </w:pPr>
    <w:rPr>
      <w:i w:val="1"/>
      <w:color w:val="808080"/>
      <w:sz w:val="24"/>
      <w:szCs w:val="24"/>
    </w:rPr>
  </w:style>
  <w:style w:type="table" w:styleId="Table1">
    <w:basedOn w:val="TableNormal"/>
    <w:tblPr>
      <w:tblStyleRowBandSize w:val="1"/>
      <w:tblStyleColBandSize w:val="1"/>
      <w:tblCellMar>
        <w:top w:w="1296.0" w:type="dxa"/>
        <w:left w:w="360.0" w:type="dxa"/>
        <w:bottom w:w="1296.0" w:type="dxa"/>
        <w:right w:w="36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naldgetzprofessor.files.wordpress.com/2016/10/donald-getz-event-portfolio-paper-oct-2016.pdf" TargetMode="External"/><Relationship Id="rId22" Type="http://schemas.openxmlformats.org/officeDocument/2006/relationships/hyperlink" Target="https://www.airmeet.com/hub/blog/mastering-event-budget-planning-a-comprehensive-guide/" TargetMode="External"/><Relationship Id="rId21" Type="http://schemas.openxmlformats.org/officeDocument/2006/relationships/hyperlink" Target="https://doi.org/10.4324/9780429023002" TargetMode="External"/><Relationship Id="rId24" Type="http://schemas.openxmlformats.org/officeDocument/2006/relationships/hyperlink" Target="https://www.perlego.com/book/1589848" TargetMode="External"/><Relationship Id="rId23" Type="http://schemas.openxmlformats.org/officeDocument/2006/relationships/hyperlink" Target="https://www.eventmobi.com/blog/event-budget-bas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log.hubspot.com/marketing/event-marketing-budget" TargetMode="External"/><Relationship Id="rId26" Type="http://schemas.openxmlformats.org/officeDocument/2006/relationships/hyperlink" Target="https://www.hse.gov.uk/event-safety/managing-an-event.htm" TargetMode="External"/><Relationship Id="rId25" Type="http://schemas.openxmlformats.org/officeDocument/2006/relationships/hyperlink" Target="https://www.preventionweb.net/files/11039_icimodculture1.pdf" TargetMode="External"/><Relationship Id="rId28" Type="http://schemas.openxmlformats.org/officeDocument/2006/relationships/hyperlink" Target="https://www.linkedin.com/pulse/5-important-skills-working-event-operations-according-pete-marin-3n7te" TargetMode="External"/><Relationship Id="rId27" Type="http://schemas.openxmlformats.org/officeDocument/2006/relationships/hyperlink" Target="https://www.imperial.ac.uk/staff/educational-development/teaching-toolkit/intended-learning-outcomes/aims-objectives-outcomes---whats-the-difference/"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pembrokeshirecoast.wales/wp-content/uploads/2022/01/06_22-Major-Events-Strategy.pdf" TargetMode="External"/><Relationship Id="rId7" Type="http://schemas.openxmlformats.org/officeDocument/2006/relationships/image" Target="media/image1.png"/><Relationship Id="rId8" Type="http://schemas.openxmlformats.org/officeDocument/2006/relationships/hyperlink" Target="https://mya2zevents.com/blog/event-budget/" TargetMode="External"/><Relationship Id="rId31" Type="http://schemas.openxmlformats.org/officeDocument/2006/relationships/hyperlink" Target="https://www.richmondhill.ca/en/shared-content/resources/documents/Festivals-Events-Planning-Guide.pdf" TargetMode="External"/><Relationship Id="rId30" Type="http://schemas.openxmlformats.org/officeDocument/2006/relationships/hyperlink" Target="https://www.linkedin.com/pulse/710-event-production-challenges-supply-chain-horacio-ramirez-2fddc" TargetMode="External"/><Relationship Id="rId11" Type="http://schemas.openxmlformats.org/officeDocument/2006/relationships/hyperlink" Target="https://www.eventsair.com/blog/top-event-industry-insights-and-trends" TargetMode="External"/><Relationship Id="rId33" Type="http://schemas.openxmlformats.org/officeDocument/2006/relationships/hyperlink" Target="https://rsvpify.com/event-planners-challenges-2025/" TargetMode="External"/><Relationship Id="rId10" Type="http://schemas.openxmlformats.org/officeDocument/2006/relationships/hyperlink" Target="https://businessplan-templates.com/blogs/running-costs/music-festival" TargetMode="External"/><Relationship Id="rId32" Type="http://schemas.openxmlformats.org/officeDocument/2006/relationships/hyperlink" Target="https://www.festivalpro.com/festival-management/1889/news/2022/5/4/The-Evolution-of-Operational-Management-for-Music-Festivals.html" TargetMode="External"/><Relationship Id="rId13" Type="http://schemas.openxmlformats.org/officeDocument/2006/relationships/hyperlink" Target="https://www.perlego.com/book/1034197" TargetMode="External"/><Relationship Id="rId35" Type="http://schemas.openxmlformats.org/officeDocument/2006/relationships/hyperlink" Target="https://www.linkedin.com/pulse/ticket-profit-financial-anatomy-concert-shows-abhishek-tiwari-0t9vf" TargetMode="External"/><Relationship Id="rId12" Type="http://schemas.openxmlformats.org/officeDocument/2006/relationships/hyperlink" Target="https://rcahmw.gov.uk/a-bill-to-make-history-legislation-to-protect-wales-past-to-become-law/" TargetMode="External"/><Relationship Id="rId34" Type="http://schemas.openxmlformats.org/officeDocument/2006/relationships/hyperlink" Target="https://www.mpi.org/blog/article/trends-that-will-shape-2025--a-glimpse-into-the-future-of-events" TargetMode="External"/><Relationship Id="rId15" Type="http://schemas.openxmlformats.org/officeDocument/2006/relationships/hyperlink" Target="https://www.forbes.com/sites/rogerdooley/2024/11/15/meetings-and-events-industry-looking-good-in-2025/" TargetMode="External"/><Relationship Id="rId37" Type="http://schemas.openxmlformats.org/officeDocument/2006/relationships/hyperlink" Target="https://www.gov.wales/croeso-i-bawb-warm-welsh-welcome" TargetMode="External"/><Relationship Id="rId14" Type="http://schemas.openxmlformats.org/officeDocument/2006/relationships/hyperlink" Target="https://www.sofi.com/learn/content/budgeting-for-music-festivals/" TargetMode="External"/><Relationship Id="rId36" Type="http://schemas.openxmlformats.org/officeDocument/2006/relationships/hyperlink" Target="https://tonightpass.com/blog/article/eco-friendly-festivals-experience-sustainable-events-in-2025" TargetMode="External"/><Relationship Id="rId17" Type="http://schemas.openxmlformats.org/officeDocument/2006/relationships/hyperlink" Target="https://www.eventbrite.com/resources/budgets/event-fundraising/" TargetMode="External"/><Relationship Id="rId16" Type="http://schemas.openxmlformats.org/officeDocument/2006/relationships/hyperlink" Target="https://www.tenby-today.co.uk/news/tourism-worth-ps590m-to-pembrokeshire-report-finds-509585" TargetMode="External"/><Relationship Id="rId19" Type="http://schemas.openxmlformats.org/officeDocument/2006/relationships/hyperlink" Target="https://eventscase.com/blog/human-resources-and-event-management-what-you-need-to-know" TargetMode="External"/><Relationship Id="rId18" Type="http://schemas.openxmlformats.org/officeDocument/2006/relationships/hyperlink" Target="https://fastercapital.com/topics/budgeting-and-resource-allocation-for-events.html/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NJko4dQKL9x8nwDLpP8RKI4U/Q==">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2025-05-31T20:16:00Z</dcterms:created>
  <dc:creator>Daniela-Elena Zota (xxxxxx)</dc:creator>
</cp:coreProperties>
</file>