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11ACBB8" w14:textId="57E028D6" w:rsidR="00EF2984" w:rsidRDefault="00EF2984" w:rsidP="00D53A9A">
      <w:pPr>
        <w:ind w:left="1683"/>
        <w:rPr>
          <w:b/>
          <w:bCs/>
        </w:rPr>
      </w:pPr>
    </w:p>
    <w:p w14:paraId="416265CB" w14:textId="77777777" w:rsidR="00EF2984" w:rsidRDefault="00EF2984" w:rsidP="00D53A9A">
      <w:pPr>
        <w:ind w:left="1683"/>
        <w:rPr>
          <w:b/>
          <w:bCs/>
        </w:rPr>
      </w:pPr>
    </w:p>
    <w:p w14:paraId="67DA1674" w14:textId="6C061BB8" w:rsidR="0071780B" w:rsidRPr="00FF33DD" w:rsidRDefault="00D53A9A" w:rsidP="00D53A9A">
      <w:pPr>
        <w:ind w:left="1683"/>
        <w:rPr>
          <w:b/>
          <w:bCs/>
          <w:sz w:val="46"/>
          <w:szCs w:val="46"/>
        </w:rPr>
      </w:pPr>
      <w:r>
        <w:rPr>
          <w:b/>
          <w:bCs/>
        </w:rPr>
        <w:t xml:space="preserve">     </w:t>
      </w:r>
      <w:r w:rsidR="00471C6A" w:rsidRPr="00FF33DD">
        <w:rPr>
          <w:b/>
          <w:bCs/>
          <w:sz w:val="46"/>
          <w:szCs w:val="46"/>
        </w:rPr>
        <w:t>STAKE</w:t>
      </w:r>
      <w:r w:rsidR="00A40940" w:rsidRPr="00FF33DD">
        <w:rPr>
          <w:b/>
          <w:bCs/>
          <w:sz w:val="46"/>
          <w:szCs w:val="46"/>
        </w:rPr>
        <w:t xml:space="preserve">HOULDER MANAGER PLAN </w:t>
      </w:r>
    </w:p>
    <w:p w14:paraId="198B6545" w14:textId="77777777" w:rsidR="00126F63" w:rsidRDefault="00B47C86" w:rsidP="00D53A9A">
      <w:pPr>
        <w:ind w:left="1683"/>
        <w:rPr>
          <w:b/>
          <w:bCs/>
          <w:sz w:val="46"/>
          <w:szCs w:val="46"/>
        </w:rPr>
      </w:pPr>
      <w:r w:rsidRPr="00FF33DD">
        <w:rPr>
          <w:b/>
          <w:bCs/>
          <w:sz w:val="46"/>
          <w:szCs w:val="46"/>
        </w:rPr>
        <w:t>HOUSING</w:t>
      </w:r>
      <w:r w:rsidR="000B10C6" w:rsidRPr="00FF33DD">
        <w:rPr>
          <w:b/>
          <w:bCs/>
          <w:sz w:val="46"/>
          <w:szCs w:val="46"/>
        </w:rPr>
        <w:t xml:space="preserve"> REDEV</w:t>
      </w:r>
      <w:r w:rsidR="00757A68" w:rsidRPr="00FF33DD">
        <w:rPr>
          <w:b/>
          <w:bCs/>
          <w:sz w:val="46"/>
          <w:szCs w:val="46"/>
        </w:rPr>
        <w:t>ELO</w:t>
      </w:r>
      <w:r w:rsidR="00B72D26" w:rsidRPr="00FF33DD">
        <w:rPr>
          <w:b/>
          <w:bCs/>
          <w:sz w:val="46"/>
          <w:szCs w:val="46"/>
        </w:rPr>
        <w:t>PMENT PROJECT</w:t>
      </w:r>
    </w:p>
    <w:p w14:paraId="34976BC9" w14:textId="77777777" w:rsidR="00126F63" w:rsidRDefault="00126F63" w:rsidP="00D53A9A">
      <w:pPr>
        <w:ind w:left="1683"/>
        <w:rPr>
          <w:b/>
          <w:bCs/>
          <w:sz w:val="46"/>
          <w:szCs w:val="46"/>
        </w:rPr>
      </w:pPr>
    </w:p>
    <w:p w14:paraId="7C115373" w14:textId="13B8D386" w:rsidR="00B47C86" w:rsidRPr="008B7806" w:rsidRDefault="00B72D26" w:rsidP="00D53A9A">
      <w:pPr>
        <w:ind w:left="1683"/>
        <w:rPr>
          <w:b/>
          <w:bCs/>
          <w:sz w:val="28"/>
          <w:szCs w:val="28"/>
        </w:rPr>
      </w:pPr>
      <w:r w:rsidRPr="008B7806">
        <w:rPr>
          <w:b/>
          <w:bCs/>
          <w:sz w:val="28"/>
          <w:szCs w:val="28"/>
        </w:rPr>
        <w:t xml:space="preserve"> </w:t>
      </w:r>
    </w:p>
    <w:p w14:paraId="0AE46492" w14:textId="5816874D" w:rsidR="00093FA7" w:rsidRPr="008B7806" w:rsidRDefault="00107223" w:rsidP="00526175">
      <w:pPr>
        <w:ind w:left="708"/>
        <w:rPr>
          <w:b/>
          <w:bCs/>
          <w:sz w:val="28"/>
          <w:szCs w:val="28"/>
        </w:rPr>
      </w:pPr>
      <w:r w:rsidRPr="008B7806">
        <w:rPr>
          <w:b/>
          <w:bCs/>
          <w:sz w:val="28"/>
          <w:szCs w:val="28"/>
        </w:rPr>
        <w:t>Module:</w:t>
      </w:r>
      <w:r w:rsidR="00B10113" w:rsidRPr="008B7806">
        <w:rPr>
          <w:b/>
          <w:bCs/>
          <w:sz w:val="28"/>
          <w:szCs w:val="28"/>
        </w:rPr>
        <w:t xml:space="preserve"> Stakeholder</w:t>
      </w:r>
      <w:r w:rsidR="00AF68F1" w:rsidRPr="008B7806">
        <w:rPr>
          <w:b/>
          <w:bCs/>
          <w:sz w:val="28"/>
          <w:szCs w:val="28"/>
        </w:rPr>
        <w:t xml:space="preserve"> Management </w:t>
      </w:r>
    </w:p>
    <w:p w14:paraId="14FE1FC8" w14:textId="38344537" w:rsidR="00AF68F1" w:rsidRPr="008B7806" w:rsidRDefault="00A1013B" w:rsidP="00526175">
      <w:pPr>
        <w:ind w:left="708"/>
        <w:rPr>
          <w:b/>
          <w:bCs/>
          <w:sz w:val="28"/>
          <w:szCs w:val="28"/>
        </w:rPr>
      </w:pPr>
      <w:r w:rsidRPr="008B7806">
        <w:rPr>
          <w:b/>
          <w:bCs/>
          <w:sz w:val="28"/>
          <w:szCs w:val="28"/>
        </w:rPr>
        <w:t>Student Na</w:t>
      </w:r>
      <w:r w:rsidR="003E2626" w:rsidRPr="008B7806">
        <w:rPr>
          <w:b/>
          <w:bCs/>
          <w:sz w:val="28"/>
          <w:szCs w:val="28"/>
        </w:rPr>
        <w:t>me</w:t>
      </w:r>
      <w:r w:rsidRPr="008B7806">
        <w:rPr>
          <w:b/>
          <w:bCs/>
          <w:sz w:val="28"/>
          <w:szCs w:val="28"/>
        </w:rPr>
        <w:t xml:space="preserve"> : Adriana Calin </w:t>
      </w:r>
    </w:p>
    <w:p w14:paraId="5BC9CACD" w14:textId="6DEACAD5" w:rsidR="00A1013B" w:rsidRPr="008B7806" w:rsidRDefault="003E2626" w:rsidP="00526175">
      <w:pPr>
        <w:ind w:left="708"/>
        <w:rPr>
          <w:b/>
          <w:bCs/>
          <w:sz w:val="28"/>
          <w:szCs w:val="28"/>
        </w:rPr>
      </w:pPr>
      <w:r w:rsidRPr="008B7806">
        <w:rPr>
          <w:b/>
          <w:bCs/>
          <w:sz w:val="28"/>
          <w:szCs w:val="28"/>
        </w:rPr>
        <w:t>Student ID</w:t>
      </w:r>
      <w:r w:rsidR="0073050C" w:rsidRPr="008B7806">
        <w:rPr>
          <w:b/>
          <w:bCs/>
          <w:sz w:val="28"/>
          <w:szCs w:val="28"/>
        </w:rPr>
        <w:t xml:space="preserve"> : </w:t>
      </w:r>
      <w:r w:rsidR="009D5768" w:rsidRPr="008B7806">
        <w:rPr>
          <w:b/>
          <w:bCs/>
          <w:sz w:val="28"/>
          <w:szCs w:val="28"/>
        </w:rPr>
        <w:t>2436</w:t>
      </w:r>
      <w:r w:rsidR="00422976" w:rsidRPr="008B7806">
        <w:rPr>
          <w:b/>
          <w:bCs/>
          <w:sz w:val="28"/>
          <w:szCs w:val="28"/>
        </w:rPr>
        <w:t xml:space="preserve">786 </w:t>
      </w:r>
    </w:p>
    <w:p w14:paraId="7EE5EEDF" w14:textId="38C84255" w:rsidR="00287C71" w:rsidRPr="008B7806" w:rsidRDefault="00287C71" w:rsidP="00526175">
      <w:pPr>
        <w:ind w:left="708"/>
        <w:rPr>
          <w:b/>
          <w:bCs/>
          <w:sz w:val="28"/>
          <w:szCs w:val="28"/>
        </w:rPr>
      </w:pPr>
      <w:r w:rsidRPr="008B7806">
        <w:rPr>
          <w:b/>
          <w:bCs/>
          <w:sz w:val="28"/>
          <w:szCs w:val="28"/>
        </w:rPr>
        <w:t xml:space="preserve">University : UWTSD </w:t>
      </w:r>
    </w:p>
    <w:p w14:paraId="6C48ED88" w14:textId="77777777" w:rsidR="00287C71" w:rsidRPr="008B7806" w:rsidRDefault="00287C71" w:rsidP="00526175">
      <w:pPr>
        <w:ind w:left="708"/>
        <w:rPr>
          <w:b/>
          <w:bCs/>
          <w:sz w:val="28"/>
          <w:szCs w:val="28"/>
        </w:rPr>
      </w:pPr>
    </w:p>
    <w:p w14:paraId="49A2D7D4" w14:textId="77777777" w:rsidR="00541370" w:rsidRDefault="00541370" w:rsidP="00526175">
      <w:pPr>
        <w:ind w:left="708"/>
        <w:rPr>
          <w:b/>
          <w:bCs/>
        </w:rPr>
      </w:pPr>
    </w:p>
    <w:p w14:paraId="0A05B3E9" w14:textId="77777777" w:rsidR="00541370" w:rsidRDefault="00541370" w:rsidP="00526175">
      <w:pPr>
        <w:ind w:left="708"/>
        <w:rPr>
          <w:b/>
          <w:bCs/>
        </w:rPr>
      </w:pPr>
    </w:p>
    <w:p w14:paraId="2D4FE97D" w14:textId="77777777" w:rsidR="00541370" w:rsidRDefault="00541370" w:rsidP="00526175">
      <w:pPr>
        <w:ind w:left="708"/>
        <w:rPr>
          <w:b/>
          <w:bCs/>
        </w:rPr>
      </w:pPr>
    </w:p>
    <w:p w14:paraId="0B48EAC7" w14:textId="77777777" w:rsidR="00541370" w:rsidRPr="002A4EE4" w:rsidRDefault="00541370" w:rsidP="00526175">
      <w:pPr>
        <w:ind w:left="708"/>
        <w:rPr>
          <w:b/>
          <w:bCs/>
        </w:rPr>
      </w:pPr>
    </w:p>
    <w:p w14:paraId="0ED573D4" w14:textId="77777777" w:rsidR="00541370" w:rsidRDefault="00541370" w:rsidP="00526175">
      <w:pPr>
        <w:ind w:left="708"/>
        <w:rPr>
          <w:b/>
          <w:bCs/>
        </w:rPr>
      </w:pPr>
    </w:p>
    <w:p w14:paraId="20052EE0" w14:textId="77777777" w:rsidR="00541370" w:rsidRDefault="00541370" w:rsidP="00526175">
      <w:pPr>
        <w:ind w:left="708"/>
        <w:rPr>
          <w:b/>
          <w:bCs/>
        </w:rPr>
      </w:pPr>
    </w:p>
    <w:p w14:paraId="22C7C71C" w14:textId="77777777" w:rsidR="00541370" w:rsidRDefault="00541370" w:rsidP="00526175">
      <w:pPr>
        <w:ind w:left="708"/>
        <w:rPr>
          <w:b/>
          <w:bCs/>
        </w:rPr>
      </w:pPr>
    </w:p>
    <w:p w14:paraId="3B2C5507" w14:textId="77777777" w:rsidR="00541370" w:rsidRDefault="00541370" w:rsidP="00526175">
      <w:pPr>
        <w:ind w:left="708"/>
        <w:rPr>
          <w:b/>
          <w:bCs/>
        </w:rPr>
      </w:pPr>
    </w:p>
    <w:p w14:paraId="1A37F3A6" w14:textId="77777777" w:rsidR="00541370" w:rsidRDefault="00541370" w:rsidP="00526175">
      <w:pPr>
        <w:ind w:left="708"/>
        <w:rPr>
          <w:b/>
          <w:bCs/>
        </w:rPr>
      </w:pPr>
    </w:p>
    <w:p w14:paraId="3D9BD4F5" w14:textId="77777777" w:rsidR="00541370" w:rsidRDefault="00541370" w:rsidP="00526175">
      <w:pPr>
        <w:ind w:left="708"/>
        <w:rPr>
          <w:b/>
          <w:bCs/>
        </w:rPr>
      </w:pPr>
    </w:p>
    <w:p w14:paraId="6DA87CEF" w14:textId="77777777" w:rsidR="00541370" w:rsidRDefault="00541370" w:rsidP="00526175">
      <w:pPr>
        <w:ind w:left="708"/>
        <w:rPr>
          <w:b/>
          <w:bCs/>
        </w:rPr>
      </w:pPr>
    </w:p>
    <w:p w14:paraId="3794961B" w14:textId="77777777" w:rsidR="00541370" w:rsidRDefault="00541370" w:rsidP="00526175">
      <w:pPr>
        <w:ind w:left="708"/>
        <w:rPr>
          <w:b/>
          <w:bCs/>
        </w:rPr>
      </w:pPr>
    </w:p>
    <w:p w14:paraId="3304E519" w14:textId="77777777" w:rsidR="00541370" w:rsidRDefault="00541370" w:rsidP="00526175">
      <w:pPr>
        <w:ind w:left="708"/>
        <w:rPr>
          <w:b/>
          <w:bCs/>
        </w:rPr>
      </w:pPr>
    </w:p>
    <w:p w14:paraId="6C5743EC" w14:textId="77777777" w:rsidR="00541370" w:rsidRDefault="00541370" w:rsidP="00526175">
      <w:pPr>
        <w:ind w:left="708"/>
        <w:rPr>
          <w:b/>
          <w:bCs/>
        </w:rPr>
      </w:pPr>
    </w:p>
    <w:p w14:paraId="22D8F4F4" w14:textId="77777777" w:rsidR="00541370" w:rsidRPr="00070FF3" w:rsidRDefault="00541370" w:rsidP="00410BD2">
      <w:pPr>
        <w:pStyle w:val="Listparagraf"/>
        <w:ind w:left="1428"/>
        <w:rPr>
          <w:rFonts w:ascii="Times New Roman" w:hAnsi="Times New Roman" w:cs="Times New Roman"/>
          <w:b/>
          <w:bCs/>
        </w:rPr>
      </w:pPr>
    </w:p>
    <w:p w14:paraId="6553217A" w14:textId="62021EE1" w:rsidR="00541370" w:rsidRDefault="006F27A7" w:rsidP="000F05D0">
      <w:pPr>
        <w:pStyle w:val="Listparagraf"/>
        <w:ind w:left="1428"/>
        <w:rPr>
          <w:b/>
          <w:bCs/>
          <w:sz w:val="38"/>
          <w:szCs w:val="38"/>
        </w:rPr>
      </w:pPr>
      <w:r>
        <w:rPr>
          <w:b/>
          <w:bCs/>
          <w:sz w:val="38"/>
          <w:szCs w:val="38"/>
        </w:rPr>
        <w:t xml:space="preserve">    </w:t>
      </w:r>
      <w:r w:rsidR="00634719">
        <w:rPr>
          <w:b/>
          <w:bCs/>
          <w:sz w:val="38"/>
          <w:szCs w:val="38"/>
        </w:rPr>
        <w:t>TABLE OF CONTENTS</w:t>
      </w:r>
    </w:p>
    <w:p w14:paraId="4D3D5997" w14:textId="77777777" w:rsidR="006F27A7" w:rsidRDefault="006F27A7" w:rsidP="000F05D0">
      <w:pPr>
        <w:pStyle w:val="Listparagraf"/>
        <w:ind w:left="1428"/>
        <w:rPr>
          <w:b/>
          <w:bCs/>
          <w:sz w:val="38"/>
          <w:szCs w:val="38"/>
        </w:rPr>
      </w:pPr>
    </w:p>
    <w:p w14:paraId="1051C4FF" w14:textId="77777777" w:rsidR="006F27A7" w:rsidRDefault="006F27A7" w:rsidP="000F05D0">
      <w:pPr>
        <w:pStyle w:val="Listparagraf"/>
        <w:ind w:left="1428"/>
        <w:rPr>
          <w:b/>
          <w:bCs/>
          <w:sz w:val="38"/>
          <w:szCs w:val="38"/>
        </w:rPr>
      </w:pPr>
    </w:p>
    <w:p w14:paraId="7704BB41" w14:textId="6406EEEB" w:rsidR="006F27A7" w:rsidRDefault="00FA1F6F" w:rsidP="000F05D0">
      <w:pPr>
        <w:pStyle w:val="Listparagraf"/>
        <w:ind w:left="1428"/>
        <w:rPr>
          <w:b/>
          <w:bCs/>
          <w:sz w:val="38"/>
          <w:szCs w:val="38"/>
        </w:rPr>
      </w:pPr>
      <w:r>
        <w:rPr>
          <w:b/>
          <w:bCs/>
          <w:sz w:val="38"/>
          <w:szCs w:val="38"/>
        </w:rPr>
        <w:t>1.</w:t>
      </w:r>
      <w:r w:rsidR="00261E3D">
        <w:rPr>
          <w:b/>
          <w:bCs/>
          <w:sz w:val="38"/>
          <w:szCs w:val="38"/>
        </w:rPr>
        <w:t xml:space="preserve">Introduction </w:t>
      </w:r>
    </w:p>
    <w:p w14:paraId="5C7EF781" w14:textId="29DF1272" w:rsidR="00261E3D" w:rsidRDefault="00261E3D" w:rsidP="000F05D0">
      <w:pPr>
        <w:pStyle w:val="Listparagraf"/>
        <w:ind w:left="1428"/>
        <w:rPr>
          <w:b/>
          <w:bCs/>
          <w:sz w:val="38"/>
          <w:szCs w:val="38"/>
        </w:rPr>
      </w:pPr>
      <w:r>
        <w:rPr>
          <w:b/>
          <w:bCs/>
          <w:sz w:val="38"/>
          <w:szCs w:val="38"/>
        </w:rPr>
        <w:t>2.</w:t>
      </w:r>
      <w:r w:rsidR="000A4F65">
        <w:rPr>
          <w:b/>
          <w:bCs/>
          <w:sz w:val="38"/>
          <w:szCs w:val="38"/>
        </w:rPr>
        <w:t>Stakeholder</w:t>
      </w:r>
      <w:r w:rsidR="00A908DA">
        <w:rPr>
          <w:b/>
          <w:bCs/>
          <w:sz w:val="38"/>
          <w:szCs w:val="38"/>
        </w:rPr>
        <w:t xml:space="preserve"> Engagement</w:t>
      </w:r>
      <w:r w:rsidR="00590CA0">
        <w:rPr>
          <w:b/>
          <w:bCs/>
          <w:sz w:val="38"/>
          <w:szCs w:val="38"/>
        </w:rPr>
        <w:t xml:space="preserve"> Strategies</w:t>
      </w:r>
    </w:p>
    <w:p w14:paraId="02170FA9" w14:textId="4FB2BD39" w:rsidR="00A83F96" w:rsidRDefault="00A83F96" w:rsidP="000F05D0">
      <w:pPr>
        <w:pStyle w:val="Listparagraf"/>
        <w:ind w:left="1428"/>
        <w:rPr>
          <w:b/>
          <w:bCs/>
          <w:sz w:val="38"/>
          <w:szCs w:val="38"/>
        </w:rPr>
      </w:pPr>
      <w:r>
        <w:rPr>
          <w:b/>
          <w:bCs/>
          <w:sz w:val="38"/>
          <w:szCs w:val="38"/>
        </w:rPr>
        <w:t>3.Ethical</w:t>
      </w:r>
      <w:r w:rsidR="00A26CA5">
        <w:rPr>
          <w:b/>
          <w:bCs/>
          <w:sz w:val="38"/>
          <w:szCs w:val="38"/>
        </w:rPr>
        <w:t xml:space="preserve"> Considerations</w:t>
      </w:r>
    </w:p>
    <w:p w14:paraId="7A01F95F" w14:textId="4E3F37C8" w:rsidR="007F028D" w:rsidRDefault="007F028D" w:rsidP="000F05D0">
      <w:pPr>
        <w:pStyle w:val="Listparagraf"/>
        <w:ind w:left="1428"/>
        <w:rPr>
          <w:b/>
          <w:bCs/>
          <w:sz w:val="38"/>
          <w:szCs w:val="38"/>
        </w:rPr>
      </w:pPr>
      <w:r>
        <w:rPr>
          <w:b/>
          <w:bCs/>
          <w:sz w:val="38"/>
          <w:szCs w:val="38"/>
        </w:rPr>
        <w:t>4.Conclusion</w:t>
      </w:r>
      <w:r w:rsidR="00402478">
        <w:rPr>
          <w:b/>
          <w:bCs/>
          <w:sz w:val="38"/>
          <w:szCs w:val="38"/>
        </w:rPr>
        <w:t xml:space="preserve"> and Reflection </w:t>
      </w:r>
    </w:p>
    <w:p w14:paraId="776B0613" w14:textId="40D2B8E3" w:rsidR="00402478" w:rsidRDefault="00402478" w:rsidP="000F05D0">
      <w:pPr>
        <w:pStyle w:val="Listparagraf"/>
        <w:ind w:left="1428"/>
        <w:rPr>
          <w:b/>
          <w:bCs/>
          <w:sz w:val="38"/>
          <w:szCs w:val="38"/>
        </w:rPr>
      </w:pPr>
      <w:r>
        <w:rPr>
          <w:b/>
          <w:bCs/>
          <w:sz w:val="38"/>
          <w:szCs w:val="38"/>
        </w:rPr>
        <w:t>5. References</w:t>
      </w:r>
    </w:p>
    <w:p w14:paraId="0054A80F" w14:textId="3E0AE0B3" w:rsidR="003C7A38" w:rsidRDefault="003C7A38" w:rsidP="000F05D0">
      <w:pPr>
        <w:pStyle w:val="Listparagraf"/>
        <w:ind w:left="1428"/>
        <w:rPr>
          <w:b/>
          <w:bCs/>
          <w:sz w:val="38"/>
          <w:szCs w:val="38"/>
        </w:rPr>
      </w:pPr>
    </w:p>
    <w:p w14:paraId="45E13B17" w14:textId="37FA2913" w:rsidR="006F27A7" w:rsidRPr="00FA1F6F" w:rsidRDefault="006F27A7" w:rsidP="000F05D0">
      <w:pPr>
        <w:pStyle w:val="Listparagraf"/>
        <w:ind w:left="1428"/>
        <w:rPr>
          <w:b/>
          <w:bCs/>
          <w:sz w:val="30"/>
          <w:szCs w:val="30"/>
        </w:rPr>
      </w:pPr>
    </w:p>
    <w:p w14:paraId="225DAA91" w14:textId="7A59429E" w:rsidR="00541370" w:rsidRDefault="00541370" w:rsidP="00526175">
      <w:pPr>
        <w:ind w:left="708"/>
        <w:rPr>
          <w:b/>
          <w:bCs/>
        </w:rPr>
      </w:pPr>
    </w:p>
    <w:p w14:paraId="0DFD36ED" w14:textId="77777777" w:rsidR="00541370" w:rsidRDefault="00541370" w:rsidP="00526175">
      <w:pPr>
        <w:ind w:left="708"/>
        <w:rPr>
          <w:b/>
          <w:bCs/>
        </w:rPr>
      </w:pPr>
    </w:p>
    <w:p w14:paraId="5A673B1C" w14:textId="77777777" w:rsidR="00541370" w:rsidRDefault="00541370" w:rsidP="00526175">
      <w:pPr>
        <w:ind w:left="708"/>
        <w:rPr>
          <w:b/>
          <w:bCs/>
        </w:rPr>
      </w:pPr>
    </w:p>
    <w:p w14:paraId="3AF80796" w14:textId="77777777" w:rsidR="00510BEF" w:rsidRDefault="00510BEF" w:rsidP="00526175">
      <w:pPr>
        <w:ind w:left="708"/>
        <w:rPr>
          <w:b/>
          <w:bCs/>
        </w:rPr>
      </w:pPr>
    </w:p>
    <w:p w14:paraId="58B9ECC4" w14:textId="77777777" w:rsidR="00510BEF" w:rsidRDefault="00510BEF" w:rsidP="00526175">
      <w:pPr>
        <w:ind w:left="708"/>
        <w:rPr>
          <w:b/>
          <w:bCs/>
        </w:rPr>
      </w:pPr>
    </w:p>
    <w:p w14:paraId="3F2597C3" w14:textId="77777777" w:rsidR="00510BEF" w:rsidRDefault="00510BEF" w:rsidP="00526175">
      <w:pPr>
        <w:ind w:left="708"/>
        <w:rPr>
          <w:b/>
          <w:bCs/>
        </w:rPr>
      </w:pPr>
    </w:p>
    <w:p w14:paraId="3778AE1B" w14:textId="77777777" w:rsidR="00510BEF" w:rsidRDefault="00510BEF" w:rsidP="00526175">
      <w:pPr>
        <w:ind w:left="708"/>
        <w:rPr>
          <w:b/>
          <w:bCs/>
        </w:rPr>
      </w:pPr>
    </w:p>
    <w:p w14:paraId="69D108BC" w14:textId="77777777" w:rsidR="00510BEF" w:rsidRDefault="00510BEF" w:rsidP="00526175">
      <w:pPr>
        <w:ind w:left="708"/>
        <w:rPr>
          <w:b/>
          <w:bCs/>
        </w:rPr>
      </w:pPr>
    </w:p>
    <w:p w14:paraId="7262A9AC" w14:textId="77777777" w:rsidR="00510BEF" w:rsidRDefault="00510BEF" w:rsidP="00526175">
      <w:pPr>
        <w:ind w:left="708"/>
        <w:rPr>
          <w:b/>
          <w:bCs/>
        </w:rPr>
      </w:pPr>
    </w:p>
    <w:p w14:paraId="77ABC75F" w14:textId="77777777" w:rsidR="00510BEF" w:rsidRDefault="00510BEF" w:rsidP="00526175">
      <w:pPr>
        <w:ind w:left="708"/>
        <w:rPr>
          <w:b/>
          <w:bCs/>
        </w:rPr>
      </w:pPr>
    </w:p>
    <w:p w14:paraId="3C808E87" w14:textId="77777777" w:rsidR="00510BEF" w:rsidRDefault="00510BEF" w:rsidP="00526175">
      <w:pPr>
        <w:ind w:left="708"/>
        <w:rPr>
          <w:b/>
          <w:bCs/>
        </w:rPr>
      </w:pPr>
    </w:p>
    <w:p w14:paraId="3B214F93" w14:textId="77777777" w:rsidR="00510BEF" w:rsidRDefault="00510BEF" w:rsidP="00526175">
      <w:pPr>
        <w:ind w:left="708"/>
        <w:rPr>
          <w:b/>
          <w:bCs/>
        </w:rPr>
      </w:pPr>
    </w:p>
    <w:p w14:paraId="1A907577" w14:textId="77777777" w:rsidR="00510BEF" w:rsidRDefault="00510BEF" w:rsidP="00526175">
      <w:pPr>
        <w:ind w:left="708"/>
        <w:rPr>
          <w:b/>
          <w:bCs/>
        </w:rPr>
      </w:pPr>
    </w:p>
    <w:p w14:paraId="2DC2BDDA" w14:textId="77777777" w:rsidR="00541370" w:rsidRDefault="00541370" w:rsidP="00526175">
      <w:pPr>
        <w:ind w:left="708"/>
        <w:rPr>
          <w:b/>
          <w:bCs/>
        </w:rPr>
      </w:pPr>
    </w:p>
    <w:p w14:paraId="6F218AD7" w14:textId="054FA76C" w:rsidR="00541370" w:rsidRPr="00755DB5" w:rsidRDefault="00541370" w:rsidP="00755DB5">
      <w:pPr>
        <w:rPr>
          <w:b/>
          <w:bCs/>
        </w:rPr>
      </w:pPr>
    </w:p>
    <w:p w14:paraId="2ADB229D" w14:textId="77777777" w:rsidR="00650297" w:rsidRDefault="00650297" w:rsidP="00D53A9A">
      <w:pPr>
        <w:ind w:left="1683"/>
        <w:rPr>
          <w:b/>
          <w:bCs/>
        </w:rPr>
      </w:pPr>
    </w:p>
    <w:p w14:paraId="72B7745B" w14:textId="77777777" w:rsidR="00D84237" w:rsidRDefault="00D84237" w:rsidP="00093FA7">
      <w:pPr>
        <w:pStyle w:val="Listparagraf"/>
        <w:ind w:left="2403"/>
        <w:rPr>
          <w:b/>
          <w:bCs/>
          <w:sz w:val="38"/>
          <w:szCs w:val="38"/>
        </w:rPr>
      </w:pPr>
      <w:r>
        <w:rPr>
          <w:b/>
          <w:bCs/>
          <w:sz w:val="38"/>
          <w:szCs w:val="38"/>
        </w:rPr>
        <w:lastRenderedPageBreak/>
        <w:t xml:space="preserve">  </w:t>
      </w:r>
    </w:p>
    <w:p w14:paraId="73AD493A" w14:textId="77777777" w:rsidR="00D84237" w:rsidRDefault="00D84237" w:rsidP="00093FA7">
      <w:pPr>
        <w:pStyle w:val="Listparagraf"/>
        <w:ind w:left="2403"/>
        <w:rPr>
          <w:b/>
          <w:bCs/>
          <w:sz w:val="38"/>
          <w:szCs w:val="38"/>
        </w:rPr>
      </w:pPr>
    </w:p>
    <w:p w14:paraId="55A4353B" w14:textId="77777777" w:rsidR="002F00A5" w:rsidRDefault="002F00A5" w:rsidP="00093FA7">
      <w:pPr>
        <w:pStyle w:val="Listparagraf"/>
        <w:ind w:left="2403"/>
        <w:rPr>
          <w:b/>
          <w:bCs/>
          <w:sz w:val="38"/>
          <w:szCs w:val="38"/>
        </w:rPr>
      </w:pPr>
    </w:p>
    <w:p w14:paraId="3246CB52" w14:textId="77777777" w:rsidR="002F00A5" w:rsidRDefault="002F00A5" w:rsidP="00093FA7">
      <w:pPr>
        <w:pStyle w:val="Listparagraf"/>
        <w:ind w:left="2403"/>
        <w:rPr>
          <w:b/>
          <w:bCs/>
          <w:sz w:val="38"/>
          <w:szCs w:val="38"/>
        </w:rPr>
      </w:pPr>
    </w:p>
    <w:p w14:paraId="108A6B0B" w14:textId="66FF976C" w:rsidR="00E27CDD" w:rsidRDefault="0049442F" w:rsidP="003C0176">
      <w:pPr>
        <w:pStyle w:val="Listparagraf"/>
        <w:ind w:left="0"/>
        <w:rPr>
          <w:b/>
          <w:bCs/>
          <w:sz w:val="38"/>
          <w:szCs w:val="38"/>
        </w:rPr>
      </w:pPr>
      <w:r>
        <w:rPr>
          <w:b/>
          <w:bCs/>
          <w:sz w:val="38"/>
          <w:szCs w:val="38"/>
        </w:rPr>
        <w:t xml:space="preserve">1. </w:t>
      </w:r>
      <w:r w:rsidR="00F776BD">
        <w:rPr>
          <w:b/>
          <w:bCs/>
          <w:sz w:val="38"/>
          <w:szCs w:val="38"/>
        </w:rPr>
        <w:t>INTRODUCTION</w:t>
      </w:r>
    </w:p>
    <w:p w14:paraId="2F43F886" w14:textId="77777777" w:rsidR="00482FCB" w:rsidRDefault="00482FCB" w:rsidP="00093FA7">
      <w:pPr>
        <w:pStyle w:val="Listparagraf"/>
        <w:ind w:left="2403"/>
        <w:rPr>
          <w:b/>
          <w:bCs/>
          <w:sz w:val="38"/>
          <w:szCs w:val="38"/>
        </w:rPr>
      </w:pPr>
    </w:p>
    <w:p w14:paraId="27EA3BA4" w14:textId="77777777" w:rsidR="00482FCB" w:rsidRDefault="00482FCB" w:rsidP="00093FA7">
      <w:pPr>
        <w:pStyle w:val="Listparagraf"/>
        <w:ind w:left="2403"/>
        <w:rPr>
          <w:b/>
          <w:bCs/>
          <w:sz w:val="38"/>
          <w:szCs w:val="38"/>
        </w:rPr>
      </w:pPr>
    </w:p>
    <w:p w14:paraId="1CEA8B7D" w14:textId="77777777" w:rsidR="000D0160" w:rsidRDefault="000D0160" w:rsidP="00093FA7">
      <w:pPr>
        <w:pStyle w:val="Listparagraf"/>
        <w:ind w:left="2403"/>
        <w:rPr>
          <w:b/>
          <w:bCs/>
          <w:sz w:val="38"/>
          <w:szCs w:val="38"/>
        </w:rPr>
      </w:pPr>
    </w:p>
    <w:p w14:paraId="5DE6E990" w14:textId="77777777" w:rsidR="00FB0970" w:rsidRDefault="00FB0970">
      <w:pPr>
        <w:pStyle w:val="p1"/>
        <w:rPr>
          <w:rStyle w:val="s1"/>
        </w:rPr>
      </w:pPr>
      <w:r>
        <w:t xml:space="preserve">The </w:t>
      </w:r>
      <w:r>
        <w:rPr>
          <w:rStyle w:val="s2"/>
          <w:b/>
          <w:bCs/>
        </w:rPr>
        <w:t>Birmingham Housing Redevelopment Project</w:t>
      </w:r>
      <w:r>
        <w:rPr>
          <w:rStyle w:val="s1"/>
        </w:rPr>
        <w:t xml:space="preserve"> is a proposed infrastructure development designed to regenerate an ageing residential area in Birmingham, United Kingdom. Birmingham is one of the largest and fastest-growing cities in the UK, with increasing demand for high-quality, affordable and environmentally sustainable housing. Many existing housing estates were built several decades ago and no longer meet the needs of modern communities due to poor energy efficiency, limited green spaces and ageing infrastructure.</w:t>
      </w:r>
    </w:p>
    <w:p w14:paraId="7E9B2940" w14:textId="77777777" w:rsidR="00FB0970" w:rsidRDefault="00FB0970">
      <w:pPr>
        <w:pStyle w:val="p1"/>
        <w:rPr>
          <w:rStyle w:val="s1"/>
        </w:rPr>
      </w:pPr>
      <w:r>
        <w:t xml:space="preserve">The proposed redevelopment project aims to transform an outdated housing estate into a modern, sustainable neighbourhood by constructing approximately </w:t>
      </w:r>
      <w:r>
        <w:rPr>
          <w:rStyle w:val="s2"/>
          <w:b/>
          <w:bCs/>
        </w:rPr>
        <w:t>300 energy-efficient homes</w:t>
      </w:r>
      <w:r>
        <w:rPr>
          <w:rStyle w:val="s1"/>
        </w:rPr>
        <w:t>. The development will also include landscaped public parks, children’s play areas, improved road networks, cycle lanes, parking facilities and upgraded utility services. Sustainable construction methods, renewable energy technologies and environmentally friendly materials will be used wherever possible to minimise environmental impacts and support Birmingham’s long-term sustainability goals.</w:t>
      </w:r>
    </w:p>
    <w:p w14:paraId="218A8AB1" w14:textId="77777777" w:rsidR="00FB0970" w:rsidRDefault="00FB0970">
      <w:pPr>
        <w:pStyle w:val="p1"/>
      </w:pPr>
      <w:r>
        <w:t>The project is expected to improve residents’ quality of life by providing safer homes, better public spaces and enhanced transport links. In addition, it will create employment opportunities during construction, attract investment to the local economy and increase property values within the surrounding area. Consequently, the project represents an important investment in Birmingham’s future social, economic and environmental development.</w:t>
      </w:r>
    </w:p>
    <w:p w14:paraId="5AF76750" w14:textId="77777777" w:rsidR="00FB0970" w:rsidRDefault="00FB0970">
      <w:pPr>
        <w:pStyle w:val="p1"/>
      </w:pPr>
      <w:r>
        <w:t>Because infrastructure projects involve many individuals and organisations with different interests, effective stakeholder management is essential. Stakeholders influence project decisions, provide funding, approve planning permission, deliver construction activities or experience the direct effects of the redevelopment. Identifying stakeholders early allows project managers to understand expectations, reduce conflict and establish effective communication throughout the project lifecycle.</w:t>
      </w:r>
    </w:p>
    <w:p w14:paraId="60435F0C" w14:textId="77777777" w:rsidR="00FB0970" w:rsidRDefault="00FB0970">
      <w:pPr>
        <w:pStyle w:val="p2"/>
      </w:pPr>
      <w:r>
        <w:t>As a Junior Stakeholder Manager, my responsibility is to develop an effective stakeholder management plan that promotes collaboration, transparency and sustainable decision-making. The plan presented in this portfolio demonstrates how stakeholder engagement strategies can contribute to successful project delivery while balancing economic, environmental and social objectives.</w:t>
      </w:r>
    </w:p>
    <w:p w14:paraId="5D767D28" w14:textId="1AA4BA39" w:rsidR="00482FCB" w:rsidRPr="00196E76" w:rsidRDefault="00482FCB">
      <w:pPr>
        <w:pStyle w:val="p1"/>
        <w:rPr>
          <w:sz w:val="28"/>
          <w:szCs w:val="28"/>
        </w:rPr>
      </w:pPr>
    </w:p>
    <w:p w14:paraId="4ED3AC9F" w14:textId="77777777" w:rsidR="00482FCB" w:rsidRPr="00196E76" w:rsidRDefault="00482FCB" w:rsidP="00482FCB">
      <w:pPr>
        <w:ind w:left="708"/>
        <w:rPr>
          <w:b/>
          <w:bCs/>
          <w:sz w:val="28"/>
          <w:szCs w:val="28"/>
        </w:rPr>
      </w:pPr>
    </w:p>
    <w:p w14:paraId="05EE378D" w14:textId="77777777" w:rsidR="00DF6C36" w:rsidRDefault="00DF6C36" w:rsidP="00482FCB">
      <w:pPr>
        <w:rPr>
          <w:b/>
          <w:bCs/>
          <w:sz w:val="38"/>
          <w:szCs w:val="38"/>
        </w:rPr>
      </w:pPr>
    </w:p>
    <w:p w14:paraId="4ED10CDC" w14:textId="3D60D09E" w:rsidR="00482FCB" w:rsidRDefault="00E30E01" w:rsidP="00482FCB">
      <w:pPr>
        <w:rPr>
          <w:b/>
          <w:bCs/>
          <w:sz w:val="38"/>
          <w:szCs w:val="38"/>
        </w:rPr>
      </w:pPr>
      <w:r>
        <w:rPr>
          <w:b/>
          <w:bCs/>
          <w:sz w:val="38"/>
          <w:szCs w:val="38"/>
        </w:rPr>
        <w:t>2.1</w:t>
      </w:r>
      <w:r w:rsidR="0049442F">
        <w:rPr>
          <w:b/>
          <w:bCs/>
          <w:sz w:val="38"/>
          <w:szCs w:val="38"/>
        </w:rPr>
        <w:t xml:space="preserve"> </w:t>
      </w:r>
      <w:r w:rsidR="00632B40">
        <w:rPr>
          <w:b/>
          <w:bCs/>
          <w:sz w:val="38"/>
          <w:szCs w:val="38"/>
        </w:rPr>
        <w:t xml:space="preserve">KEY </w:t>
      </w:r>
      <w:r w:rsidR="006D3913">
        <w:rPr>
          <w:b/>
          <w:bCs/>
          <w:sz w:val="38"/>
          <w:szCs w:val="38"/>
        </w:rPr>
        <w:t>STAKE</w:t>
      </w:r>
      <w:r w:rsidR="00F6695A">
        <w:rPr>
          <w:b/>
          <w:bCs/>
          <w:sz w:val="38"/>
          <w:szCs w:val="38"/>
        </w:rPr>
        <w:t>HOLDERS</w:t>
      </w:r>
    </w:p>
    <w:p w14:paraId="00B08899" w14:textId="77777777" w:rsidR="000D0160" w:rsidRDefault="000D0160" w:rsidP="00482FCB">
      <w:pPr>
        <w:rPr>
          <w:b/>
          <w:bCs/>
          <w:sz w:val="38"/>
          <w:szCs w:val="38"/>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662"/>
        <w:gridCol w:w="6394"/>
      </w:tblGrid>
      <w:tr w:rsidR="000D0160" w:rsidRPr="000D0160" w14:paraId="52ACDC50"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1E7C2B" w14:textId="77777777" w:rsidR="000D0160" w:rsidRPr="000D0160" w:rsidRDefault="000D0160" w:rsidP="000D0160">
            <w:pPr>
              <w:spacing w:before="100" w:beforeAutospacing="1" w:after="100" w:afterAutospacing="1" w:line="240" w:lineRule="auto"/>
              <w:jc w:val="center"/>
              <w:rPr>
                <w:rFonts w:ascii="Times New Roman" w:hAnsi="Times New Roman" w:cs="Times New Roman"/>
                <w:b/>
                <w:bCs/>
                <w:kern w:val="0"/>
                <w14:ligatures w14:val="none"/>
              </w:rPr>
            </w:pPr>
            <w:r w:rsidRPr="000D0160">
              <w:rPr>
                <w:rFonts w:ascii="Times New Roman" w:hAnsi="Times New Roman" w:cs="Times New Roman"/>
                <w:b/>
                <w:bCs/>
                <w:kern w:val="0"/>
                <w14:ligatures w14:val="none"/>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8E5703" w14:textId="77777777" w:rsidR="000D0160" w:rsidRPr="000D0160" w:rsidRDefault="000D0160" w:rsidP="000D0160">
            <w:pPr>
              <w:spacing w:before="100" w:beforeAutospacing="1" w:after="100" w:afterAutospacing="1" w:line="240" w:lineRule="auto"/>
              <w:jc w:val="center"/>
              <w:rPr>
                <w:rFonts w:ascii="Times New Roman" w:hAnsi="Times New Roman" w:cs="Times New Roman"/>
                <w:b/>
                <w:bCs/>
                <w:kern w:val="0"/>
                <w14:ligatures w14:val="none"/>
              </w:rPr>
            </w:pPr>
            <w:r w:rsidRPr="000D0160">
              <w:rPr>
                <w:rFonts w:ascii="Times New Roman" w:hAnsi="Times New Roman" w:cs="Times New Roman"/>
                <w:b/>
                <w:bCs/>
                <w:kern w:val="0"/>
                <w14:ligatures w14:val="none"/>
              </w:rPr>
              <w:t>Benefit from the Project</w:t>
            </w:r>
          </w:p>
        </w:tc>
      </w:tr>
      <w:tr w:rsidR="000D0160" w:rsidRPr="000D0160" w14:paraId="5AB523D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8CDB2E"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b/>
                <w:bCs/>
                <w:kern w:val="0"/>
                <w14:ligatures w14:val="none"/>
              </w:rPr>
              <w:t>Birmingham City Council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C13FB0"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kern w:val="0"/>
                <w14:ligatures w14:val="none"/>
              </w:rPr>
              <w:t>Achieves housing and regeneration targets while improving local infrastructure.</w:t>
            </w:r>
          </w:p>
        </w:tc>
      </w:tr>
      <w:tr w:rsidR="000D0160" w:rsidRPr="000D0160" w14:paraId="5C3CB69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2C03CE"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b/>
                <w:bCs/>
                <w:kern w:val="0"/>
                <w14:ligatures w14:val="none"/>
              </w:rPr>
              <w:t>Local Residents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9AF1D8"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kern w:val="0"/>
                <w14:ligatures w14:val="none"/>
              </w:rPr>
              <w:t>Gain access to safer, modern and energy-efficient homes together with improved community facilities.</w:t>
            </w:r>
          </w:p>
        </w:tc>
      </w:tr>
      <w:tr w:rsidR="000D0160" w:rsidRPr="000D0160" w14:paraId="6B32666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36D2B9"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b/>
                <w:bCs/>
                <w:kern w:val="0"/>
                <w14:ligatures w14:val="none"/>
              </w:rPr>
              <w:t>Construction Company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3EB854"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kern w:val="0"/>
                <w14:ligatures w14:val="none"/>
              </w:rPr>
              <w:t>Receives financial benefits, employment opportunities and an enhanced professional reputation.</w:t>
            </w:r>
          </w:p>
        </w:tc>
      </w:tr>
      <w:tr w:rsidR="000D0160" w:rsidRPr="000D0160" w14:paraId="483D3E8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8F48E0"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b/>
                <w:bCs/>
                <w:kern w:val="0"/>
                <w14:ligatures w14:val="none"/>
              </w:rPr>
              <w:t>Local Businesses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EB698E"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kern w:val="0"/>
                <w14:ligatures w14:val="none"/>
              </w:rPr>
              <w:t>Benefit from increased customer activity and economic growth during and after construction.</w:t>
            </w:r>
          </w:p>
        </w:tc>
      </w:tr>
      <w:tr w:rsidR="000D0160" w:rsidRPr="000D0160" w14:paraId="6BEEDE7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95C2D9"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b/>
                <w:bCs/>
                <w:kern w:val="0"/>
                <w14:ligatures w14:val="none"/>
              </w:rPr>
              <w:t>Environment Agency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60E2F0"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kern w:val="0"/>
                <w14:ligatures w14:val="none"/>
              </w:rPr>
              <w:t>Ensures environmental regulations are followed and sustainable construction practices are implemented.</w:t>
            </w:r>
          </w:p>
        </w:tc>
      </w:tr>
      <w:tr w:rsidR="000D0160" w:rsidRPr="000D0160" w14:paraId="7A25A8A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D852F1"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b/>
                <w:bCs/>
                <w:kern w:val="0"/>
                <w14:ligatures w14:val="none"/>
              </w:rPr>
              <w:t>Utility Providers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F2C2BE"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kern w:val="0"/>
                <w14:ligatures w14:val="none"/>
              </w:rPr>
              <w:t>Upgrade electricity, water, gas and broadband infrastructure to support the new development.</w:t>
            </w:r>
          </w:p>
        </w:tc>
      </w:tr>
      <w:tr w:rsidR="000D0160" w:rsidRPr="000D0160" w14:paraId="3E2571D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C4AA6D"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b/>
                <w:bCs/>
                <w:kern w:val="0"/>
                <w14:ligatures w14:val="none"/>
              </w:rPr>
              <w:t>Investors and Funding Organisations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CAC647"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kern w:val="0"/>
                <w14:ligatures w14:val="none"/>
              </w:rPr>
              <w:t>Receive returns on investment while contributing to community regeneration.</w:t>
            </w:r>
          </w:p>
        </w:tc>
      </w:tr>
      <w:tr w:rsidR="000D0160" w:rsidRPr="000D0160" w14:paraId="2942E69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8D8CCA"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b/>
                <w:bCs/>
                <w:kern w:val="0"/>
                <w14:ligatures w14:val="none"/>
              </w:rPr>
              <w:t>Emergency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5EFDFE" w14:textId="77777777" w:rsidR="000D0160" w:rsidRPr="000D0160" w:rsidRDefault="000D0160" w:rsidP="000D0160">
            <w:pPr>
              <w:spacing w:before="100" w:beforeAutospacing="1" w:after="100" w:afterAutospacing="1" w:line="240" w:lineRule="auto"/>
              <w:rPr>
                <w:rFonts w:ascii="Times New Roman" w:hAnsi="Times New Roman" w:cs="Times New Roman"/>
                <w:kern w:val="0"/>
                <w14:ligatures w14:val="none"/>
              </w:rPr>
            </w:pPr>
            <w:r w:rsidRPr="000D0160">
              <w:rPr>
                <w:rFonts w:ascii="Times New Roman" w:hAnsi="Times New Roman" w:cs="Times New Roman"/>
                <w:kern w:val="0"/>
                <w14:ligatures w14:val="none"/>
              </w:rPr>
              <w:t>Benefit from improved road access, safer neighbourhoods and better emergency response routes.</w:t>
            </w:r>
          </w:p>
        </w:tc>
      </w:tr>
    </w:tbl>
    <w:p w14:paraId="2774F479" w14:textId="77777777" w:rsidR="000D0160" w:rsidRDefault="000D0160" w:rsidP="00482FCB">
      <w:pPr>
        <w:rPr>
          <w:b/>
          <w:bCs/>
          <w:sz w:val="38"/>
          <w:szCs w:val="38"/>
        </w:rPr>
      </w:pPr>
    </w:p>
    <w:p w14:paraId="14C75A35" w14:textId="77777777" w:rsidR="000D0160" w:rsidRDefault="000D0160" w:rsidP="00482FCB">
      <w:pPr>
        <w:rPr>
          <w:b/>
          <w:bCs/>
          <w:sz w:val="38"/>
          <w:szCs w:val="38"/>
        </w:rPr>
      </w:pPr>
    </w:p>
    <w:p w14:paraId="569D04ED" w14:textId="1A2C331B" w:rsidR="003C5B78" w:rsidRPr="003C5B78" w:rsidRDefault="00FF13A6">
      <w:pPr>
        <w:pStyle w:val="Titlu2"/>
        <w:rPr>
          <w:rFonts w:ascii="Times New Roman" w:eastAsia="Times New Roman" w:hAnsi="Times New Roman" w:cs="Times New Roman"/>
          <w:b/>
          <w:bCs/>
          <w:color w:val="auto"/>
          <w:kern w:val="0"/>
          <w:sz w:val="36"/>
          <w:szCs w:val="36"/>
          <w14:ligatures w14:val="none"/>
        </w:rPr>
      </w:pPr>
      <w:r>
        <w:rPr>
          <w:b/>
          <w:bCs/>
          <w:sz w:val="38"/>
          <w:szCs w:val="38"/>
        </w:rPr>
        <w:t>2.2</w:t>
      </w:r>
      <w:r w:rsidR="00656F8A">
        <w:rPr>
          <w:b/>
          <w:bCs/>
          <w:sz w:val="38"/>
          <w:szCs w:val="38"/>
        </w:rPr>
        <w:t xml:space="preserve"> </w:t>
      </w:r>
      <w:r w:rsidR="003C5B78" w:rsidRPr="003C5B78">
        <w:rPr>
          <w:rFonts w:ascii="Times New Roman" w:eastAsia="Times New Roman" w:hAnsi="Times New Roman" w:cs="Times New Roman"/>
          <w:b/>
          <w:bCs/>
          <w:color w:val="auto"/>
          <w:kern w:val="0"/>
          <w:sz w:val="36"/>
          <w:szCs w:val="36"/>
          <w14:ligatures w14:val="none"/>
        </w:rPr>
        <w:t>Importance of Stakeholder Management</w:t>
      </w:r>
    </w:p>
    <w:p w14:paraId="4D462AAA" w14:textId="77777777" w:rsidR="00667E12" w:rsidRDefault="00667E12">
      <w:pPr>
        <w:pStyle w:val="p1"/>
      </w:pPr>
      <w:r>
        <w:t>Stakeholder management plays a critical role in ensuring that infrastructure projects are completed successfully. Every stakeholder has different interests, expectations and levels of influence. For example, the Birmingham City Council focuses on achieving housing targets and complying with planning regulations, whereas local residents are primarily concerned with noise, traffic disruption and the quality of their future homes. Without effective stakeholder engagement, misunderstandings and conflicts may delay the project or increase costs.</w:t>
      </w:r>
    </w:p>
    <w:p w14:paraId="17DF8D82" w14:textId="77777777" w:rsidR="00667E12" w:rsidRDefault="00667E12">
      <w:pPr>
        <w:pStyle w:val="p2"/>
      </w:pPr>
      <w:r>
        <w:t>Effective stakeholder management encourages open communication, supports informed decision-making and builds trust between the project team and the community. It also helps identify potential risks early, allowing the project team to develop appropriate mitigation strategies. Therefore, successful stakeholder engagement contributes not only to project completion but also to long-term community satisfaction and sustainable urban development.</w:t>
      </w:r>
    </w:p>
    <w:p w14:paraId="70360AD1" w14:textId="60D2E09F" w:rsidR="000D0160" w:rsidRDefault="000D0160" w:rsidP="00482FCB">
      <w:pPr>
        <w:rPr>
          <w:b/>
          <w:bCs/>
          <w:sz w:val="38"/>
          <w:szCs w:val="38"/>
        </w:rPr>
      </w:pPr>
    </w:p>
    <w:p w14:paraId="63429FC2" w14:textId="77777777" w:rsidR="0000024D" w:rsidRPr="0000024D" w:rsidRDefault="0000024D" w:rsidP="0000024D">
      <w:pPr>
        <w:spacing w:before="100" w:beforeAutospacing="1" w:after="100" w:afterAutospacing="1" w:line="240" w:lineRule="auto"/>
        <w:rPr>
          <w:rFonts w:ascii="Times New Roman" w:hAnsi="Times New Roman" w:cs="Times New Roman"/>
          <w:kern w:val="0"/>
          <w14:ligatures w14:val="none"/>
        </w:rPr>
      </w:pPr>
      <w:r w:rsidRPr="0000024D">
        <w:rPr>
          <w:rFonts w:ascii="Times New Roman" w:hAnsi="Times New Roman" w:cs="Times New Roman"/>
          <w:kern w:val="0"/>
          <w14:ligatures w14:val="none"/>
        </w:rPr>
        <w:t>The table demonstrates that not all stakeholders require the same level of engagement. High-power stakeholders should receive more frequent communication, while low-power stakeholders should remain informed throughout the project.</w:t>
      </w:r>
    </w:p>
    <w:p w14:paraId="0DF7B4CA" w14:textId="77777777" w:rsidR="0000024D" w:rsidRPr="0000024D" w:rsidRDefault="0000024D" w:rsidP="0000024D">
      <w:pPr>
        <w:spacing w:after="0" w:line="240" w:lineRule="auto"/>
        <w:rPr>
          <w:rFonts w:ascii="Times New Roman" w:eastAsia="Times New Roman" w:hAnsi="Times New Roman" w:cs="Times New Roman"/>
          <w:kern w:val="0"/>
          <w14:ligatures w14:val="none"/>
        </w:rPr>
      </w:pPr>
      <w:r w:rsidRPr="0000024D">
        <w:rPr>
          <w:rFonts w:ascii="Times New Roman" w:eastAsia="Times New Roman" w:hAnsi="Times New Roman" w:cs="Times New Roman"/>
          <w:noProof/>
          <w:kern w:val="0"/>
          <w14:ligatures w14:val="none"/>
        </w:rPr>
        <mc:AlternateContent>
          <mc:Choice Requires="wps">
            <w:drawing>
              <wp:inline distT="0" distB="0" distL="0" distR="0" wp14:anchorId="5980CEFC" wp14:editId="3D9170D7">
                <wp:extent cx="5760720" cy="1270"/>
                <wp:effectExtent l="0" t="31750" r="0" b="36830"/>
                <wp:docPr id="1995554058"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9438586" id="Dreptunghi 1"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538F4A40" w14:textId="2CA9D828" w:rsidR="00FA0E16" w:rsidRPr="00FA0E16" w:rsidRDefault="00454218" w:rsidP="00FA0E1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2.3</w:t>
      </w:r>
      <w:r w:rsidR="00FA0E16" w:rsidRPr="00FA0E16">
        <w:rPr>
          <w:rFonts w:ascii="Times New Roman" w:eastAsia="Times New Roman" w:hAnsi="Times New Roman" w:cs="Times New Roman"/>
          <w:b/>
          <w:bCs/>
          <w:kern w:val="0"/>
          <w:sz w:val="27"/>
          <w:szCs w:val="27"/>
          <w14:ligatures w14:val="none"/>
        </w:rPr>
        <w:t>Justification</w:t>
      </w:r>
    </w:p>
    <w:p w14:paraId="3B2049F3" w14:textId="77777777" w:rsidR="00FA0E16" w:rsidRPr="00FA0E16" w:rsidRDefault="00FA0E16" w:rsidP="00FA0E1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FA0E16">
        <w:rPr>
          <w:rFonts w:ascii="Times New Roman" w:eastAsia="Times New Roman" w:hAnsi="Times New Roman" w:cs="Times New Roman"/>
          <w:b/>
          <w:bCs/>
          <w:kern w:val="0"/>
          <w:sz w:val="27"/>
          <w:szCs w:val="27"/>
          <w14:ligatures w14:val="none"/>
        </w:rPr>
        <w:t>High Power – High Interest (Manage Closely)</w:t>
      </w:r>
    </w:p>
    <w:p w14:paraId="60C1BACE" w14:textId="77777777" w:rsidR="00FA0E16" w:rsidRPr="00FA0E16" w:rsidRDefault="00FA0E16" w:rsidP="00FA0E16">
      <w:pPr>
        <w:spacing w:before="100" w:beforeAutospacing="1" w:after="100" w:afterAutospacing="1" w:line="240" w:lineRule="auto"/>
        <w:rPr>
          <w:rFonts w:ascii="Times New Roman" w:hAnsi="Times New Roman" w:cs="Times New Roman"/>
          <w:kern w:val="0"/>
          <w14:ligatures w14:val="none"/>
        </w:rPr>
      </w:pPr>
      <w:r w:rsidRPr="00FA0E16">
        <w:rPr>
          <w:rFonts w:ascii="Times New Roman" w:hAnsi="Times New Roman" w:cs="Times New Roman"/>
          <w:kern w:val="0"/>
          <w14:ligatures w14:val="none"/>
        </w:rPr>
        <w:t>The Birmingham City Council has overall responsibility for approving and funding the project. The Construction Company is responsible for completing the redevelopment, while the Environment Agency ensures environmental compliance. These stakeholders require regular meetings and continuous communication.</w:t>
      </w:r>
    </w:p>
    <w:p w14:paraId="03284E47" w14:textId="77777777" w:rsidR="00FA0E16" w:rsidRPr="00FA0E16" w:rsidRDefault="00FA0E16" w:rsidP="00FA0E1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FA0E16">
        <w:rPr>
          <w:rFonts w:ascii="Times New Roman" w:eastAsia="Times New Roman" w:hAnsi="Times New Roman" w:cs="Times New Roman"/>
          <w:b/>
          <w:bCs/>
          <w:kern w:val="0"/>
          <w:sz w:val="27"/>
          <w:szCs w:val="27"/>
          <w14:ligatures w14:val="none"/>
        </w:rPr>
        <w:t>High Power – Low Interest (Keep Satisfied)</w:t>
      </w:r>
    </w:p>
    <w:p w14:paraId="3C4F9A50" w14:textId="77777777" w:rsidR="00FA0E16" w:rsidRPr="00FA0E16" w:rsidRDefault="00FA0E16" w:rsidP="00FA0E16">
      <w:pPr>
        <w:spacing w:before="100" w:beforeAutospacing="1" w:after="100" w:afterAutospacing="1" w:line="240" w:lineRule="auto"/>
        <w:rPr>
          <w:rFonts w:ascii="Times New Roman" w:hAnsi="Times New Roman" w:cs="Times New Roman"/>
          <w:kern w:val="0"/>
          <w14:ligatures w14:val="none"/>
        </w:rPr>
      </w:pPr>
      <w:r w:rsidRPr="00FA0E16">
        <w:rPr>
          <w:rFonts w:ascii="Times New Roman" w:hAnsi="Times New Roman" w:cs="Times New Roman"/>
          <w:kern w:val="0"/>
          <w14:ligatures w14:val="none"/>
        </w:rPr>
        <w:t>Investors and Utility Providers possess significant resources and influence but are less involved in daily project activities. Monthly reports and scheduled meetings are sufficient to keep them satisfied.</w:t>
      </w:r>
    </w:p>
    <w:p w14:paraId="54DFC276" w14:textId="77777777" w:rsidR="00FA0E16" w:rsidRPr="00FA0E16" w:rsidRDefault="00FA0E16" w:rsidP="00FA0E1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FA0E16">
        <w:rPr>
          <w:rFonts w:ascii="Times New Roman" w:eastAsia="Times New Roman" w:hAnsi="Times New Roman" w:cs="Times New Roman"/>
          <w:b/>
          <w:bCs/>
          <w:kern w:val="0"/>
          <w:sz w:val="27"/>
          <w:szCs w:val="27"/>
          <w14:ligatures w14:val="none"/>
        </w:rPr>
        <w:t>Low Power – High Interest (Keep Informed)</w:t>
      </w:r>
    </w:p>
    <w:p w14:paraId="2733F9B7" w14:textId="77777777" w:rsidR="00FA0E16" w:rsidRPr="00FA0E16" w:rsidRDefault="00FA0E16" w:rsidP="00FA0E16">
      <w:pPr>
        <w:spacing w:before="100" w:beforeAutospacing="1" w:after="100" w:afterAutospacing="1" w:line="240" w:lineRule="auto"/>
        <w:rPr>
          <w:rFonts w:ascii="Times New Roman" w:hAnsi="Times New Roman" w:cs="Times New Roman"/>
          <w:kern w:val="0"/>
          <w14:ligatures w14:val="none"/>
        </w:rPr>
      </w:pPr>
      <w:r w:rsidRPr="00FA0E16">
        <w:rPr>
          <w:rFonts w:ascii="Times New Roman" w:hAnsi="Times New Roman" w:cs="Times New Roman"/>
          <w:kern w:val="0"/>
          <w14:ligatures w14:val="none"/>
        </w:rPr>
        <w:t>Local residents and local businesses experience the greatest impact from construction activities. Although they cannot make strategic decisions, they require regular updates regarding road closures, noise, construction schedules and project progress.</w:t>
      </w:r>
    </w:p>
    <w:p w14:paraId="0FFFBAF3" w14:textId="77777777" w:rsidR="00FA0E16" w:rsidRPr="00FA0E16" w:rsidRDefault="00FA0E16" w:rsidP="00FA0E1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FA0E16">
        <w:rPr>
          <w:rFonts w:ascii="Times New Roman" w:eastAsia="Times New Roman" w:hAnsi="Times New Roman" w:cs="Times New Roman"/>
          <w:b/>
          <w:bCs/>
          <w:kern w:val="0"/>
          <w:sz w:val="27"/>
          <w:szCs w:val="27"/>
          <w14:ligatures w14:val="none"/>
        </w:rPr>
        <w:t>Low Power – Low Interest (Monitor)</w:t>
      </w:r>
    </w:p>
    <w:p w14:paraId="60B3AB1B" w14:textId="77777777" w:rsidR="00FA0E16" w:rsidRPr="00FA0E16" w:rsidRDefault="00FA0E16" w:rsidP="00FA0E16">
      <w:pPr>
        <w:spacing w:before="100" w:beforeAutospacing="1" w:after="100" w:afterAutospacing="1" w:line="240" w:lineRule="auto"/>
        <w:rPr>
          <w:rFonts w:ascii="Times New Roman" w:hAnsi="Times New Roman" w:cs="Times New Roman"/>
          <w:kern w:val="0"/>
          <w14:ligatures w14:val="none"/>
        </w:rPr>
      </w:pPr>
      <w:r w:rsidRPr="00FA0E16">
        <w:rPr>
          <w:rFonts w:ascii="Times New Roman" w:hAnsi="Times New Roman" w:cs="Times New Roman"/>
          <w:kern w:val="0"/>
          <w14:ligatures w14:val="none"/>
        </w:rPr>
        <w:t>Emergency services and the wider public require only occasional communication unless unexpected issues arise that affect public safety.</w:t>
      </w:r>
    </w:p>
    <w:p w14:paraId="67B818CD" w14:textId="77777777" w:rsidR="00FA0E16" w:rsidRPr="00FA0E16" w:rsidRDefault="00FA0E16" w:rsidP="00FA0E16">
      <w:pPr>
        <w:spacing w:after="0" w:line="240" w:lineRule="auto"/>
        <w:rPr>
          <w:rFonts w:ascii="Times New Roman" w:eastAsia="Times New Roman" w:hAnsi="Times New Roman" w:cs="Times New Roman"/>
          <w:kern w:val="0"/>
          <w14:ligatures w14:val="none"/>
        </w:rPr>
      </w:pPr>
      <w:r w:rsidRPr="00FA0E16">
        <w:rPr>
          <w:rFonts w:ascii="Times New Roman" w:eastAsia="Times New Roman" w:hAnsi="Times New Roman" w:cs="Times New Roman"/>
          <w:noProof/>
          <w:kern w:val="0"/>
          <w14:ligatures w14:val="none"/>
        </w:rPr>
        <mc:AlternateContent>
          <mc:Choice Requires="wps">
            <w:drawing>
              <wp:inline distT="0" distB="0" distL="0" distR="0" wp14:anchorId="34694963" wp14:editId="4631327B">
                <wp:extent cx="5760720" cy="1270"/>
                <wp:effectExtent l="0" t="31750" r="0" b="36830"/>
                <wp:docPr id="1595759121"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794978B" id="Dreptunghi 1"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1C9C6331" w14:textId="3E34F465" w:rsidR="00FA0E16" w:rsidRPr="00FA0E16" w:rsidRDefault="00FA0E16" w:rsidP="00FA0E1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FA0E16">
        <w:rPr>
          <w:rFonts w:ascii="Times New Roman" w:eastAsia="Times New Roman" w:hAnsi="Times New Roman" w:cs="Times New Roman"/>
          <w:b/>
          <w:bCs/>
          <w:kern w:val="36"/>
          <w:sz w:val="48"/>
          <w:szCs w:val="48"/>
          <w14:ligatures w14:val="none"/>
        </w:rPr>
        <w:t xml:space="preserve"> </w:t>
      </w:r>
      <w:r w:rsidR="00454218">
        <w:rPr>
          <w:rFonts w:ascii="Times New Roman" w:eastAsia="Times New Roman" w:hAnsi="Times New Roman" w:cs="Times New Roman"/>
          <w:b/>
          <w:bCs/>
          <w:kern w:val="36"/>
          <w:sz w:val="48"/>
          <w:szCs w:val="48"/>
          <w14:ligatures w14:val="none"/>
        </w:rPr>
        <w:t>2.4</w:t>
      </w:r>
      <w:r w:rsidRPr="00FA0E16">
        <w:rPr>
          <w:rFonts w:ascii="Times New Roman" w:eastAsia="Times New Roman" w:hAnsi="Times New Roman" w:cs="Times New Roman"/>
          <w:b/>
          <w:bCs/>
          <w:kern w:val="36"/>
          <w:sz w:val="48"/>
          <w:szCs w:val="48"/>
          <w14:ligatures w14:val="none"/>
        </w:rPr>
        <w:t>Communication Plan</w:t>
      </w:r>
    </w:p>
    <w:p w14:paraId="369605CD" w14:textId="77777777" w:rsidR="00FA0E16" w:rsidRPr="00FA0E16" w:rsidRDefault="00FA0E16" w:rsidP="00FA0E16">
      <w:pPr>
        <w:spacing w:before="100" w:beforeAutospacing="1" w:after="100" w:afterAutospacing="1" w:line="240" w:lineRule="auto"/>
        <w:rPr>
          <w:rFonts w:ascii="Times New Roman" w:hAnsi="Times New Roman" w:cs="Times New Roman"/>
          <w:kern w:val="0"/>
          <w14:ligatures w14:val="none"/>
        </w:rPr>
      </w:pPr>
      <w:r w:rsidRPr="00FA0E16">
        <w:rPr>
          <w:rFonts w:ascii="Times New Roman" w:hAnsi="Times New Roman" w:cs="Times New Roman"/>
          <w:kern w:val="0"/>
          <w14:ligatures w14:val="none"/>
        </w:rPr>
        <w:t>An effective communication plan ensures that stakeholders receive the right information at the right time using the most appropriate communication methods.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455"/>
        <w:gridCol w:w="2351"/>
        <w:gridCol w:w="1082"/>
        <w:gridCol w:w="2637"/>
        <w:gridCol w:w="1531"/>
      </w:tblGrid>
      <w:tr w:rsidR="00F72266" w:rsidRPr="00F72266" w14:paraId="584E1D86"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8954BE" w14:textId="77777777" w:rsidR="00F72266" w:rsidRPr="00F72266" w:rsidRDefault="00F72266" w:rsidP="00F72266">
            <w:pPr>
              <w:spacing w:before="100" w:beforeAutospacing="1" w:after="100" w:afterAutospacing="1" w:line="240" w:lineRule="auto"/>
              <w:jc w:val="center"/>
              <w:rPr>
                <w:rFonts w:ascii="Times New Roman" w:hAnsi="Times New Roman" w:cs="Times New Roman"/>
                <w:b/>
                <w:bCs/>
                <w:kern w:val="0"/>
                <w14:ligatures w14:val="none"/>
              </w:rPr>
            </w:pPr>
            <w:r w:rsidRPr="00F72266">
              <w:rPr>
                <w:rFonts w:ascii="Times New Roman" w:hAnsi="Times New Roman" w:cs="Times New Roman"/>
                <w:b/>
                <w:bCs/>
                <w:kern w:val="0"/>
                <w14:ligatures w14:val="none"/>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84CD32" w14:textId="77777777" w:rsidR="00F72266" w:rsidRPr="00F72266" w:rsidRDefault="00F72266" w:rsidP="00F72266">
            <w:pPr>
              <w:spacing w:before="100" w:beforeAutospacing="1" w:after="100" w:afterAutospacing="1" w:line="240" w:lineRule="auto"/>
              <w:jc w:val="center"/>
              <w:rPr>
                <w:rFonts w:ascii="Times New Roman" w:hAnsi="Times New Roman" w:cs="Times New Roman"/>
                <w:b/>
                <w:bCs/>
                <w:kern w:val="0"/>
                <w14:ligatures w14:val="none"/>
              </w:rPr>
            </w:pPr>
            <w:r w:rsidRPr="00F72266">
              <w:rPr>
                <w:rFonts w:ascii="Times New Roman" w:hAnsi="Times New Roman" w:cs="Times New Roman"/>
                <w:b/>
                <w:bCs/>
                <w:kern w:val="0"/>
                <w14:ligatures w14:val="none"/>
              </w:rPr>
              <w:t>Information Shared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C0DEA4" w14:textId="77777777" w:rsidR="00F72266" w:rsidRPr="00F72266" w:rsidRDefault="00F72266" w:rsidP="00F72266">
            <w:pPr>
              <w:spacing w:before="100" w:beforeAutospacing="1" w:after="100" w:afterAutospacing="1" w:line="240" w:lineRule="auto"/>
              <w:jc w:val="center"/>
              <w:rPr>
                <w:rFonts w:ascii="Times New Roman" w:hAnsi="Times New Roman" w:cs="Times New Roman"/>
                <w:b/>
                <w:bCs/>
                <w:kern w:val="0"/>
                <w14:ligatures w14:val="none"/>
              </w:rPr>
            </w:pPr>
            <w:r w:rsidRPr="00F72266">
              <w:rPr>
                <w:rFonts w:ascii="Times New Roman" w:hAnsi="Times New Roman" w:cs="Times New Roman"/>
                <w:b/>
                <w:bCs/>
                <w:kern w:val="0"/>
                <w14:ligatures w14:val="none"/>
              </w:rPr>
              <w:t>Frequency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2A0D80" w14:textId="77777777" w:rsidR="00F72266" w:rsidRPr="00F72266" w:rsidRDefault="00F72266" w:rsidP="00F72266">
            <w:pPr>
              <w:spacing w:before="100" w:beforeAutospacing="1" w:after="100" w:afterAutospacing="1" w:line="240" w:lineRule="auto"/>
              <w:jc w:val="center"/>
              <w:rPr>
                <w:rFonts w:ascii="Times New Roman" w:hAnsi="Times New Roman" w:cs="Times New Roman"/>
                <w:b/>
                <w:bCs/>
                <w:kern w:val="0"/>
                <w14:ligatures w14:val="none"/>
              </w:rPr>
            </w:pPr>
            <w:r w:rsidRPr="00F72266">
              <w:rPr>
                <w:rFonts w:ascii="Times New Roman" w:hAnsi="Times New Roman" w:cs="Times New Roman"/>
                <w:b/>
                <w:bCs/>
                <w:kern w:val="0"/>
                <w14:ligatures w14:val="none"/>
              </w:rPr>
              <w:t>Communication Method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54ABC2" w14:textId="77777777" w:rsidR="00F72266" w:rsidRPr="00F72266" w:rsidRDefault="00F72266" w:rsidP="00F72266">
            <w:pPr>
              <w:spacing w:before="100" w:beforeAutospacing="1" w:after="100" w:afterAutospacing="1" w:line="240" w:lineRule="auto"/>
              <w:jc w:val="center"/>
              <w:rPr>
                <w:rFonts w:ascii="Times New Roman" w:hAnsi="Times New Roman" w:cs="Times New Roman"/>
                <w:b/>
                <w:bCs/>
                <w:kern w:val="0"/>
                <w14:ligatures w14:val="none"/>
              </w:rPr>
            </w:pPr>
            <w:r w:rsidRPr="00F72266">
              <w:rPr>
                <w:rFonts w:ascii="Times New Roman" w:hAnsi="Times New Roman" w:cs="Times New Roman"/>
                <w:b/>
                <w:bCs/>
                <w:kern w:val="0"/>
                <w14:ligatures w14:val="none"/>
              </w:rPr>
              <w:t>Responsible Person</w:t>
            </w:r>
          </w:p>
        </w:tc>
      </w:tr>
      <w:tr w:rsidR="00F72266" w:rsidRPr="00F72266" w14:paraId="64B1C29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CF74AC"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Birmingham City Council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BBBFE6"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Progress reports, budget, risks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BDDD74"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E59192"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Meetings and Email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0E4D20"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Project Manager</w:t>
            </w:r>
          </w:p>
        </w:tc>
      </w:tr>
      <w:tr w:rsidR="00F72266" w:rsidRPr="00F72266" w14:paraId="36D3DC4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828E92"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Construction Company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A4329C"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Daily work schedule, safety updates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364DA8"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Daily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4E0EB4"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Site meetings and Telephone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970627"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Site Manager</w:t>
            </w:r>
          </w:p>
        </w:tc>
      </w:tr>
      <w:tr w:rsidR="00F72266" w:rsidRPr="00F72266" w14:paraId="0D14BAD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B5C4DD"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Local Residents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4E39E9"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Construction updates, road closures, timelines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108194"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Every two weeks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47CDD5"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Letters, Email, Community Website and Social Media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B0074C"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Community Liaison Officer</w:t>
            </w:r>
          </w:p>
        </w:tc>
      </w:tr>
      <w:tr w:rsidR="00F72266" w:rsidRPr="00F72266" w14:paraId="2002BF9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4F8CFC"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Local Businesses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E08E11"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Traffic management and delivery arrangements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B6F905"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7BFC4D"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Email and Newsletters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8AD464"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Project Manager</w:t>
            </w:r>
          </w:p>
        </w:tc>
      </w:tr>
      <w:tr w:rsidR="00F72266" w:rsidRPr="00F72266" w14:paraId="0BEDCF9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7C0335"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Environment Agency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93C073"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Environmental monitoring reports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4ADE75"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Quarterly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4510D0"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Formal Reports and Meetings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A2BB06" w14:textId="77777777" w:rsidR="00F72266" w:rsidRPr="00F72266" w:rsidRDefault="00F72266" w:rsidP="00F72266">
            <w:pPr>
              <w:spacing w:before="100" w:beforeAutospacing="1" w:after="100" w:afterAutospacing="1" w:line="240" w:lineRule="auto"/>
              <w:rPr>
                <w:rFonts w:ascii="Times New Roman" w:hAnsi="Times New Roman" w:cs="Times New Roman"/>
                <w:kern w:val="0"/>
                <w14:ligatures w14:val="none"/>
              </w:rPr>
            </w:pPr>
            <w:r w:rsidRPr="00F72266">
              <w:rPr>
                <w:rFonts w:ascii="Times New Roman" w:hAnsi="Times New Roman" w:cs="Times New Roman"/>
                <w:kern w:val="0"/>
                <w14:ligatures w14:val="none"/>
              </w:rPr>
              <w:t>Environmental Manager</w:t>
            </w:r>
          </w:p>
        </w:tc>
      </w:tr>
    </w:tbl>
    <w:p w14:paraId="1CE51300" w14:textId="7F3FBB3F" w:rsidR="0000024D" w:rsidRPr="0000024D" w:rsidRDefault="0000024D" w:rsidP="00FA0E16">
      <w:pPr>
        <w:spacing w:before="100" w:beforeAutospacing="1" w:after="100" w:afterAutospacing="1" w:line="240" w:lineRule="auto"/>
        <w:outlineLvl w:val="0"/>
        <w:rPr>
          <w:rFonts w:ascii="Times New Roman" w:hAnsi="Times New Roman" w:cs="Times New Roman"/>
          <w:kern w:val="0"/>
          <w14:ligatures w14:val="none"/>
        </w:rPr>
      </w:pPr>
    </w:p>
    <w:p w14:paraId="54FEF954" w14:textId="77777777" w:rsidR="00CD7BA6" w:rsidRPr="00CD7BA6" w:rsidRDefault="00CD7BA6" w:rsidP="00CD7B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D7BA6">
        <w:rPr>
          <w:rFonts w:ascii="Times New Roman" w:eastAsia="Times New Roman" w:hAnsi="Times New Roman" w:cs="Times New Roman"/>
          <w:b/>
          <w:bCs/>
          <w:kern w:val="0"/>
          <w:sz w:val="27"/>
          <w:szCs w:val="27"/>
          <w14:ligatures w14:val="none"/>
        </w:rPr>
        <w:t>Justification</w:t>
      </w:r>
    </w:p>
    <w:p w14:paraId="54AFE9B3"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Different communication methods have been selected depending on each stakeholder’s needs.</w:t>
      </w:r>
    </w:p>
    <w:p w14:paraId="7BA55E3A"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Face-to-face meetings encourage collaboration and allow important decisions to be discussed quickly. Email provides an efficient written record of project updates, while letters ensure that residents without internet access receive essential information. Community websites and social media allow large numbers of people to receive updates immediately. Formal reports are necessary for regulatory bodies such as the Environment Agency because they require detailed technical information.</w:t>
      </w:r>
    </w:p>
    <w:p w14:paraId="121CCDFC" w14:textId="77777777" w:rsidR="00CD7BA6" w:rsidRPr="00CD7BA6" w:rsidRDefault="00CD7BA6" w:rsidP="00CD7BA6">
      <w:pPr>
        <w:spacing w:after="0"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noProof/>
          <w:kern w:val="0"/>
          <w14:ligatures w14:val="none"/>
        </w:rPr>
        <mc:AlternateContent>
          <mc:Choice Requires="wps">
            <w:drawing>
              <wp:inline distT="0" distB="0" distL="0" distR="0" wp14:anchorId="0152F284" wp14:editId="662E57CA">
                <wp:extent cx="5760720" cy="1270"/>
                <wp:effectExtent l="0" t="31750" r="0" b="36830"/>
                <wp:docPr id="1117091287" name="Dreptunghi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6957DA" id="Dreptunghi 2"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7616FA36" w14:textId="77777777" w:rsidR="00CD7BA6" w:rsidRPr="00CD7BA6" w:rsidRDefault="00CD7BA6" w:rsidP="00CD7BA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D7BA6">
        <w:rPr>
          <w:rFonts w:ascii="Times New Roman" w:eastAsia="Times New Roman" w:hAnsi="Times New Roman" w:cs="Times New Roman"/>
          <w:b/>
          <w:bCs/>
          <w:kern w:val="36"/>
          <w:sz w:val="48"/>
          <w:szCs w:val="48"/>
          <w14:ligatures w14:val="none"/>
        </w:rPr>
        <w:t>2.5 Consultation Strategy</w:t>
      </w:r>
    </w:p>
    <w:p w14:paraId="6A89D643"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Stakeholder consultation encourages participation and improves project decision-making.</w:t>
      </w:r>
    </w:p>
    <w:p w14:paraId="44EDB0B7"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Several consultation methods will be used throughout the Birmingham Housing Redevelopment Project.</w:t>
      </w:r>
    </w:p>
    <w:p w14:paraId="6DA1374B" w14:textId="77777777" w:rsidR="00CD7BA6" w:rsidRPr="00CD7BA6" w:rsidRDefault="00CD7BA6" w:rsidP="00CD7B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D7BA6">
        <w:rPr>
          <w:rFonts w:ascii="Times New Roman" w:eastAsia="Times New Roman" w:hAnsi="Times New Roman" w:cs="Times New Roman"/>
          <w:b/>
          <w:bCs/>
          <w:kern w:val="0"/>
          <w:sz w:val="27"/>
          <w:szCs w:val="27"/>
          <w14:ligatures w14:val="none"/>
        </w:rPr>
        <w:t>Public Meetings</w:t>
      </w:r>
    </w:p>
    <w:p w14:paraId="5CD317C7"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Public meetings will allow residents to ask questions directly to the project team, discuss concerns and receive updates regarding construction activities.</w:t>
      </w:r>
    </w:p>
    <w:p w14:paraId="29441DE9" w14:textId="77777777" w:rsidR="00CD7BA6" w:rsidRPr="00CD7BA6" w:rsidRDefault="00CD7BA6" w:rsidP="00CD7B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D7BA6">
        <w:rPr>
          <w:rFonts w:ascii="Times New Roman" w:eastAsia="Times New Roman" w:hAnsi="Times New Roman" w:cs="Times New Roman"/>
          <w:b/>
          <w:bCs/>
          <w:kern w:val="0"/>
          <w:sz w:val="27"/>
          <w:szCs w:val="27"/>
          <w14:ligatures w14:val="none"/>
        </w:rPr>
        <w:t>Community Workshops</w:t>
      </w:r>
    </w:p>
    <w:p w14:paraId="353C4DB6"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Workshops encourage collaboration by allowing residents, businesses and local organisations to contribute ideas regarding public spaces, playgrounds and community facilities.</w:t>
      </w:r>
    </w:p>
    <w:p w14:paraId="657DFF54" w14:textId="77777777" w:rsidR="00CD7BA6" w:rsidRPr="00CD7BA6" w:rsidRDefault="00CD7BA6" w:rsidP="00CD7B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D7BA6">
        <w:rPr>
          <w:rFonts w:ascii="Times New Roman" w:eastAsia="Times New Roman" w:hAnsi="Times New Roman" w:cs="Times New Roman"/>
          <w:b/>
          <w:bCs/>
          <w:kern w:val="0"/>
          <w:sz w:val="27"/>
          <w:szCs w:val="27"/>
          <w14:ligatures w14:val="none"/>
        </w:rPr>
        <w:t>Online Surveys</w:t>
      </w:r>
    </w:p>
    <w:p w14:paraId="2DB92CE8"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Online surveys provide an efficient method of collecting feedback from a large number of stakeholders. They are inexpensive and enable anonymous participation, encouraging honest responses.</w:t>
      </w:r>
    </w:p>
    <w:p w14:paraId="33FC8FA2" w14:textId="77777777" w:rsidR="00CD7BA6" w:rsidRPr="00CD7BA6" w:rsidRDefault="00CD7BA6" w:rsidP="00CD7B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D7BA6">
        <w:rPr>
          <w:rFonts w:ascii="Times New Roman" w:eastAsia="Times New Roman" w:hAnsi="Times New Roman" w:cs="Times New Roman"/>
          <w:b/>
          <w:bCs/>
          <w:kern w:val="0"/>
          <w:sz w:val="27"/>
          <w:szCs w:val="27"/>
          <w14:ligatures w14:val="none"/>
        </w:rPr>
        <w:t>Focus Groups</w:t>
      </w:r>
    </w:p>
    <w:p w14:paraId="7B1EFB09"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Focus groups will be organised with residents, business owners and community representatives to obtain more detailed opinions about specific project issues.</w:t>
      </w:r>
    </w:p>
    <w:p w14:paraId="6E918985" w14:textId="77777777" w:rsidR="00CD7BA6" w:rsidRPr="00CD7BA6" w:rsidRDefault="00CD7BA6" w:rsidP="00CD7B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D7BA6">
        <w:rPr>
          <w:rFonts w:ascii="Times New Roman" w:eastAsia="Times New Roman" w:hAnsi="Times New Roman" w:cs="Times New Roman"/>
          <w:b/>
          <w:bCs/>
          <w:kern w:val="0"/>
          <w:sz w:val="27"/>
          <w:szCs w:val="27"/>
          <w14:ligatures w14:val="none"/>
        </w:rPr>
        <w:t>Interviews</w:t>
      </w:r>
    </w:p>
    <w:p w14:paraId="605599E4"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Individual interviews with senior stakeholders, including Birmingham City Council representatives and investors, will provide detailed information regarding strategic objectives and project expectations.</w:t>
      </w:r>
    </w:p>
    <w:p w14:paraId="4EFDB34B" w14:textId="77777777" w:rsidR="00CD7BA6" w:rsidRPr="00CD7BA6" w:rsidRDefault="00CD7BA6" w:rsidP="00CD7B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D7BA6">
        <w:rPr>
          <w:rFonts w:ascii="Times New Roman" w:eastAsia="Times New Roman" w:hAnsi="Times New Roman" w:cs="Times New Roman"/>
          <w:b/>
          <w:bCs/>
          <w:kern w:val="0"/>
          <w:sz w:val="27"/>
          <w:szCs w:val="27"/>
          <w14:ligatures w14:val="none"/>
        </w:rPr>
        <w:t>Questionnaires</w:t>
      </w:r>
    </w:p>
    <w:p w14:paraId="75D41A8F"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Paper questionnaires will be distributed to residents who may not have internet access, ensuring that consultation remains inclusive and accessible.</w:t>
      </w:r>
    </w:p>
    <w:p w14:paraId="650BE9BE" w14:textId="77777777" w:rsidR="00CD7BA6" w:rsidRPr="00CD7BA6" w:rsidRDefault="00CD7BA6" w:rsidP="00CD7BA6">
      <w:pPr>
        <w:spacing w:after="0"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noProof/>
          <w:kern w:val="0"/>
          <w14:ligatures w14:val="none"/>
        </w:rPr>
        <mc:AlternateContent>
          <mc:Choice Requires="wps">
            <w:drawing>
              <wp:inline distT="0" distB="0" distL="0" distR="0" wp14:anchorId="1AEAD62D" wp14:editId="3E27299B">
                <wp:extent cx="5760720" cy="1270"/>
                <wp:effectExtent l="0" t="31750" r="0" b="36830"/>
                <wp:docPr id="658788410"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9C04E11" id="Dreptunghi 1"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1512F95D" w14:textId="77777777" w:rsidR="00CD7BA6" w:rsidRPr="00CD7BA6" w:rsidRDefault="00CD7BA6" w:rsidP="00CD7BA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D7BA6">
        <w:rPr>
          <w:rFonts w:ascii="Times New Roman" w:eastAsia="Times New Roman" w:hAnsi="Times New Roman" w:cs="Times New Roman"/>
          <w:b/>
          <w:bCs/>
          <w:kern w:val="0"/>
          <w:sz w:val="36"/>
          <w:szCs w:val="36"/>
          <w14:ligatures w14:val="none"/>
        </w:rPr>
        <w:t>Benefits of Effective Consultation</w:t>
      </w:r>
    </w:p>
    <w:p w14:paraId="13F52860" w14:textId="77777777" w:rsidR="00CD7BA6" w:rsidRPr="00CD7BA6" w:rsidRDefault="00CD7BA6" w:rsidP="00CD7BA6">
      <w:pPr>
        <w:spacing w:before="100" w:beforeAutospacing="1" w:after="100" w:afterAutospacing="1" w:line="240" w:lineRule="auto"/>
        <w:rPr>
          <w:rFonts w:ascii="Times New Roman" w:hAnsi="Times New Roman" w:cs="Times New Roman"/>
          <w:kern w:val="0"/>
          <w14:ligatures w14:val="none"/>
        </w:rPr>
      </w:pPr>
      <w:r w:rsidRPr="00CD7BA6">
        <w:rPr>
          <w:rFonts w:ascii="Times New Roman" w:hAnsi="Times New Roman" w:cs="Times New Roman"/>
          <w:kern w:val="0"/>
          <w14:ligatures w14:val="none"/>
        </w:rPr>
        <w:t>Effective stakeholder consultation offers several important advantages:</w:t>
      </w:r>
    </w:p>
    <w:p w14:paraId="3F1A9835" w14:textId="77777777" w:rsidR="00CD7BA6" w:rsidRPr="00CD7BA6" w:rsidRDefault="00CD7BA6" w:rsidP="00CD7BA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kern w:val="0"/>
          <w14:ligatures w14:val="none"/>
        </w:rPr>
        <w:t>Builds trust between the project team and the community.</w:t>
      </w:r>
    </w:p>
    <w:p w14:paraId="7A4DFEF8" w14:textId="77777777" w:rsidR="00CD7BA6" w:rsidRPr="00CD7BA6" w:rsidRDefault="00CD7BA6" w:rsidP="00CD7BA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kern w:val="0"/>
          <w14:ligatures w14:val="none"/>
        </w:rPr>
        <w:t>Identifies potential risks before construction begins.</w:t>
      </w:r>
    </w:p>
    <w:p w14:paraId="1D3B6882" w14:textId="77777777" w:rsidR="00CD7BA6" w:rsidRPr="00CD7BA6" w:rsidRDefault="00CD7BA6" w:rsidP="00CD7BA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kern w:val="0"/>
          <w14:ligatures w14:val="none"/>
        </w:rPr>
        <w:t>Reduces conflict and complaints.</w:t>
      </w:r>
    </w:p>
    <w:p w14:paraId="0B24F2CF" w14:textId="77777777" w:rsidR="00CD7BA6" w:rsidRPr="00CD7BA6" w:rsidRDefault="00CD7BA6" w:rsidP="00CD7BA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kern w:val="0"/>
          <w14:ligatures w14:val="none"/>
        </w:rPr>
        <w:t>Improves transparency and accountability.</w:t>
      </w:r>
    </w:p>
    <w:p w14:paraId="2383AFCA" w14:textId="77777777" w:rsidR="00CD7BA6" w:rsidRPr="00CD7BA6" w:rsidRDefault="00CD7BA6" w:rsidP="00CD7BA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kern w:val="0"/>
          <w14:ligatures w14:val="none"/>
        </w:rPr>
        <w:t>Encourages community participation.</w:t>
      </w:r>
    </w:p>
    <w:p w14:paraId="0DFBA1E4" w14:textId="77777777" w:rsidR="00CD7BA6" w:rsidRPr="00CD7BA6" w:rsidRDefault="00CD7BA6" w:rsidP="00CD7BA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kern w:val="0"/>
          <w14:ligatures w14:val="none"/>
        </w:rPr>
        <w:t>Supports better decision-making.</w:t>
      </w:r>
    </w:p>
    <w:p w14:paraId="097E6293" w14:textId="77777777" w:rsidR="00CD7BA6" w:rsidRPr="00CD7BA6" w:rsidRDefault="00CD7BA6" w:rsidP="00CD7BA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kern w:val="0"/>
          <w14:ligatures w14:val="none"/>
        </w:rPr>
        <w:t>Increases stakeholder satisfaction.</w:t>
      </w:r>
    </w:p>
    <w:p w14:paraId="50986476" w14:textId="77777777" w:rsidR="00CD7BA6" w:rsidRPr="00CD7BA6" w:rsidRDefault="00CD7BA6" w:rsidP="00CD7BA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CD7BA6">
        <w:rPr>
          <w:rFonts w:ascii="Times New Roman" w:eastAsia="Times New Roman" w:hAnsi="Times New Roman" w:cs="Times New Roman"/>
          <w:kern w:val="0"/>
          <w14:ligatures w14:val="none"/>
        </w:rPr>
        <w:t>Contributes to the long-term sustainability of the redevelopment project.</w:t>
      </w:r>
    </w:p>
    <w:p w14:paraId="75998F13" w14:textId="77777777" w:rsidR="00482FCB" w:rsidRPr="00482FCB" w:rsidRDefault="00482FCB" w:rsidP="00482FCB">
      <w:pPr>
        <w:rPr>
          <w:b/>
          <w:bCs/>
          <w:sz w:val="38"/>
          <w:szCs w:val="38"/>
        </w:rPr>
      </w:pPr>
    </w:p>
    <w:p w14:paraId="0C992BAD" w14:textId="77777777" w:rsidR="00DF6C36" w:rsidRDefault="00DF6C36" w:rsidP="00722DCE">
      <w:pPr>
        <w:pStyle w:val="Listparagraf"/>
        <w:ind w:left="0"/>
        <w:rPr>
          <w:b/>
          <w:bCs/>
          <w:sz w:val="38"/>
          <w:szCs w:val="38"/>
        </w:rPr>
      </w:pPr>
    </w:p>
    <w:p w14:paraId="422568CC" w14:textId="77777777" w:rsidR="00F2014F" w:rsidRDefault="00F2014F" w:rsidP="00F2014F">
      <w:pPr>
        <w:spacing w:before="100" w:beforeAutospacing="1" w:after="100" w:afterAutospacing="1" w:line="240" w:lineRule="auto"/>
        <w:outlineLvl w:val="0"/>
        <w:rPr>
          <w:rFonts w:ascii="Times New Roman" w:eastAsia="Times New Roman" w:hAnsi="Times New Roman" w:cs="Times New Roman"/>
          <w:b/>
          <w:bCs/>
          <w:kern w:val="36"/>
          <w:sz w:val="40"/>
          <w:szCs w:val="40"/>
          <w14:ligatures w14:val="none"/>
        </w:rPr>
      </w:pPr>
      <w:r w:rsidRPr="00593FB0">
        <w:rPr>
          <w:rFonts w:ascii="Times New Roman" w:eastAsia="Times New Roman" w:hAnsi="Times New Roman" w:cs="Times New Roman"/>
          <w:b/>
          <w:bCs/>
          <w:kern w:val="36"/>
          <w:sz w:val="40"/>
          <w:szCs w:val="40"/>
          <w14:ligatures w14:val="none"/>
        </w:rPr>
        <w:t>Element 3 – Ethical Considerations in Stakeholder Consultation, Participation and Feedback</w:t>
      </w:r>
    </w:p>
    <w:p w14:paraId="1CFA3A38" w14:textId="77777777" w:rsidR="00284C8A" w:rsidRPr="00284C8A" w:rsidRDefault="00284C8A" w:rsidP="00284C8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84C8A">
        <w:rPr>
          <w:rFonts w:ascii="Times New Roman" w:eastAsia="Times New Roman" w:hAnsi="Times New Roman" w:cs="Times New Roman"/>
          <w:b/>
          <w:bCs/>
          <w:kern w:val="0"/>
          <w:sz w:val="36"/>
          <w:szCs w:val="36"/>
          <w14:ligatures w14:val="none"/>
        </w:rPr>
        <w:t>3.1 Introduction</w:t>
      </w:r>
    </w:p>
    <w:p w14:paraId="4698344F"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Ethical stakeholder engagement is an essential part of successful project management. It ensures that all stakeholders are treated fairly, respectfully and transparently throughout the project lifecycle. For the Birmingham Housing Redevelopment Project, ethical consultation is particularly important because the project will directly affect people’s homes, businesses and daily lives. By following ethical principles, the project team can build trust, encourage participation and improve the quality of decision-making.</w:t>
      </w:r>
    </w:p>
    <w:p w14:paraId="581B9CDB" w14:textId="77777777" w:rsidR="00284C8A" w:rsidRPr="00284C8A" w:rsidRDefault="00284C8A" w:rsidP="00284C8A">
      <w:pPr>
        <w:spacing w:after="0"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noProof/>
          <w:kern w:val="0"/>
          <w14:ligatures w14:val="none"/>
        </w:rPr>
        <mc:AlternateContent>
          <mc:Choice Requires="wps">
            <w:drawing>
              <wp:inline distT="0" distB="0" distL="0" distR="0" wp14:anchorId="4646A6A3" wp14:editId="1F739A3A">
                <wp:extent cx="5760720" cy="1270"/>
                <wp:effectExtent l="0" t="31750" r="0" b="36830"/>
                <wp:docPr id="431277718" name="Dreptunghi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41748A3" id="Dreptunghi 5"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365D5573" w14:textId="77777777" w:rsidR="00284C8A" w:rsidRPr="00284C8A" w:rsidRDefault="00284C8A" w:rsidP="00284C8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84C8A">
        <w:rPr>
          <w:rFonts w:ascii="Times New Roman" w:eastAsia="Times New Roman" w:hAnsi="Times New Roman" w:cs="Times New Roman"/>
          <w:b/>
          <w:bCs/>
          <w:kern w:val="0"/>
          <w:sz w:val="36"/>
          <w:szCs w:val="36"/>
          <w14:ligatures w14:val="none"/>
        </w:rPr>
        <w:t>3.2 Methods of Stakeholder Consultation</w:t>
      </w:r>
    </w:p>
    <w:p w14:paraId="35A3F917"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Several consultation methods will be used to ensure that all stakeholder groups have the opportunity to express their opinions and contribute to the redevelopment project.</w:t>
      </w:r>
    </w:p>
    <w:p w14:paraId="6E97B8CD"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Public Meetings</w:t>
      </w:r>
    </w:p>
    <w:p w14:paraId="4D997B52"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Public meetings provide an opportunity for residents to communicate directly with the project team. During these meetings, stakeholders can ask questions, raise concerns and receive updates regarding project progress. Public meetings also encourage transparency because information is shared openly with the local community.</w:t>
      </w:r>
    </w:p>
    <w:p w14:paraId="141CD361"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Online Surveys</w:t>
      </w:r>
    </w:p>
    <w:p w14:paraId="30E5FADE"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Online surveys allow the project team to gather opinions from a large number of stakeholders quickly and cost-effectively. Surveys include both closed and open-ended questions, enabling participants to provide detailed feedback on issues such as housing design, transport, green spaces and public facilities.</w:t>
      </w:r>
    </w:p>
    <w:p w14:paraId="01D5ED32"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Focus Groups</w:t>
      </w:r>
    </w:p>
    <w:p w14:paraId="06F942C7"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Focus groups involve smaller groups of residents, local businesses and community representatives. These discussions provide more detailed information than surveys and help the project team understand stakeholder expectations and concerns.</w:t>
      </w:r>
    </w:p>
    <w:p w14:paraId="238374D5"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Interviews</w:t>
      </w:r>
    </w:p>
    <w:p w14:paraId="0525E41E"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Interviews will be conducted with key stakeholders, including Birmingham City Council representatives, investors, environmental specialists and senior project managers. Interviews allow complex issues to be explored in greater depth and provide valuable strategic insights.</w:t>
      </w:r>
    </w:p>
    <w:p w14:paraId="19AD07D7"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Community Workshops</w:t>
      </w:r>
    </w:p>
    <w:p w14:paraId="1E127007"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Interactive workshops encourage collaboration between stakeholders and the project team. Participants can contribute ideas regarding playgrounds, community centres, landscaping and other local improvements.</w:t>
      </w:r>
    </w:p>
    <w:p w14:paraId="44607F1E"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Using a combination of consultation methods ensures that a wide range of opinions is collected, making the consultation process more inclusive and representative.</w:t>
      </w:r>
    </w:p>
    <w:p w14:paraId="44F9776E" w14:textId="77777777" w:rsidR="00284C8A" w:rsidRPr="00284C8A" w:rsidRDefault="00284C8A" w:rsidP="00284C8A">
      <w:pPr>
        <w:spacing w:after="0"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noProof/>
          <w:kern w:val="0"/>
          <w14:ligatures w14:val="none"/>
        </w:rPr>
        <mc:AlternateContent>
          <mc:Choice Requires="wps">
            <w:drawing>
              <wp:inline distT="0" distB="0" distL="0" distR="0" wp14:anchorId="30F062D6" wp14:editId="110C7553">
                <wp:extent cx="5760720" cy="1270"/>
                <wp:effectExtent l="0" t="31750" r="0" b="36830"/>
                <wp:docPr id="1869306493" name="Dreptunghi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A20B4DD" id="Dreptunghi 4"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31678ACF" w14:textId="77777777" w:rsidR="00284C8A" w:rsidRPr="00284C8A" w:rsidRDefault="00284C8A" w:rsidP="00284C8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84C8A">
        <w:rPr>
          <w:rFonts w:ascii="Times New Roman" w:eastAsia="Times New Roman" w:hAnsi="Times New Roman" w:cs="Times New Roman"/>
          <w:b/>
          <w:bCs/>
          <w:kern w:val="0"/>
          <w:sz w:val="36"/>
          <w:szCs w:val="36"/>
          <w14:ligatures w14:val="none"/>
        </w:rPr>
        <w:t>3.3 Ethical Considerations in Data Collection</w:t>
      </w:r>
    </w:p>
    <w:p w14:paraId="6C44E47D"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Collecting stakeholder information requires the project team to follow recognised ethical principles.</w:t>
      </w:r>
    </w:p>
    <w:p w14:paraId="29FE7F94"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Informed Consent</w:t>
      </w:r>
    </w:p>
    <w:p w14:paraId="23712776"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Before participating in surveys, interviews or focus groups, stakeholders must receive clear information about the purpose of the consultation. Participants should understand how their information will be used and have the opportunity to ask questions before agreeing to participate.</w:t>
      </w:r>
    </w:p>
    <w:p w14:paraId="47039369"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Confidentiality</w:t>
      </w:r>
    </w:p>
    <w:p w14:paraId="6F3B102A"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Personal information collected during the consultation process must remain confidential. Individual responses should not be shared publicly without permission. Instead, survey results should be presented anonymously to protect participants’ privacy.</w:t>
      </w:r>
    </w:p>
    <w:p w14:paraId="47E8001C"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Data Protection (UK GDPR)</w:t>
      </w:r>
    </w:p>
    <w:p w14:paraId="2A591EBF"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 xml:space="preserve">The Birmingham Housing Redevelopment Project must comply with the </w:t>
      </w:r>
      <w:r w:rsidRPr="00284C8A">
        <w:rPr>
          <w:rFonts w:ascii="Times New Roman" w:hAnsi="Times New Roman" w:cs="Times New Roman"/>
          <w:b/>
          <w:bCs/>
          <w:kern w:val="0"/>
          <w14:ligatures w14:val="none"/>
        </w:rPr>
        <w:t>UK General Data Protection Regulation (UK GDPR)</w:t>
      </w:r>
      <w:r w:rsidRPr="00284C8A">
        <w:rPr>
          <w:rFonts w:ascii="Times New Roman" w:hAnsi="Times New Roman" w:cs="Times New Roman"/>
          <w:kern w:val="0"/>
          <w14:ligatures w14:val="none"/>
        </w:rPr>
        <w:t xml:space="preserve"> and the </w:t>
      </w:r>
      <w:r w:rsidRPr="00284C8A">
        <w:rPr>
          <w:rFonts w:ascii="Times New Roman" w:hAnsi="Times New Roman" w:cs="Times New Roman"/>
          <w:b/>
          <w:bCs/>
          <w:kern w:val="0"/>
          <w14:ligatures w14:val="none"/>
        </w:rPr>
        <w:t>Data Protection Act 2018</w:t>
      </w:r>
      <w:r w:rsidRPr="00284C8A">
        <w:rPr>
          <w:rFonts w:ascii="Times New Roman" w:hAnsi="Times New Roman" w:cs="Times New Roman"/>
          <w:kern w:val="0"/>
          <w14:ligatures w14:val="none"/>
        </w:rPr>
        <w:t>. Personal information should only be collected when necessary, stored securely and accessed only by authorised members of the project team. Data should also be deleted when it is no longer required.</w:t>
      </w:r>
    </w:p>
    <w:p w14:paraId="37FD406E"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Voluntary Participation</w:t>
      </w:r>
    </w:p>
    <w:p w14:paraId="099D9AE6"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Stakeholders must participate voluntarily. No individual should feel pressured to complete surveys or attend consultation events. Participants also have the right to withdraw from the consultation process at any time without negative consequences.</w:t>
      </w:r>
    </w:p>
    <w:p w14:paraId="7E4C2259"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Transparency</w:t>
      </w:r>
    </w:p>
    <w:p w14:paraId="49CEA465"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Project managers should communicate honestly with stakeholders throughout the project. This includes explaining project objectives, timelines, budgets and any potential risks. Transparent communication helps build trust and reduces misunderstandings.</w:t>
      </w:r>
    </w:p>
    <w:p w14:paraId="17859E78" w14:textId="77777777" w:rsidR="00284C8A" w:rsidRPr="00284C8A" w:rsidRDefault="00284C8A" w:rsidP="00284C8A">
      <w:pPr>
        <w:spacing w:after="0"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noProof/>
          <w:kern w:val="0"/>
          <w14:ligatures w14:val="none"/>
        </w:rPr>
        <mc:AlternateContent>
          <mc:Choice Requires="wps">
            <w:drawing>
              <wp:inline distT="0" distB="0" distL="0" distR="0" wp14:anchorId="25FDB2DE" wp14:editId="10C3AD97">
                <wp:extent cx="5760720" cy="1270"/>
                <wp:effectExtent l="0" t="31750" r="0" b="36830"/>
                <wp:docPr id="582882288" name="Dreptunghi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5D94302" id="Dreptunghi 3"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7C1D2B05" w14:textId="77777777" w:rsidR="00284C8A" w:rsidRPr="00284C8A" w:rsidRDefault="00284C8A" w:rsidP="00284C8A">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284C8A">
        <w:rPr>
          <w:rFonts w:ascii="Times New Roman" w:eastAsia="Times New Roman" w:hAnsi="Times New Roman" w:cs="Times New Roman"/>
          <w:b/>
          <w:bCs/>
          <w:kern w:val="0"/>
          <w:sz w:val="36"/>
          <w:szCs w:val="36"/>
          <w14:ligatures w14:val="none"/>
        </w:rPr>
        <w:t>3.4 Diversity, Equity and Inclusion (DEI)</w:t>
      </w:r>
    </w:p>
    <w:p w14:paraId="06085F53"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Diversity, Equity and Inclusion (DEI) are fundamental principles of stakeholder engagement. Every individual should have an equal opportunity to participate, regardless of age, gender, ethnicity, religion, disability or socioeconomic background.</w:t>
      </w:r>
    </w:p>
    <w:p w14:paraId="0A3D940D"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To promote inclusion, the Birmingham Housing Redevelopment Project will implement several measures.</w:t>
      </w:r>
    </w:p>
    <w:p w14:paraId="7765603B"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 xml:space="preserve">Public meetings will be held in </w:t>
      </w:r>
      <w:r w:rsidRPr="00284C8A">
        <w:rPr>
          <w:rFonts w:ascii="Times New Roman" w:hAnsi="Times New Roman" w:cs="Times New Roman"/>
          <w:b/>
          <w:bCs/>
          <w:kern w:val="0"/>
          <w14:ligatures w14:val="none"/>
        </w:rPr>
        <w:t>wheelchair-accessible venues</w:t>
      </w:r>
      <w:r w:rsidRPr="00284C8A">
        <w:rPr>
          <w:rFonts w:ascii="Times New Roman" w:hAnsi="Times New Roman" w:cs="Times New Roman"/>
          <w:kern w:val="0"/>
          <w14:ligatures w14:val="none"/>
        </w:rPr>
        <w:t xml:space="preserve"> with appropriate facilities for people with disabilities.</w:t>
      </w:r>
    </w:p>
    <w:p w14:paraId="0729A967"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Important documents and surveys will be translated into relevant community languages where necessary to ensure that non-English speakers can participate effectively.</w:t>
      </w:r>
    </w:p>
    <w:p w14:paraId="64549288"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 xml:space="preserve">For stakeholders with hearing impairments, </w:t>
      </w:r>
      <w:r w:rsidRPr="00284C8A">
        <w:rPr>
          <w:rFonts w:ascii="Times New Roman" w:hAnsi="Times New Roman" w:cs="Times New Roman"/>
          <w:b/>
          <w:bCs/>
          <w:kern w:val="0"/>
          <w14:ligatures w14:val="none"/>
        </w:rPr>
        <w:t>British Sign Language (BSL) interpreters</w:t>
      </w:r>
      <w:r w:rsidRPr="00284C8A">
        <w:rPr>
          <w:rFonts w:ascii="Times New Roman" w:hAnsi="Times New Roman" w:cs="Times New Roman"/>
          <w:kern w:val="0"/>
          <w14:ligatures w14:val="none"/>
        </w:rPr>
        <w:t xml:space="preserve"> or captioning services can be provided where appropriate.</w:t>
      </w:r>
    </w:p>
    <w:p w14:paraId="1B865B80"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 xml:space="preserve">Both </w:t>
      </w:r>
      <w:r w:rsidRPr="00284C8A">
        <w:rPr>
          <w:rFonts w:ascii="Times New Roman" w:hAnsi="Times New Roman" w:cs="Times New Roman"/>
          <w:b/>
          <w:bCs/>
          <w:kern w:val="0"/>
          <w14:ligatures w14:val="none"/>
        </w:rPr>
        <w:t>online and face-to-face consultation opportunities</w:t>
      </w:r>
      <w:r w:rsidRPr="00284C8A">
        <w:rPr>
          <w:rFonts w:ascii="Times New Roman" w:hAnsi="Times New Roman" w:cs="Times New Roman"/>
          <w:kern w:val="0"/>
          <w14:ligatures w14:val="none"/>
        </w:rPr>
        <w:t xml:space="preserve"> will be available, ensuring that individuals who cannot attend meetings in person can still contribute.</w:t>
      </w:r>
    </w:p>
    <w:p w14:paraId="0C710D27"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Meetings will be organised during evenings and weekends whenever possible to allow working individuals and parents to participate.</w:t>
      </w:r>
    </w:p>
    <w:p w14:paraId="681247DD"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These actions demonstrate the project’s commitment to equality and help ensure that all voices are considered during decision-making.</w:t>
      </w:r>
    </w:p>
    <w:p w14:paraId="205BDA0E" w14:textId="77777777" w:rsidR="00284C8A" w:rsidRPr="00284C8A" w:rsidRDefault="00284C8A" w:rsidP="00284C8A">
      <w:pPr>
        <w:spacing w:after="0"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noProof/>
          <w:kern w:val="0"/>
          <w14:ligatures w14:val="none"/>
        </w:rPr>
        <mc:AlternateContent>
          <mc:Choice Requires="wps">
            <w:drawing>
              <wp:inline distT="0" distB="0" distL="0" distR="0" wp14:anchorId="3DE74383" wp14:editId="6C15C145">
                <wp:extent cx="5760720" cy="1270"/>
                <wp:effectExtent l="0" t="31750" r="0" b="36830"/>
                <wp:docPr id="158930437" name="Dreptunghi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386D82C" id="Dreptunghi 2"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7EC90CB8" w14:textId="77777777" w:rsidR="00284C8A" w:rsidRPr="00284C8A" w:rsidRDefault="00284C8A" w:rsidP="00284C8A">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284C8A">
        <w:rPr>
          <w:rFonts w:ascii="Times New Roman" w:eastAsia="Times New Roman" w:hAnsi="Times New Roman" w:cs="Times New Roman"/>
          <w:b/>
          <w:bCs/>
          <w:kern w:val="0"/>
          <w:sz w:val="36"/>
          <w:szCs w:val="36"/>
          <w14:ligatures w14:val="none"/>
        </w:rPr>
        <w:t>3.5 Collecting and Reviewing Stakeholder Feedback</w:t>
      </w:r>
    </w:p>
    <w:p w14:paraId="01F9F38C"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Stakeholder feedback plays a vital role in improving project outcomes. Feedback will be collected through a variety of communication channels, including:</w:t>
      </w:r>
    </w:p>
    <w:p w14:paraId="6D00E958" w14:textId="77777777" w:rsidR="00284C8A" w:rsidRPr="00284C8A" w:rsidRDefault="00284C8A" w:rsidP="00284C8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kern w:val="0"/>
          <w14:ligatures w14:val="none"/>
        </w:rPr>
        <w:t>Online surveys</w:t>
      </w:r>
    </w:p>
    <w:p w14:paraId="5704CA9B" w14:textId="77777777" w:rsidR="00284C8A" w:rsidRPr="00284C8A" w:rsidRDefault="00284C8A" w:rsidP="00284C8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kern w:val="0"/>
          <w14:ligatures w14:val="none"/>
        </w:rPr>
        <w:t>Public consultation meetings</w:t>
      </w:r>
    </w:p>
    <w:p w14:paraId="6DDD93D1" w14:textId="77777777" w:rsidR="00284C8A" w:rsidRPr="00284C8A" w:rsidRDefault="00284C8A" w:rsidP="00284C8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kern w:val="0"/>
          <w14:ligatures w14:val="none"/>
        </w:rPr>
        <w:t>Email</w:t>
      </w:r>
    </w:p>
    <w:p w14:paraId="687CAE43" w14:textId="77777777" w:rsidR="00284C8A" w:rsidRPr="00284C8A" w:rsidRDefault="00284C8A" w:rsidP="00284C8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kern w:val="0"/>
          <w14:ligatures w14:val="none"/>
        </w:rPr>
        <w:t>Telephone</w:t>
      </w:r>
    </w:p>
    <w:p w14:paraId="12362B6A" w14:textId="77777777" w:rsidR="00284C8A" w:rsidRPr="00284C8A" w:rsidRDefault="00284C8A" w:rsidP="00284C8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kern w:val="0"/>
          <w14:ligatures w14:val="none"/>
        </w:rPr>
        <w:t>Suggestion boxes placed in community centres</w:t>
      </w:r>
    </w:p>
    <w:p w14:paraId="432C4AA3" w14:textId="77777777" w:rsidR="00284C8A" w:rsidRPr="00284C8A" w:rsidRDefault="00284C8A" w:rsidP="00284C8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kern w:val="0"/>
          <w14:ligatures w14:val="none"/>
        </w:rPr>
        <w:t>Community website feedback forms</w:t>
      </w:r>
    </w:p>
    <w:p w14:paraId="153833D9" w14:textId="77777777" w:rsidR="00284C8A" w:rsidRPr="00284C8A" w:rsidRDefault="00284C8A" w:rsidP="00284C8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kern w:val="0"/>
          <w14:ligatures w14:val="none"/>
        </w:rPr>
        <w:t>Social media comments</w:t>
      </w:r>
    </w:p>
    <w:p w14:paraId="2829BD23"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After collection, the feedback will follow a structured review process.</w:t>
      </w:r>
    </w:p>
    <w:p w14:paraId="6449AF1F"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Step 1 – Data Collection</w:t>
      </w:r>
    </w:p>
    <w:p w14:paraId="79D01612"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All comments and suggestions will be recorded in a central stakeholder database.</w:t>
      </w:r>
    </w:p>
    <w:p w14:paraId="3EEB9A43"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Step 2 – Data Analysis</w:t>
      </w:r>
    </w:p>
    <w:p w14:paraId="6F89E191"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The project team will group responses into key themes, such as housing quality, traffic management, environmental concerns and community facilities.</w:t>
      </w:r>
    </w:p>
    <w:p w14:paraId="179F60BA"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Step 3 – Prioritisation</w:t>
      </w:r>
    </w:p>
    <w:p w14:paraId="584E8C5F"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Issues that affect safety, legal compliance or project objectives will receive the highest priority.</w:t>
      </w:r>
    </w:p>
    <w:p w14:paraId="586BF951"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Step 4 – Decision Making</w:t>
      </w:r>
    </w:p>
    <w:p w14:paraId="41488C57"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Project managers and Birmingham City Council representatives will review the findings and determine which recommendations can be incorporated into the redevelopment plans.</w:t>
      </w:r>
    </w:p>
    <w:p w14:paraId="173CBF5F" w14:textId="77777777" w:rsidR="00284C8A" w:rsidRPr="00284C8A" w:rsidRDefault="00284C8A" w:rsidP="00284C8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84C8A">
        <w:rPr>
          <w:rFonts w:ascii="Times New Roman" w:eastAsia="Times New Roman" w:hAnsi="Times New Roman" w:cs="Times New Roman"/>
          <w:b/>
          <w:bCs/>
          <w:kern w:val="0"/>
          <w:sz w:val="27"/>
          <w:szCs w:val="27"/>
          <w14:ligatures w14:val="none"/>
        </w:rPr>
        <w:t>Step 5 – Communication</w:t>
      </w:r>
    </w:p>
    <w:p w14:paraId="10866A38"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The project team will communicate the results back to stakeholders through newsletters, emails, public meetings and the project website. This demonstrates that stakeholder opinions have been considered and encourages continued engagement throughout the project.</w:t>
      </w:r>
    </w:p>
    <w:p w14:paraId="0FA59D7F" w14:textId="77777777" w:rsidR="00284C8A" w:rsidRPr="00284C8A" w:rsidRDefault="00284C8A" w:rsidP="00284C8A">
      <w:pPr>
        <w:spacing w:after="0" w:line="240" w:lineRule="auto"/>
        <w:rPr>
          <w:rFonts w:ascii="Times New Roman" w:eastAsia="Times New Roman" w:hAnsi="Times New Roman" w:cs="Times New Roman"/>
          <w:kern w:val="0"/>
          <w14:ligatures w14:val="none"/>
        </w:rPr>
      </w:pPr>
      <w:r w:rsidRPr="00284C8A">
        <w:rPr>
          <w:rFonts w:ascii="Times New Roman" w:eastAsia="Times New Roman" w:hAnsi="Times New Roman" w:cs="Times New Roman"/>
          <w:noProof/>
          <w:kern w:val="0"/>
          <w14:ligatures w14:val="none"/>
        </w:rPr>
        <mc:AlternateContent>
          <mc:Choice Requires="wps">
            <w:drawing>
              <wp:inline distT="0" distB="0" distL="0" distR="0" wp14:anchorId="19A45540" wp14:editId="5067425A">
                <wp:extent cx="5760720" cy="1270"/>
                <wp:effectExtent l="0" t="31750" r="0" b="36830"/>
                <wp:docPr id="603320541"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A4280DF" id="Dreptunghi 1"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5F97B89F" w14:textId="77777777" w:rsidR="00284C8A" w:rsidRPr="00284C8A" w:rsidRDefault="00284C8A" w:rsidP="00284C8A">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284C8A">
        <w:rPr>
          <w:rFonts w:ascii="Times New Roman" w:eastAsia="Times New Roman" w:hAnsi="Times New Roman" w:cs="Times New Roman"/>
          <w:b/>
          <w:bCs/>
          <w:kern w:val="0"/>
          <w:sz w:val="36"/>
          <w:szCs w:val="36"/>
          <w14:ligatures w14:val="none"/>
        </w:rPr>
        <w:t>3.6 Summary</w:t>
      </w:r>
    </w:p>
    <w:p w14:paraId="5A92A166" w14:textId="77777777" w:rsidR="00284C8A" w:rsidRPr="00284C8A" w:rsidRDefault="00284C8A" w:rsidP="00284C8A">
      <w:pPr>
        <w:spacing w:before="100" w:beforeAutospacing="1" w:after="100" w:afterAutospacing="1" w:line="240" w:lineRule="auto"/>
        <w:rPr>
          <w:rFonts w:ascii="Times New Roman" w:hAnsi="Times New Roman" w:cs="Times New Roman"/>
          <w:kern w:val="0"/>
          <w14:ligatures w14:val="none"/>
        </w:rPr>
      </w:pPr>
      <w:r w:rsidRPr="00284C8A">
        <w:rPr>
          <w:rFonts w:ascii="Times New Roman" w:hAnsi="Times New Roman" w:cs="Times New Roman"/>
          <w:kern w:val="0"/>
          <w14:ligatures w14:val="none"/>
        </w:rPr>
        <w:t>Ethical consultation is essential for building trust and maintaining positive relationships between the project team and stakeholders. By following ethical principles such as informed consent, confidentiality, transparency and data protection, the Birmingham Housing Redevelopment Project can ensure that stakeholder engagement remains fair and inclusive. Furthermore, adopting Diversity, Equity and Inclusion (DEI) practices and implementing a structured feedback process will improve decision-making, strengthen community support and contribute to the long-term success and sustainability of the project.</w:t>
      </w:r>
    </w:p>
    <w:p w14:paraId="45D124F8" w14:textId="77777777" w:rsidR="00DC346F" w:rsidRPr="00DC346F" w:rsidRDefault="00DC346F" w:rsidP="00DC346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DC346F">
        <w:rPr>
          <w:rFonts w:ascii="Times New Roman" w:eastAsia="Times New Roman" w:hAnsi="Times New Roman" w:cs="Times New Roman"/>
          <w:b/>
          <w:bCs/>
          <w:kern w:val="0"/>
          <w:sz w:val="36"/>
          <w:szCs w:val="36"/>
          <w14:ligatures w14:val="none"/>
        </w:rPr>
        <w:t>Conclusion</w:t>
      </w:r>
    </w:p>
    <w:p w14:paraId="03842174"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The Birmingham Housing Redevelopment Project demonstrates the importance of effective stakeholder management in delivering successful infrastructure projects. Throughout this portfolio, key stakeholders have been identified, analysed and prioritised according to their levels of power, influence and interest. By understanding the different expectations of stakeholders, the project team can develop appropriate engagement strategies that promote collaboration and reduce the risk of conflict.</w:t>
      </w:r>
    </w:p>
    <w:p w14:paraId="7F040D11"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A stakeholder management plan provides a structured approach for communicating with individuals and organisations that may influence the project or be affected by it. The communication plan developed in this portfolio ensures that stakeholders receive accurate information through suitable communication channels and at appropriate stages of the project. This helps maintain transparency, improves trust and supports informed decision-making.</w:t>
      </w:r>
    </w:p>
    <w:p w14:paraId="597652A4"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The stakeholder consultation strategy demonstrates the importance of involving stakeholders throughout the project lifecycle rather than only during the planning stage. Methods such as public meetings, online surveys, workshops and interviews encourage active participation and allow stakeholders to contribute valuable ideas that may improve the final project outcomes.</w:t>
      </w:r>
    </w:p>
    <w:p w14:paraId="2B4D3505"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Ethical stakeholder engagement is equally important. By following principles such as informed consent, confidentiality, transparency and compliance with UK GDPR, the project team can protect stakeholders’ rights while collecting useful information. Diversity, Equity and Inclusion (DEI) also play a significant role by ensuring that every member of the community has an equal opportunity to participate in the consultation process regardless of age, gender, disability or cultural background.</w:t>
      </w:r>
    </w:p>
    <w:p w14:paraId="4BF7D9AE"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Stakeholder feedback should not simply be collected but also carefully analysed and incorporated into project decisions whenever appropriate. Listening to stakeholder concerns demonstrates respect, strengthens relationships and increases public confidence in the redevelopment project.</w:t>
      </w:r>
    </w:p>
    <w:p w14:paraId="7E66D261"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Overall, the Birmingham Housing Redevelopment Project illustrates how effective stakeholder management contributes to better communication, improved decision-making, greater community support and long-term sustainability. By engaging stakeholders throughout every stage of the project, the project team can reduce risks, resolve issues more efficiently and increase the likelihood of delivering a successful redevelopment that benefits both the local community and the wider city of Birmingham.</w:t>
      </w:r>
    </w:p>
    <w:p w14:paraId="49A1E234" w14:textId="77777777" w:rsidR="00DC346F" w:rsidRPr="00DC346F" w:rsidRDefault="00DC346F" w:rsidP="00DC346F">
      <w:pPr>
        <w:spacing w:after="0" w:line="240" w:lineRule="auto"/>
        <w:rPr>
          <w:rFonts w:ascii="Times New Roman" w:eastAsia="Times New Roman" w:hAnsi="Times New Roman" w:cs="Times New Roman"/>
          <w:kern w:val="0"/>
          <w14:ligatures w14:val="none"/>
        </w:rPr>
      </w:pPr>
      <w:r w:rsidRPr="00DC346F">
        <w:rPr>
          <w:rFonts w:ascii="Times New Roman" w:eastAsia="Times New Roman" w:hAnsi="Times New Roman" w:cs="Times New Roman"/>
          <w:noProof/>
          <w:kern w:val="0"/>
          <w14:ligatures w14:val="none"/>
        </w:rPr>
        <mc:AlternateContent>
          <mc:Choice Requires="wps">
            <w:drawing>
              <wp:inline distT="0" distB="0" distL="0" distR="0" wp14:anchorId="75730190" wp14:editId="580FF09D">
                <wp:extent cx="5760720" cy="1270"/>
                <wp:effectExtent l="0" t="31750" r="0" b="36830"/>
                <wp:docPr id="1969463471" name="Dreptunghi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3018ACF" id="Dreptunghi 2"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626FAE3E" w14:textId="77777777" w:rsidR="00DC346F" w:rsidRPr="00DC346F" w:rsidRDefault="00DC346F" w:rsidP="00DC346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C346F">
        <w:rPr>
          <w:rFonts w:ascii="Times New Roman" w:eastAsia="Times New Roman" w:hAnsi="Times New Roman" w:cs="Times New Roman"/>
          <w:b/>
          <w:bCs/>
          <w:kern w:val="36"/>
          <w:sz w:val="48"/>
          <w:szCs w:val="48"/>
          <w14:ligatures w14:val="none"/>
        </w:rPr>
        <w:t>Reflection</w:t>
      </w:r>
    </w:p>
    <w:p w14:paraId="717C7A0E"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Completing this stakeholder management portfolio has helped me understand that successful project management is about much more than delivering a project on time and within budget. I have learned that stakeholders are at the centre of every project because they can influence its success or failure. Understanding their expectations, interests and concerns is essential for developing positive relationships and achieving successful project outcomes.</w:t>
      </w:r>
    </w:p>
    <w:p w14:paraId="4F635CC0"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One of the most valuable lessons I learned is that not all stakeholders require the same level of engagement. Some stakeholders, such as Birmingham City Council and the construction company, have a high level of power and influence, meaning they require regular communication and close involvement in decision-making. Others, such as local residents and businesses, may have less formal power but are directly affected by the project and therefore require continuous consultation and information sharing.</w:t>
      </w:r>
    </w:p>
    <w:p w14:paraId="31EA20B8"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While preparing this portfolio, I also realised the importance of communication planning. Before studying stakeholder management, I believed communication mainly involved providing updates. However, I now understand that effective communication requires selecting the appropriate message, communication method, timing and audience. Different stakeholders require different communication approaches depending on their role and level of interest.</w:t>
      </w:r>
    </w:p>
    <w:p w14:paraId="7DF60D0E"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Another important lesson relates to ethical responsibility. Collecting stakeholder information is not simply about obtaining data; it also requires respecting confidentiality, protecting personal information and ensuring that participation is voluntary. Applying the principles of UK GDPR and informed consent helps build trust between the project team and stakeholders while ensuring that ethical standards are maintained throughout the project.</w:t>
      </w:r>
    </w:p>
    <w:p w14:paraId="635FC699"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The concept of Diversity, Equity and Inclusion (DEI) has also increased my understanding of stakeholder engagement. I now recognise that successful consultation should involve people from different backgrounds and ensure that everyone has an equal opportunity to contribute. Providing accessible venues, translated materials and multiple consultation methods helps create a more inclusive decision-making process and results in better project outcomes.</w:t>
      </w:r>
    </w:p>
    <w:p w14:paraId="6C52C6CD"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If I were working as a Junior Stakeholder Manager on the Birmingham Housing Redevelopment Project, I would prioritise open communication and regular stakeholder consultation from the beginning of the project. I would also encourage continuous feedback throughout the project lifecycle to identify concerns early and reduce the likelihood of conflict. Building strong relationships with stakeholders would help create trust, improve collaboration and increase community support for the redevelopment.</w:t>
      </w:r>
    </w:p>
    <w:p w14:paraId="3EA1A3E7"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Overall, completing this portfolio has improved my understanding of stakeholder management and its importance within infrastructure projects. The knowledge gained from this assignment will be valuable in my future career because effective stakeholder engagement is a key skill for project managers, consultants and business professionals. I am now more confident in my ability to identify stakeholders, develop engagement strategies and communicate effectively while maintaining ethical standards and supporting sustainable project success.</w:t>
      </w:r>
    </w:p>
    <w:p w14:paraId="5A19B14E" w14:textId="77777777" w:rsidR="00DC346F" w:rsidRPr="00DC346F" w:rsidRDefault="00DC346F" w:rsidP="00DC346F">
      <w:pPr>
        <w:spacing w:after="0" w:line="240" w:lineRule="auto"/>
        <w:rPr>
          <w:rFonts w:ascii="Times New Roman" w:eastAsia="Times New Roman" w:hAnsi="Times New Roman" w:cs="Times New Roman"/>
          <w:kern w:val="0"/>
          <w14:ligatures w14:val="none"/>
        </w:rPr>
      </w:pPr>
      <w:r w:rsidRPr="00DC346F">
        <w:rPr>
          <w:rFonts w:ascii="Times New Roman" w:eastAsia="Times New Roman" w:hAnsi="Times New Roman" w:cs="Times New Roman"/>
          <w:noProof/>
          <w:kern w:val="0"/>
          <w14:ligatures w14:val="none"/>
        </w:rPr>
        <mc:AlternateContent>
          <mc:Choice Requires="wps">
            <w:drawing>
              <wp:inline distT="0" distB="0" distL="0" distR="0" wp14:anchorId="768EA840" wp14:editId="59D98AB2">
                <wp:extent cx="5760720" cy="1270"/>
                <wp:effectExtent l="0" t="31750" r="0" b="36830"/>
                <wp:docPr id="1772453995"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9B797CC" id="Dreptunghi 1"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GbW8PcAAAABwEAAA8A&#13;&#10;AAAAAAAAAAAAAAAAmAQAAGRycy9kb3ducmV2LnhtbFBLBQYAAAAABAAEAPMAAAChBQAAAAA=&#13;&#10;" filled="f">
                <w10:anchorlock/>
              </v:rect>
            </w:pict>
          </mc:Fallback>
        </mc:AlternateContent>
      </w:r>
    </w:p>
    <w:p w14:paraId="26B3D5C1" w14:textId="77777777" w:rsidR="00DC346F" w:rsidRPr="00DC346F" w:rsidRDefault="00DC346F" w:rsidP="00DC346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C346F">
        <w:rPr>
          <w:rFonts w:ascii="Times New Roman" w:eastAsia="Times New Roman" w:hAnsi="Times New Roman" w:cs="Times New Roman"/>
          <w:b/>
          <w:bCs/>
          <w:kern w:val="36"/>
          <w:sz w:val="48"/>
          <w:szCs w:val="48"/>
          <w14:ligatures w14:val="none"/>
        </w:rPr>
        <w:t>References (Harvard Style)</w:t>
      </w:r>
    </w:p>
    <w:p w14:paraId="5C1C0D7A" w14:textId="77777777" w:rsidR="00DC346F" w:rsidRPr="00DC346F" w:rsidRDefault="00DC346F" w:rsidP="00DC346F">
      <w:pPr>
        <w:spacing w:before="100" w:beforeAutospacing="1" w:after="100" w:afterAutospacing="1" w:line="240" w:lineRule="auto"/>
        <w:rPr>
          <w:rFonts w:ascii="Times New Roman" w:hAnsi="Times New Roman" w:cs="Times New Roman"/>
          <w:kern w:val="0"/>
          <w14:ligatures w14:val="none"/>
        </w:rPr>
      </w:pPr>
      <w:r w:rsidRPr="00DC346F">
        <w:rPr>
          <w:rFonts w:ascii="Times New Roman" w:hAnsi="Times New Roman" w:cs="Times New Roman"/>
          <w:kern w:val="0"/>
          <w14:ligatures w14:val="none"/>
        </w:rPr>
        <w:t>Include these at the end of your portfolio:</w:t>
      </w:r>
    </w:p>
    <w:p w14:paraId="3B3DDC49" w14:textId="77777777" w:rsidR="00DC346F" w:rsidRPr="00DC346F" w:rsidRDefault="00DC346F" w:rsidP="00DC346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DC346F">
        <w:rPr>
          <w:rFonts w:ascii="Times New Roman" w:eastAsia="Times New Roman" w:hAnsi="Times New Roman" w:cs="Times New Roman"/>
          <w:kern w:val="0"/>
          <w14:ligatures w14:val="none"/>
        </w:rPr>
        <w:t xml:space="preserve">Association for Project Management (2022) </w:t>
      </w:r>
      <w:r w:rsidRPr="00DC346F">
        <w:rPr>
          <w:rFonts w:ascii="Times New Roman" w:eastAsia="Times New Roman" w:hAnsi="Times New Roman" w:cs="Times New Roman"/>
          <w:i/>
          <w:iCs/>
          <w:kern w:val="0"/>
          <w14:ligatures w14:val="none"/>
        </w:rPr>
        <w:t>APM Body of Knowledge</w:t>
      </w:r>
      <w:r w:rsidRPr="00DC346F">
        <w:rPr>
          <w:rFonts w:ascii="Times New Roman" w:eastAsia="Times New Roman" w:hAnsi="Times New Roman" w:cs="Times New Roman"/>
          <w:kern w:val="0"/>
          <w14:ligatures w14:val="none"/>
        </w:rPr>
        <w:t>. 8th ed. Princes Risborough: APM.</w:t>
      </w:r>
    </w:p>
    <w:p w14:paraId="4F38A3A0" w14:textId="77777777" w:rsidR="00DC346F" w:rsidRPr="00DC346F" w:rsidRDefault="00DC346F" w:rsidP="00DC346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DC346F">
        <w:rPr>
          <w:rFonts w:ascii="Times New Roman" w:eastAsia="Times New Roman" w:hAnsi="Times New Roman" w:cs="Times New Roman"/>
          <w:kern w:val="0"/>
          <w14:ligatures w14:val="none"/>
        </w:rPr>
        <w:t xml:space="preserve">Bourne, L. (2023) </w:t>
      </w:r>
      <w:r w:rsidRPr="00DC346F">
        <w:rPr>
          <w:rFonts w:ascii="Times New Roman" w:eastAsia="Times New Roman" w:hAnsi="Times New Roman" w:cs="Times New Roman"/>
          <w:i/>
          <w:iCs/>
          <w:kern w:val="0"/>
          <w14:ligatures w14:val="none"/>
        </w:rPr>
        <w:t>Stakeholder Relationship Management: A Maturity Model for Organisational Implementation</w:t>
      </w:r>
      <w:r w:rsidRPr="00DC346F">
        <w:rPr>
          <w:rFonts w:ascii="Times New Roman" w:eastAsia="Times New Roman" w:hAnsi="Times New Roman" w:cs="Times New Roman"/>
          <w:kern w:val="0"/>
          <w14:ligatures w14:val="none"/>
        </w:rPr>
        <w:t>. London: Routledge.</w:t>
      </w:r>
    </w:p>
    <w:p w14:paraId="4AEA196D" w14:textId="77777777" w:rsidR="00DC346F" w:rsidRPr="00DC346F" w:rsidRDefault="00DC346F" w:rsidP="00DC346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DC346F">
        <w:rPr>
          <w:rFonts w:ascii="Times New Roman" w:eastAsia="Times New Roman" w:hAnsi="Times New Roman" w:cs="Times New Roman"/>
          <w:kern w:val="0"/>
          <w14:ligatures w14:val="none"/>
        </w:rPr>
        <w:t xml:space="preserve">Bryson, J.M. (2018) </w:t>
      </w:r>
      <w:r w:rsidRPr="00DC346F">
        <w:rPr>
          <w:rFonts w:ascii="Times New Roman" w:eastAsia="Times New Roman" w:hAnsi="Times New Roman" w:cs="Times New Roman"/>
          <w:i/>
          <w:iCs/>
          <w:kern w:val="0"/>
          <w14:ligatures w14:val="none"/>
        </w:rPr>
        <w:t>Strategic Planning for Public and Nonprofit Organizations</w:t>
      </w:r>
      <w:r w:rsidRPr="00DC346F">
        <w:rPr>
          <w:rFonts w:ascii="Times New Roman" w:eastAsia="Times New Roman" w:hAnsi="Times New Roman" w:cs="Times New Roman"/>
          <w:kern w:val="0"/>
          <w14:ligatures w14:val="none"/>
        </w:rPr>
        <w:t>. 5th ed. Hoboken: Wiley.</w:t>
      </w:r>
    </w:p>
    <w:p w14:paraId="11DE3E72" w14:textId="77777777" w:rsidR="00DC346F" w:rsidRPr="00DC346F" w:rsidRDefault="00DC346F" w:rsidP="00DC346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DC346F">
        <w:rPr>
          <w:rFonts w:ascii="Times New Roman" w:eastAsia="Times New Roman" w:hAnsi="Times New Roman" w:cs="Times New Roman"/>
          <w:kern w:val="0"/>
          <w14:ligatures w14:val="none"/>
        </w:rPr>
        <w:t xml:space="preserve">Freeman, R.E. (2010) </w:t>
      </w:r>
      <w:r w:rsidRPr="00DC346F">
        <w:rPr>
          <w:rFonts w:ascii="Times New Roman" w:eastAsia="Times New Roman" w:hAnsi="Times New Roman" w:cs="Times New Roman"/>
          <w:i/>
          <w:iCs/>
          <w:kern w:val="0"/>
          <w14:ligatures w14:val="none"/>
        </w:rPr>
        <w:t>Strategic Management: A Stakeholder Approach</w:t>
      </w:r>
      <w:r w:rsidRPr="00DC346F">
        <w:rPr>
          <w:rFonts w:ascii="Times New Roman" w:eastAsia="Times New Roman" w:hAnsi="Times New Roman" w:cs="Times New Roman"/>
          <w:kern w:val="0"/>
          <w14:ligatures w14:val="none"/>
        </w:rPr>
        <w:t>. Cambridge: Cambridge University Press.</w:t>
      </w:r>
    </w:p>
    <w:p w14:paraId="160E58B5" w14:textId="77777777" w:rsidR="00DC346F" w:rsidRPr="00DC346F" w:rsidRDefault="00DC346F" w:rsidP="00DC346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DC346F">
        <w:rPr>
          <w:rFonts w:ascii="Times New Roman" w:eastAsia="Times New Roman" w:hAnsi="Times New Roman" w:cs="Times New Roman"/>
          <w:kern w:val="0"/>
          <w14:ligatures w14:val="none"/>
        </w:rPr>
        <w:t xml:space="preserve">Project Management Institute (PMI) (2021) </w:t>
      </w:r>
      <w:r w:rsidRPr="00DC346F">
        <w:rPr>
          <w:rFonts w:ascii="Times New Roman" w:eastAsia="Times New Roman" w:hAnsi="Times New Roman" w:cs="Times New Roman"/>
          <w:i/>
          <w:iCs/>
          <w:kern w:val="0"/>
          <w14:ligatures w14:val="none"/>
        </w:rPr>
        <w:t>A Guide to the Project Management Body of Knowledge (PMBOK® Guide)</w:t>
      </w:r>
      <w:r w:rsidRPr="00DC346F">
        <w:rPr>
          <w:rFonts w:ascii="Times New Roman" w:eastAsia="Times New Roman" w:hAnsi="Times New Roman" w:cs="Times New Roman"/>
          <w:kern w:val="0"/>
          <w14:ligatures w14:val="none"/>
        </w:rPr>
        <w:t>. 7th ed. Newtown Square, PA: PMI.</w:t>
      </w:r>
    </w:p>
    <w:p w14:paraId="3F6DE18F" w14:textId="77777777" w:rsidR="00DC346F" w:rsidRPr="00DC346F" w:rsidRDefault="00DC346F" w:rsidP="00DC346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DC346F">
        <w:rPr>
          <w:rFonts w:ascii="Times New Roman" w:eastAsia="Times New Roman" w:hAnsi="Times New Roman" w:cs="Times New Roman"/>
          <w:kern w:val="0"/>
          <w14:ligatures w14:val="none"/>
        </w:rPr>
        <w:t xml:space="preserve">UK Government (2018) </w:t>
      </w:r>
      <w:r w:rsidRPr="00DC346F">
        <w:rPr>
          <w:rFonts w:ascii="Times New Roman" w:eastAsia="Times New Roman" w:hAnsi="Times New Roman" w:cs="Times New Roman"/>
          <w:i/>
          <w:iCs/>
          <w:kern w:val="0"/>
          <w14:ligatures w14:val="none"/>
        </w:rPr>
        <w:t>Data Protection Act 2018</w:t>
      </w:r>
      <w:r w:rsidRPr="00DC346F">
        <w:rPr>
          <w:rFonts w:ascii="Times New Roman" w:eastAsia="Times New Roman" w:hAnsi="Times New Roman" w:cs="Times New Roman"/>
          <w:kern w:val="0"/>
          <w14:ligatures w14:val="none"/>
        </w:rPr>
        <w:t>. London: The Stationery Office.</w:t>
      </w:r>
    </w:p>
    <w:p w14:paraId="2172B0F9" w14:textId="77777777" w:rsidR="009006AD" w:rsidRPr="00593FB0" w:rsidRDefault="009006AD" w:rsidP="00F2014F">
      <w:pPr>
        <w:spacing w:before="100" w:beforeAutospacing="1" w:after="100" w:afterAutospacing="1" w:line="240" w:lineRule="auto"/>
        <w:outlineLvl w:val="0"/>
        <w:rPr>
          <w:rFonts w:ascii="Times New Roman" w:eastAsia="Times New Roman" w:hAnsi="Times New Roman" w:cs="Times New Roman"/>
          <w:b/>
          <w:bCs/>
          <w:kern w:val="36"/>
          <w:sz w:val="40"/>
          <w:szCs w:val="40"/>
          <w14:ligatures w14:val="none"/>
        </w:rPr>
      </w:pPr>
    </w:p>
    <w:p w14:paraId="07895F4D" w14:textId="77777777" w:rsidR="00722DCE" w:rsidRPr="00F776BD" w:rsidRDefault="00722DCE" w:rsidP="00722DCE">
      <w:pPr>
        <w:pStyle w:val="Listparagraf"/>
        <w:ind w:left="0"/>
        <w:rPr>
          <w:b/>
          <w:bCs/>
          <w:sz w:val="38"/>
          <w:szCs w:val="38"/>
        </w:rPr>
      </w:pPr>
    </w:p>
    <w:p w14:paraId="12E7CF41" w14:textId="77777777" w:rsidR="00E27CDD" w:rsidRDefault="00E27CDD" w:rsidP="00D53A9A">
      <w:pPr>
        <w:ind w:left="1683"/>
        <w:rPr>
          <w:b/>
          <w:bCs/>
        </w:rPr>
      </w:pPr>
    </w:p>
    <w:p w14:paraId="24CD72A0" w14:textId="77777777" w:rsidR="00650297" w:rsidRPr="00497C00" w:rsidRDefault="00650297" w:rsidP="00D53A9A">
      <w:pPr>
        <w:ind w:left="1683"/>
        <w:rPr>
          <w:b/>
          <w:bCs/>
          <w:sz w:val="58"/>
          <w:szCs w:val="58"/>
        </w:rPr>
      </w:pPr>
    </w:p>
    <w:p w14:paraId="126F4D55" w14:textId="77777777" w:rsidR="00B47C86" w:rsidRPr="00471C6A" w:rsidRDefault="00B47C86" w:rsidP="0094157F"/>
    <w:sectPr w:rsidR="00B47C86" w:rsidRPr="00471C6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C47A2E"/>
    <w:multiLevelType w:val="hybridMultilevel"/>
    <w:tmpl w:val="FD06800C"/>
    <w:lvl w:ilvl="0" w:tplc="04180001">
      <w:start w:val="1"/>
      <w:numFmt w:val="bullet"/>
      <w:lvlText w:val=""/>
      <w:lvlJc w:val="left"/>
      <w:pPr>
        <w:ind w:left="3123" w:hanging="360"/>
      </w:pPr>
      <w:rPr>
        <w:rFonts w:ascii="Symbol" w:hAnsi="Symbol" w:hint="default"/>
      </w:rPr>
    </w:lvl>
    <w:lvl w:ilvl="1" w:tplc="04180003" w:tentative="1">
      <w:start w:val="1"/>
      <w:numFmt w:val="bullet"/>
      <w:lvlText w:val="o"/>
      <w:lvlJc w:val="left"/>
      <w:pPr>
        <w:ind w:left="3843" w:hanging="360"/>
      </w:pPr>
      <w:rPr>
        <w:rFonts w:ascii="Courier New" w:hAnsi="Courier New" w:hint="default"/>
      </w:rPr>
    </w:lvl>
    <w:lvl w:ilvl="2" w:tplc="04180005" w:tentative="1">
      <w:start w:val="1"/>
      <w:numFmt w:val="bullet"/>
      <w:lvlText w:val=""/>
      <w:lvlJc w:val="left"/>
      <w:pPr>
        <w:ind w:left="4563" w:hanging="360"/>
      </w:pPr>
      <w:rPr>
        <w:rFonts w:ascii="Wingdings" w:hAnsi="Wingdings" w:hint="default"/>
      </w:rPr>
    </w:lvl>
    <w:lvl w:ilvl="3" w:tplc="04180001" w:tentative="1">
      <w:start w:val="1"/>
      <w:numFmt w:val="bullet"/>
      <w:lvlText w:val=""/>
      <w:lvlJc w:val="left"/>
      <w:pPr>
        <w:ind w:left="5283" w:hanging="360"/>
      </w:pPr>
      <w:rPr>
        <w:rFonts w:ascii="Symbol" w:hAnsi="Symbol" w:hint="default"/>
      </w:rPr>
    </w:lvl>
    <w:lvl w:ilvl="4" w:tplc="04180003" w:tentative="1">
      <w:start w:val="1"/>
      <w:numFmt w:val="bullet"/>
      <w:lvlText w:val="o"/>
      <w:lvlJc w:val="left"/>
      <w:pPr>
        <w:ind w:left="6003" w:hanging="360"/>
      </w:pPr>
      <w:rPr>
        <w:rFonts w:ascii="Courier New" w:hAnsi="Courier New" w:hint="default"/>
      </w:rPr>
    </w:lvl>
    <w:lvl w:ilvl="5" w:tplc="04180005" w:tentative="1">
      <w:start w:val="1"/>
      <w:numFmt w:val="bullet"/>
      <w:lvlText w:val=""/>
      <w:lvlJc w:val="left"/>
      <w:pPr>
        <w:ind w:left="6723" w:hanging="360"/>
      </w:pPr>
      <w:rPr>
        <w:rFonts w:ascii="Wingdings" w:hAnsi="Wingdings" w:hint="default"/>
      </w:rPr>
    </w:lvl>
    <w:lvl w:ilvl="6" w:tplc="04180001" w:tentative="1">
      <w:start w:val="1"/>
      <w:numFmt w:val="bullet"/>
      <w:lvlText w:val=""/>
      <w:lvlJc w:val="left"/>
      <w:pPr>
        <w:ind w:left="7443" w:hanging="360"/>
      </w:pPr>
      <w:rPr>
        <w:rFonts w:ascii="Symbol" w:hAnsi="Symbol" w:hint="default"/>
      </w:rPr>
    </w:lvl>
    <w:lvl w:ilvl="7" w:tplc="04180003" w:tentative="1">
      <w:start w:val="1"/>
      <w:numFmt w:val="bullet"/>
      <w:lvlText w:val="o"/>
      <w:lvlJc w:val="left"/>
      <w:pPr>
        <w:ind w:left="8163" w:hanging="360"/>
      </w:pPr>
      <w:rPr>
        <w:rFonts w:ascii="Courier New" w:hAnsi="Courier New" w:hint="default"/>
      </w:rPr>
    </w:lvl>
    <w:lvl w:ilvl="8" w:tplc="04180005" w:tentative="1">
      <w:start w:val="1"/>
      <w:numFmt w:val="bullet"/>
      <w:lvlText w:val=""/>
      <w:lvlJc w:val="left"/>
      <w:pPr>
        <w:ind w:left="8883" w:hanging="360"/>
      </w:pPr>
      <w:rPr>
        <w:rFonts w:ascii="Wingdings" w:hAnsi="Wingdings" w:hint="default"/>
      </w:rPr>
    </w:lvl>
  </w:abstractNum>
  <w:abstractNum w:abstractNumId="1" w15:restartNumberingAfterBreak="0">
    <w:nsid w:val="30833C83"/>
    <w:multiLevelType w:val="hybridMultilevel"/>
    <w:tmpl w:val="5680CCEA"/>
    <w:lvl w:ilvl="0" w:tplc="04180001">
      <w:start w:val="1"/>
      <w:numFmt w:val="bullet"/>
      <w:lvlText w:val=""/>
      <w:lvlJc w:val="left"/>
      <w:pPr>
        <w:ind w:left="1428" w:hanging="360"/>
      </w:pPr>
      <w:rPr>
        <w:rFonts w:ascii="Symbol" w:hAnsi="Symbol" w:hint="default"/>
      </w:rPr>
    </w:lvl>
    <w:lvl w:ilvl="1" w:tplc="04180003" w:tentative="1">
      <w:start w:val="1"/>
      <w:numFmt w:val="bullet"/>
      <w:lvlText w:val="o"/>
      <w:lvlJc w:val="left"/>
      <w:pPr>
        <w:ind w:left="2148" w:hanging="360"/>
      </w:pPr>
      <w:rPr>
        <w:rFonts w:ascii="Courier New" w:hAnsi="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2" w15:restartNumberingAfterBreak="0">
    <w:nsid w:val="333828EC"/>
    <w:multiLevelType w:val="hybridMultilevel"/>
    <w:tmpl w:val="3B20B380"/>
    <w:lvl w:ilvl="0" w:tplc="04180001">
      <w:start w:val="1"/>
      <w:numFmt w:val="bullet"/>
      <w:lvlText w:val=""/>
      <w:lvlJc w:val="left"/>
      <w:pPr>
        <w:ind w:left="2403" w:hanging="360"/>
      </w:pPr>
      <w:rPr>
        <w:rFonts w:ascii="Symbol" w:hAnsi="Symbol" w:hint="default"/>
      </w:rPr>
    </w:lvl>
    <w:lvl w:ilvl="1" w:tplc="04180003" w:tentative="1">
      <w:start w:val="1"/>
      <w:numFmt w:val="bullet"/>
      <w:lvlText w:val="o"/>
      <w:lvlJc w:val="left"/>
      <w:pPr>
        <w:ind w:left="3123" w:hanging="360"/>
      </w:pPr>
      <w:rPr>
        <w:rFonts w:ascii="Courier New" w:hAnsi="Courier New" w:hint="default"/>
      </w:rPr>
    </w:lvl>
    <w:lvl w:ilvl="2" w:tplc="04180005" w:tentative="1">
      <w:start w:val="1"/>
      <w:numFmt w:val="bullet"/>
      <w:lvlText w:val=""/>
      <w:lvlJc w:val="left"/>
      <w:pPr>
        <w:ind w:left="3843" w:hanging="360"/>
      </w:pPr>
      <w:rPr>
        <w:rFonts w:ascii="Wingdings" w:hAnsi="Wingdings" w:hint="default"/>
      </w:rPr>
    </w:lvl>
    <w:lvl w:ilvl="3" w:tplc="04180001" w:tentative="1">
      <w:start w:val="1"/>
      <w:numFmt w:val="bullet"/>
      <w:lvlText w:val=""/>
      <w:lvlJc w:val="left"/>
      <w:pPr>
        <w:ind w:left="4563" w:hanging="360"/>
      </w:pPr>
      <w:rPr>
        <w:rFonts w:ascii="Symbol" w:hAnsi="Symbol" w:hint="default"/>
      </w:rPr>
    </w:lvl>
    <w:lvl w:ilvl="4" w:tplc="04180003" w:tentative="1">
      <w:start w:val="1"/>
      <w:numFmt w:val="bullet"/>
      <w:lvlText w:val="o"/>
      <w:lvlJc w:val="left"/>
      <w:pPr>
        <w:ind w:left="5283" w:hanging="360"/>
      </w:pPr>
      <w:rPr>
        <w:rFonts w:ascii="Courier New" w:hAnsi="Courier New" w:hint="default"/>
      </w:rPr>
    </w:lvl>
    <w:lvl w:ilvl="5" w:tplc="04180005" w:tentative="1">
      <w:start w:val="1"/>
      <w:numFmt w:val="bullet"/>
      <w:lvlText w:val=""/>
      <w:lvlJc w:val="left"/>
      <w:pPr>
        <w:ind w:left="6003" w:hanging="360"/>
      </w:pPr>
      <w:rPr>
        <w:rFonts w:ascii="Wingdings" w:hAnsi="Wingdings" w:hint="default"/>
      </w:rPr>
    </w:lvl>
    <w:lvl w:ilvl="6" w:tplc="04180001" w:tentative="1">
      <w:start w:val="1"/>
      <w:numFmt w:val="bullet"/>
      <w:lvlText w:val=""/>
      <w:lvlJc w:val="left"/>
      <w:pPr>
        <w:ind w:left="6723" w:hanging="360"/>
      </w:pPr>
      <w:rPr>
        <w:rFonts w:ascii="Symbol" w:hAnsi="Symbol" w:hint="default"/>
      </w:rPr>
    </w:lvl>
    <w:lvl w:ilvl="7" w:tplc="04180003" w:tentative="1">
      <w:start w:val="1"/>
      <w:numFmt w:val="bullet"/>
      <w:lvlText w:val="o"/>
      <w:lvlJc w:val="left"/>
      <w:pPr>
        <w:ind w:left="7443" w:hanging="360"/>
      </w:pPr>
      <w:rPr>
        <w:rFonts w:ascii="Courier New" w:hAnsi="Courier New" w:hint="default"/>
      </w:rPr>
    </w:lvl>
    <w:lvl w:ilvl="8" w:tplc="04180005" w:tentative="1">
      <w:start w:val="1"/>
      <w:numFmt w:val="bullet"/>
      <w:lvlText w:val=""/>
      <w:lvlJc w:val="left"/>
      <w:pPr>
        <w:ind w:left="8163" w:hanging="360"/>
      </w:pPr>
      <w:rPr>
        <w:rFonts w:ascii="Wingdings" w:hAnsi="Wingdings" w:hint="default"/>
      </w:rPr>
    </w:lvl>
  </w:abstractNum>
  <w:abstractNum w:abstractNumId="3" w15:restartNumberingAfterBreak="0">
    <w:nsid w:val="3B4A32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0C6A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9D6618"/>
    <w:multiLevelType w:val="hybridMultilevel"/>
    <w:tmpl w:val="D234CF7A"/>
    <w:lvl w:ilvl="0" w:tplc="04180001">
      <w:start w:val="1"/>
      <w:numFmt w:val="bullet"/>
      <w:lvlText w:val=""/>
      <w:lvlJc w:val="left"/>
      <w:pPr>
        <w:ind w:left="1752" w:hanging="360"/>
      </w:pPr>
      <w:rPr>
        <w:rFonts w:ascii="Symbol" w:hAnsi="Symbol" w:hint="default"/>
      </w:rPr>
    </w:lvl>
    <w:lvl w:ilvl="1" w:tplc="04180003" w:tentative="1">
      <w:start w:val="1"/>
      <w:numFmt w:val="bullet"/>
      <w:lvlText w:val="o"/>
      <w:lvlJc w:val="left"/>
      <w:pPr>
        <w:ind w:left="2472" w:hanging="360"/>
      </w:pPr>
      <w:rPr>
        <w:rFonts w:ascii="Courier New" w:hAnsi="Courier New" w:hint="default"/>
      </w:rPr>
    </w:lvl>
    <w:lvl w:ilvl="2" w:tplc="04180005" w:tentative="1">
      <w:start w:val="1"/>
      <w:numFmt w:val="bullet"/>
      <w:lvlText w:val=""/>
      <w:lvlJc w:val="left"/>
      <w:pPr>
        <w:ind w:left="3192" w:hanging="360"/>
      </w:pPr>
      <w:rPr>
        <w:rFonts w:ascii="Wingdings" w:hAnsi="Wingdings" w:hint="default"/>
      </w:rPr>
    </w:lvl>
    <w:lvl w:ilvl="3" w:tplc="04180001" w:tentative="1">
      <w:start w:val="1"/>
      <w:numFmt w:val="bullet"/>
      <w:lvlText w:val=""/>
      <w:lvlJc w:val="left"/>
      <w:pPr>
        <w:ind w:left="3912" w:hanging="360"/>
      </w:pPr>
      <w:rPr>
        <w:rFonts w:ascii="Symbol" w:hAnsi="Symbol" w:hint="default"/>
      </w:rPr>
    </w:lvl>
    <w:lvl w:ilvl="4" w:tplc="04180003" w:tentative="1">
      <w:start w:val="1"/>
      <w:numFmt w:val="bullet"/>
      <w:lvlText w:val="o"/>
      <w:lvlJc w:val="left"/>
      <w:pPr>
        <w:ind w:left="4632" w:hanging="360"/>
      </w:pPr>
      <w:rPr>
        <w:rFonts w:ascii="Courier New" w:hAnsi="Courier New" w:hint="default"/>
      </w:rPr>
    </w:lvl>
    <w:lvl w:ilvl="5" w:tplc="04180005" w:tentative="1">
      <w:start w:val="1"/>
      <w:numFmt w:val="bullet"/>
      <w:lvlText w:val=""/>
      <w:lvlJc w:val="left"/>
      <w:pPr>
        <w:ind w:left="5352" w:hanging="360"/>
      </w:pPr>
      <w:rPr>
        <w:rFonts w:ascii="Wingdings" w:hAnsi="Wingdings" w:hint="default"/>
      </w:rPr>
    </w:lvl>
    <w:lvl w:ilvl="6" w:tplc="04180001" w:tentative="1">
      <w:start w:val="1"/>
      <w:numFmt w:val="bullet"/>
      <w:lvlText w:val=""/>
      <w:lvlJc w:val="left"/>
      <w:pPr>
        <w:ind w:left="6072" w:hanging="360"/>
      </w:pPr>
      <w:rPr>
        <w:rFonts w:ascii="Symbol" w:hAnsi="Symbol" w:hint="default"/>
      </w:rPr>
    </w:lvl>
    <w:lvl w:ilvl="7" w:tplc="04180003" w:tentative="1">
      <w:start w:val="1"/>
      <w:numFmt w:val="bullet"/>
      <w:lvlText w:val="o"/>
      <w:lvlJc w:val="left"/>
      <w:pPr>
        <w:ind w:left="6792" w:hanging="360"/>
      </w:pPr>
      <w:rPr>
        <w:rFonts w:ascii="Courier New" w:hAnsi="Courier New" w:hint="default"/>
      </w:rPr>
    </w:lvl>
    <w:lvl w:ilvl="8" w:tplc="04180005" w:tentative="1">
      <w:start w:val="1"/>
      <w:numFmt w:val="bullet"/>
      <w:lvlText w:val=""/>
      <w:lvlJc w:val="left"/>
      <w:pPr>
        <w:ind w:left="7512" w:hanging="360"/>
      </w:pPr>
      <w:rPr>
        <w:rFonts w:ascii="Wingdings" w:hAnsi="Wingdings" w:hint="default"/>
      </w:rPr>
    </w:lvl>
  </w:abstractNum>
  <w:abstractNum w:abstractNumId="6" w15:restartNumberingAfterBreak="0">
    <w:nsid w:val="61F4135F"/>
    <w:multiLevelType w:val="hybridMultilevel"/>
    <w:tmpl w:val="AFD4F764"/>
    <w:lvl w:ilvl="0" w:tplc="04180001">
      <w:start w:val="1"/>
      <w:numFmt w:val="bullet"/>
      <w:lvlText w:val=""/>
      <w:lvlJc w:val="left"/>
      <w:pPr>
        <w:ind w:left="1428" w:hanging="360"/>
      </w:pPr>
      <w:rPr>
        <w:rFonts w:ascii="Symbol" w:hAnsi="Symbol" w:hint="default"/>
      </w:rPr>
    </w:lvl>
    <w:lvl w:ilvl="1" w:tplc="04180003" w:tentative="1">
      <w:start w:val="1"/>
      <w:numFmt w:val="bullet"/>
      <w:lvlText w:val="o"/>
      <w:lvlJc w:val="left"/>
      <w:pPr>
        <w:ind w:left="2148" w:hanging="360"/>
      </w:pPr>
      <w:rPr>
        <w:rFonts w:ascii="Courier New" w:hAnsi="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7" w15:restartNumberingAfterBreak="0">
    <w:nsid w:val="6DA23553"/>
    <w:multiLevelType w:val="hybridMultilevel"/>
    <w:tmpl w:val="DD220722"/>
    <w:lvl w:ilvl="0" w:tplc="04180001">
      <w:start w:val="1"/>
      <w:numFmt w:val="bullet"/>
      <w:lvlText w:val=""/>
      <w:lvlJc w:val="left"/>
      <w:pPr>
        <w:ind w:left="3123" w:hanging="360"/>
      </w:pPr>
      <w:rPr>
        <w:rFonts w:ascii="Symbol" w:hAnsi="Symbol" w:hint="default"/>
      </w:rPr>
    </w:lvl>
    <w:lvl w:ilvl="1" w:tplc="04180003" w:tentative="1">
      <w:start w:val="1"/>
      <w:numFmt w:val="bullet"/>
      <w:lvlText w:val="o"/>
      <w:lvlJc w:val="left"/>
      <w:pPr>
        <w:ind w:left="3843" w:hanging="360"/>
      </w:pPr>
      <w:rPr>
        <w:rFonts w:ascii="Courier New" w:hAnsi="Courier New" w:hint="default"/>
      </w:rPr>
    </w:lvl>
    <w:lvl w:ilvl="2" w:tplc="04180005" w:tentative="1">
      <w:start w:val="1"/>
      <w:numFmt w:val="bullet"/>
      <w:lvlText w:val=""/>
      <w:lvlJc w:val="left"/>
      <w:pPr>
        <w:ind w:left="4563" w:hanging="360"/>
      </w:pPr>
      <w:rPr>
        <w:rFonts w:ascii="Wingdings" w:hAnsi="Wingdings" w:hint="default"/>
      </w:rPr>
    </w:lvl>
    <w:lvl w:ilvl="3" w:tplc="04180001" w:tentative="1">
      <w:start w:val="1"/>
      <w:numFmt w:val="bullet"/>
      <w:lvlText w:val=""/>
      <w:lvlJc w:val="left"/>
      <w:pPr>
        <w:ind w:left="5283" w:hanging="360"/>
      </w:pPr>
      <w:rPr>
        <w:rFonts w:ascii="Symbol" w:hAnsi="Symbol" w:hint="default"/>
      </w:rPr>
    </w:lvl>
    <w:lvl w:ilvl="4" w:tplc="04180003" w:tentative="1">
      <w:start w:val="1"/>
      <w:numFmt w:val="bullet"/>
      <w:lvlText w:val="o"/>
      <w:lvlJc w:val="left"/>
      <w:pPr>
        <w:ind w:left="6003" w:hanging="360"/>
      </w:pPr>
      <w:rPr>
        <w:rFonts w:ascii="Courier New" w:hAnsi="Courier New" w:hint="default"/>
      </w:rPr>
    </w:lvl>
    <w:lvl w:ilvl="5" w:tplc="04180005" w:tentative="1">
      <w:start w:val="1"/>
      <w:numFmt w:val="bullet"/>
      <w:lvlText w:val=""/>
      <w:lvlJc w:val="left"/>
      <w:pPr>
        <w:ind w:left="6723" w:hanging="360"/>
      </w:pPr>
      <w:rPr>
        <w:rFonts w:ascii="Wingdings" w:hAnsi="Wingdings" w:hint="default"/>
      </w:rPr>
    </w:lvl>
    <w:lvl w:ilvl="6" w:tplc="04180001" w:tentative="1">
      <w:start w:val="1"/>
      <w:numFmt w:val="bullet"/>
      <w:lvlText w:val=""/>
      <w:lvlJc w:val="left"/>
      <w:pPr>
        <w:ind w:left="7443" w:hanging="360"/>
      </w:pPr>
      <w:rPr>
        <w:rFonts w:ascii="Symbol" w:hAnsi="Symbol" w:hint="default"/>
      </w:rPr>
    </w:lvl>
    <w:lvl w:ilvl="7" w:tplc="04180003" w:tentative="1">
      <w:start w:val="1"/>
      <w:numFmt w:val="bullet"/>
      <w:lvlText w:val="o"/>
      <w:lvlJc w:val="left"/>
      <w:pPr>
        <w:ind w:left="8163" w:hanging="360"/>
      </w:pPr>
      <w:rPr>
        <w:rFonts w:ascii="Courier New" w:hAnsi="Courier New" w:hint="default"/>
      </w:rPr>
    </w:lvl>
    <w:lvl w:ilvl="8" w:tplc="04180005" w:tentative="1">
      <w:start w:val="1"/>
      <w:numFmt w:val="bullet"/>
      <w:lvlText w:val=""/>
      <w:lvlJc w:val="left"/>
      <w:pPr>
        <w:ind w:left="8883" w:hanging="360"/>
      </w:pPr>
      <w:rPr>
        <w:rFonts w:ascii="Wingdings" w:hAnsi="Wingdings" w:hint="default"/>
      </w:rPr>
    </w:lvl>
  </w:abstractNum>
  <w:abstractNum w:abstractNumId="8" w15:restartNumberingAfterBreak="0">
    <w:nsid w:val="707F77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C25AEA"/>
    <w:multiLevelType w:val="hybridMultilevel"/>
    <w:tmpl w:val="208ACDCA"/>
    <w:lvl w:ilvl="0" w:tplc="04180001">
      <w:start w:val="1"/>
      <w:numFmt w:val="bullet"/>
      <w:lvlText w:val=""/>
      <w:lvlJc w:val="left"/>
      <w:pPr>
        <w:ind w:left="2403" w:hanging="360"/>
      </w:pPr>
      <w:rPr>
        <w:rFonts w:ascii="Symbol" w:hAnsi="Symbol" w:hint="default"/>
      </w:rPr>
    </w:lvl>
    <w:lvl w:ilvl="1" w:tplc="04180003" w:tentative="1">
      <w:start w:val="1"/>
      <w:numFmt w:val="bullet"/>
      <w:lvlText w:val="o"/>
      <w:lvlJc w:val="left"/>
      <w:pPr>
        <w:ind w:left="3123" w:hanging="360"/>
      </w:pPr>
      <w:rPr>
        <w:rFonts w:ascii="Courier New" w:hAnsi="Courier New" w:hint="default"/>
      </w:rPr>
    </w:lvl>
    <w:lvl w:ilvl="2" w:tplc="04180005" w:tentative="1">
      <w:start w:val="1"/>
      <w:numFmt w:val="bullet"/>
      <w:lvlText w:val=""/>
      <w:lvlJc w:val="left"/>
      <w:pPr>
        <w:ind w:left="3843" w:hanging="360"/>
      </w:pPr>
      <w:rPr>
        <w:rFonts w:ascii="Wingdings" w:hAnsi="Wingdings" w:hint="default"/>
      </w:rPr>
    </w:lvl>
    <w:lvl w:ilvl="3" w:tplc="04180001" w:tentative="1">
      <w:start w:val="1"/>
      <w:numFmt w:val="bullet"/>
      <w:lvlText w:val=""/>
      <w:lvlJc w:val="left"/>
      <w:pPr>
        <w:ind w:left="4563" w:hanging="360"/>
      </w:pPr>
      <w:rPr>
        <w:rFonts w:ascii="Symbol" w:hAnsi="Symbol" w:hint="default"/>
      </w:rPr>
    </w:lvl>
    <w:lvl w:ilvl="4" w:tplc="04180003" w:tentative="1">
      <w:start w:val="1"/>
      <w:numFmt w:val="bullet"/>
      <w:lvlText w:val="o"/>
      <w:lvlJc w:val="left"/>
      <w:pPr>
        <w:ind w:left="5283" w:hanging="360"/>
      </w:pPr>
      <w:rPr>
        <w:rFonts w:ascii="Courier New" w:hAnsi="Courier New" w:hint="default"/>
      </w:rPr>
    </w:lvl>
    <w:lvl w:ilvl="5" w:tplc="04180005" w:tentative="1">
      <w:start w:val="1"/>
      <w:numFmt w:val="bullet"/>
      <w:lvlText w:val=""/>
      <w:lvlJc w:val="left"/>
      <w:pPr>
        <w:ind w:left="6003" w:hanging="360"/>
      </w:pPr>
      <w:rPr>
        <w:rFonts w:ascii="Wingdings" w:hAnsi="Wingdings" w:hint="default"/>
      </w:rPr>
    </w:lvl>
    <w:lvl w:ilvl="6" w:tplc="04180001" w:tentative="1">
      <w:start w:val="1"/>
      <w:numFmt w:val="bullet"/>
      <w:lvlText w:val=""/>
      <w:lvlJc w:val="left"/>
      <w:pPr>
        <w:ind w:left="6723" w:hanging="360"/>
      </w:pPr>
      <w:rPr>
        <w:rFonts w:ascii="Symbol" w:hAnsi="Symbol" w:hint="default"/>
      </w:rPr>
    </w:lvl>
    <w:lvl w:ilvl="7" w:tplc="04180003" w:tentative="1">
      <w:start w:val="1"/>
      <w:numFmt w:val="bullet"/>
      <w:lvlText w:val="o"/>
      <w:lvlJc w:val="left"/>
      <w:pPr>
        <w:ind w:left="7443" w:hanging="360"/>
      </w:pPr>
      <w:rPr>
        <w:rFonts w:ascii="Courier New" w:hAnsi="Courier New" w:hint="default"/>
      </w:rPr>
    </w:lvl>
    <w:lvl w:ilvl="8" w:tplc="04180005" w:tentative="1">
      <w:start w:val="1"/>
      <w:numFmt w:val="bullet"/>
      <w:lvlText w:val=""/>
      <w:lvlJc w:val="left"/>
      <w:pPr>
        <w:ind w:left="8163" w:hanging="360"/>
      </w:pPr>
      <w:rPr>
        <w:rFonts w:ascii="Wingdings" w:hAnsi="Wingdings" w:hint="default"/>
      </w:rPr>
    </w:lvl>
  </w:abstractNum>
  <w:num w:numId="1" w16cid:durableId="1004742327">
    <w:abstractNumId w:val="9"/>
  </w:num>
  <w:num w:numId="2" w16cid:durableId="1949311602">
    <w:abstractNumId w:val="2"/>
  </w:num>
  <w:num w:numId="3" w16cid:durableId="934628008">
    <w:abstractNumId w:val="5"/>
  </w:num>
  <w:num w:numId="4" w16cid:durableId="304939715">
    <w:abstractNumId w:val="1"/>
  </w:num>
  <w:num w:numId="5" w16cid:durableId="143397317">
    <w:abstractNumId w:val="6"/>
  </w:num>
  <w:num w:numId="6" w16cid:durableId="1321152020">
    <w:abstractNumId w:val="0"/>
  </w:num>
  <w:num w:numId="7" w16cid:durableId="1780686188">
    <w:abstractNumId w:val="7"/>
  </w:num>
  <w:num w:numId="8" w16cid:durableId="437260975">
    <w:abstractNumId w:val="4"/>
  </w:num>
  <w:num w:numId="9" w16cid:durableId="617836582">
    <w:abstractNumId w:val="8"/>
  </w:num>
  <w:num w:numId="10" w16cid:durableId="1942106161">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80B"/>
    <w:rsid w:val="0000024D"/>
    <w:rsid w:val="00070FF3"/>
    <w:rsid w:val="00093FA7"/>
    <w:rsid w:val="000A4F65"/>
    <w:rsid w:val="000B10C6"/>
    <w:rsid w:val="000D0160"/>
    <w:rsid w:val="000F05D0"/>
    <w:rsid w:val="00107223"/>
    <w:rsid w:val="00126F63"/>
    <w:rsid w:val="00173F5F"/>
    <w:rsid w:val="00196E76"/>
    <w:rsid w:val="0022754C"/>
    <w:rsid w:val="00261E3D"/>
    <w:rsid w:val="00284C8A"/>
    <w:rsid w:val="00287C71"/>
    <w:rsid w:val="002A4EE4"/>
    <w:rsid w:val="002F00A5"/>
    <w:rsid w:val="003B073D"/>
    <w:rsid w:val="003C0176"/>
    <w:rsid w:val="003C5B78"/>
    <w:rsid w:val="003C7A38"/>
    <w:rsid w:val="003E2626"/>
    <w:rsid w:val="00402478"/>
    <w:rsid w:val="00410BD2"/>
    <w:rsid w:val="00422976"/>
    <w:rsid w:val="00454218"/>
    <w:rsid w:val="00471C6A"/>
    <w:rsid w:val="004772FF"/>
    <w:rsid w:val="00482FCB"/>
    <w:rsid w:val="0049442F"/>
    <w:rsid w:val="00497C00"/>
    <w:rsid w:val="00510BEF"/>
    <w:rsid w:val="00526175"/>
    <w:rsid w:val="00541370"/>
    <w:rsid w:val="00590CA0"/>
    <w:rsid w:val="00593FB0"/>
    <w:rsid w:val="00632B40"/>
    <w:rsid w:val="00634719"/>
    <w:rsid w:val="00650297"/>
    <w:rsid w:val="00656F8A"/>
    <w:rsid w:val="00667E12"/>
    <w:rsid w:val="00682704"/>
    <w:rsid w:val="006D3913"/>
    <w:rsid w:val="006F27A7"/>
    <w:rsid w:val="0071780B"/>
    <w:rsid w:val="00722DCE"/>
    <w:rsid w:val="0073050C"/>
    <w:rsid w:val="00755DB5"/>
    <w:rsid w:val="00757A68"/>
    <w:rsid w:val="007F028D"/>
    <w:rsid w:val="008B7806"/>
    <w:rsid w:val="009006AD"/>
    <w:rsid w:val="0093261D"/>
    <w:rsid w:val="0094157F"/>
    <w:rsid w:val="00953117"/>
    <w:rsid w:val="009D5768"/>
    <w:rsid w:val="00A1013B"/>
    <w:rsid w:val="00A26CA5"/>
    <w:rsid w:val="00A40940"/>
    <w:rsid w:val="00A726F9"/>
    <w:rsid w:val="00A83F96"/>
    <w:rsid w:val="00A908DA"/>
    <w:rsid w:val="00AF68F1"/>
    <w:rsid w:val="00B10113"/>
    <w:rsid w:val="00B47C86"/>
    <w:rsid w:val="00B72D26"/>
    <w:rsid w:val="00C4164D"/>
    <w:rsid w:val="00CD7BA6"/>
    <w:rsid w:val="00D53A9A"/>
    <w:rsid w:val="00D7318A"/>
    <w:rsid w:val="00D80DC9"/>
    <w:rsid w:val="00D84237"/>
    <w:rsid w:val="00DC346F"/>
    <w:rsid w:val="00DF6C36"/>
    <w:rsid w:val="00E27CDD"/>
    <w:rsid w:val="00E30E01"/>
    <w:rsid w:val="00EF2984"/>
    <w:rsid w:val="00F2014F"/>
    <w:rsid w:val="00F37036"/>
    <w:rsid w:val="00F6695A"/>
    <w:rsid w:val="00F72266"/>
    <w:rsid w:val="00F776BD"/>
    <w:rsid w:val="00FA0E16"/>
    <w:rsid w:val="00FA1F6F"/>
    <w:rsid w:val="00FB0970"/>
    <w:rsid w:val="00FF13A6"/>
    <w:rsid w:val="00FF33D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3B72F0C9"/>
  <w15:chartTrackingRefBased/>
  <w15:docId w15:val="{EB9AB39A-C2D6-5044-AC8A-C43C42355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178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unhideWhenUsed/>
    <w:qFormat/>
    <w:rsid w:val="007178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71780B"/>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71780B"/>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71780B"/>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71780B"/>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1780B"/>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1780B"/>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1780B"/>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1780B"/>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71780B"/>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71780B"/>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71780B"/>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71780B"/>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71780B"/>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1780B"/>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1780B"/>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1780B"/>
    <w:rPr>
      <w:rFonts w:eastAsiaTheme="majorEastAsia" w:cstheme="majorBidi"/>
      <w:color w:val="272727" w:themeColor="text1" w:themeTint="D8"/>
    </w:rPr>
  </w:style>
  <w:style w:type="paragraph" w:styleId="Titlu">
    <w:name w:val="Title"/>
    <w:basedOn w:val="Normal"/>
    <w:next w:val="Normal"/>
    <w:link w:val="TitluCaracter"/>
    <w:uiPriority w:val="10"/>
    <w:qFormat/>
    <w:rsid w:val="00717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1780B"/>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1780B"/>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1780B"/>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1780B"/>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1780B"/>
    <w:rPr>
      <w:i/>
      <w:iCs/>
      <w:color w:val="404040" w:themeColor="text1" w:themeTint="BF"/>
    </w:rPr>
  </w:style>
  <w:style w:type="paragraph" w:styleId="Listparagraf">
    <w:name w:val="List Paragraph"/>
    <w:basedOn w:val="Normal"/>
    <w:uiPriority w:val="34"/>
    <w:qFormat/>
    <w:rsid w:val="0071780B"/>
    <w:pPr>
      <w:ind w:left="720"/>
      <w:contextualSpacing/>
    </w:pPr>
  </w:style>
  <w:style w:type="character" w:styleId="Accentuareintens">
    <w:name w:val="Intense Emphasis"/>
    <w:basedOn w:val="Fontdeparagrafimplicit"/>
    <w:uiPriority w:val="21"/>
    <w:qFormat/>
    <w:rsid w:val="0071780B"/>
    <w:rPr>
      <w:i/>
      <w:iCs/>
      <w:color w:val="2F5496" w:themeColor="accent1" w:themeShade="BF"/>
    </w:rPr>
  </w:style>
  <w:style w:type="paragraph" w:styleId="Citatintens">
    <w:name w:val="Intense Quote"/>
    <w:basedOn w:val="Normal"/>
    <w:next w:val="Normal"/>
    <w:link w:val="CitatintensCaracter"/>
    <w:uiPriority w:val="30"/>
    <w:qFormat/>
    <w:rsid w:val="007178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71780B"/>
    <w:rPr>
      <w:i/>
      <w:iCs/>
      <w:color w:val="2F5496" w:themeColor="accent1" w:themeShade="BF"/>
    </w:rPr>
  </w:style>
  <w:style w:type="character" w:styleId="Referireintens">
    <w:name w:val="Intense Reference"/>
    <w:basedOn w:val="Fontdeparagrafimplicit"/>
    <w:uiPriority w:val="32"/>
    <w:qFormat/>
    <w:rsid w:val="0071780B"/>
    <w:rPr>
      <w:b/>
      <w:bCs/>
      <w:smallCaps/>
      <w:color w:val="2F5496" w:themeColor="accent1" w:themeShade="BF"/>
      <w:spacing w:val="5"/>
    </w:rPr>
  </w:style>
  <w:style w:type="paragraph" w:customStyle="1" w:styleId="p1">
    <w:name w:val="p1"/>
    <w:basedOn w:val="Normal"/>
    <w:rsid w:val="00482FC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Fontdeparagrafimplicit"/>
    <w:rsid w:val="00FB0970"/>
  </w:style>
  <w:style w:type="character" w:customStyle="1" w:styleId="s1">
    <w:name w:val="s1"/>
    <w:basedOn w:val="Fontdeparagrafimplicit"/>
    <w:rsid w:val="00FB0970"/>
  </w:style>
  <w:style w:type="paragraph" w:customStyle="1" w:styleId="p2">
    <w:name w:val="p2"/>
    <w:basedOn w:val="Normal"/>
    <w:rsid w:val="00FB0970"/>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00024D"/>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FA0E1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3424</Words>
  <Characters>19861</Characters>
  <Application>Microsoft Office Word</Application>
  <DocSecurity>0</DocSecurity>
  <Lines>165</Lines>
  <Paragraphs>46</Paragraphs>
  <ScaleCrop>false</ScaleCrop>
  <Company/>
  <LinksUpToDate>false</LinksUpToDate>
  <CharactersWithSpaces>23239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Calin (2436786)</dc:creator>
  <cp:keywords/>
  <dc:description/>
  <cp:lastModifiedBy>Adriana Calin (2436786)</cp:lastModifiedBy>
  <cp:revision>2</cp:revision>
  <dcterms:created xsi:type="dcterms:W3CDTF">2026-07-25T17:25:00Z</dcterms:created>
  <dcterms:modified xsi:type="dcterms:W3CDTF">2026-07-25T17:25:00Z</dcterms:modified>
</cp:coreProperties>
</file>