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CCBE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SUSTAINABLE HOSPITALITY AND TOURISM MANAGEMENT  </w:t>
      </w:r>
    </w:p>
    <w:p w14:paraId="7196AAF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C28B37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BMIH5006 </w:t>
      </w:r>
    </w:p>
    <w:p w14:paraId="0079ED3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608E430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4CAE3A8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STUDENT’S NAME: SERGHEI VERGINIA CAMELIA</w:t>
      </w:r>
    </w:p>
    <w:p w14:paraId="53087AA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STUDENT’S ID: 2109801</w:t>
      </w:r>
    </w:p>
    <w:p w14:paraId="07562D3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LECTURER’S NAME: RUTH TAYLOR</w:t>
      </w:r>
    </w:p>
    <w:p w14:paraId="1010601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5F42D0B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214D89BF"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36AA1DA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373FA10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1F104BF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4F3F7A8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514C7C8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7E52786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3CE1B8B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A7858C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5F21C9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sdt>
      <w:sdtPr>
        <w:rPr>
          <w:rFonts w:ascii="Arial" w:eastAsia="Arial" w:hAnsi="Arial" w:cs="Arial"/>
          <w:color w:val="000000"/>
          <w:kern w:val="2"/>
          <w:sz w:val="24"/>
          <w:lang w:eastAsia="en-GB"/>
          <w14:ligatures w14:val="standardContextual"/>
        </w:rPr>
        <w:id w:val="-680968935"/>
        <w:docPartObj>
          <w:docPartGallery w:val="Table of Contents"/>
        </w:docPartObj>
      </w:sdtPr>
      <w:sdtContent>
        <w:p w14:paraId="243F87F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Table of Contents </w:t>
          </w:r>
        </w:p>
        <w:p w14:paraId="3450415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b/>
              <w:i/>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 xml:space="preserve"> TOC \o "1-1" \h \z \u </w:instrText>
          </w:r>
          <w:r w:rsidRPr="0093688B">
            <w:rPr>
              <w:rFonts w:ascii="Arial" w:eastAsia="Arial" w:hAnsi="Arial" w:cs="Arial"/>
              <w:b/>
              <w:i/>
              <w:color w:val="000000"/>
              <w:kern w:val="2"/>
              <w:sz w:val="24"/>
              <w:lang w:eastAsia="en-GB"/>
              <w14:ligatures w14:val="standardContextual"/>
            </w:rPr>
            <w:fldChar w:fldCharType="separate"/>
          </w:r>
          <w:hyperlink w:anchor="_Toc10999">
            <w:r w:rsidRPr="0093688B">
              <w:rPr>
                <w:rFonts w:ascii="Arial" w:eastAsia="Arial" w:hAnsi="Arial" w:cs="Arial"/>
                <w:color w:val="000000"/>
                <w:kern w:val="2"/>
                <w:sz w:val="24"/>
                <w:lang w:eastAsia="en-GB"/>
                <w14:ligatures w14:val="standardContextual"/>
              </w:rPr>
              <w:t xml:space="preserve">Introduction   </w:t>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_Toc10999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3 </w:t>
            </w:r>
            <w:r w:rsidRPr="0093688B">
              <w:rPr>
                <w:rFonts w:ascii="Arial" w:eastAsia="Arial" w:hAnsi="Arial" w:cs="Arial"/>
                <w:color w:val="000000"/>
                <w:kern w:val="2"/>
                <w:sz w:val="24"/>
                <w:lang w:eastAsia="en-GB"/>
                <w14:ligatures w14:val="standardContextual"/>
              </w:rPr>
              <w:fldChar w:fldCharType="end"/>
            </w:r>
          </w:hyperlink>
        </w:p>
        <w:p w14:paraId="05E8417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0">
            <w:r w:rsidRPr="0093688B">
              <w:rPr>
                <w:rFonts w:ascii="Arial" w:eastAsia="Arial" w:hAnsi="Arial" w:cs="Arial"/>
                <w:color w:val="000000"/>
                <w:kern w:val="2"/>
                <w:sz w:val="24"/>
                <w:lang w:eastAsia="en-GB"/>
                <w14:ligatures w14:val="standardContextual"/>
              </w:rPr>
              <w:t>The Pillars of Sustainability</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_Toc11000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3 </w:t>
            </w:r>
            <w:r w:rsidRPr="0093688B">
              <w:rPr>
                <w:rFonts w:ascii="Arial" w:eastAsia="Arial" w:hAnsi="Arial" w:cs="Arial"/>
                <w:color w:val="000000"/>
                <w:kern w:val="2"/>
                <w:sz w:val="24"/>
                <w:lang w:eastAsia="en-GB"/>
                <w14:ligatures w14:val="standardContextual"/>
              </w:rPr>
              <w:fldChar w:fldCharType="end"/>
            </w:r>
          </w:hyperlink>
        </w:p>
        <w:p w14:paraId="3A2419F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1">
            <w:r w:rsidRPr="0093688B">
              <w:rPr>
                <w:rFonts w:ascii="Arial" w:eastAsia="Arial" w:hAnsi="Arial" w:cs="Arial"/>
                <w:color w:val="000000"/>
                <w:kern w:val="2"/>
                <w:sz w:val="24"/>
                <w:lang w:eastAsia="en-GB"/>
                <w14:ligatures w14:val="standardContextual"/>
              </w:rPr>
              <w:t>Economic Sustainability</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_Toc11001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4 </w:t>
            </w:r>
            <w:r w:rsidRPr="0093688B">
              <w:rPr>
                <w:rFonts w:ascii="Arial" w:eastAsia="Arial" w:hAnsi="Arial" w:cs="Arial"/>
                <w:color w:val="000000"/>
                <w:kern w:val="2"/>
                <w:sz w:val="24"/>
                <w:lang w:eastAsia="en-GB"/>
                <w14:ligatures w14:val="standardContextual"/>
              </w:rPr>
              <w:fldChar w:fldCharType="end"/>
            </w:r>
          </w:hyperlink>
        </w:p>
        <w:p w14:paraId="160416B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2">
            <w:r w:rsidRPr="0093688B">
              <w:rPr>
                <w:rFonts w:ascii="Arial" w:eastAsia="Arial" w:hAnsi="Arial" w:cs="Arial"/>
                <w:color w:val="000000"/>
                <w:kern w:val="2"/>
                <w:sz w:val="24"/>
                <w:lang w:eastAsia="en-GB"/>
                <w14:ligatures w14:val="standardContextual"/>
              </w:rPr>
              <w:t>Environmental Sustainability</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_Toc11002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5 </w:t>
            </w:r>
            <w:r w:rsidRPr="0093688B">
              <w:rPr>
                <w:rFonts w:ascii="Arial" w:eastAsia="Arial" w:hAnsi="Arial" w:cs="Arial"/>
                <w:color w:val="000000"/>
                <w:kern w:val="2"/>
                <w:sz w:val="24"/>
                <w:lang w:eastAsia="en-GB"/>
                <w14:ligatures w14:val="standardContextual"/>
              </w:rPr>
              <w:fldChar w:fldCharType="end"/>
            </w:r>
          </w:hyperlink>
        </w:p>
        <w:p w14:paraId="35E8D82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3">
            <w:r w:rsidRPr="0093688B">
              <w:rPr>
                <w:rFonts w:ascii="Arial" w:eastAsia="Arial" w:hAnsi="Arial" w:cs="Arial"/>
                <w:color w:val="000000"/>
                <w:kern w:val="2"/>
                <w:sz w:val="24"/>
                <w:lang w:eastAsia="en-GB"/>
                <w14:ligatures w14:val="standardContextual"/>
              </w:rPr>
              <w:t>Socio-Cultural Sustainability</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_Toc11003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7 </w:t>
            </w:r>
            <w:r w:rsidRPr="0093688B">
              <w:rPr>
                <w:rFonts w:ascii="Arial" w:eastAsia="Arial" w:hAnsi="Arial" w:cs="Arial"/>
                <w:color w:val="000000"/>
                <w:kern w:val="2"/>
                <w:sz w:val="24"/>
                <w:lang w:eastAsia="en-GB"/>
                <w14:ligatures w14:val="standardContextual"/>
              </w:rPr>
              <w:fldChar w:fldCharType="end"/>
            </w:r>
          </w:hyperlink>
        </w:p>
        <w:p w14:paraId="40B9304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4">
            <w:r w:rsidRPr="0093688B">
              <w:rPr>
                <w:rFonts w:ascii="Arial" w:eastAsia="Arial" w:hAnsi="Arial" w:cs="Arial"/>
                <w:color w:val="000000"/>
                <w:kern w:val="2"/>
                <w:sz w:val="24"/>
                <w:lang w:eastAsia="en-GB"/>
                <w14:ligatures w14:val="standardContextual"/>
              </w:rPr>
              <w:t>The Lifecycle Model proposed by Butler</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_Toc11004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8 </w:t>
            </w:r>
            <w:r w:rsidRPr="0093688B">
              <w:rPr>
                <w:rFonts w:ascii="Arial" w:eastAsia="Arial" w:hAnsi="Arial" w:cs="Arial"/>
                <w:color w:val="000000"/>
                <w:kern w:val="2"/>
                <w:sz w:val="24"/>
                <w:lang w:eastAsia="en-GB"/>
                <w14:ligatures w14:val="standardContextual"/>
              </w:rPr>
              <w:fldChar w:fldCharType="end"/>
            </w:r>
          </w:hyperlink>
        </w:p>
        <w:p w14:paraId="1B7ED58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5">
            <w:r w:rsidRPr="0093688B">
              <w:rPr>
                <w:rFonts w:ascii="Arial" w:eastAsia="Arial" w:hAnsi="Arial" w:cs="Arial"/>
                <w:color w:val="000000"/>
                <w:kern w:val="2"/>
                <w:sz w:val="24"/>
                <w:lang w:eastAsia="en-GB"/>
                <w14:ligatures w14:val="standardContextual"/>
              </w:rPr>
              <w:t>The Irridex Model, developed by Doxey</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_Toc11005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color w:val="000000"/>
                <w:kern w:val="2"/>
                <w:sz w:val="24"/>
                <w:lang w:eastAsia="en-GB"/>
                <w14:ligatures w14:val="standardContextual"/>
              </w:rPr>
              <w:t xml:space="preserve">9 </w:t>
            </w:r>
            <w:r w:rsidRPr="0093688B">
              <w:rPr>
                <w:rFonts w:ascii="Arial" w:eastAsia="Arial" w:hAnsi="Arial" w:cs="Arial"/>
                <w:color w:val="000000"/>
                <w:kern w:val="2"/>
                <w:sz w:val="24"/>
                <w:lang w:eastAsia="en-GB"/>
                <w14:ligatures w14:val="standardContextual"/>
              </w:rPr>
              <w:fldChar w:fldCharType="end"/>
            </w:r>
          </w:hyperlink>
        </w:p>
        <w:p w14:paraId="6BD2C14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6">
            <w:r w:rsidRPr="0093688B">
              <w:rPr>
                <w:rFonts w:ascii="Arial" w:eastAsia="Arial" w:hAnsi="Arial" w:cs="Arial"/>
                <w:color w:val="000000"/>
                <w:kern w:val="2"/>
                <w:sz w:val="24"/>
                <w:lang w:eastAsia="en-GB"/>
                <w14:ligatures w14:val="standardContextual"/>
              </w:rPr>
              <w:t>Conclusion</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_Toc11006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10 </w:t>
            </w:r>
            <w:r w:rsidRPr="0093688B">
              <w:rPr>
                <w:rFonts w:ascii="Arial" w:eastAsia="Arial" w:hAnsi="Arial" w:cs="Arial"/>
                <w:color w:val="000000"/>
                <w:kern w:val="2"/>
                <w:sz w:val="24"/>
                <w:lang w:eastAsia="en-GB"/>
                <w14:ligatures w14:val="standardContextual"/>
              </w:rPr>
              <w:fldChar w:fldCharType="end"/>
            </w:r>
          </w:hyperlink>
        </w:p>
        <w:p w14:paraId="0F4CEEA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hyperlink w:anchor="_Toc11007">
            <w:r w:rsidRPr="0093688B">
              <w:rPr>
                <w:rFonts w:ascii="Arial" w:eastAsia="Arial" w:hAnsi="Arial" w:cs="Arial"/>
                <w:color w:val="000000"/>
                <w:kern w:val="2"/>
                <w:sz w:val="24"/>
                <w:lang w:eastAsia="en-GB"/>
                <w14:ligatures w14:val="standardContextual"/>
              </w:rPr>
              <w:t>References</w:t>
            </w:r>
            <w:r w:rsidRPr="0093688B">
              <w:rPr>
                <w:rFonts w:ascii="Arial" w:eastAsia="Arial" w:hAnsi="Arial" w:cs="Arial"/>
                <w:color w:val="000000"/>
                <w:kern w:val="2"/>
                <w:sz w:val="24"/>
                <w:lang w:eastAsia="en-GB"/>
                <w14:ligatures w14:val="standardContextual"/>
              </w:rPr>
              <w:tab/>
            </w:r>
            <w:r w:rsidRPr="0093688B">
              <w:rPr>
                <w:rFonts w:ascii="Arial" w:eastAsia="Arial" w:hAnsi="Arial" w:cs="Arial"/>
                <w:color w:val="000000"/>
                <w:kern w:val="2"/>
                <w:sz w:val="24"/>
                <w:lang w:eastAsia="en-GB"/>
                <w14:ligatures w14:val="standardContextual"/>
              </w:rPr>
              <w:fldChar w:fldCharType="begin"/>
            </w:r>
            <w:r w:rsidRPr="0093688B">
              <w:rPr>
                <w:rFonts w:ascii="Arial" w:eastAsia="Arial" w:hAnsi="Arial" w:cs="Arial"/>
                <w:color w:val="000000"/>
                <w:kern w:val="2"/>
                <w:sz w:val="24"/>
                <w:lang w:eastAsia="en-GB"/>
                <w14:ligatures w14:val="standardContextual"/>
              </w:rPr>
              <w:instrText>PAGEREF _Toc11007 \h</w:instrText>
            </w:r>
            <w:r w:rsidRPr="0093688B">
              <w:rPr>
                <w:rFonts w:ascii="Arial" w:eastAsia="Arial" w:hAnsi="Arial" w:cs="Arial"/>
                <w:color w:val="000000"/>
                <w:kern w:val="2"/>
                <w:sz w:val="24"/>
                <w:lang w:eastAsia="en-GB"/>
                <w14:ligatures w14:val="standardContextual"/>
              </w:rPr>
            </w:r>
            <w:r w:rsidRPr="0093688B">
              <w:rPr>
                <w:rFonts w:ascii="Arial" w:eastAsia="Arial" w:hAnsi="Arial" w:cs="Arial"/>
                <w:color w:val="000000"/>
                <w:kern w:val="2"/>
                <w:sz w:val="24"/>
                <w:lang w:eastAsia="en-GB"/>
                <w14:ligatures w14:val="standardContextual"/>
              </w:rPr>
              <w:fldChar w:fldCharType="separate"/>
            </w:r>
            <w:r w:rsidRPr="0093688B">
              <w:rPr>
                <w:rFonts w:ascii="Arial" w:eastAsia="Arial" w:hAnsi="Arial" w:cs="Arial"/>
                <w:b/>
                <w:i/>
                <w:color w:val="000000"/>
                <w:kern w:val="2"/>
                <w:sz w:val="24"/>
                <w:lang w:eastAsia="en-GB"/>
                <w14:ligatures w14:val="standardContextual"/>
              </w:rPr>
              <w:t xml:space="preserve">12 </w:t>
            </w:r>
            <w:r w:rsidRPr="0093688B">
              <w:rPr>
                <w:rFonts w:ascii="Arial" w:eastAsia="Arial" w:hAnsi="Arial" w:cs="Arial"/>
                <w:color w:val="000000"/>
                <w:kern w:val="2"/>
                <w:sz w:val="24"/>
                <w:lang w:eastAsia="en-GB"/>
                <w14:ligatures w14:val="standardContextual"/>
              </w:rPr>
              <w:fldChar w:fldCharType="end"/>
            </w:r>
          </w:hyperlink>
        </w:p>
        <w:p w14:paraId="156D135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fldChar w:fldCharType="end"/>
          </w:r>
        </w:p>
      </w:sdtContent>
    </w:sdt>
    <w:p w14:paraId="148B450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DE2CF6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413BFB1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51D46B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F2E1F9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677EA02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FD39A4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3D2EEB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E1C904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8D7339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lastRenderedPageBreak/>
        <w:t xml:space="preserve">DESTINATION MANAGEMENT ZANZIBAR </w:t>
      </w:r>
    </w:p>
    <w:p w14:paraId="62E29B7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A740BB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0" w:name="_Toc10999"/>
      <w:r w:rsidRPr="0093688B">
        <w:rPr>
          <w:rFonts w:ascii="Arial" w:eastAsia="Arial" w:hAnsi="Arial" w:cs="Arial"/>
          <w:color w:val="000000"/>
          <w:kern w:val="2"/>
          <w:sz w:val="24"/>
          <w:lang w:eastAsia="en-GB"/>
          <w14:ligatures w14:val="standardContextual"/>
        </w:rPr>
        <w:t xml:space="preserve">INTRODUCTION </w:t>
      </w:r>
      <w:bookmarkEnd w:id="0"/>
    </w:p>
    <w:p w14:paraId="40F318C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Incorporating eco-friendly policies and procedures is a crucial aspect of any society and this statement highlights the significance of promoting economic growth while ensuring the preservation of natural resources for future generations. The idea of sustainability has existed for centuries, but it gained prominence in the 1980s after the World Commission on Environment and Development released a report called "Our Common Future." This report  defines sustainability as the ability to meet present needs while preserving the ability of future generations to meet their own needs and this is a crucial element of sustainable development. This discussion aims to examine the three main pillars of sustainability, along with Butler's lifecycle framework and </w:t>
      </w:r>
      <w:proofErr w:type="spellStart"/>
      <w:r w:rsidRPr="0093688B">
        <w:rPr>
          <w:rFonts w:ascii="Arial" w:eastAsia="Arial" w:hAnsi="Arial" w:cs="Arial"/>
          <w:color w:val="000000"/>
          <w:kern w:val="2"/>
          <w:sz w:val="24"/>
          <w:lang w:eastAsia="en-GB"/>
          <w14:ligatures w14:val="standardContextual"/>
        </w:rPr>
        <w:t>Doxey's</w:t>
      </w:r>
      <w:proofErr w:type="spellEnd"/>
      <w:r w:rsidRPr="0093688B">
        <w:rPr>
          <w:rFonts w:ascii="Arial" w:eastAsia="Arial" w:hAnsi="Arial" w:cs="Arial"/>
          <w:color w:val="000000"/>
          <w:kern w:val="2"/>
          <w:sz w:val="24"/>
          <w:lang w:eastAsia="en-GB"/>
          <w14:ligatures w14:val="standardContextual"/>
        </w:rPr>
        <w:t xml:space="preserve"> </w:t>
      </w:r>
      <w:proofErr w:type="spellStart"/>
      <w:r w:rsidRPr="0093688B">
        <w:rPr>
          <w:rFonts w:ascii="Arial" w:eastAsia="Arial" w:hAnsi="Arial" w:cs="Arial"/>
          <w:color w:val="000000"/>
          <w:kern w:val="2"/>
          <w:sz w:val="24"/>
          <w:lang w:eastAsia="en-GB"/>
          <w14:ligatures w14:val="standardContextual"/>
        </w:rPr>
        <w:t>Irridex</w:t>
      </w:r>
      <w:proofErr w:type="spellEnd"/>
      <w:r w:rsidRPr="0093688B">
        <w:rPr>
          <w:rFonts w:ascii="Arial" w:eastAsia="Arial" w:hAnsi="Arial" w:cs="Arial"/>
          <w:color w:val="000000"/>
          <w:kern w:val="2"/>
          <w:sz w:val="24"/>
          <w:lang w:eastAsia="en-GB"/>
          <w14:ligatures w14:val="standardContextual"/>
        </w:rPr>
        <w:t xml:space="preserve"> model, in the context of Zanzibar as a relevant case study. (Horseman et al., 2007) </w:t>
      </w:r>
    </w:p>
    <w:p w14:paraId="4909FF8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1F9BCBB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1" w:name="_Toc11000"/>
      <w:r w:rsidRPr="0093688B">
        <w:rPr>
          <w:rFonts w:ascii="Arial" w:eastAsia="Arial" w:hAnsi="Arial" w:cs="Arial"/>
          <w:color w:val="000000"/>
          <w:kern w:val="2"/>
          <w:sz w:val="24"/>
          <w:lang w:eastAsia="en-GB"/>
          <w14:ligatures w14:val="standardContextual"/>
        </w:rPr>
        <w:t xml:space="preserve">THE PILLARS OF SUSTAINABILITY </w:t>
      </w:r>
      <w:bookmarkEnd w:id="1"/>
    </w:p>
    <w:p w14:paraId="36E2C26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448FFF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tripartite dimensions of sustainability encompass social, economic, and environmental sustainability as </w:t>
      </w:r>
      <w:proofErr w:type="spellStart"/>
      <w:r w:rsidRPr="0093688B">
        <w:rPr>
          <w:rFonts w:ascii="Arial" w:eastAsia="Arial" w:hAnsi="Arial" w:cs="Arial"/>
          <w:color w:val="000000"/>
          <w:kern w:val="2"/>
          <w:sz w:val="24"/>
          <w:lang w:eastAsia="en-GB"/>
          <w14:ligatures w14:val="standardContextual"/>
        </w:rPr>
        <w:t>tge</w:t>
      </w:r>
      <w:proofErr w:type="spellEnd"/>
      <w:r w:rsidRPr="0093688B">
        <w:rPr>
          <w:rFonts w:ascii="Arial" w:eastAsia="Arial" w:hAnsi="Arial" w:cs="Arial"/>
          <w:color w:val="000000"/>
          <w:kern w:val="2"/>
          <w:sz w:val="24"/>
          <w:lang w:eastAsia="en-GB"/>
          <w14:ligatures w14:val="standardContextual"/>
        </w:rPr>
        <w:t xml:space="preserve"> tripartite framework of sustainability comprises these pillars. Social sustainability aims to enhance the quality of life and well-being of individuals and communities while economic sustainability promotes economic growth and efficient resource utilization. The notion of environmentally sustainable development is </w:t>
      </w:r>
      <w:proofErr w:type="spellStart"/>
      <w:r w:rsidRPr="0093688B">
        <w:rPr>
          <w:rFonts w:ascii="Arial" w:eastAsia="Arial" w:hAnsi="Arial" w:cs="Arial"/>
          <w:color w:val="000000"/>
          <w:kern w:val="2"/>
          <w:sz w:val="24"/>
          <w:lang w:eastAsia="en-GB"/>
          <w14:ligatures w14:val="standardContextual"/>
        </w:rPr>
        <w:t>centered</w:t>
      </w:r>
      <w:proofErr w:type="spellEnd"/>
      <w:r w:rsidRPr="0093688B">
        <w:rPr>
          <w:rFonts w:ascii="Arial" w:eastAsia="Arial" w:hAnsi="Arial" w:cs="Arial"/>
          <w:color w:val="000000"/>
          <w:kern w:val="2"/>
          <w:sz w:val="24"/>
          <w:lang w:eastAsia="en-GB"/>
          <w14:ligatures w14:val="standardContextual"/>
        </w:rPr>
        <w:t xml:space="preserve"> on safeguarding natural ecosystems and the planet's flora and fauna. (</w:t>
      </w:r>
      <w:proofErr w:type="spellStart"/>
      <w:r w:rsidRPr="0093688B">
        <w:rPr>
          <w:rFonts w:ascii="Arial" w:eastAsia="Arial" w:hAnsi="Arial" w:cs="Arial"/>
          <w:color w:val="000000"/>
          <w:kern w:val="2"/>
          <w:sz w:val="24"/>
          <w:lang w:eastAsia="en-GB"/>
          <w14:ligatures w14:val="standardContextual"/>
        </w:rPr>
        <w:t>Grimwood</w:t>
      </w:r>
      <w:proofErr w:type="spellEnd"/>
      <w:r w:rsidRPr="0093688B">
        <w:rPr>
          <w:rFonts w:ascii="Arial" w:eastAsia="Arial" w:hAnsi="Arial" w:cs="Arial"/>
          <w:color w:val="000000"/>
          <w:kern w:val="2"/>
          <w:sz w:val="24"/>
          <w:lang w:eastAsia="en-GB"/>
          <w14:ligatures w14:val="standardContextual"/>
        </w:rPr>
        <w:t xml:space="preserve"> &amp; Clifton, 2015) </w:t>
      </w:r>
    </w:p>
    <w:p w14:paraId="6F8FE3E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E26A12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lastRenderedPageBreak/>
        <w:t xml:space="preserve">The pillars have been incorporated into various programs in Zanzibar to promote the wellbeing of the population and preserve the ecology and the Zanzibar Urban Services Project (ZUSP) was initiated by the government of Zanzibar in 2018. The project will improve the standard of living for urban residents by enhancing their access to fundamental amenities such as clean water and sanitation. The project's objective to enhance the quality of life of the residents aligns with the social aspect of sustainable development but moreover , the project generates employment opportunities for local community members, thereby promoting economic sustainability. (Harvard </w:t>
      </w:r>
      <w:proofErr w:type="spellStart"/>
      <w:r w:rsidRPr="0093688B">
        <w:rPr>
          <w:rFonts w:ascii="Arial" w:eastAsia="Arial" w:hAnsi="Arial" w:cs="Arial"/>
          <w:color w:val="000000"/>
          <w:kern w:val="2"/>
          <w:sz w:val="24"/>
          <w:lang w:eastAsia="en-GB"/>
          <w14:ligatures w14:val="standardContextual"/>
        </w:rPr>
        <w:t>Center</w:t>
      </w:r>
      <w:proofErr w:type="spellEnd"/>
      <w:r w:rsidRPr="0093688B">
        <w:rPr>
          <w:rFonts w:ascii="Arial" w:eastAsia="Arial" w:hAnsi="Arial" w:cs="Arial"/>
          <w:color w:val="000000"/>
          <w:kern w:val="2"/>
          <w:sz w:val="24"/>
          <w:lang w:eastAsia="en-GB"/>
          <w14:ligatures w14:val="standardContextual"/>
        </w:rPr>
        <w:t xml:space="preserve"> for African Studies, 2021) </w:t>
      </w:r>
    </w:p>
    <w:p w14:paraId="2B00603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4877966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2" w:name="_Toc11001"/>
      <w:r w:rsidRPr="0093688B">
        <w:rPr>
          <w:rFonts w:ascii="Arial" w:eastAsia="Arial" w:hAnsi="Arial" w:cs="Arial"/>
          <w:color w:val="000000"/>
          <w:kern w:val="2"/>
          <w:sz w:val="24"/>
          <w:lang w:eastAsia="en-GB"/>
          <w14:ligatures w14:val="standardContextual"/>
        </w:rPr>
        <w:t xml:space="preserve">ECONOMIC SUSTAINABILITY </w:t>
      </w:r>
      <w:bookmarkEnd w:id="2"/>
    </w:p>
    <w:p w14:paraId="2ED22D1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Zanzibar, like other nations, must prioritise economic sustainability for its development and prosperity. Zanzibar's GDP is around $659 million, with a population estimated at 1.4 million as Zanzibar's economy is primarily driven by agriculture, fishing, and tourism, with agriculture playing a significant role. Agriculture is a major sector in Zanzibar's economy, accounting for over 27% of the gross domestic product and Zanzibar's government has implemented policies and programs to support and preserve the country's agricultural sector. The Zanzibar Agricultural Transformation Plan is a government-led initiative aimed at enhancing agricultural productivity, commercialization, and market systems and the program's implementation has led to notable increases in crop yields for rice, maize, and cassava. This can be attributed to improved access to knowledge, technology, and markets for farmers as the local population experiences an economic boost due to increased revenue. (</w:t>
      </w:r>
      <w:proofErr w:type="spellStart"/>
      <w:r w:rsidRPr="0093688B">
        <w:rPr>
          <w:rFonts w:ascii="Arial" w:eastAsia="Arial" w:hAnsi="Arial" w:cs="Arial"/>
          <w:color w:val="000000"/>
          <w:kern w:val="2"/>
          <w:sz w:val="24"/>
          <w:lang w:eastAsia="en-GB"/>
          <w14:ligatures w14:val="standardContextual"/>
        </w:rPr>
        <w:t>Cernea</w:t>
      </w:r>
      <w:proofErr w:type="spellEnd"/>
      <w:r w:rsidRPr="0093688B">
        <w:rPr>
          <w:rFonts w:ascii="Arial" w:eastAsia="Arial" w:hAnsi="Arial" w:cs="Arial"/>
          <w:color w:val="000000"/>
          <w:kern w:val="2"/>
          <w:sz w:val="24"/>
          <w:lang w:eastAsia="en-GB"/>
          <w14:ligatures w14:val="standardContextual"/>
        </w:rPr>
        <w:t xml:space="preserve"> et Al., 2023) </w:t>
      </w:r>
    </w:p>
    <w:p w14:paraId="501870E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54AFDB1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fishing industry is a major sector of Zanzibar's economy, alongside agriculture and the fishing industry is the primary source of subsistence for over 20,000 individuals in Zanzibar. Zanzibar's government has demonstrated a significant interest in implementing </w:t>
      </w:r>
      <w:r w:rsidRPr="0093688B">
        <w:rPr>
          <w:rFonts w:ascii="Arial" w:eastAsia="Arial" w:hAnsi="Arial" w:cs="Arial"/>
          <w:color w:val="000000"/>
          <w:kern w:val="2"/>
          <w:sz w:val="24"/>
          <w:lang w:eastAsia="en-GB"/>
          <w14:ligatures w14:val="standardContextual"/>
        </w:rPr>
        <w:lastRenderedPageBreak/>
        <w:t xml:space="preserve">fishing industry regulations to encourage the sustainable harvesting of marine resources as for instance, the regulatory authority has prohibited the utilization of trawl nets and implemented a periodic fishing scheme to facilitate the reproductive process of aquatic organisms. These measures aim to safeguard the environment as within the proximity of Zanzibar has led to a rise in the abundance of fish in the nearby marine ecosystems. (International Labour Organization, 2019) </w:t>
      </w:r>
    </w:p>
    <w:p w14:paraId="7975737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9DAD80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Tourism is a significant industry in Zanzibar and a major source of revenue for its economy as the tourism sector employs over 50,000 individuals and supports numerous livelihoods. The Zanzibar government has invested in ecotourism and cultural tourism to promote sustainable tourism practices that respect the environment and local culture. The government is promoting responsible tourism by enforcing legislation for constructing eco-friendly hotels and protecting the environment so, in  summary, the agriculture, fishery, and tourism sectors are crucial to the Zanzibari economy, and their sustained viability should be given priority. The government of Zanzibar is making significant efforts towards achieving economic sustainability through various programs such as the Zanzibar Agricultural Transformation Plan, fishery laws, and sustainable tourism promotion. (Ghani &amp; Blank, 2019) </w:t>
      </w:r>
    </w:p>
    <w:p w14:paraId="4B9F131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0ACEF5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566B21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3" w:name="_Toc11002"/>
      <w:r w:rsidRPr="0093688B">
        <w:rPr>
          <w:rFonts w:ascii="Arial" w:eastAsia="Arial" w:hAnsi="Arial" w:cs="Arial"/>
          <w:color w:val="000000"/>
          <w:kern w:val="2"/>
          <w:sz w:val="24"/>
          <w:lang w:eastAsia="en-GB"/>
          <w14:ligatures w14:val="standardContextual"/>
        </w:rPr>
        <w:t xml:space="preserve">ENVIRONMENTAL SUSTAINABILITY  </w:t>
      </w:r>
      <w:bookmarkEnd w:id="3"/>
    </w:p>
    <w:p w14:paraId="7FCB4C9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545F8B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Environmental sustainability is a significant concern for Zanzibar, an archipelago located in the Indian Ocean near Tanzania as Anthropogenic activities, including deforestation, overfishing, and pollution, pose a significant threat to the unique ecological systems found in the islands, which consist of coral reefs, mangrove forests, and tropical forests. The </w:t>
      </w:r>
      <w:r w:rsidRPr="0093688B">
        <w:rPr>
          <w:rFonts w:ascii="Arial" w:eastAsia="Arial" w:hAnsi="Arial" w:cs="Arial"/>
          <w:color w:val="000000"/>
          <w:kern w:val="2"/>
          <w:sz w:val="24"/>
          <w:lang w:eastAsia="en-GB"/>
          <w14:ligatures w14:val="standardContextual"/>
        </w:rPr>
        <w:lastRenderedPageBreak/>
        <w:t>government of Zanzibar is implementing measures to promote environmental sustainability as Zanzibar's pursuit of ecological sustainability includes notable efforts to safeguard coral reefs.  (</w:t>
      </w:r>
      <w:proofErr w:type="spellStart"/>
      <w:r w:rsidRPr="0093688B">
        <w:rPr>
          <w:rFonts w:ascii="Arial" w:eastAsia="Arial" w:hAnsi="Arial" w:cs="Arial"/>
          <w:color w:val="000000"/>
          <w:kern w:val="2"/>
          <w:sz w:val="24"/>
          <w:lang w:eastAsia="en-GB"/>
          <w14:ligatures w14:val="standardContextual"/>
        </w:rPr>
        <w:t>Rwezaura</w:t>
      </w:r>
      <w:proofErr w:type="spellEnd"/>
      <w:r w:rsidRPr="0093688B">
        <w:rPr>
          <w:rFonts w:ascii="Arial" w:eastAsia="Arial" w:hAnsi="Arial" w:cs="Arial"/>
          <w:color w:val="000000"/>
          <w:kern w:val="2"/>
          <w:sz w:val="24"/>
          <w:lang w:eastAsia="en-GB"/>
          <w14:ligatures w14:val="standardContextual"/>
        </w:rPr>
        <w:t xml:space="preserve"> &amp; </w:t>
      </w:r>
      <w:proofErr w:type="spellStart"/>
      <w:r w:rsidRPr="0093688B">
        <w:rPr>
          <w:rFonts w:ascii="Arial" w:eastAsia="Arial" w:hAnsi="Arial" w:cs="Arial"/>
          <w:color w:val="000000"/>
          <w:kern w:val="2"/>
          <w:sz w:val="24"/>
          <w:lang w:eastAsia="en-GB"/>
          <w14:ligatures w14:val="standardContextual"/>
        </w:rPr>
        <w:t>Friggens</w:t>
      </w:r>
      <w:proofErr w:type="spellEnd"/>
      <w:r w:rsidRPr="0093688B">
        <w:rPr>
          <w:rFonts w:ascii="Arial" w:eastAsia="Arial" w:hAnsi="Arial" w:cs="Arial"/>
          <w:color w:val="000000"/>
          <w:kern w:val="2"/>
          <w:sz w:val="24"/>
          <w:lang w:eastAsia="en-GB"/>
          <w14:ligatures w14:val="standardContextual"/>
        </w:rPr>
        <w:t xml:space="preserve">, 2013) </w:t>
      </w:r>
    </w:p>
    <w:p w14:paraId="5863B02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0369343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Zanzibar's coral reefs support a diverse array of marine life and are a significant contributor to the local economy as a popular tourist destination but however, the species are endangered due to overfishing, environmental pollution, and urbanization. The Zanzibar government has established the </w:t>
      </w:r>
      <w:proofErr w:type="spellStart"/>
      <w:r w:rsidRPr="0093688B">
        <w:rPr>
          <w:rFonts w:ascii="Arial" w:eastAsia="Arial" w:hAnsi="Arial" w:cs="Arial"/>
          <w:color w:val="000000"/>
          <w:kern w:val="2"/>
          <w:sz w:val="24"/>
          <w:lang w:eastAsia="en-GB"/>
          <w14:ligatures w14:val="standardContextual"/>
        </w:rPr>
        <w:t>Mnemba</w:t>
      </w:r>
      <w:proofErr w:type="spellEnd"/>
      <w:r w:rsidRPr="0093688B">
        <w:rPr>
          <w:rFonts w:ascii="Arial" w:eastAsia="Arial" w:hAnsi="Arial" w:cs="Arial"/>
          <w:color w:val="000000"/>
          <w:kern w:val="2"/>
          <w:sz w:val="24"/>
          <w:lang w:eastAsia="en-GB"/>
          <w14:ligatures w14:val="standardContextual"/>
        </w:rPr>
        <w:t xml:space="preserve"> Atoll Marine Reserve as a conservation area to restrict fishing and related activities in response to the issue as the government has implemented fishing regulations that prohibit the use of dynamite and cyanide to reduce the negative impact on coral reefs. (</w:t>
      </w:r>
      <w:proofErr w:type="spellStart"/>
      <w:r w:rsidRPr="0093688B">
        <w:rPr>
          <w:rFonts w:ascii="Arial" w:eastAsia="Arial" w:hAnsi="Arial" w:cs="Arial"/>
          <w:color w:val="000000"/>
          <w:kern w:val="2"/>
          <w:sz w:val="24"/>
          <w:lang w:eastAsia="en-GB"/>
          <w14:ligatures w14:val="standardContextual"/>
        </w:rPr>
        <w:t>Belsey</w:t>
      </w:r>
      <w:proofErr w:type="spellEnd"/>
      <w:r w:rsidRPr="0093688B">
        <w:rPr>
          <w:rFonts w:ascii="Arial" w:eastAsia="Arial" w:hAnsi="Arial" w:cs="Arial"/>
          <w:color w:val="000000"/>
          <w:kern w:val="2"/>
          <w:sz w:val="24"/>
          <w:lang w:eastAsia="en-GB"/>
          <w14:ligatures w14:val="standardContextual"/>
        </w:rPr>
        <w:t xml:space="preserve">, 2017) </w:t>
      </w:r>
    </w:p>
    <w:p w14:paraId="7605D5D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58EA409F"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Conserving mangrove forests is essential for achieving ecological sustainability in Zanzibar and mangrove forests play a crucial role in coastal ecosystems by serving as a protective barrier against storms and providing a </w:t>
      </w:r>
      <w:proofErr w:type="spellStart"/>
      <w:r w:rsidRPr="0093688B">
        <w:rPr>
          <w:rFonts w:ascii="Arial" w:eastAsia="Arial" w:hAnsi="Arial" w:cs="Arial"/>
          <w:color w:val="000000"/>
          <w:kern w:val="2"/>
          <w:sz w:val="24"/>
          <w:lang w:eastAsia="en-GB"/>
          <w14:ligatures w14:val="standardContextual"/>
        </w:rPr>
        <w:t>favorable</w:t>
      </w:r>
      <w:proofErr w:type="spellEnd"/>
      <w:r w:rsidRPr="0093688B">
        <w:rPr>
          <w:rFonts w:ascii="Arial" w:eastAsia="Arial" w:hAnsi="Arial" w:cs="Arial"/>
          <w:color w:val="000000"/>
          <w:kern w:val="2"/>
          <w:sz w:val="24"/>
          <w:lang w:eastAsia="en-GB"/>
          <w14:ligatures w14:val="standardContextual"/>
        </w:rPr>
        <w:t xml:space="preserve"> habitat for marine species. However, deforestation and over-utilization pose a threat of endangerment to these species and the government of Zanzibar has established protected areas for mangrove forests and is implementing afforestation programs. The government has partnered with indigenous communities to promote sustainable methods of livelihood, including beekeeping and eco-friendly tourism. (Islam &amp; </w:t>
      </w:r>
      <w:proofErr w:type="spellStart"/>
      <w:r w:rsidRPr="0093688B">
        <w:rPr>
          <w:rFonts w:ascii="Arial" w:eastAsia="Arial" w:hAnsi="Arial" w:cs="Arial"/>
          <w:color w:val="000000"/>
          <w:kern w:val="2"/>
          <w:sz w:val="24"/>
          <w:lang w:eastAsia="en-GB"/>
          <w14:ligatures w14:val="standardContextual"/>
        </w:rPr>
        <w:t>Patah</w:t>
      </w:r>
      <w:proofErr w:type="spellEnd"/>
      <w:r w:rsidRPr="0093688B">
        <w:rPr>
          <w:rFonts w:ascii="Arial" w:eastAsia="Arial" w:hAnsi="Arial" w:cs="Arial"/>
          <w:color w:val="000000"/>
          <w:kern w:val="2"/>
          <w:sz w:val="24"/>
          <w:lang w:eastAsia="en-GB"/>
          <w14:ligatures w14:val="standardContextual"/>
        </w:rPr>
        <w:t xml:space="preserve">, 2020) </w:t>
      </w:r>
    </w:p>
    <w:p w14:paraId="2DBDFC9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6C8FE4C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The Zanzibar government is implementing waste management initiatives to enhance environmental sustainability as the growing population has heightened concerns regarding waste management. The government has implemented a waste management framework that includes waste segregation, recycling programs, and designated landfill sites. (</w:t>
      </w:r>
      <w:proofErr w:type="spellStart"/>
      <w:r w:rsidRPr="0093688B">
        <w:rPr>
          <w:rFonts w:ascii="Arial" w:eastAsia="Arial" w:hAnsi="Arial" w:cs="Arial"/>
          <w:color w:val="000000"/>
          <w:kern w:val="2"/>
          <w:sz w:val="24"/>
          <w:lang w:eastAsia="en-GB"/>
          <w14:ligatures w14:val="standardContextual"/>
        </w:rPr>
        <w:t>Saweem</w:t>
      </w:r>
      <w:proofErr w:type="spellEnd"/>
      <w:r w:rsidRPr="0093688B">
        <w:rPr>
          <w:rFonts w:ascii="Arial" w:eastAsia="Arial" w:hAnsi="Arial" w:cs="Arial"/>
          <w:color w:val="000000"/>
          <w:kern w:val="2"/>
          <w:sz w:val="24"/>
          <w:lang w:eastAsia="en-GB"/>
          <w14:ligatures w14:val="standardContextual"/>
        </w:rPr>
        <w:t xml:space="preserve">, 2018) </w:t>
      </w:r>
    </w:p>
    <w:p w14:paraId="674786E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lastRenderedPageBreak/>
        <w:t xml:space="preserve"> </w:t>
      </w:r>
    </w:p>
    <w:p w14:paraId="3E0FD83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government has banned the use of plastic bags to address the problem of littering as achieving environmental sustainability is crucial for the future of Zanzibar. The Zanzibar government is taking steps to promote environmental sustainability and preserve the unique ecosystems of the islands for future generations and the measures comprise the formation of marine reserves, setting up of protected areas for mangrove forests, and execution of waste management systems. (Fisher, 2014) </w:t>
      </w:r>
    </w:p>
    <w:p w14:paraId="00E7611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4784B3C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4" w:name="_Toc11003"/>
      <w:r w:rsidRPr="0093688B">
        <w:rPr>
          <w:rFonts w:ascii="Arial" w:eastAsia="Arial" w:hAnsi="Arial" w:cs="Arial"/>
          <w:color w:val="000000"/>
          <w:kern w:val="2"/>
          <w:sz w:val="24"/>
          <w:lang w:eastAsia="en-GB"/>
          <w14:ligatures w14:val="standardContextual"/>
        </w:rPr>
        <w:t xml:space="preserve">SOCIO-CULTURAL SUSTAINABILITY </w:t>
      </w:r>
      <w:bookmarkEnd w:id="4"/>
    </w:p>
    <w:p w14:paraId="48F0CB6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Zanzibar, a culturally and ethnically diverse archipelago, priorities the promotion of sociocultural sustainability </w:t>
      </w:r>
      <w:proofErr w:type="gramStart"/>
      <w:r w:rsidRPr="0093688B">
        <w:rPr>
          <w:rFonts w:ascii="Arial" w:eastAsia="Arial" w:hAnsi="Arial" w:cs="Arial"/>
          <w:color w:val="000000"/>
          <w:kern w:val="2"/>
          <w:sz w:val="24"/>
          <w:lang w:eastAsia="en-GB"/>
          <w14:ligatures w14:val="standardContextual"/>
        </w:rPr>
        <w:t>in order to</w:t>
      </w:r>
      <w:proofErr w:type="gramEnd"/>
      <w:r w:rsidRPr="0093688B">
        <w:rPr>
          <w:rFonts w:ascii="Arial" w:eastAsia="Arial" w:hAnsi="Arial" w:cs="Arial"/>
          <w:color w:val="000000"/>
          <w:kern w:val="2"/>
          <w:sz w:val="24"/>
          <w:lang w:eastAsia="en-GB"/>
          <w14:ligatures w14:val="standardContextual"/>
        </w:rPr>
        <w:t xml:space="preserve"> preserve indigenous traditions, cultures, and customs so, Africans, Arabs, Indians, and Europeans comprise a diverse ethnic composition that has produced a culturally rich heritage that must be preserved. The government of Zanzibar promotes socio-cultural sustainability by preserving historical structures and sites and </w:t>
      </w:r>
      <w:proofErr w:type="spellStart"/>
      <w:r w:rsidRPr="0093688B">
        <w:rPr>
          <w:rFonts w:ascii="Arial" w:eastAsia="Arial" w:hAnsi="Arial" w:cs="Arial"/>
          <w:color w:val="000000"/>
          <w:kern w:val="2"/>
          <w:sz w:val="24"/>
          <w:lang w:eastAsia="en-GB"/>
          <w14:ligatures w14:val="standardContextual"/>
        </w:rPr>
        <w:t>StoneTown</w:t>
      </w:r>
      <w:proofErr w:type="spellEnd"/>
      <w:r w:rsidRPr="0093688B">
        <w:rPr>
          <w:rFonts w:ascii="Arial" w:eastAsia="Arial" w:hAnsi="Arial" w:cs="Arial"/>
          <w:color w:val="000000"/>
          <w:kern w:val="2"/>
          <w:sz w:val="24"/>
          <w:lang w:eastAsia="en-GB"/>
          <w14:ligatures w14:val="standardContextual"/>
        </w:rPr>
        <w:t>, the historic capital of Zanzibar, is renowned for its distinctive Swahili architecture.  (</w:t>
      </w:r>
      <w:proofErr w:type="spellStart"/>
      <w:r w:rsidRPr="0093688B">
        <w:rPr>
          <w:rFonts w:ascii="Arial" w:eastAsia="Arial" w:hAnsi="Arial" w:cs="Arial"/>
          <w:color w:val="000000"/>
          <w:kern w:val="2"/>
          <w:sz w:val="24"/>
          <w:lang w:eastAsia="en-GB"/>
          <w14:ligatures w14:val="standardContextual"/>
        </w:rPr>
        <w:t>Rajdhan</w:t>
      </w:r>
      <w:proofErr w:type="spellEnd"/>
      <w:r w:rsidRPr="0093688B">
        <w:rPr>
          <w:rFonts w:ascii="Arial" w:eastAsia="Arial" w:hAnsi="Arial" w:cs="Arial"/>
          <w:color w:val="000000"/>
          <w:kern w:val="2"/>
          <w:sz w:val="24"/>
          <w:lang w:eastAsia="en-GB"/>
          <w14:ligatures w14:val="standardContextual"/>
        </w:rPr>
        <w:t xml:space="preserve">, 2020) </w:t>
      </w:r>
    </w:p>
    <w:p w14:paraId="58B72C7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0632B8F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government has established a program for the preservation of historical monuments, with the goal of restoring and safeguarding buildings of historical significance. The government of Zanzibar promotes sociocultural sustainability by fostering cultural tourism as the cultural heritage of Zanzibar can be utilized to attract </w:t>
      </w:r>
      <w:proofErr w:type="spellStart"/>
      <w:r w:rsidRPr="0093688B">
        <w:rPr>
          <w:rFonts w:ascii="Arial" w:eastAsia="Arial" w:hAnsi="Arial" w:cs="Arial"/>
          <w:color w:val="000000"/>
          <w:kern w:val="2"/>
          <w:sz w:val="24"/>
          <w:lang w:eastAsia="en-GB"/>
          <w14:ligatures w14:val="standardContextual"/>
        </w:rPr>
        <w:t>travelers</w:t>
      </w:r>
      <w:proofErr w:type="spellEnd"/>
      <w:r w:rsidRPr="0093688B">
        <w:rPr>
          <w:rFonts w:ascii="Arial" w:eastAsia="Arial" w:hAnsi="Arial" w:cs="Arial"/>
          <w:color w:val="000000"/>
          <w:kern w:val="2"/>
          <w:sz w:val="24"/>
          <w:lang w:eastAsia="en-GB"/>
          <w14:ligatures w14:val="standardContextual"/>
        </w:rPr>
        <w:t xml:space="preserve"> and generate income and employment opportunities thus, traditional music and dances, cuisine, and festivities have emerged, attracting visitors. (Amr et </w:t>
      </w:r>
      <w:proofErr w:type="gramStart"/>
      <w:r w:rsidRPr="0093688B">
        <w:rPr>
          <w:rFonts w:ascii="Arial" w:eastAsia="Arial" w:hAnsi="Arial" w:cs="Arial"/>
          <w:color w:val="000000"/>
          <w:kern w:val="2"/>
          <w:sz w:val="24"/>
          <w:lang w:eastAsia="en-GB"/>
          <w14:ligatures w14:val="standardContextual"/>
        </w:rPr>
        <w:t>Al,,</w:t>
      </w:r>
      <w:proofErr w:type="gramEnd"/>
      <w:r w:rsidRPr="0093688B">
        <w:rPr>
          <w:rFonts w:ascii="Arial" w:eastAsia="Arial" w:hAnsi="Arial" w:cs="Arial"/>
          <w:color w:val="000000"/>
          <w:kern w:val="2"/>
          <w:sz w:val="24"/>
          <w:lang w:eastAsia="en-GB"/>
          <w14:ligatures w14:val="standardContextual"/>
        </w:rPr>
        <w:t xml:space="preserve"> 2020) </w:t>
      </w:r>
    </w:p>
    <w:p w14:paraId="62EE916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54C122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To preserve its cultural heritage, the government of Zanzibar has been promoting indigenous language education and the government has established institutions that </w:t>
      </w:r>
      <w:r w:rsidRPr="0093688B">
        <w:rPr>
          <w:rFonts w:ascii="Arial" w:eastAsia="Arial" w:hAnsi="Arial" w:cs="Arial"/>
          <w:color w:val="000000"/>
          <w:kern w:val="2"/>
          <w:sz w:val="24"/>
          <w:lang w:eastAsia="en-GB"/>
          <w14:ligatures w14:val="standardContextual"/>
        </w:rPr>
        <w:lastRenderedPageBreak/>
        <w:t xml:space="preserve">teach various ethnic groups' languages and customs. This assures the transmission of cultural heritage across generations but also, it is essential to promote sociocultural sustainability in Zanzibar </w:t>
      </w:r>
      <w:proofErr w:type="gramStart"/>
      <w:r w:rsidRPr="0093688B">
        <w:rPr>
          <w:rFonts w:ascii="Arial" w:eastAsia="Arial" w:hAnsi="Arial" w:cs="Arial"/>
          <w:color w:val="000000"/>
          <w:kern w:val="2"/>
          <w:sz w:val="24"/>
          <w:lang w:eastAsia="en-GB"/>
          <w14:ligatures w14:val="standardContextual"/>
        </w:rPr>
        <w:t>in order to</w:t>
      </w:r>
      <w:proofErr w:type="gramEnd"/>
      <w:r w:rsidRPr="0093688B">
        <w:rPr>
          <w:rFonts w:ascii="Arial" w:eastAsia="Arial" w:hAnsi="Arial" w:cs="Arial"/>
          <w:color w:val="000000"/>
          <w:kern w:val="2"/>
          <w:sz w:val="24"/>
          <w:lang w:eastAsia="en-GB"/>
          <w14:ligatures w14:val="standardContextual"/>
        </w:rPr>
        <w:t xml:space="preserve"> preserve indigenous traditions, cultures, and customs. The government of Zanzibar </w:t>
      </w:r>
      <w:proofErr w:type="spellStart"/>
      <w:r w:rsidRPr="0093688B">
        <w:rPr>
          <w:rFonts w:ascii="Arial" w:eastAsia="Arial" w:hAnsi="Arial" w:cs="Arial"/>
          <w:color w:val="000000"/>
          <w:kern w:val="2"/>
          <w:sz w:val="24"/>
          <w:lang w:eastAsia="en-GB"/>
          <w14:ligatures w14:val="standardContextual"/>
        </w:rPr>
        <w:t>endeavors</w:t>
      </w:r>
      <w:proofErr w:type="spellEnd"/>
      <w:r w:rsidRPr="0093688B">
        <w:rPr>
          <w:rFonts w:ascii="Arial" w:eastAsia="Arial" w:hAnsi="Arial" w:cs="Arial"/>
          <w:color w:val="000000"/>
          <w:kern w:val="2"/>
          <w:sz w:val="24"/>
          <w:lang w:eastAsia="en-GB"/>
          <w14:ligatures w14:val="standardContextual"/>
        </w:rPr>
        <w:t xml:space="preserve"> to reach its goal by preserving historical structures and sites, promoting cultural tourism, and furthering education. (</w:t>
      </w:r>
      <w:proofErr w:type="spellStart"/>
      <w:r w:rsidRPr="0093688B">
        <w:rPr>
          <w:rFonts w:ascii="Arial" w:eastAsia="Arial" w:hAnsi="Arial" w:cs="Arial"/>
          <w:color w:val="000000"/>
          <w:kern w:val="2"/>
          <w:sz w:val="24"/>
          <w:lang w:eastAsia="en-GB"/>
          <w14:ligatures w14:val="standardContextual"/>
        </w:rPr>
        <w:t>Kazingo</w:t>
      </w:r>
      <w:proofErr w:type="spellEnd"/>
      <w:r w:rsidRPr="0093688B">
        <w:rPr>
          <w:rFonts w:ascii="Arial" w:eastAsia="Arial" w:hAnsi="Arial" w:cs="Arial"/>
          <w:color w:val="000000"/>
          <w:kern w:val="2"/>
          <w:sz w:val="24"/>
          <w:lang w:eastAsia="en-GB"/>
          <w14:ligatures w14:val="standardContextual"/>
        </w:rPr>
        <w:t xml:space="preserve"> et Al., 2019) </w:t>
      </w:r>
    </w:p>
    <w:p w14:paraId="02621D5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090B85A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1A13B16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5" w:name="_Toc11004"/>
      <w:r w:rsidRPr="0093688B">
        <w:rPr>
          <w:rFonts w:ascii="Arial" w:eastAsia="Arial" w:hAnsi="Arial" w:cs="Arial"/>
          <w:color w:val="000000"/>
          <w:kern w:val="2"/>
          <w:sz w:val="24"/>
          <w:lang w:eastAsia="en-GB"/>
          <w14:ligatures w14:val="standardContextual"/>
        </w:rPr>
        <w:t xml:space="preserve">THE LIFECYCLE MODEL PROPOSED BY BUTLER </w:t>
      </w:r>
      <w:bookmarkEnd w:id="5"/>
    </w:p>
    <w:p w14:paraId="0089F42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476795A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Butler model is a theoretical framework that explains the different stages of tourism development in a particular area as this paradigm consists of four stages: exploration, involvement, development, and consolidation. Identifying a location with the potential to become a popular tourist destination at an early stage of tourism development is a key feature of this phase and the involvement stage marks the initial phase of tourism development in a particular area, characterized by the arrival of the first tourists. During development, facilities are constructed with a focus on accommodating tourists while the consolidation stage priorities the sustainable economic feasibility of the tourism sector in the long run. (Okereke, 2008) </w:t>
      </w:r>
    </w:p>
    <w:p w14:paraId="6BE4187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88A97A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Zanzibar's tourism industry has undergone various developmental phases over time as Exploration occurred in the early 1960s when the region was identified as a potential tourist destination. The region's cultural heritage, pristine waterways, and sandy beaches were appealing to visitors as subsequently, the community progressed to the involvement stage, as the attendance of individuals increased. Subsequently, the developmental phase initiated the government's construction of crucial facilities, including lodging </w:t>
      </w:r>
      <w:r w:rsidRPr="0093688B">
        <w:rPr>
          <w:rFonts w:ascii="Arial" w:eastAsia="Arial" w:hAnsi="Arial" w:cs="Arial"/>
          <w:color w:val="000000"/>
          <w:kern w:val="2"/>
          <w:sz w:val="24"/>
          <w:lang w:eastAsia="en-GB"/>
          <w14:ligatures w14:val="standardContextual"/>
        </w:rPr>
        <w:lastRenderedPageBreak/>
        <w:t xml:space="preserve">establishments and aviation </w:t>
      </w:r>
      <w:proofErr w:type="spellStart"/>
      <w:r w:rsidRPr="0093688B">
        <w:rPr>
          <w:rFonts w:ascii="Arial" w:eastAsia="Arial" w:hAnsi="Arial" w:cs="Arial"/>
          <w:color w:val="000000"/>
          <w:kern w:val="2"/>
          <w:sz w:val="24"/>
          <w:lang w:eastAsia="en-GB"/>
          <w14:ligatures w14:val="standardContextual"/>
        </w:rPr>
        <w:t>centers</w:t>
      </w:r>
      <w:proofErr w:type="spellEnd"/>
      <w:r w:rsidRPr="0093688B">
        <w:rPr>
          <w:rFonts w:ascii="Arial" w:eastAsia="Arial" w:hAnsi="Arial" w:cs="Arial"/>
          <w:color w:val="000000"/>
          <w:kern w:val="2"/>
          <w:sz w:val="24"/>
          <w:lang w:eastAsia="en-GB"/>
          <w14:ligatures w14:val="standardContextual"/>
        </w:rPr>
        <w:t xml:space="preserve">, to cater to the increasing influx of visitors. The amenities were created to cater to the increasing number of visitors. (Klijn, 2018) </w:t>
      </w:r>
    </w:p>
    <w:p w14:paraId="67E9554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D78B28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The region is in the consolidation phase with a focus on ensuring the long-term survival of the tourism industry and the Zanzibar Tourism Master Plan 2020-2030 was introduced in 2019 to establish a sustainable and profitable tourism industry with a focus on environmental responsibility. The proposal suggests several strategies, such as enhancing infrastructure, diversifying tourist products, and intensifying environmental conservation and the  </w:t>
      </w:r>
    </w:p>
    <w:p w14:paraId="1A65879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government is promoting community-based tourism initiatives that involve local community participation in the tourism industry. Community-based tourism initiatives require the involvement of local communities in the tourism industry. (Nkosi et Al., 2021) </w:t>
      </w:r>
    </w:p>
    <w:p w14:paraId="440F554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1B47E2E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THE IRRIDEX MODEL, DEVELOPED BY DOXEY</w:t>
      </w:r>
    </w:p>
    <w:p w14:paraId="2FD7BA4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Doxey's</w:t>
      </w:r>
      <w:proofErr w:type="spellEnd"/>
      <w:r w:rsidRPr="0093688B">
        <w:rPr>
          <w:rFonts w:ascii="Arial" w:eastAsia="Arial" w:hAnsi="Arial" w:cs="Arial"/>
          <w:color w:val="000000"/>
          <w:kern w:val="2"/>
          <w:sz w:val="24"/>
          <w:lang w:eastAsia="en-GB"/>
          <w14:ligatures w14:val="standardContextual"/>
        </w:rPr>
        <w:t xml:space="preserve"> </w:t>
      </w:r>
      <w:proofErr w:type="spellStart"/>
      <w:r w:rsidRPr="0093688B">
        <w:rPr>
          <w:rFonts w:ascii="Arial" w:eastAsia="Arial" w:hAnsi="Arial" w:cs="Arial"/>
          <w:color w:val="000000"/>
          <w:kern w:val="2"/>
          <w:sz w:val="24"/>
          <w:lang w:eastAsia="en-GB"/>
          <w14:ligatures w14:val="standardContextual"/>
        </w:rPr>
        <w:t>Irridex</w:t>
      </w:r>
      <w:proofErr w:type="spellEnd"/>
      <w:r w:rsidRPr="0093688B">
        <w:rPr>
          <w:rFonts w:ascii="Arial" w:eastAsia="Arial" w:hAnsi="Arial" w:cs="Arial"/>
          <w:color w:val="000000"/>
          <w:kern w:val="2"/>
          <w:sz w:val="24"/>
          <w:lang w:eastAsia="en-GB"/>
          <w14:ligatures w14:val="standardContextual"/>
        </w:rPr>
        <w:t xml:space="preserve"> model is a theoretical framework that explains the </w:t>
      </w:r>
      <w:proofErr w:type="spellStart"/>
      <w:r w:rsidRPr="0093688B">
        <w:rPr>
          <w:rFonts w:ascii="Arial" w:eastAsia="Arial" w:hAnsi="Arial" w:cs="Arial"/>
          <w:color w:val="000000"/>
          <w:kern w:val="2"/>
          <w:sz w:val="24"/>
          <w:lang w:eastAsia="en-GB"/>
          <w14:ligatures w14:val="standardContextual"/>
        </w:rPr>
        <w:t>behavioral</w:t>
      </w:r>
      <w:proofErr w:type="spellEnd"/>
      <w:r w:rsidRPr="0093688B">
        <w:rPr>
          <w:rFonts w:ascii="Arial" w:eastAsia="Arial" w:hAnsi="Arial" w:cs="Arial"/>
          <w:color w:val="000000"/>
          <w:kern w:val="2"/>
          <w:sz w:val="24"/>
          <w:lang w:eastAsia="en-GB"/>
          <w14:ligatures w14:val="standardContextual"/>
        </w:rPr>
        <w:t xml:space="preserve"> responses of visitors to the growth of tourism in a specific location and the concept comprises four distinct stages: euphoria, indifference, irritation, and antagonism. The surprise factor at a tourism site is the distinguishing feature of the euphoria stage in the tourist experience as tourists may experience apathy, which is characterized by a decreased level of enthusiasm compared to their initial excitement, during their stay at a destination. "Irritation" is a stage characterized by visitors' frustration due to the negative impact of tourism on the natural environment and overpopulation.la bd this shift from hostility to antagonism is characterized by the emergence of negative attitudes and </w:t>
      </w:r>
      <w:proofErr w:type="spellStart"/>
      <w:r w:rsidRPr="0093688B">
        <w:rPr>
          <w:rFonts w:ascii="Arial" w:eastAsia="Arial" w:hAnsi="Arial" w:cs="Arial"/>
          <w:color w:val="000000"/>
          <w:kern w:val="2"/>
          <w:sz w:val="24"/>
          <w:lang w:eastAsia="en-GB"/>
          <w14:ligatures w14:val="standardContextual"/>
        </w:rPr>
        <w:t>behaviors</w:t>
      </w:r>
      <w:proofErr w:type="spellEnd"/>
      <w:r w:rsidRPr="0093688B">
        <w:rPr>
          <w:rFonts w:ascii="Arial" w:eastAsia="Arial" w:hAnsi="Arial" w:cs="Arial"/>
          <w:color w:val="000000"/>
          <w:kern w:val="2"/>
          <w:sz w:val="24"/>
          <w:lang w:eastAsia="en-GB"/>
          <w14:ligatures w14:val="standardContextual"/>
        </w:rPr>
        <w:t xml:space="preserve"> directed towards tourists. (</w:t>
      </w:r>
      <w:proofErr w:type="spellStart"/>
      <w:r w:rsidRPr="0093688B">
        <w:rPr>
          <w:rFonts w:ascii="Arial" w:eastAsia="Arial" w:hAnsi="Arial" w:cs="Arial"/>
          <w:color w:val="000000"/>
          <w:kern w:val="2"/>
          <w:sz w:val="24"/>
          <w:lang w:eastAsia="en-GB"/>
          <w14:ligatures w14:val="standardContextual"/>
        </w:rPr>
        <w:t>Akaichi</w:t>
      </w:r>
      <w:proofErr w:type="spellEnd"/>
      <w:r w:rsidRPr="0093688B">
        <w:rPr>
          <w:rFonts w:ascii="Arial" w:eastAsia="Arial" w:hAnsi="Arial" w:cs="Arial"/>
          <w:color w:val="000000"/>
          <w:kern w:val="2"/>
          <w:sz w:val="24"/>
          <w:lang w:eastAsia="en-GB"/>
          <w14:ligatures w14:val="standardContextual"/>
        </w:rPr>
        <w:t xml:space="preserve"> et </w:t>
      </w:r>
      <w:proofErr w:type="gramStart"/>
      <w:r w:rsidRPr="0093688B">
        <w:rPr>
          <w:rFonts w:ascii="Arial" w:eastAsia="Arial" w:hAnsi="Arial" w:cs="Arial"/>
          <w:color w:val="000000"/>
          <w:kern w:val="2"/>
          <w:sz w:val="24"/>
          <w:lang w:eastAsia="en-GB"/>
          <w14:ligatures w14:val="standardContextual"/>
        </w:rPr>
        <w:t>Al.,,</w:t>
      </w:r>
      <w:proofErr w:type="gramEnd"/>
      <w:r w:rsidRPr="0093688B">
        <w:rPr>
          <w:rFonts w:ascii="Arial" w:eastAsia="Arial" w:hAnsi="Arial" w:cs="Arial"/>
          <w:color w:val="000000"/>
          <w:kern w:val="2"/>
          <w:sz w:val="24"/>
          <w:lang w:eastAsia="en-GB"/>
          <w14:ligatures w14:val="standardContextual"/>
        </w:rPr>
        <w:t xml:space="preserve"> 2021) </w:t>
      </w:r>
    </w:p>
    <w:p w14:paraId="02118518"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52B9AA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lastRenderedPageBreak/>
        <w:t xml:space="preserve">Zanzibar has undergone various versions of the </w:t>
      </w:r>
      <w:proofErr w:type="spellStart"/>
      <w:r w:rsidRPr="0093688B">
        <w:rPr>
          <w:rFonts w:ascii="Arial" w:eastAsia="Arial" w:hAnsi="Arial" w:cs="Arial"/>
          <w:color w:val="000000"/>
          <w:kern w:val="2"/>
          <w:sz w:val="24"/>
          <w:lang w:eastAsia="en-GB"/>
          <w14:ligatures w14:val="standardContextual"/>
        </w:rPr>
        <w:t>Irridex</w:t>
      </w:r>
      <w:proofErr w:type="spellEnd"/>
      <w:r w:rsidRPr="0093688B">
        <w:rPr>
          <w:rFonts w:ascii="Arial" w:eastAsia="Arial" w:hAnsi="Arial" w:cs="Arial"/>
          <w:color w:val="000000"/>
          <w:kern w:val="2"/>
          <w:sz w:val="24"/>
          <w:lang w:eastAsia="en-GB"/>
          <w14:ligatures w14:val="standardContextual"/>
        </w:rPr>
        <w:t xml:space="preserve"> model over time as during the initial stages of tourism development, there were relatively few visitors. The euphoric stage of development was exhibited during these phases as the local inhabitants exhibited a </w:t>
      </w:r>
      <w:proofErr w:type="spellStart"/>
      <w:r w:rsidRPr="0093688B">
        <w:rPr>
          <w:rFonts w:ascii="Arial" w:eastAsia="Arial" w:hAnsi="Arial" w:cs="Arial"/>
          <w:color w:val="000000"/>
          <w:kern w:val="2"/>
          <w:sz w:val="24"/>
          <w:lang w:eastAsia="en-GB"/>
          <w14:ligatures w14:val="standardContextual"/>
        </w:rPr>
        <w:t>favorable</w:t>
      </w:r>
      <w:proofErr w:type="spellEnd"/>
      <w:r w:rsidRPr="0093688B">
        <w:rPr>
          <w:rFonts w:ascii="Arial" w:eastAsia="Arial" w:hAnsi="Arial" w:cs="Arial"/>
          <w:color w:val="000000"/>
          <w:kern w:val="2"/>
          <w:sz w:val="24"/>
          <w:lang w:eastAsia="en-GB"/>
          <w14:ligatures w14:val="standardContextual"/>
        </w:rPr>
        <w:t xml:space="preserve"> disposition towards the rise in tourism, perceiving it </w:t>
      </w:r>
      <w:proofErr w:type="gramStart"/>
      <w:r w:rsidRPr="0093688B">
        <w:rPr>
          <w:rFonts w:ascii="Arial" w:eastAsia="Arial" w:hAnsi="Arial" w:cs="Arial"/>
          <w:color w:val="000000"/>
          <w:kern w:val="2"/>
          <w:sz w:val="24"/>
          <w:lang w:eastAsia="en-GB"/>
          <w14:ligatures w14:val="standardContextual"/>
        </w:rPr>
        <w:t>as a means to</w:t>
      </w:r>
      <w:proofErr w:type="gramEnd"/>
      <w:r w:rsidRPr="0093688B">
        <w:rPr>
          <w:rFonts w:ascii="Arial" w:eastAsia="Arial" w:hAnsi="Arial" w:cs="Arial"/>
          <w:color w:val="000000"/>
          <w:kern w:val="2"/>
          <w:sz w:val="24"/>
          <w:lang w:eastAsia="en-GB"/>
          <w14:ligatures w14:val="standardContextual"/>
        </w:rPr>
        <w:t xml:space="preserve"> enhance their economic circumstances and the rise in tourist arrivals corresponded with a decrease in local enthusiasm, leading to a perception of tourism as commonplace. (</w:t>
      </w:r>
      <w:proofErr w:type="spellStart"/>
      <w:r w:rsidRPr="0093688B">
        <w:rPr>
          <w:rFonts w:ascii="Arial" w:eastAsia="Arial" w:hAnsi="Arial" w:cs="Arial"/>
          <w:color w:val="000000"/>
          <w:kern w:val="2"/>
          <w:sz w:val="24"/>
          <w:lang w:eastAsia="en-GB"/>
          <w14:ligatures w14:val="standardContextual"/>
        </w:rPr>
        <w:t>Lombrog</w:t>
      </w:r>
      <w:proofErr w:type="spellEnd"/>
      <w:r w:rsidRPr="0093688B">
        <w:rPr>
          <w:rFonts w:ascii="Arial" w:eastAsia="Arial" w:hAnsi="Arial" w:cs="Arial"/>
          <w:color w:val="000000"/>
          <w:kern w:val="2"/>
          <w:sz w:val="24"/>
          <w:lang w:eastAsia="en-GB"/>
          <w14:ligatures w14:val="standardContextual"/>
        </w:rPr>
        <w:t xml:space="preserve"> &amp; Phelps, 2019) </w:t>
      </w:r>
    </w:p>
    <w:p w14:paraId="24D89D3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514E9E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Subsequently, a phase of irritation ensued, leading to the realization among the indigenous population of a gradual erosion of their cultural legacy and the region experienced environmental degradation characterized by coral reef depletion due to overfishing and accumulation of waste on the beaches. The area's biodiversity was declining due to the disappearance of fish species and also, </w:t>
      </w:r>
      <w:proofErr w:type="spellStart"/>
      <w:r w:rsidRPr="0093688B">
        <w:rPr>
          <w:rFonts w:ascii="Arial" w:eastAsia="Arial" w:hAnsi="Arial" w:cs="Arial"/>
          <w:color w:val="000000"/>
          <w:kern w:val="2"/>
          <w:sz w:val="24"/>
          <w:lang w:eastAsia="en-GB"/>
          <w14:ligatures w14:val="standardContextual"/>
        </w:rPr>
        <w:t>yhe</w:t>
      </w:r>
      <w:proofErr w:type="spellEnd"/>
      <w:r w:rsidRPr="0093688B">
        <w:rPr>
          <w:rFonts w:ascii="Arial" w:eastAsia="Arial" w:hAnsi="Arial" w:cs="Arial"/>
          <w:color w:val="000000"/>
          <w:kern w:val="2"/>
          <w:sz w:val="24"/>
          <w:lang w:eastAsia="en-GB"/>
          <w14:ligatures w14:val="standardContextual"/>
        </w:rPr>
        <w:t xml:space="preserve"> Zanzibar government has implemented measures to promote </w:t>
      </w:r>
      <w:proofErr w:type="gramStart"/>
      <w:r w:rsidRPr="0093688B">
        <w:rPr>
          <w:rFonts w:ascii="Arial" w:eastAsia="Arial" w:hAnsi="Arial" w:cs="Arial"/>
          <w:color w:val="000000"/>
          <w:kern w:val="2"/>
          <w:sz w:val="24"/>
          <w:lang w:eastAsia="en-GB"/>
          <w14:ligatures w14:val="standardContextual"/>
        </w:rPr>
        <w:t>environmentally-friendly</w:t>
      </w:r>
      <w:proofErr w:type="gramEnd"/>
      <w:r w:rsidRPr="0093688B">
        <w:rPr>
          <w:rFonts w:ascii="Arial" w:eastAsia="Arial" w:hAnsi="Arial" w:cs="Arial"/>
          <w:color w:val="000000"/>
          <w:kern w:val="2"/>
          <w:sz w:val="24"/>
          <w:lang w:eastAsia="en-GB"/>
          <w14:ligatures w14:val="standardContextual"/>
        </w:rPr>
        <w:t xml:space="preserve"> tourism in recent years, in response to concerns. In 2019, the Ministry of Tourism and Antiquities initiated the Sustainable Tourism Development Programme (STDP</w:t>
      </w:r>
      <w:proofErr w:type="gramStart"/>
      <w:r w:rsidRPr="0093688B">
        <w:rPr>
          <w:rFonts w:ascii="Arial" w:eastAsia="Arial" w:hAnsi="Arial" w:cs="Arial"/>
          <w:color w:val="000000"/>
          <w:kern w:val="2"/>
          <w:sz w:val="24"/>
          <w:lang w:eastAsia="en-GB"/>
          <w14:ligatures w14:val="standardContextual"/>
        </w:rPr>
        <w:t>)</w:t>
      </w:r>
      <w:proofErr w:type="gramEnd"/>
      <w:r w:rsidRPr="0093688B">
        <w:rPr>
          <w:rFonts w:ascii="Arial" w:eastAsia="Arial" w:hAnsi="Arial" w:cs="Arial"/>
          <w:color w:val="000000"/>
          <w:kern w:val="2"/>
          <w:sz w:val="24"/>
          <w:lang w:eastAsia="en-GB"/>
          <w14:ligatures w14:val="standardContextual"/>
        </w:rPr>
        <w:t xml:space="preserve"> and this program aims to enhance environmental protection initiatives and encourage community-based tourism to promote environmentally responsible tourism practices. </w:t>
      </w:r>
    </w:p>
    <w:p w14:paraId="2E5F0ED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0FC98E4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6" w:name="_Toc11006"/>
      <w:r w:rsidRPr="0093688B">
        <w:rPr>
          <w:rFonts w:ascii="Arial" w:eastAsia="Arial" w:hAnsi="Arial" w:cs="Arial"/>
          <w:color w:val="000000"/>
          <w:kern w:val="2"/>
          <w:sz w:val="24"/>
          <w:lang w:eastAsia="en-GB"/>
          <w14:ligatures w14:val="standardContextual"/>
        </w:rPr>
        <w:t xml:space="preserve">CONCLUSION </w:t>
      </w:r>
      <w:bookmarkEnd w:id="6"/>
    </w:p>
    <w:p w14:paraId="4264CFE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30899A8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Sustainability is a crucial element in any society, as it facilitates resource conservation for future generations while simultaneously promoting economic growth and Zanzibar has implemented various initiatives that demonstrate the integration of the three pillars of sustainability: social, economic, and environmental. The primary objective of these </w:t>
      </w:r>
      <w:proofErr w:type="spellStart"/>
      <w:r w:rsidRPr="0093688B">
        <w:rPr>
          <w:rFonts w:ascii="Arial" w:eastAsia="Arial" w:hAnsi="Arial" w:cs="Arial"/>
          <w:color w:val="000000"/>
          <w:kern w:val="2"/>
          <w:sz w:val="24"/>
          <w:lang w:eastAsia="en-GB"/>
          <w14:ligatures w14:val="standardContextual"/>
        </w:rPr>
        <w:t>endeavors</w:t>
      </w:r>
      <w:proofErr w:type="spellEnd"/>
      <w:r w:rsidRPr="0093688B">
        <w:rPr>
          <w:rFonts w:ascii="Arial" w:eastAsia="Arial" w:hAnsi="Arial" w:cs="Arial"/>
          <w:color w:val="000000"/>
          <w:kern w:val="2"/>
          <w:sz w:val="24"/>
          <w:lang w:eastAsia="en-GB"/>
          <w14:ligatures w14:val="standardContextual"/>
        </w:rPr>
        <w:t xml:space="preserve"> is to enhance the quality of life of the populace while safeguarding the adjacent natural ecosystem as the  tourism industry in this region has undergone various stages </w:t>
      </w:r>
      <w:r w:rsidRPr="0093688B">
        <w:rPr>
          <w:rFonts w:ascii="Arial" w:eastAsia="Arial" w:hAnsi="Arial" w:cs="Arial"/>
          <w:color w:val="000000"/>
          <w:kern w:val="2"/>
          <w:sz w:val="24"/>
          <w:lang w:eastAsia="en-GB"/>
          <w14:ligatures w14:val="standardContextual"/>
        </w:rPr>
        <w:lastRenderedPageBreak/>
        <w:t xml:space="preserve">of growth, and the government is currently promoting eco-friendly tourism practices to ensure the industry's sustainability. The </w:t>
      </w:r>
      <w:proofErr w:type="spellStart"/>
      <w:r w:rsidRPr="0093688B">
        <w:rPr>
          <w:rFonts w:ascii="Arial" w:eastAsia="Arial" w:hAnsi="Arial" w:cs="Arial"/>
          <w:color w:val="000000"/>
          <w:kern w:val="2"/>
          <w:sz w:val="24"/>
          <w:lang w:eastAsia="en-GB"/>
          <w14:ligatures w14:val="standardContextual"/>
        </w:rPr>
        <w:t>Irridex</w:t>
      </w:r>
      <w:proofErr w:type="spellEnd"/>
      <w:r w:rsidRPr="0093688B">
        <w:rPr>
          <w:rFonts w:ascii="Arial" w:eastAsia="Arial" w:hAnsi="Arial" w:cs="Arial"/>
          <w:color w:val="000000"/>
          <w:kern w:val="2"/>
          <w:sz w:val="24"/>
          <w:lang w:eastAsia="en-GB"/>
          <w14:ligatures w14:val="standardContextual"/>
        </w:rPr>
        <w:t xml:space="preserve"> model, developed by </w:t>
      </w:r>
      <w:proofErr w:type="spellStart"/>
      <w:r w:rsidRPr="0093688B">
        <w:rPr>
          <w:rFonts w:ascii="Arial" w:eastAsia="Arial" w:hAnsi="Arial" w:cs="Arial"/>
          <w:color w:val="000000"/>
          <w:kern w:val="2"/>
          <w:sz w:val="24"/>
          <w:lang w:eastAsia="en-GB"/>
          <w14:ligatures w14:val="standardContextual"/>
        </w:rPr>
        <w:t>Doxey</w:t>
      </w:r>
      <w:proofErr w:type="spellEnd"/>
      <w:r w:rsidRPr="0093688B">
        <w:rPr>
          <w:rFonts w:ascii="Arial" w:eastAsia="Arial" w:hAnsi="Arial" w:cs="Arial"/>
          <w:color w:val="000000"/>
          <w:kern w:val="2"/>
          <w:sz w:val="24"/>
          <w:lang w:eastAsia="en-GB"/>
          <w14:ligatures w14:val="standardContextual"/>
        </w:rPr>
        <w:t xml:space="preserve">, is used to understand tourist reactions to tourism industry growth and the inhabitants of Zanzibar have undergone various stages of this notion. Zanzibar's efforts to promote sustainable development demonstrate significant progress towards this goal. (Mbwana, 2020) </w:t>
      </w:r>
    </w:p>
    <w:p w14:paraId="29FA084F"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781D7B5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1E10AA3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005FE1DF"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7968D73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4615437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38C9A5B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2AE7188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7EA4AB9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0E58853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74FA9D0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4D6671B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6E25CD4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3B41EFE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
    <w:p w14:paraId="6B9DE867"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23E9B60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w:t>
      </w:r>
    </w:p>
    <w:p w14:paraId="57F9C34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bookmarkStart w:id="7" w:name="_Toc11007"/>
      <w:r w:rsidRPr="0093688B">
        <w:rPr>
          <w:rFonts w:ascii="Arial" w:eastAsia="Arial" w:hAnsi="Arial" w:cs="Arial"/>
          <w:color w:val="000000"/>
          <w:kern w:val="2"/>
          <w:sz w:val="24"/>
          <w:lang w:eastAsia="en-GB"/>
          <w14:ligatures w14:val="standardContextual"/>
        </w:rPr>
        <w:lastRenderedPageBreak/>
        <w:t xml:space="preserve">REFERENCES </w:t>
      </w:r>
      <w:bookmarkEnd w:id="7"/>
    </w:p>
    <w:p w14:paraId="23C62BC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Akaichi</w:t>
      </w:r>
      <w:proofErr w:type="spellEnd"/>
      <w:r w:rsidRPr="0093688B">
        <w:rPr>
          <w:rFonts w:ascii="Arial" w:eastAsia="Arial" w:hAnsi="Arial" w:cs="Arial"/>
          <w:color w:val="000000"/>
          <w:kern w:val="2"/>
          <w:sz w:val="24"/>
          <w:lang w:eastAsia="en-GB"/>
          <w14:ligatures w14:val="standardContextual"/>
        </w:rPr>
        <w:t>, F., Soufiane, F., &amp; Zouari-</w:t>
      </w:r>
      <w:proofErr w:type="spellStart"/>
      <w:r w:rsidRPr="0093688B">
        <w:rPr>
          <w:rFonts w:ascii="Arial" w:eastAsia="Arial" w:hAnsi="Arial" w:cs="Arial"/>
          <w:color w:val="000000"/>
          <w:kern w:val="2"/>
          <w:sz w:val="24"/>
          <w:lang w:eastAsia="en-GB"/>
          <w14:ligatures w14:val="standardContextual"/>
        </w:rPr>
        <w:t>Ghorbel</w:t>
      </w:r>
      <w:proofErr w:type="spellEnd"/>
      <w:r w:rsidRPr="0093688B">
        <w:rPr>
          <w:rFonts w:ascii="Arial" w:eastAsia="Arial" w:hAnsi="Arial" w:cs="Arial"/>
          <w:color w:val="000000"/>
          <w:kern w:val="2"/>
          <w:sz w:val="24"/>
          <w:lang w:eastAsia="en-GB"/>
          <w14:ligatures w14:val="standardContextual"/>
        </w:rPr>
        <w:t xml:space="preserve">, S. (2021). Economic and social sustainability in a circular economy: An empirical analysis of the sustainable development goals in Sub-Saharan Africa. Journal of Cleaner Production, 296, 126439. doi:10.1016/j.jclepro.2021.126439  </w:t>
      </w:r>
    </w:p>
    <w:p w14:paraId="0489493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Amr, S. M., Jalal, A. S., &amp; Diab, R. M. (2020). Assessing the environmental sustainability of tourism in Zanzibar Island. Sustainable Development, 29(3), 425-437. doi:10.1002/sd.2001 </w:t>
      </w:r>
    </w:p>
    <w:p w14:paraId="21CB262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Belsey</w:t>
      </w:r>
      <w:proofErr w:type="spellEnd"/>
      <w:r w:rsidRPr="0093688B">
        <w:rPr>
          <w:rFonts w:ascii="Arial" w:eastAsia="Arial" w:hAnsi="Arial" w:cs="Arial"/>
          <w:color w:val="000000"/>
          <w:kern w:val="2"/>
          <w:sz w:val="24"/>
          <w:lang w:eastAsia="en-GB"/>
          <w14:ligatures w14:val="standardContextual"/>
        </w:rPr>
        <w:t>, J. (2017). The evolution of Zanzibar. African Affairs, 116(464), 109-133. doi:10.1093/</w:t>
      </w:r>
      <w:proofErr w:type="spellStart"/>
      <w:r w:rsidRPr="0093688B">
        <w:rPr>
          <w:rFonts w:ascii="Arial" w:eastAsia="Arial" w:hAnsi="Arial" w:cs="Arial"/>
          <w:color w:val="000000"/>
          <w:kern w:val="2"/>
          <w:sz w:val="24"/>
          <w:lang w:eastAsia="en-GB"/>
          <w14:ligatures w14:val="standardContextual"/>
        </w:rPr>
        <w:t>afraf</w:t>
      </w:r>
      <w:proofErr w:type="spellEnd"/>
      <w:r w:rsidRPr="0093688B">
        <w:rPr>
          <w:rFonts w:ascii="Arial" w:eastAsia="Arial" w:hAnsi="Arial" w:cs="Arial"/>
          <w:color w:val="000000"/>
          <w:kern w:val="2"/>
          <w:sz w:val="24"/>
          <w:lang w:eastAsia="en-GB"/>
          <w14:ligatures w14:val="standardContextual"/>
        </w:rPr>
        <w:t xml:space="preserve">/adw066  </w:t>
      </w:r>
    </w:p>
    <w:p w14:paraId="0983E8E9"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Cernea</w:t>
      </w:r>
      <w:proofErr w:type="spellEnd"/>
      <w:r w:rsidRPr="0093688B">
        <w:rPr>
          <w:rFonts w:ascii="Arial" w:eastAsia="Arial" w:hAnsi="Arial" w:cs="Arial"/>
          <w:color w:val="000000"/>
          <w:kern w:val="2"/>
          <w:sz w:val="24"/>
          <w:lang w:eastAsia="en-GB"/>
          <w14:ligatures w14:val="standardContextual"/>
        </w:rPr>
        <w:t>, M. M., &amp; Schmidt-</w:t>
      </w:r>
      <w:proofErr w:type="spellStart"/>
      <w:r w:rsidRPr="0093688B">
        <w:rPr>
          <w:rFonts w:ascii="Arial" w:eastAsia="Arial" w:hAnsi="Arial" w:cs="Arial"/>
          <w:color w:val="000000"/>
          <w:kern w:val="2"/>
          <w:sz w:val="24"/>
          <w:lang w:eastAsia="en-GB"/>
          <w14:ligatures w14:val="standardContextual"/>
        </w:rPr>
        <w:t>Soltau</w:t>
      </w:r>
      <w:proofErr w:type="spellEnd"/>
      <w:r w:rsidRPr="0093688B">
        <w:rPr>
          <w:rFonts w:ascii="Arial" w:eastAsia="Arial" w:hAnsi="Arial" w:cs="Arial"/>
          <w:color w:val="000000"/>
          <w:kern w:val="2"/>
          <w:sz w:val="24"/>
          <w:lang w:eastAsia="en-GB"/>
          <w14:ligatures w14:val="standardContextual"/>
        </w:rPr>
        <w:t xml:space="preserve">, K. (2023). The end of forcible population displacement? Critical views on new approaches. Journal of International Development, 15(4), 387-397. doi:10.1002/jid.996 </w:t>
      </w:r>
    </w:p>
    <w:p w14:paraId="248AE958"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Fisher, J. (2014). The culture of conservatism among Swahili-speaking people in Zanzibar and Dar es Salaam, Tanzania. African Studies Review, 57(3), 45-60. </w:t>
      </w:r>
    </w:p>
    <w:p w14:paraId="00269F60"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doi:10.1017/asr.2014.75 </w:t>
      </w:r>
    </w:p>
    <w:p w14:paraId="64BCE78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Ghani, E., &amp; Blank, R. M. (2019). The implications of a fiscal rule for debt sustainability and fiscal space in emerging economies. Journal of Macroeconomics, 61, 103826. doi:10.1016/j.jmacro.2019.103826 </w:t>
      </w:r>
    </w:p>
    <w:p w14:paraId="3E0A6AED"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Grimwood</w:t>
      </w:r>
      <w:proofErr w:type="spellEnd"/>
      <w:r w:rsidRPr="0093688B">
        <w:rPr>
          <w:rFonts w:ascii="Arial" w:eastAsia="Arial" w:hAnsi="Arial" w:cs="Arial"/>
          <w:color w:val="000000"/>
          <w:kern w:val="2"/>
          <w:sz w:val="24"/>
          <w:lang w:eastAsia="en-GB"/>
          <w14:ligatures w14:val="standardContextual"/>
        </w:rPr>
        <w:t xml:space="preserve">, S., &amp; Clifton, G. (2015). Hidden in plain sight: What can </w:t>
      </w:r>
      <w:proofErr w:type="gramStart"/>
      <w:r w:rsidRPr="0093688B">
        <w:rPr>
          <w:rFonts w:ascii="Arial" w:eastAsia="Arial" w:hAnsi="Arial" w:cs="Arial"/>
          <w:color w:val="000000"/>
          <w:kern w:val="2"/>
          <w:sz w:val="24"/>
          <w:lang w:eastAsia="en-GB"/>
          <w14:ligatures w14:val="standardContextual"/>
        </w:rPr>
        <w:t>reforesting</w:t>
      </w:r>
      <w:proofErr w:type="gramEnd"/>
      <w:r w:rsidRPr="0093688B">
        <w:rPr>
          <w:rFonts w:ascii="Arial" w:eastAsia="Arial" w:hAnsi="Arial" w:cs="Arial"/>
          <w:color w:val="000000"/>
          <w:kern w:val="2"/>
          <w:sz w:val="24"/>
          <w:lang w:eastAsia="en-GB"/>
          <w14:ligatures w14:val="standardContextual"/>
        </w:rPr>
        <w:t xml:space="preserve"> Zanzibar's lowlands teach conservationists about community dynamics and environmental outcomes? Small-Scale Forestry, 14(1), 25-40. doi:10.1007/s11842-0149262-1 </w:t>
      </w:r>
    </w:p>
    <w:p w14:paraId="30B4E24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Harvard </w:t>
      </w:r>
      <w:proofErr w:type="spellStart"/>
      <w:r w:rsidRPr="0093688B">
        <w:rPr>
          <w:rFonts w:ascii="Arial" w:eastAsia="Arial" w:hAnsi="Arial" w:cs="Arial"/>
          <w:color w:val="000000"/>
          <w:kern w:val="2"/>
          <w:sz w:val="24"/>
          <w:lang w:eastAsia="en-GB"/>
          <w14:ligatures w14:val="standardContextual"/>
        </w:rPr>
        <w:t>Center</w:t>
      </w:r>
      <w:proofErr w:type="spellEnd"/>
      <w:r w:rsidRPr="0093688B">
        <w:rPr>
          <w:rFonts w:ascii="Arial" w:eastAsia="Arial" w:hAnsi="Arial" w:cs="Arial"/>
          <w:color w:val="000000"/>
          <w:kern w:val="2"/>
          <w:sz w:val="24"/>
          <w:lang w:eastAsia="en-GB"/>
          <w14:ligatures w14:val="standardContextual"/>
        </w:rPr>
        <w:t xml:space="preserve"> for African Studies. (2021). Zanzibar. Retrieved June 12</w:t>
      </w:r>
      <w:r w:rsidRPr="0093688B">
        <w:rPr>
          <w:rFonts w:ascii="Arial" w:eastAsia="Arial" w:hAnsi="Arial" w:cs="Arial"/>
          <w:color w:val="000000"/>
          <w:kern w:val="2"/>
          <w:sz w:val="24"/>
          <w:vertAlign w:val="superscript"/>
          <w:lang w:eastAsia="en-GB"/>
          <w14:ligatures w14:val="standardContextual"/>
        </w:rPr>
        <w:t>th</w:t>
      </w:r>
      <w:proofErr w:type="gramStart"/>
      <w:r w:rsidRPr="0093688B">
        <w:rPr>
          <w:rFonts w:ascii="Arial" w:eastAsia="Arial" w:hAnsi="Arial" w:cs="Arial"/>
          <w:color w:val="000000"/>
          <w:kern w:val="2"/>
          <w:sz w:val="24"/>
          <w:lang w:eastAsia="en-GB"/>
          <w14:ligatures w14:val="standardContextual"/>
        </w:rPr>
        <w:t xml:space="preserve"> 2203</w:t>
      </w:r>
      <w:proofErr w:type="gramEnd"/>
      <w:r w:rsidRPr="0093688B">
        <w:rPr>
          <w:rFonts w:ascii="Arial" w:eastAsia="Arial" w:hAnsi="Arial" w:cs="Arial"/>
          <w:color w:val="000000"/>
          <w:kern w:val="2"/>
          <w:sz w:val="24"/>
          <w:lang w:eastAsia="en-GB"/>
          <w14:ligatures w14:val="standardContextual"/>
        </w:rPr>
        <w:t xml:space="preserve">, from https://africa.harvard.edu/africa-map/zanzibar </w:t>
      </w:r>
    </w:p>
    <w:p w14:paraId="2658E7D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lastRenderedPageBreak/>
        <w:t>Horstmann</w:t>
      </w:r>
      <w:proofErr w:type="spellEnd"/>
      <w:r w:rsidRPr="0093688B">
        <w:rPr>
          <w:rFonts w:ascii="Arial" w:eastAsia="Arial" w:hAnsi="Arial" w:cs="Arial"/>
          <w:color w:val="000000"/>
          <w:kern w:val="2"/>
          <w:sz w:val="24"/>
          <w:lang w:eastAsia="en-GB"/>
          <w14:ligatures w14:val="standardContextual"/>
        </w:rPr>
        <w:t xml:space="preserve">, B., &amp; </w:t>
      </w:r>
      <w:proofErr w:type="spellStart"/>
      <w:r w:rsidRPr="0093688B">
        <w:rPr>
          <w:rFonts w:ascii="Arial" w:eastAsia="Arial" w:hAnsi="Arial" w:cs="Arial"/>
          <w:color w:val="000000"/>
          <w:kern w:val="2"/>
          <w:sz w:val="24"/>
          <w:lang w:eastAsia="en-GB"/>
          <w14:ligatures w14:val="standardContextual"/>
        </w:rPr>
        <w:t>Makoloweka</w:t>
      </w:r>
      <w:proofErr w:type="spellEnd"/>
      <w:r w:rsidRPr="0093688B">
        <w:rPr>
          <w:rFonts w:ascii="Arial" w:eastAsia="Arial" w:hAnsi="Arial" w:cs="Arial"/>
          <w:color w:val="000000"/>
          <w:kern w:val="2"/>
          <w:sz w:val="24"/>
          <w:lang w:eastAsia="en-GB"/>
          <w14:ligatures w14:val="standardContextual"/>
        </w:rPr>
        <w:t xml:space="preserve">, S. A. (2007). Living with AIDS in Zanzibar. Anthropology &amp; Medicine, 14(2), 139-152. doi:10.1080/13648470701540476 </w:t>
      </w:r>
    </w:p>
    <w:p w14:paraId="3BC362EC"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International Labour Organization. (2019). The informal economy in Zanzibar: Challenges and opportunities. Geneva, Switzerland: Author. Retrieved from </w:t>
      </w:r>
      <w:proofErr w:type="gramStart"/>
      <w:r w:rsidRPr="0093688B">
        <w:rPr>
          <w:rFonts w:ascii="Arial" w:eastAsia="Arial" w:hAnsi="Arial" w:cs="Arial"/>
          <w:color w:val="000000"/>
          <w:kern w:val="2"/>
          <w:sz w:val="24"/>
          <w:lang w:eastAsia="en-GB"/>
          <w14:ligatures w14:val="standardContextual"/>
        </w:rPr>
        <w:t>https://www.ilo.org/wcmsp5/groups/public/---</w:t>
      </w:r>
      <w:proofErr w:type="spellStart"/>
      <w:r w:rsidRPr="0093688B">
        <w:rPr>
          <w:rFonts w:ascii="Arial" w:eastAsia="Arial" w:hAnsi="Arial" w:cs="Arial"/>
          <w:color w:val="000000"/>
          <w:kern w:val="2"/>
          <w:sz w:val="24"/>
          <w:lang w:eastAsia="en-GB"/>
          <w14:ligatures w14:val="standardContextual"/>
        </w:rPr>
        <w:t>africa</w:t>
      </w:r>
      <w:proofErr w:type="spellEnd"/>
      <w:r w:rsidRPr="0093688B">
        <w:rPr>
          <w:rFonts w:ascii="Arial" w:eastAsia="Arial" w:hAnsi="Arial" w:cs="Arial"/>
          <w:color w:val="000000"/>
          <w:kern w:val="2"/>
          <w:sz w:val="24"/>
          <w:lang w:eastAsia="en-GB"/>
          <w14:ligatures w14:val="standardContextual"/>
        </w:rPr>
        <w:t>/---</w:t>
      </w:r>
      <w:proofErr w:type="spellStart"/>
      <w:r w:rsidRPr="0093688B">
        <w:rPr>
          <w:rFonts w:ascii="Arial" w:eastAsia="Arial" w:hAnsi="Arial" w:cs="Arial"/>
          <w:color w:val="000000"/>
          <w:kern w:val="2"/>
          <w:sz w:val="24"/>
          <w:lang w:eastAsia="en-GB"/>
          <w14:ligatures w14:val="standardContextual"/>
        </w:rPr>
        <w:t>ro-addis_ababa</w:t>
      </w:r>
      <w:proofErr w:type="spellEnd"/>
      <w:r w:rsidRPr="0093688B">
        <w:rPr>
          <w:rFonts w:ascii="Arial" w:eastAsia="Arial" w:hAnsi="Arial" w:cs="Arial"/>
          <w:color w:val="000000"/>
          <w:kern w:val="2"/>
          <w:sz w:val="24"/>
          <w:lang w:eastAsia="en-GB"/>
          <w14:ligatures w14:val="standardContextual"/>
        </w:rPr>
        <w:t>/---</w:t>
      </w:r>
      <w:proofErr w:type="spellStart"/>
      <w:r w:rsidRPr="0093688B">
        <w:rPr>
          <w:rFonts w:ascii="Arial" w:eastAsia="Arial" w:hAnsi="Arial" w:cs="Arial"/>
          <w:color w:val="000000"/>
          <w:kern w:val="2"/>
          <w:sz w:val="24"/>
          <w:lang w:eastAsia="en-GB"/>
          <w14:ligatures w14:val="standardContextual"/>
        </w:rPr>
        <w:t>srodakar</w:t>
      </w:r>
      <w:proofErr w:type="spellEnd"/>
      <w:r w:rsidRPr="0093688B">
        <w:rPr>
          <w:rFonts w:ascii="Arial" w:eastAsia="Arial" w:hAnsi="Arial" w:cs="Arial"/>
          <w:color w:val="000000"/>
          <w:kern w:val="2"/>
          <w:sz w:val="24"/>
          <w:lang w:eastAsia="en-GB"/>
          <w14:ligatures w14:val="standardContextual"/>
        </w:rPr>
        <w:t>/documents/publication/wcms_729337.pdf</w:t>
      </w:r>
      <w:proofErr w:type="gramEnd"/>
      <w:r w:rsidRPr="0093688B">
        <w:rPr>
          <w:rFonts w:ascii="Arial" w:eastAsia="Arial" w:hAnsi="Arial" w:cs="Arial"/>
          <w:color w:val="000000"/>
          <w:kern w:val="2"/>
          <w:sz w:val="24"/>
          <w:lang w:eastAsia="en-GB"/>
          <w14:ligatures w14:val="standardContextual"/>
        </w:rPr>
        <w:t xml:space="preserve"> </w:t>
      </w:r>
    </w:p>
    <w:p w14:paraId="51B6D19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Islam, M. S., &amp; </w:t>
      </w:r>
      <w:proofErr w:type="spellStart"/>
      <w:r w:rsidRPr="0093688B">
        <w:rPr>
          <w:rFonts w:ascii="Arial" w:eastAsia="Arial" w:hAnsi="Arial" w:cs="Arial"/>
          <w:color w:val="000000"/>
          <w:kern w:val="2"/>
          <w:sz w:val="24"/>
          <w:lang w:eastAsia="en-GB"/>
          <w14:ligatures w14:val="standardContextual"/>
        </w:rPr>
        <w:t>Patah</w:t>
      </w:r>
      <w:proofErr w:type="spellEnd"/>
      <w:r w:rsidRPr="0093688B">
        <w:rPr>
          <w:rFonts w:ascii="Arial" w:eastAsia="Arial" w:hAnsi="Arial" w:cs="Arial"/>
          <w:color w:val="000000"/>
          <w:kern w:val="2"/>
          <w:sz w:val="24"/>
          <w:lang w:eastAsia="en-GB"/>
          <w14:ligatures w14:val="standardContextual"/>
        </w:rPr>
        <w:t xml:space="preserve">, A. N. (2020). Economic effect of climate change on agriculture in Zanzibar. Journal of Sustainable Development, 13(1), 91-103. doi:10.5539/jsd.v13n1p91 </w:t>
      </w:r>
    </w:p>
    <w:p w14:paraId="6D92C612"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Kazingo</w:t>
      </w:r>
      <w:proofErr w:type="spellEnd"/>
      <w:r w:rsidRPr="0093688B">
        <w:rPr>
          <w:rFonts w:ascii="Arial" w:eastAsia="Arial" w:hAnsi="Arial" w:cs="Arial"/>
          <w:color w:val="000000"/>
          <w:kern w:val="2"/>
          <w:sz w:val="24"/>
          <w:lang w:eastAsia="en-GB"/>
          <w14:ligatures w14:val="standardContextual"/>
        </w:rPr>
        <w:t xml:space="preserve">, P. F., </w:t>
      </w:r>
      <w:proofErr w:type="spellStart"/>
      <w:r w:rsidRPr="0093688B">
        <w:rPr>
          <w:rFonts w:ascii="Arial" w:eastAsia="Arial" w:hAnsi="Arial" w:cs="Arial"/>
          <w:color w:val="000000"/>
          <w:kern w:val="2"/>
          <w:sz w:val="24"/>
          <w:lang w:eastAsia="en-GB"/>
          <w14:ligatures w14:val="standardContextual"/>
        </w:rPr>
        <w:t>Nnko</w:t>
      </w:r>
      <w:proofErr w:type="spellEnd"/>
      <w:r w:rsidRPr="0093688B">
        <w:rPr>
          <w:rFonts w:ascii="Arial" w:eastAsia="Arial" w:hAnsi="Arial" w:cs="Arial"/>
          <w:color w:val="000000"/>
          <w:kern w:val="2"/>
          <w:sz w:val="24"/>
          <w:lang w:eastAsia="en-GB"/>
          <w14:ligatures w14:val="standardContextual"/>
        </w:rPr>
        <w:t xml:space="preserve">, S. A. M., &amp; Banda, F. M. (2019). Multi-scale resilience of coastal communities in Zanzibar, Tanzania. Climate and Development, 11(3), 236-250. doi:10.1080/17565529.2018.1464443 </w:t>
      </w:r>
    </w:p>
    <w:p w14:paraId="32C5A04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Klijn, J. A. (2018). Islam, </w:t>
      </w:r>
      <w:proofErr w:type="gramStart"/>
      <w:r w:rsidRPr="0093688B">
        <w:rPr>
          <w:rFonts w:ascii="Arial" w:eastAsia="Arial" w:hAnsi="Arial" w:cs="Arial"/>
          <w:color w:val="000000"/>
          <w:kern w:val="2"/>
          <w:sz w:val="24"/>
          <w:lang w:eastAsia="en-GB"/>
          <w14:ligatures w14:val="standardContextual"/>
        </w:rPr>
        <w:t>gender</w:t>
      </w:r>
      <w:proofErr w:type="gramEnd"/>
      <w:r w:rsidRPr="0093688B">
        <w:rPr>
          <w:rFonts w:ascii="Arial" w:eastAsia="Arial" w:hAnsi="Arial" w:cs="Arial"/>
          <w:color w:val="000000"/>
          <w:kern w:val="2"/>
          <w:sz w:val="24"/>
          <w:lang w:eastAsia="en-GB"/>
          <w14:ligatures w14:val="standardContextual"/>
        </w:rPr>
        <w:t xml:space="preserve"> and the politics of identity in Zanzibar: The case of Muslim women's organisations. Journal of Gender Studies, 27(6), 677-692. </w:t>
      </w:r>
    </w:p>
    <w:p w14:paraId="62A32B8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doi:10.080/09589236.2017.1414290 </w:t>
      </w:r>
    </w:p>
    <w:p w14:paraId="28CA6C9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Lomborg, B., &amp; Phelps, N. A. (2019). Smart aid for African development. African Affairs, 118(470), 313-321. doi:10.1093/</w:t>
      </w:r>
      <w:proofErr w:type="spellStart"/>
      <w:r w:rsidRPr="0093688B">
        <w:rPr>
          <w:rFonts w:ascii="Arial" w:eastAsia="Arial" w:hAnsi="Arial" w:cs="Arial"/>
          <w:color w:val="000000"/>
          <w:kern w:val="2"/>
          <w:sz w:val="24"/>
          <w:lang w:eastAsia="en-GB"/>
          <w14:ligatures w14:val="standardContextual"/>
        </w:rPr>
        <w:t>afraf</w:t>
      </w:r>
      <w:proofErr w:type="spellEnd"/>
      <w:r w:rsidRPr="0093688B">
        <w:rPr>
          <w:rFonts w:ascii="Arial" w:eastAsia="Arial" w:hAnsi="Arial" w:cs="Arial"/>
          <w:color w:val="000000"/>
          <w:kern w:val="2"/>
          <w:sz w:val="24"/>
          <w:lang w:eastAsia="en-GB"/>
          <w14:ligatures w14:val="standardContextual"/>
        </w:rPr>
        <w:t xml:space="preserve">/ady058 </w:t>
      </w:r>
    </w:p>
    <w:p w14:paraId="78B457F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Mbwana, H. A. (2020). Islamic financial inclusion in Tanzania: Evidence from Zanzibar. </w:t>
      </w:r>
    </w:p>
    <w:p w14:paraId="39A03FCE"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International Journal of Financial Studies, 8(2), 21. doi:10.3390/ijfs8020021 </w:t>
      </w:r>
    </w:p>
    <w:p w14:paraId="53BC92FB"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Nkosi, N. A., Hossain, M. S., &amp; Ahmed, M. U. (2021). Impacts of climate variability on the productivity of rice farming households in Zanzibar, Tanzania. Climate and Development, 13(2), 145-159. doi:10.1080/17565529.2020.1748581 </w:t>
      </w:r>
    </w:p>
    <w:p w14:paraId="045F9C86"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 Okereke, C. (2008). Global justice, climate change and </w:t>
      </w:r>
      <w:proofErr w:type="spellStart"/>
      <w:r w:rsidRPr="0093688B">
        <w:rPr>
          <w:rFonts w:ascii="Arial" w:eastAsia="Arial" w:hAnsi="Arial" w:cs="Arial"/>
          <w:color w:val="000000"/>
          <w:kern w:val="2"/>
          <w:sz w:val="24"/>
          <w:lang w:eastAsia="en-GB"/>
          <w14:ligatures w14:val="standardContextual"/>
        </w:rPr>
        <w:t>zanzibar</w:t>
      </w:r>
      <w:proofErr w:type="spellEnd"/>
      <w:r w:rsidRPr="0093688B">
        <w:rPr>
          <w:rFonts w:ascii="Arial" w:eastAsia="Arial" w:hAnsi="Arial" w:cs="Arial"/>
          <w:color w:val="000000"/>
          <w:kern w:val="2"/>
          <w:sz w:val="24"/>
          <w:lang w:eastAsia="en-GB"/>
          <w14:ligatures w14:val="standardContextual"/>
        </w:rPr>
        <w:t xml:space="preserve">: Seeking sustainability-compatible adaptation strategies. Journal of International Development, 20(6), 809-832. doi:10.1002/jid.1472 </w:t>
      </w:r>
    </w:p>
    <w:p w14:paraId="63048563"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lastRenderedPageBreak/>
        <w:t>Rajdhan</w:t>
      </w:r>
      <w:proofErr w:type="spellEnd"/>
      <w:r w:rsidRPr="0093688B">
        <w:rPr>
          <w:rFonts w:ascii="Arial" w:eastAsia="Arial" w:hAnsi="Arial" w:cs="Arial"/>
          <w:color w:val="000000"/>
          <w:kern w:val="2"/>
          <w:sz w:val="24"/>
          <w:lang w:eastAsia="en-GB"/>
          <w14:ligatures w14:val="standardContextual"/>
        </w:rPr>
        <w:t xml:space="preserve">, D. (2020). The criminal justice response to poaching: Lessons for the blue economy from Kenya and Zanzibar. Marine Policy, 111, 103717. doi:10.1016/j.marpol.2019.103717  </w:t>
      </w:r>
    </w:p>
    <w:p w14:paraId="3F7E1675"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Rwezaura</w:t>
      </w:r>
      <w:proofErr w:type="spellEnd"/>
      <w:r w:rsidRPr="0093688B">
        <w:rPr>
          <w:rFonts w:ascii="Arial" w:eastAsia="Arial" w:hAnsi="Arial" w:cs="Arial"/>
          <w:color w:val="000000"/>
          <w:kern w:val="2"/>
          <w:sz w:val="24"/>
          <w:lang w:eastAsia="en-GB"/>
          <w14:ligatures w14:val="standardContextual"/>
        </w:rPr>
        <w:t xml:space="preserve">, B., &amp; </w:t>
      </w:r>
      <w:proofErr w:type="spellStart"/>
      <w:r w:rsidRPr="0093688B">
        <w:rPr>
          <w:rFonts w:ascii="Arial" w:eastAsia="Arial" w:hAnsi="Arial" w:cs="Arial"/>
          <w:color w:val="000000"/>
          <w:kern w:val="2"/>
          <w:sz w:val="24"/>
          <w:lang w:eastAsia="en-GB"/>
          <w14:ligatures w14:val="standardContextual"/>
        </w:rPr>
        <w:t>Friggens</w:t>
      </w:r>
      <w:proofErr w:type="spellEnd"/>
      <w:r w:rsidRPr="0093688B">
        <w:rPr>
          <w:rFonts w:ascii="Arial" w:eastAsia="Arial" w:hAnsi="Arial" w:cs="Arial"/>
          <w:color w:val="000000"/>
          <w:kern w:val="2"/>
          <w:sz w:val="24"/>
          <w:lang w:eastAsia="en-GB"/>
          <w14:ligatures w14:val="standardContextual"/>
        </w:rPr>
        <w:t xml:space="preserve">, N. C. (2013). Causes of de-stocking of pastoralists in </w:t>
      </w:r>
    </w:p>
    <w:p w14:paraId="63306B21"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Zanzibar. Pastoralism: Research, </w:t>
      </w:r>
      <w:proofErr w:type="gramStart"/>
      <w:r w:rsidRPr="0093688B">
        <w:rPr>
          <w:rFonts w:ascii="Arial" w:eastAsia="Arial" w:hAnsi="Arial" w:cs="Arial"/>
          <w:color w:val="000000"/>
          <w:kern w:val="2"/>
          <w:sz w:val="24"/>
          <w:lang w:eastAsia="en-GB"/>
          <w14:ligatures w14:val="standardContextual"/>
        </w:rPr>
        <w:t>Policy</w:t>
      </w:r>
      <w:proofErr w:type="gramEnd"/>
      <w:r w:rsidRPr="0093688B">
        <w:rPr>
          <w:rFonts w:ascii="Arial" w:eastAsia="Arial" w:hAnsi="Arial" w:cs="Arial"/>
          <w:color w:val="000000"/>
          <w:kern w:val="2"/>
          <w:sz w:val="24"/>
          <w:lang w:eastAsia="en-GB"/>
          <w14:ligatures w14:val="standardContextual"/>
        </w:rPr>
        <w:t xml:space="preserve"> and Practice, 3(1), 10. doi:10.1186/2041-71363-10 </w:t>
      </w:r>
    </w:p>
    <w:p w14:paraId="538ACF04"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proofErr w:type="spellStart"/>
      <w:r w:rsidRPr="0093688B">
        <w:rPr>
          <w:rFonts w:ascii="Arial" w:eastAsia="Arial" w:hAnsi="Arial" w:cs="Arial"/>
          <w:color w:val="000000"/>
          <w:kern w:val="2"/>
          <w:sz w:val="24"/>
          <w:lang w:eastAsia="en-GB"/>
          <w14:ligatures w14:val="standardContextual"/>
        </w:rPr>
        <w:t>Saweem</w:t>
      </w:r>
      <w:proofErr w:type="spellEnd"/>
      <w:r w:rsidRPr="0093688B">
        <w:rPr>
          <w:rFonts w:ascii="Arial" w:eastAsia="Arial" w:hAnsi="Arial" w:cs="Arial"/>
          <w:color w:val="000000"/>
          <w:kern w:val="2"/>
          <w:sz w:val="24"/>
          <w:lang w:eastAsia="en-GB"/>
          <w14:ligatures w14:val="standardContextual"/>
        </w:rPr>
        <w:t xml:space="preserve">, A. (2018). Youth as a source of social, </w:t>
      </w:r>
      <w:proofErr w:type="gramStart"/>
      <w:r w:rsidRPr="0093688B">
        <w:rPr>
          <w:rFonts w:ascii="Arial" w:eastAsia="Arial" w:hAnsi="Arial" w:cs="Arial"/>
          <w:color w:val="000000"/>
          <w:kern w:val="2"/>
          <w:sz w:val="24"/>
          <w:lang w:eastAsia="en-GB"/>
          <w14:ligatures w14:val="standardContextual"/>
        </w:rPr>
        <w:t>environmental</w:t>
      </w:r>
      <w:proofErr w:type="gramEnd"/>
      <w:r w:rsidRPr="0093688B">
        <w:rPr>
          <w:rFonts w:ascii="Arial" w:eastAsia="Arial" w:hAnsi="Arial" w:cs="Arial"/>
          <w:color w:val="000000"/>
          <w:kern w:val="2"/>
          <w:sz w:val="24"/>
          <w:lang w:eastAsia="en-GB"/>
          <w14:ligatures w14:val="standardContextual"/>
        </w:rPr>
        <w:t xml:space="preserve"> and economic sustainability in Zanzibar, Tanzania. European Journal of Sustainable Development, 7(2), </w:t>
      </w:r>
    </w:p>
    <w:p w14:paraId="0F34BA3A" w14:textId="77777777" w:rsidR="0093688B" w:rsidRPr="0093688B" w:rsidRDefault="0093688B" w:rsidP="0093688B">
      <w:pPr>
        <w:spacing w:after="196" w:line="363" w:lineRule="auto"/>
        <w:ind w:left="10" w:right="66" w:hanging="10"/>
        <w:jc w:val="both"/>
        <w:rPr>
          <w:rFonts w:ascii="Arial" w:eastAsia="Arial" w:hAnsi="Arial" w:cs="Arial"/>
          <w:color w:val="000000"/>
          <w:kern w:val="2"/>
          <w:sz w:val="24"/>
          <w:lang w:eastAsia="en-GB"/>
          <w14:ligatures w14:val="standardContextual"/>
        </w:rPr>
      </w:pPr>
      <w:r w:rsidRPr="0093688B">
        <w:rPr>
          <w:rFonts w:ascii="Arial" w:eastAsia="Arial" w:hAnsi="Arial" w:cs="Arial"/>
          <w:color w:val="000000"/>
          <w:kern w:val="2"/>
          <w:sz w:val="24"/>
          <w:lang w:eastAsia="en-GB"/>
          <w14:ligatures w14:val="standardContextual"/>
        </w:rPr>
        <w:t xml:space="preserve">69-80. doi:10.14207/ejsd.2018.v7n2p68 </w:t>
      </w:r>
    </w:p>
    <w:p w14:paraId="7E5B58E7" w14:textId="4CD2F5AD" w:rsidR="007D6A69" w:rsidRPr="0093688B" w:rsidRDefault="007D6A69" w:rsidP="0093688B"/>
    <w:sectPr w:rsidR="007D6A69" w:rsidRPr="0093688B">
      <w:headerReference w:type="even" r:id="rId4"/>
      <w:headerReference w:type="default" r:id="rId5"/>
      <w:headerReference w:type="first" r:id="rId6"/>
      <w:pgSz w:w="12240" w:h="15840"/>
      <w:pgMar w:top="1878" w:right="1367" w:bottom="1605" w:left="1441" w:header="69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DE3F1" w14:textId="77777777" w:rsidR="007A362F" w:rsidRDefault="00000000">
    <w:pPr>
      <w:spacing w:after="0" w:line="259" w:lineRule="auto"/>
      <w:ind w:left="-1441" w:right="10873"/>
    </w:pPr>
    <w:r>
      <w:rPr>
        <w:noProof/>
      </w:rPr>
      <mc:AlternateContent>
        <mc:Choice Requires="wpg">
          <w:drawing>
            <wp:anchor distT="0" distB="0" distL="114300" distR="114300" simplePos="0" relativeHeight="251659264" behindDoc="0" locked="0" layoutInCell="1" allowOverlap="1" wp14:anchorId="018EA6FE" wp14:editId="58A91DD0">
              <wp:simplePos x="0" y="0"/>
              <wp:positionH relativeFrom="page">
                <wp:posOffset>7067550</wp:posOffset>
              </wp:positionH>
              <wp:positionV relativeFrom="page">
                <wp:posOffset>438150</wp:posOffset>
              </wp:positionV>
              <wp:extent cx="425831" cy="842010"/>
              <wp:effectExtent l="0" t="0" r="0" b="0"/>
              <wp:wrapSquare wrapText="bothSides"/>
              <wp:docPr id="10837" name="Group 10837"/>
              <wp:cNvGraphicFramePr/>
              <a:graphic xmlns:a="http://schemas.openxmlformats.org/drawingml/2006/main">
                <a:graphicData uri="http://schemas.microsoft.com/office/word/2010/wordprocessingGroup">
                  <wpg:wgp>
                    <wpg:cNvGrpSpPr/>
                    <wpg:grpSpPr>
                      <a:xfrm>
                        <a:off x="0" y="0"/>
                        <a:ext cx="425831" cy="842010"/>
                        <a:chOff x="0" y="0"/>
                        <a:chExt cx="425831" cy="842010"/>
                      </a:xfrm>
                    </wpg:grpSpPr>
                    <wps:wsp>
                      <wps:cNvPr id="10838" name="Shape 10838"/>
                      <wps:cNvSpPr/>
                      <wps:spPr>
                        <a:xfrm>
                          <a:off x="0" y="1016"/>
                          <a:ext cx="425831" cy="840994"/>
                        </a:xfrm>
                        <a:custGeom>
                          <a:avLst/>
                          <a:gdLst/>
                          <a:ahLst/>
                          <a:cxnLst/>
                          <a:rect l="0" t="0" r="0" b="0"/>
                          <a:pathLst>
                            <a:path w="425831" h="840994">
                              <a:moveTo>
                                <a:pt x="425831" y="0"/>
                              </a:moveTo>
                              <a:cubicBezTo>
                                <a:pt x="425831" y="0"/>
                                <a:pt x="425831" y="0"/>
                                <a:pt x="425831" y="840994"/>
                              </a:cubicBezTo>
                              <a:cubicBezTo>
                                <a:pt x="189611" y="840994"/>
                                <a:pt x="0" y="654431"/>
                                <a:pt x="0" y="422148"/>
                              </a:cubicBezTo>
                              <a:cubicBezTo>
                                <a:pt x="0" y="189865"/>
                                <a:pt x="189611" y="0"/>
                                <a:pt x="425831" y="0"/>
                              </a:cubicBezTo>
                              <a:close/>
                            </a:path>
                          </a:pathLst>
                        </a:custGeom>
                        <a:solidFill>
                          <a:srgbClr val="262626"/>
                        </a:solidFill>
                        <a:ln w="0" cap="flat">
                          <a:noFill/>
                          <a:miter lim="127000"/>
                        </a:ln>
                        <a:effectLst/>
                      </wps:spPr>
                      <wps:bodyPr/>
                    </wps:wsp>
                    <pic:pic xmlns:pic="http://schemas.openxmlformats.org/drawingml/2006/picture">
                      <pic:nvPicPr>
                        <pic:cNvPr id="10839" name="Picture 10839"/>
                        <pic:cNvPicPr/>
                      </pic:nvPicPr>
                      <pic:blipFill>
                        <a:blip r:embed="rId1"/>
                        <a:stretch>
                          <a:fillRect/>
                        </a:stretch>
                      </pic:blipFill>
                      <pic:spPr>
                        <a:xfrm>
                          <a:off x="0" y="0"/>
                          <a:ext cx="425450" cy="841375"/>
                        </a:xfrm>
                        <a:prstGeom prst="rect">
                          <a:avLst/>
                        </a:prstGeom>
                      </pic:spPr>
                    </pic:pic>
                    <wps:wsp>
                      <wps:cNvPr id="10840" name="Rectangle 10840"/>
                      <wps:cNvSpPr/>
                      <wps:spPr>
                        <a:xfrm>
                          <a:off x="158369" y="308356"/>
                          <a:ext cx="154147" cy="309679"/>
                        </a:xfrm>
                        <a:prstGeom prst="rect">
                          <a:avLst/>
                        </a:prstGeom>
                        <a:ln>
                          <a:noFill/>
                        </a:ln>
                      </wps:spPr>
                      <wps:txbx>
                        <w:txbxContent>
                          <w:p w14:paraId="74D8FA84"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wps:txbx>
                      <wps:bodyPr horzOverflow="overflow" vert="horz" lIns="0" tIns="0" rIns="0" bIns="0" rtlCol="0">
                        <a:noAutofit/>
                      </wps:bodyPr>
                    </wps:wsp>
                    <wps:wsp>
                      <wps:cNvPr id="10841" name="Rectangle 10841"/>
                      <wps:cNvSpPr/>
                      <wps:spPr>
                        <a:xfrm>
                          <a:off x="273050" y="308356"/>
                          <a:ext cx="68712" cy="309679"/>
                        </a:xfrm>
                        <a:prstGeom prst="rect">
                          <a:avLst/>
                        </a:prstGeom>
                        <a:ln>
                          <a:noFill/>
                        </a:ln>
                      </wps:spPr>
                      <wps:txbx>
                        <w:txbxContent>
                          <w:p w14:paraId="453B6913" w14:textId="77777777" w:rsidR="007A362F" w:rsidRDefault="00000000">
                            <w:pPr>
                              <w:spacing w:after="160" w:line="259" w:lineRule="auto"/>
                            </w:pPr>
                            <w:r>
                              <w:rPr>
                                <w:i/>
                                <w:color w:val="DBEFF9"/>
                                <w:sz w:val="36"/>
                              </w:rPr>
                              <w:t xml:space="preserve"> </w:t>
                            </w:r>
                          </w:p>
                        </w:txbxContent>
                      </wps:txbx>
                      <wps:bodyPr horzOverflow="overflow" vert="horz" lIns="0" tIns="0" rIns="0" bIns="0" rtlCol="0">
                        <a:noAutofit/>
                      </wps:bodyPr>
                    </wps:wsp>
                  </wpg:wgp>
                </a:graphicData>
              </a:graphic>
            </wp:anchor>
          </w:drawing>
        </mc:Choice>
        <mc:Fallback>
          <w:pict>
            <v:group w14:anchorId="018EA6FE" id="Group 10837" o:spid="_x0000_s1026" style="position:absolute;left:0;text-align:left;margin-left:556.5pt;margin-top:34.5pt;width:33.55pt;height:66.3pt;z-index:251659264;mso-position-horizontal-relative:page;mso-position-vertical-relative:page" coordsize="4258,8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">
              <v:shape id="Shape 10838" o:spid="_x0000_s1027" style="position:absolute;top:10;width:4258;height:8410;visibility:visible;mso-wrap-style:square;v-text-anchor:top" coordsize="425831,840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" path="m425831,v,,,,,840994c189611,840994,,654431,,422148,,189865,189611,,425831,xe" fillcolor="#262626" stroked="f" strokeweight="0">
                <v:stroke miterlimit="83231f" joinstyle="miter"/>
                <v:path arrowok="t" textboxrect="0,0,425831,84099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839" o:spid="_x0000_s1028" type="#_x0000_t75" style="position:absolute;width:4254;height:8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">
                <v:imagedata r:id="rId2" o:title=""/>
              </v:shape>
              <v:rect id="Rectangle 10840" o:spid="_x0000_s1029" style="position:absolute;left:1583;top:3083;width:154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" filled="f" stroked="f">
                <v:textbox inset="0,0,0,0">
                  <w:txbxContent>
                    <w:p w14:paraId="74D8FA84"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v:textbox>
              </v:rect>
              <v:rect id="Rectangle 10841" o:spid="_x0000_s1030" style="position:absolute;left:2730;top:3083;width:687;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" filled="f" stroked="f">
                <v:textbox inset="0,0,0,0">
                  <w:txbxContent>
                    <w:p w14:paraId="453B6913" w14:textId="77777777" w:rsidR="007A362F" w:rsidRDefault="00000000">
                      <w:pPr>
                        <w:spacing w:after="160" w:line="259" w:lineRule="auto"/>
                      </w:pPr>
                      <w:r>
                        <w:rPr>
                          <w:i/>
                          <w:color w:val="DBEFF9"/>
                          <w:sz w:val="36"/>
                        </w:rPr>
                        <w:t xml:space="preserve"> </w:t>
                      </w:r>
                    </w:p>
                  </w:txbxContent>
                </v:textbox>
              </v:rect>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78E09" w14:textId="77777777" w:rsidR="007A362F" w:rsidRDefault="00000000">
    <w:pPr>
      <w:spacing w:after="0" w:line="259" w:lineRule="auto"/>
      <w:ind w:left="-1441" w:right="10873"/>
    </w:pPr>
    <w:r>
      <w:rPr>
        <w:noProof/>
      </w:rPr>
      <mc:AlternateContent>
        <mc:Choice Requires="wpg">
          <w:drawing>
            <wp:anchor distT="0" distB="0" distL="114300" distR="114300" simplePos="0" relativeHeight="251660288" behindDoc="0" locked="0" layoutInCell="1" allowOverlap="1" wp14:anchorId="6AE98F99" wp14:editId="1D36E07D">
              <wp:simplePos x="0" y="0"/>
              <wp:positionH relativeFrom="page">
                <wp:posOffset>7067550</wp:posOffset>
              </wp:positionH>
              <wp:positionV relativeFrom="page">
                <wp:posOffset>438150</wp:posOffset>
              </wp:positionV>
              <wp:extent cx="425831" cy="842010"/>
              <wp:effectExtent l="0" t="0" r="0" b="0"/>
              <wp:wrapSquare wrapText="bothSides"/>
              <wp:docPr id="10828" name="Group 10828"/>
              <wp:cNvGraphicFramePr/>
              <a:graphic xmlns:a="http://schemas.openxmlformats.org/drawingml/2006/main">
                <a:graphicData uri="http://schemas.microsoft.com/office/word/2010/wordprocessingGroup">
                  <wpg:wgp>
                    <wpg:cNvGrpSpPr/>
                    <wpg:grpSpPr>
                      <a:xfrm>
                        <a:off x="0" y="0"/>
                        <a:ext cx="425831" cy="842010"/>
                        <a:chOff x="0" y="0"/>
                        <a:chExt cx="425831" cy="842010"/>
                      </a:xfrm>
                    </wpg:grpSpPr>
                    <wps:wsp>
                      <wps:cNvPr id="10829" name="Shape 10829"/>
                      <wps:cNvSpPr/>
                      <wps:spPr>
                        <a:xfrm>
                          <a:off x="0" y="1016"/>
                          <a:ext cx="425831" cy="840994"/>
                        </a:xfrm>
                        <a:custGeom>
                          <a:avLst/>
                          <a:gdLst/>
                          <a:ahLst/>
                          <a:cxnLst/>
                          <a:rect l="0" t="0" r="0" b="0"/>
                          <a:pathLst>
                            <a:path w="425831" h="840994">
                              <a:moveTo>
                                <a:pt x="425831" y="0"/>
                              </a:moveTo>
                              <a:cubicBezTo>
                                <a:pt x="425831" y="0"/>
                                <a:pt x="425831" y="0"/>
                                <a:pt x="425831" y="840994"/>
                              </a:cubicBezTo>
                              <a:cubicBezTo>
                                <a:pt x="189611" y="840994"/>
                                <a:pt x="0" y="654431"/>
                                <a:pt x="0" y="422148"/>
                              </a:cubicBezTo>
                              <a:cubicBezTo>
                                <a:pt x="0" y="189865"/>
                                <a:pt x="189611" y="0"/>
                                <a:pt x="425831" y="0"/>
                              </a:cubicBezTo>
                              <a:close/>
                            </a:path>
                          </a:pathLst>
                        </a:custGeom>
                        <a:solidFill>
                          <a:srgbClr val="262626"/>
                        </a:solidFill>
                        <a:ln w="0" cap="flat">
                          <a:noFill/>
                          <a:miter lim="127000"/>
                        </a:ln>
                        <a:effectLst/>
                      </wps:spPr>
                      <wps:bodyPr/>
                    </wps:wsp>
                    <pic:pic xmlns:pic="http://schemas.openxmlformats.org/drawingml/2006/picture">
                      <pic:nvPicPr>
                        <pic:cNvPr id="10830" name="Picture 10830"/>
                        <pic:cNvPicPr/>
                      </pic:nvPicPr>
                      <pic:blipFill>
                        <a:blip r:embed="rId1"/>
                        <a:stretch>
                          <a:fillRect/>
                        </a:stretch>
                      </pic:blipFill>
                      <pic:spPr>
                        <a:xfrm>
                          <a:off x="0" y="0"/>
                          <a:ext cx="425450" cy="841375"/>
                        </a:xfrm>
                        <a:prstGeom prst="rect">
                          <a:avLst/>
                        </a:prstGeom>
                      </pic:spPr>
                    </pic:pic>
                    <wps:wsp>
                      <wps:cNvPr id="10831" name="Rectangle 10831"/>
                      <wps:cNvSpPr/>
                      <wps:spPr>
                        <a:xfrm>
                          <a:off x="158369" y="308356"/>
                          <a:ext cx="154147" cy="309679"/>
                        </a:xfrm>
                        <a:prstGeom prst="rect">
                          <a:avLst/>
                        </a:prstGeom>
                        <a:ln>
                          <a:noFill/>
                        </a:ln>
                      </wps:spPr>
                      <wps:txbx>
                        <w:txbxContent>
                          <w:p w14:paraId="55BAEB71"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wps:txbx>
                      <wps:bodyPr horzOverflow="overflow" vert="horz" lIns="0" tIns="0" rIns="0" bIns="0" rtlCol="0">
                        <a:noAutofit/>
                      </wps:bodyPr>
                    </wps:wsp>
                    <wps:wsp>
                      <wps:cNvPr id="10832" name="Rectangle 10832"/>
                      <wps:cNvSpPr/>
                      <wps:spPr>
                        <a:xfrm>
                          <a:off x="273050" y="308356"/>
                          <a:ext cx="68712" cy="309679"/>
                        </a:xfrm>
                        <a:prstGeom prst="rect">
                          <a:avLst/>
                        </a:prstGeom>
                        <a:ln>
                          <a:noFill/>
                        </a:ln>
                      </wps:spPr>
                      <wps:txbx>
                        <w:txbxContent>
                          <w:p w14:paraId="05FD7B7A" w14:textId="77777777" w:rsidR="007A362F" w:rsidRDefault="00000000">
                            <w:pPr>
                              <w:spacing w:after="160" w:line="259" w:lineRule="auto"/>
                            </w:pPr>
                            <w:r>
                              <w:rPr>
                                <w:i/>
                                <w:color w:val="DBEFF9"/>
                                <w:sz w:val="36"/>
                              </w:rPr>
                              <w:t xml:space="preserve"> </w:t>
                            </w:r>
                          </w:p>
                        </w:txbxContent>
                      </wps:txbx>
                      <wps:bodyPr horzOverflow="overflow" vert="horz" lIns="0" tIns="0" rIns="0" bIns="0" rtlCol="0">
                        <a:noAutofit/>
                      </wps:bodyPr>
                    </wps:wsp>
                  </wpg:wgp>
                </a:graphicData>
              </a:graphic>
            </wp:anchor>
          </w:drawing>
        </mc:Choice>
        <mc:Fallback>
          <w:pict>
            <v:group w14:anchorId="6AE98F99" id="Group 10828" o:spid="_x0000_s1031" style="position:absolute;left:0;text-align:left;margin-left:556.5pt;margin-top:34.5pt;width:33.55pt;height:66.3pt;z-index:251660288;mso-position-horizontal-relative:page;mso-position-vertical-relative:page" coordsize="4258,8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">
              <v:shape id="Shape 10829" o:spid="_x0000_s1032" style="position:absolute;top:10;width:4258;height:8410;visibility:visible;mso-wrap-style:square;v-text-anchor:top" coordsize="425831,840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" path="m425831,v,,,,,840994c189611,840994,,654431,,422148,,189865,189611,,425831,xe" fillcolor="#262626" stroked="f" strokeweight="0">
                <v:stroke miterlimit="83231f" joinstyle="miter"/>
                <v:path arrowok="t" textboxrect="0,0,425831,84099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830" o:spid="_x0000_s1033" type="#_x0000_t75" style="position:absolute;width:4254;height:8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">
                <v:imagedata r:id="rId2" o:title=""/>
              </v:shape>
              <v:rect id="Rectangle 10831" o:spid="_x0000_s1034" style="position:absolute;left:1583;top:3083;width:154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" filled="f" stroked="f">
                <v:textbox inset="0,0,0,0">
                  <w:txbxContent>
                    <w:p w14:paraId="55BAEB71"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v:textbox>
              </v:rect>
              <v:rect id="Rectangle 10832" o:spid="_x0000_s1035" style="position:absolute;left:2730;top:3083;width:687;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" filled="f" stroked="f">
                <v:textbox inset="0,0,0,0">
                  <w:txbxContent>
                    <w:p w14:paraId="05FD7B7A" w14:textId="77777777" w:rsidR="007A362F" w:rsidRDefault="00000000">
                      <w:pPr>
                        <w:spacing w:after="160" w:line="259" w:lineRule="auto"/>
                      </w:pPr>
                      <w:r>
                        <w:rPr>
                          <w:i/>
                          <w:color w:val="DBEFF9"/>
                          <w:sz w:val="36"/>
                        </w:rPr>
                        <w:t xml:space="preserve"> </w:t>
                      </w:r>
                    </w:p>
                  </w:txbxContent>
                </v:textbox>
              </v:rect>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DB1A8" w14:textId="77777777" w:rsidR="007A362F" w:rsidRDefault="00000000">
    <w:pPr>
      <w:spacing w:after="0" w:line="259" w:lineRule="auto"/>
      <w:ind w:left="-1441" w:right="10873"/>
    </w:pPr>
    <w:r>
      <w:rPr>
        <w:noProof/>
      </w:rPr>
      <mc:AlternateContent>
        <mc:Choice Requires="wpg">
          <w:drawing>
            <wp:anchor distT="0" distB="0" distL="114300" distR="114300" simplePos="0" relativeHeight="251661312" behindDoc="0" locked="0" layoutInCell="1" allowOverlap="1" wp14:anchorId="5D4ED148" wp14:editId="33BFA800">
              <wp:simplePos x="0" y="0"/>
              <wp:positionH relativeFrom="page">
                <wp:posOffset>7067550</wp:posOffset>
              </wp:positionH>
              <wp:positionV relativeFrom="page">
                <wp:posOffset>438150</wp:posOffset>
              </wp:positionV>
              <wp:extent cx="425831" cy="842010"/>
              <wp:effectExtent l="0" t="0" r="0" b="0"/>
              <wp:wrapSquare wrapText="bothSides"/>
              <wp:docPr id="10819" name="Group 10819"/>
              <wp:cNvGraphicFramePr/>
              <a:graphic xmlns:a="http://schemas.openxmlformats.org/drawingml/2006/main">
                <a:graphicData uri="http://schemas.microsoft.com/office/word/2010/wordprocessingGroup">
                  <wpg:wgp>
                    <wpg:cNvGrpSpPr/>
                    <wpg:grpSpPr>
                      <a:xfrm>
                        <a:off x="0" y="0"/>
                        <a:ext cx="425831" cy="842010"/>
                        <a:chOff x="0" y="0"/>
                        <a:chExt cx="425831" cy="842010"/>
                      </a:xfrm>
                    </wpg:grpSpPr>
                    <wps:wsp>
                      <wps:cNvPr id="10820" name="Shape 10820"/>
                      <wps:cNvSpPr/>
                      <wps:spPr>
                        <a:xfrm>
                          <a:off x="0" y="1016"/>
                          <a:ext cx="425831" cy="840994"/>
                        </a:xfrm>
                        <a:custGeom>
                          <a:avLst/>
                          <a:gdLst/>
                          <a:ahLst/>
                          <a:cxnLst/>
                          <a:rect l="0" t="0" r="0" b="0"/>
                          <a:pathLst>
                            <a:path w="425831" h="840994">
                              <a:moveTo>
                                <a:pt x="425831" y="0"/>
                              </a:moveTo>
                              <a:cubicBezTo>
                                <a:pt x="425831" y="0"/>
                                <a:pt x="425831" y="0"/>
                                <a:pt x="425831" y="840994"/>
                              </a:cubicBezTo>
                              <a:cubicBezTo>
                                <a:pt x="189611" y="840994"/>
                                <a:pt x="0" y="654431"/>
                                <a:pt x="0" y="422148"/>
                              </a:cubicBezTo>
                              <a:cubicBezTo>
                                <a:pt x="0" y="189865"/>
                                <a:pt x="189611" y="0"/>
                                <a:pt x="425831" y="0"/>
                              </a:cubicBezTo>
                              <a:close/>
                            </a:path>
                          </a:pathLst>
                        </a:custGeom>
                        <a:solidFill>
                          <a:srgbClr val="262626"/>
                        </a:solidFill>
                        <a:ln w="0" cap="flat">
                          <a:noFill/>
                          <a:miter lim="127000"/>
                        </a:ln>
                        <a:effectLst/>
                      </wps:spPr>
                      <wps:bodyPr/>
                    </wps:wsp>
                    <pic:pic xmlns:pic="http://schemas.openxmlformats.org/drawingml/2006/picture">
                      <pic:nvPicPr>
                        <pic:cNvPr id="10821" name="Picture 10821"/>
                        <pic:cNvPicPr/>
                      </pic:nvPicPr>
                      <pic:blipFill>
                        <a:blip r:embed="rId1"/>
                        <a:stretch>
                          <a:fillRect/>
                        </a:stretch>
                      </pic:blipFill>
                      <pic:spPr>
                        <a:xfrm>
                          <a:off x="0" y="0"/>
                          <a:ext cx="425450" cy="841375"/>
                        </a:xfrm>
                        <a:prstGeom prst="rect">
                          <a:avLst/>
                        </a:prstGeom>
                      </pic:spPr>
                    </pic:pic>
                    <wps:wsp>
                      <wps:cNvPr id="10822" name="Rectangle 10822"/>
                      <wps:cNvSpPr/>
                      <wps:spPr>
                        <a:xfrm>
                          <a:off x="158369" y="308356"/>
                          <a:ext cx="154147" cy="309679"/>
                        </a:xfrm>
                        <a:prstGeom prst="rect">
                          <a:avLst/>
                        </a:prstGeom>
                        <a:ln>
                          <a:noFill/>
                        </a:ln>
                      </wps:spPr>
                      <wps:txbx>
                        <w:txbxContent>
                          <w:p w14:paraId="2B8325C8"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wps:txbx>
                      <wps:bodyPr horzOverflow="overflow" vert="horz" lIns="0" tIns="0" rIns="0" bIns="0" rtlCol="0">
                        <a:noAutofit/>
                      </wps:bodyPr>
                    </wps:wsp>
                    <wps:wsp>
                      <wps:cNvPr id="10823" name="Rectangle 10823"/>
                      <wps:cNvSpPr/>
                      <wps:spPr>
                        <a:xfrm>
                          <a:off x="273050" y="308356"/>
                          <a:ext cx="68712" cy="309679"/>
                        </a:xfrm>
                        <a:prstGeom prst="rect">
                          <a:avLst/>
                        </a:prstGeom>
                        <a:ln>
                          <a:noFill/>
                        </a:ln>
                      </wps:spPr>
                      <wps:txbx>
                        <w:txbxContent>
                          <w:p w14:paraId="6C11F195" w14:textId="77777777" w:rsidR="007A362F" w:rsidRDefault="00000000">
                            <w:pPr>
                              <w:spacing w:after="160" w:line="259" w:lineRule="auto"/>
                            </w:pPr>
                            <w:r>
                              <w:rPr>
                                <w:i/>
                                <w:color w:val="DBEFF9"/>
                                <w:sz w:val="36"/>
                              </w:rPr>
                              <w:t xml:space="preserve"> </w:t>
                            </w:r>
                          </w:p>
                        </w:txbxContent>
                      </wps:txbx>
                      <wps:bodyPr horzOverflow="overflow" vert="horz" lIns="0" tIns="0" rIns="0" bIns="0" rtlCol="0">
                        <a:noAutofit/>
                      </wps:bodyPr>
                    </wps:wsp>
                  </wpg:wgp>
                </a:graphicData>
              </a:graphic>
            </wp:anchor>
          </w:drawing>
        </mc:Choice>
        <mc:Fallback>
          <w:pict>
            <v:group w14:anchorId="5D4ED148" id="Group 10819" o:spid="_x0000_s1036" style="position:absolute;left:0;text-align:left;margin-left:556.5pt;margin-top:34.5pt;width:33.55pt;height:66.3pt;z-index:251661312;mso-position-horizontal-relative:page;mso-position-vertical-relative:page" coordsize="4258,8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">
              <v:shape id="Shape 10820" o:spid="_x0000_s1037" style="position:absolute;top:10;width:4258;height:8410;visibility:visible;mso-wrap-style:square;v-text-anchor:top" coordsize="425831,840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" path="m425831,v,,,,,840994c189611,840994,,654431,,422148,,189865,189611,,425831,xe" fillcolor="#262626" stroked="f" strokeweight="0">
                <v:stroke miterlimit="83231f" joinstyle="miter"/>
                <v:path arrowok="t" textboxrect="0,0,425831,84099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821" o:spid="_x0000_s1038" type="#_x0000_t75" style="position:absolute;width:4254;height:8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">
                <v:imagedata r:id="rId2" o:title=""/>
              </v:shape>
              <v:rect id="Rectangle 10822" o:spid="_x0000_s1039" style="position:absolute;left:1583;top:3083;width:154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" filled="f" stroked="f">
                <v:textbox inset="0,0,0,0">
                  <w:txbxContent>
                    <w:p w14:paraId="2B8325C8" w14:textId="77777777" w:rsidR="007A362F" w:rsidRDefault="00000000">
                      <w:pPr>
                        <w:spacing w:after="160" w:line="259" w:lineRule="auto"/>
                      </w:pPr>
                      <w:r>
                        <w:fldChar w:fldCharType="begin"/>
                      </w:r>
                      <w:r>
                        <w:instrText xml:space="preserve"> PAGE   \* MERGEFORMAT </w:instrText>
                      </w:r>
                      <w:r>
                        <w:fldChar w:fldCharType="separate"/>
                      </w:r>
                      <w:r>
                        <w:rPr>
                          <w:i/>
                          <w:color w:val="DBEFF9"/>
                          <w:sz w:val="36"/>
                        </w:rPr>
                        <w:t>1</w:t>
                      </w:r>
                      <w:r>
                        <w:rPr>
                          <w:i/>
                          <w:color w:val="DBEFF9"/>
                          <w:sz w:val="36"/>
                        </w:rPr>
                        <w:fldChar w:fldCharType="end"/>
                      </w:r>
                    </w:p>
                  </w:txbxContent>
                </v:textbox>
              </v:rect>
              <v:rect id="Rectangle 10823" o:spid="_x0000_s1040" style="position:absolute;left:2730;top:3083;width:687;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" filled="f" stroked="f">
                <v:textbox inset="0,0,0,0">
                  <w:txbxContent>
                    <w:p w14:paraId="6C11F195" w14:textId="77777777" w:rsidR="007A362F" w:rsidRDefault="00000000">
                      <w:pPr>
                        <w:spacing w:after="160" w:line="259" w:lineRule="auto"/>
                      </w:pPr>
                      <w:r>
                        <w:rPr>
                          <w:i/>
                          <w:color w:val="DBEFF9"/>
                          <w:sz w:val="36"/>
                        </w:rPr>
                        <w:t xml:space="preserve"> </w:t>
                      </w:r>
                    </w:p>
                  </w:txbxContent>
                </v:textbox>
              </v:rect>
              <w10:wrap type="square"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9EC"/>
    <w:rsid w:val="000319E0"/>
    <w:rsid w:val="000406B1"/>
    <w:rsid w:val="0004540E"/>
    <w:rsid w:val="000A2844"/>
    <w:rsid w:val="000B2AA8"/>
    <w:rsid w:val="000C2DF4"/>
    <w:rsid w:val="00173B22"/>
    <w:rsid w:val="001D167C"/>
    <w:rsid w:val="002269F3"/>
    <w:rsid w:val="002B4DD0"/>
    <w:rsid w:val="00406E7D"/>
    <w:rsid w:val="004C024C"/>
    <w:rsid w:val="004F135E"/>
    <w:rsid w:val="00560E46"/>
    <w:rsid w:val="00656D3D"/>
    <w:rsid w:val="006C4064"/>
    <w:rsid w:val="006F4053"/>
    <w:rsid w:val="007D6A69"/>
    <w:rsid w:val="0082191D"/>
    <w:rsid w:val="00911925"/>
    <w:rsid w:val="0093688B"/>
    <w:rsid w:val="00B129EF"/>
    <w:rsid w:val="00C3735C"/>
    <w:rsid w:val="00C40D50"/>
    <w:rsid w:val="00C829EC"/>
    <w:rsid w:val="00D32809"/>
    <w:rsid w:val="00D85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29E54"/>
  <w15:chartTrackingRefBased/>
  <w15:docId w15:val="{6AC1FB9F-6B1B-4943-962D-C9AE7B588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D3D"/>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7D6A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A69"/>
    <w:rPr>
      <w:rFonts w:asciiTheme="majorHAnsi" w:eastAsiaTheme="majorEastAsia" w:hAnsiTheme="majorHAnsi" w:cstheme="majorBidi"/>
      <w:color w:val="2F5496" w:themeColor="accent1" w:themeShade="BF"/>
      <w:sz w:val="32"/>
      <w:szCs w:val="32"/>
    </w:rPr>
  </w:style>
  <w:style w:type="paragraph" w:customStyle="1" w:styleId="series-title">
    <w:name w:val="series-title"/>
    <w:basedOn w:val="Normal"/>
    <w:rsid w:val="007D6A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6A6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3.xml"/><Relationship Id="rId5" Type="http://schemas.openxmlformats.org/officeDocument/2006/relationships/header" Target="header2.xml"/><Relationship Id="rId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14</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Verginia Serghei (2109801)</dc:creator>
  <cp:keywords/>
  <dc:description/>
  <cp:lastModifiedBy>Verginia Serghei (2109801)</cp:lastModifiedBy>
  <cp:revision>8</cp:revision>
  <dcterms:created xsi:type="dcterms:W3CDTF">2022-10-31T20:24:00Z</dcterms:created>
  <dcterms:modified xsi:type="dcterms:W3CDTF">2023-06-22T19:39:00Z</dcterms:modified>
</cp:coreProperties>
</file>