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drawing>
          <wp:inline distB="0" distT="0" distL="0" distR="0">
            <wp:extent cx="2926080" cy="117030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926080" cy="117030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MBA BUSINESS RESEARCH (BMMB7028): RESEARCH PROPOSAL REPORT</w:t>
      </w: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Title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br w:type="textWrapping"/>
      </w:r>
      <w:r w:rsidDel="00000000" w:rsidR="00000000" w:rsidRPr="00000000">
        <w:rPr>
          <w:rFonts w:ascii="Times New Roman" w:cs="Times New Roman" w:eastAsia="Times New Roman" w:hAnsi="Times New Roman"/>
          <w:b w:val="0"/>
          <w:bCs w:val="0"/>
          <w:i w:val="0"/>
          <w:iCs w:val="0"/>
          <w:smallCaps w:val="0"/>
          <w:strike w:val="0"/>
          <w:color w:val="000000"/>
          <w:sz w:val="28"/>
          <w:szCs w:val="28"/>
          <w:u w:val="none"/>
          <w:shd w:fill="auto" w:val="clear"/>
          <w:vertAlign w:val="baseline"/>
          <w:rtl w:val="0"/>
        </w:rPr>
        <w:t xml:space="preserve">The Influence of Remote Work Flexibility Factors on Employee Productivity in UK IT Firms</w:t>
      </w: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highlight w:val="yellow"/>
          <w:u w:val="none"/>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highlight w:val="yellow"/>
          <w:u w:val="none"/>
          <w:vertAlign w:val="baseline"/>
          <w:rtl w:val="0"/>
        </w:rPr>
        <w:t xml:space="preserve">Student Name: Mohmmad Rahil Aabid </w:t>
      </w:r>
      <w:r w:rsidDel="00000000" w:rsidR="00000000" w:rsidRPr="00000000">
        <w:rPr>
          <w:rFonts w:ascii="Times New Roman" w:cs="Times New Roman" w:eastAsia="Times New Roman" w:hAnsi="Times New Roman"/>
          <w:b w:val="1"/>
          <w:bCs w:val="1"/>
          <w:highlight w:val="yellow"/>
          <w:rtl w:val="0"/>
        </w:rPr>
        <w:t xml:space="preserve">Hussain vahora</w:t>
      </w:r>
      <w:r w:rsidDel="00000000" w:rsidR="00000000" w:rsidRPr="00000000">
        <w:rPr>
          <w:rFonts w:ascii="Times New Roman" w:cs="Times New Roman" w:eastAsia="Times New Roman" w:hAnsi="Times New Roman"/>
          <w:b w:val="0"/>
          <w:bCs w:val="0"/>
          <w:i w:val="0"/>
          <w:iCs w:val="0"/>
          <w:smallCaps w:val="0"/>
          <w:strike w:val="0"/>
          <w:color w:val="000000"/>
          <w:sz w:val="24"/>
          <w:szCs w:val="24"/>
          <w:highlight w:val="yellow"/>
          <w:u w:val="none"/>
          <w:vertAlign w:val="baseline"/>
          <w:rtl w:val="0"/>
        </w:rPr>
        <w:br w:type="textWrapping"/>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highlight w:val="yellow"/>
          <w:u w:val="none"/>
          <w:vertAlign w:val="baseline"/>
          <w:rtl w:val="0"/>
        </w:rPr>
        <w:t xml:space="preserve">Student ID:2508046</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br w:type="textWrapping"/>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Programme: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br w:type="textWrapping"/>
        <w:t xml:space="preserve">Master of Business Administration (MBA)</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Module Code: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br w:type="textWrapping"/>
        <w:t xml:space="preserve">BMMB7028</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Module Title: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br w:type="textWrapping"/>
        <w:t xml:space="preserve">Business Research</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Lecturer: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br w:type="textWrapping"/>
        <w:t xml:space="preserve">Maggie Zhang</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Submission Date: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br w:type="textWrapping"/>
        <w:t xml:space="preserve">30 March 2026</w:t>
      </w:r>
    </w:p>
    <w:p w:rsidR="00000000" w:rsidDel="00000000" w:rsidP="00000000" w:rsidRDefault="00000000" w:rsidRPr="00000000" w14:paraId="0000000B">
      <w:pPr>
        <w:spacing w:line="360" w:lineRule="auto"/>
        <w:jc w:val="both"/>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Play" w:cs="Play" w:eastAsia="Play" w:hAnsi="Play"/>
          <w:b w:val="1"/>
          <w:bCs w:val="1"/>
          <w:i w:val="0"/>
          <w:iCs w:val="0"/>
          <w:smallCaps w:val="0"/>
          <w:strike w:val="0"/>
          <w:color w:val="000000"/>
          <w:sz w:val="32"/>
          <w:szCs w:val="32"/>
          <w:u w:val="none"/>
          <w:shd w:fill="auto" w:val="clear"/>
          <w:vertAlign w:val="baseline"/>
        </w:rPr>
      </w:pPr>
      <w:r w:rsidDel="00000000" w:rsidR="00000000" w:rsidRPr="00000000">
        <w:rPr>
          <w:rFonts w:ascii="Play" w:cs="Play" w:eastAsia="Play" w:hAnsi="Play"/>
          <w:b w:val="1"/>
          <w:bCs w:val="1"/>
          <w:i w:val="0"/>
          <w:iCs w:val="0"/>
          <w:smallCaps w:val="0"/>
          <w:strike w:val="0"/>
          <w:color w:val="000000"/>
          <w:sz w:val="32"/>
          <w:szCs w:val="32"/>
          <w:u w:val="none"/>
          <w:shd w:fill="auto" w:val="clear"/>
          <w:vertAlign w:val="baseline"/>
          <w:rtl w:val="0"/>
        </w:rPr>
        <w:t xml:space="preserve">Contents</w:t>
      </w:r>
    </w:p>
    <w:sdt>
      <w:sdtPr>
        <w:id w:val="-2090267651"/>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2m8r9uyvzve9">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 Introduction and Research Rationale</w:t>
            </w:r>
          </w:hyperlink>
          <w:hyperlink w:anchor="_2m8r9uyvzve9">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uslxun3w85hh">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Research Aim, Objectives and Questions</w:t>
            </w:r>
          </w:hyperlink>
          <w:hyperlink w:anchor="_uslxun3w85hh">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mrfqo6fhxrpi">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3. Literature Review</w:t>
            </w:r>
          </w:hyperlink>
          <w:hyperlink w:anchor="_mrfqo6fhxrpi">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kre85qroqhbz">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4. Research Philosophy and Approach</w:t>
            </w:r>
          </w:hyperlink>
          <w:hyperlink w:anchor="_kre85qroqhbz">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8sbuhpq5kwao">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5. Research Methodology</w:t>
            </w:r>
          </w:hyperlink>
          <w:hyperlink w:anchor="_8sbuhpq5kwao">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kyv6h3pu3eiu">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6. Data Analysis</w:t>
            </w:r>
          </w:hyperlink>
          <w:hyperlink w:anchor="_kyv6h3pu3eiu">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k7lz0hx72efo">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7. Ethical Considerations</w:t>
            </w:r>
          </w:hyperlink>
          <w:hyperlink w:anchor="_k7lz0hx72efo">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a9ckv6fmfns6">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8. Resource Implications</w:t>
            </w:r>
          </w:hyperlink>
          <w:hyperlink w:anchor="_a9ckv6fmfns6">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s988lcykplcj">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9. Timeline</w:t>
            </w:r>
          </w:hyperlink>
          <w:hyperlink w:anchor="_s988lcykplcj">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ulxd08f436at">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10. Limitations</w:t>
            </w:r>
          </w:hyperlink>
          <w:hyperlink w:anchor="_ulxd08f436at">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4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3cosz8vnsxj6">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11. Conclusion</w:t>
            </w:r>
          </w:hyperlink>
          <w:hyperlink w:anchor="_3cosz8vnsxj6">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ptf7h1vwgng3">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References</w:t>
            </w:r>
          </w:hyperlink>
          <w:hyperlink w:anchor="_ptf7h1vwgng3">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 xml:space="preserve">18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sdt>
      <w:sdtPr>
        <w:id w:val="-189369060"/>
        <w:docPartObj>
          <w:docPartGallery w:val="Table of Contents"/>
          <w:docPartUnique w:val="1"/>
        </w:docPartObj>
      </w:sdtPr>
      <w:sdtContent>
        <w:p w:rsidR="00000000" w:rsidDel="00000000" w:rsidP="00000000" w:rsidRDefault="00000000" w:rsidRPr="00000000" w14:paraId="0000001A">
          <w:pPr>
            <w:spacing w:line="360" w:lineRule="auto"/>
            <w:jc w:val="both"/>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tiw2udgqna">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Table 1 Timeline</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sdt>
      <w:sdtPr>
        <w:id w:val="-355211478"/>
        <w:docPartObj>
          <w:docPartGallery w:val="Table of Contents"/>
          <w:docPartUnique w:val="1"/>
        </w:docPartObj>
      </w:sdtPr>
      <w:sdtContent>
        <w:p w:rsidR="00000000" w:rsidDel="00000000" w:rsidP="00000000" w:rsidRDefault="00000000" w:rsidRPr="00000000" w14:paraId="0000001D">
          <w:pPr>
            <w:spacing w:line="360" w:lineRule="auto"/>
            <w:jc w:val="both"/>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q87ghv5xhnz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Figure 1: Conceptual Framework.</w:t>
              <w:tab/>
              <w:t xml:space="preserve">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e0tpjq1p251l">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Figure 2: Gant Chart.</w:t>
              <w:tab/>
              <w:t xml:space="preserve">12</w:t>
            </w:r>
          </w:hyperlink>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line="360" w:lineRule="auto"/>
        <w:jc w:val="both"/>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22">
      <w:pPr>
        <w:spacing w:after="280" w:before="280" w:line="360" w:lineRule="auto"/>
        <w:jc w:val="both"/>
        <w:rPr>
          <w:rFonts w:ascii="Times New Roman" w:cs="Times New Roman" w:eastAsia="Times New Roman" w:hAnsi="Times New Roman"/>
          <w:b w:val="1"/>
          <w:bCs w:val="1"/>
        </w:rPr>
      </w:pPr>
      <w:bookmarkStart w:colFirst="0" w:colLast="0" w:name="_2m8r9uyvzve9" w:id="0"/>
      <w:bookmarkEnd w:id="0"/>
      <w:r w:rsidDel="00000000" w:rsidR="00000000" w:rsidRPr="00000000">
        <w:rPr>
          <w:rFonts w:ascii="Times New Roman" w:cs="Times New Roman" w:eastAsia="Times New Roman" w:hAnsi="Times New Roman"/>
          <w:b w:val="1"/>
          <w:bCs w:val="1"/>
          <w:rtl w:val="0"/>
        </w:rPr>
        <w:t xml:space="preserve">1. Introduction and Research Rationale</w:t>
      </w:r>
    </w:p>
    <w:p w:rsidR="00000000" w:rsidDel="00000000" w:rsidP="00000000" w:rsidRDefault="00000000" w:rsidRPr="00000000" w14:paraId="00000023">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rapid pace of remote working practises has become among the most visible organisational changes following the COVID-19 pandemic particularly in the knowledge-based sector such as information technology. The trend in the United Kingdom has been towards IT companies implementing flexible working solutions with the support of digital infrastructures, cloud-based system and teamwork technologies. It is the kind of change that is characteristic of broader trends in the digital economy in which organisations are accelerating some of the ways they are using technology to remain competitive and more resilient in unpredictable settings (Kumar and Purushotham, 2021; Gigauri, 2021). Remote work is therefore being centralised as a long-term organisational strategy, instead of a short-term reaction to the pandemic and in line with the emerging trends of employment and digital change agendas (Kaur, 2024; Hartijasti et al., 2024).</w:t>
      </w:r>
    </w:p>
    <w:p w:rsidR="00000000" w:rsidDel="00000000" w:rsidP="00000000" w:rsidRDefault="00000000" w:rsidRPr="00000000" w14:paraId="00000024">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Even though remote work is a normal practise nowadays, the effects it has on the productivity of employees are a debatable question in scholarly writings. In other studies, it is mentioned that working flexibility enhances productivity because it makes it more autonomous, reduces the commuting time, and more concentrated (Yang, 2024). Conversely, the alternative studies too have potential downsides, including social isolation, lack of work-life delimitations and lack of collaboration with implications that are detrimental in the performance. Such inconsistency in findings implies that the impact of remote work is not universal, and it might be connected with some contextual and organisational factors, but not remote work itself. These inconsistencies would propose that the underlying dimensions, which predetermine productivity outcomes, should be analysed in more detail.</w:t>
      </w:r>
    </w:p>
    <w:p w:rsidR="00000000" w:rsidDel="00000000" w:rsidP="00000000" w:rsidRDefault="00000000" w:rsidRPr="00000000" w14:paraId="00000025">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Flexibility of remote work must be conceptualised as a multidimensional phenomenon in order to handle this complexity. The paper focuses on the four dimensions that are work schedule flexibility, work location flexibility, technological support and work life balance. All the discussed factors are peculiarities of the remote experience and may influence the productivity of the employees more or less significantly. The majority of previous publications view remote working as a binary case without paying attention to how these factors interrelate in order to define the results of the employees. The closer consideration of such aspects will allow us to better interpret the work of the flexibility in practise and will be more substantiated based on which it can be tested empirically.</w:t>
      </w:r>
    </w:p>
    <w:p w:rsidR="00000000" w:rsidDel="00000000" w:rsidP="00000000" w:rsidRDefault="00000000" w:rsidRPr="00000000" w14:paraId="00000026">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literature that is available has assisted much in understanding remote work, nevertheless, there are still many gaps that can be observed. There is a paucity of empirical literature that summarises multiple facets of remote work flexibility into a single and quantitative framework. Moreover, the majority of the existing evidence is non-UK, thus, they might not be applicable in terms of applicability due to differences in the labour market, organisational culture and regulatory environment. The UK IT sector characterised by high degree of digital maturity, and the models of hybrid work can be identified as a topical and timely context in which the relationships can be investigated. The choice to fill this gap gives an opportunity to contribute to the academic discourse and practise in decision making.</w:t>
      </w:r>
    </w:p>
    <w:p w:rsidR="00000000" w:rsidDel="00000000" w:rsidP="00000000" w:rsidRDefault="00000000" w:rsidRPr="00000000" w14:paraId="00000027">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research is significant in that it provides value in two aspects. It has an academic foundation in the furthering of existing literature through the formulation and acquisition of a multidimensional paradigm of remote work flexibility and its linkage to productivity. At the managerial level, the findings can be presented to influence the organisational policy by identifying the areas of flexibility that can be optimally utilised to enhance the performance of employees. This is particularly true of IT companies that wish to streamline the strategic approach of remote and hybrid employees in the dynamic and competitive environment.</w:t>
      </w:r>
    </w:p>
    <w:p w:rsidR="00000000" w:rsidDel="00000000" w:rsidP="00000000" w:rsidRDefault="00000000" w:rsidRPr="00000000" w14:paraId="00000028">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respect, this study paper will examine how different components of the flexibility of remote work impact the output of employees within the UK IT firms.</w:t>
      </w:r>
    </w:p>
    <w:p w:rsidR="00000000" w:rsidDel="00000000" w:rsidP="00000000" w:rsidRDefault="00000000" w:rsidRPr="00000000" w14:paraId="00000029">
      <w:pPr>
        <w:spacing w:after="280" w:before="280" w:line="360" w:lineRule="auto"/>
        <w:jc w:val="both"/>
        <w:rPr>
          <w:rFonts w:ascii="Times New Roman" w:cs="Times New Roman" w:eastAsia="Times New Roman" w:hAnsi="Times New Roman"/>
          <w:b w:val="1"/>
          <w:bCs w:val="1"/>
        </w:rPr>
      </w:pPr>
      <w:bookmarkStart w:colFirst="0" w:colLast="0" w:name="_uslxun3w85hh" w:id="1"/>
      <w:bookmarkEnd w:id="1"/>
      <w:r w:rsidDel="00000000" w:rsidR="00000000" w:rsidRPr="00000000">
        <w:rPr>
          <w:rFonts w:ascii="Times New Roman" w:cs="Times New Roman" w:eastAsia="Times New Roman" w:hAnsi="Times New Roman"/>
          <w:b w:val="1"/>
          <w:bCs w:val="1"/>
          <w:rtl w:val="0"/>
        </w:rPr>
        <w:t xml:space="preserve">2. Research Aim, Objectives and Questions</w:t>
      </w:r>
    </w:p>
    <w:p w:rsidR="00000000" w:rsidDel="00000000" w:rsidP="00000000" w:rsidRDefault="00000000" w:rsidRPr="00000000" w14:paraId="0000002A">
      <w:pPr>
        <w:spacing w:after="280" w:before="28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main objective of the study is to investigate how the factors of remote work flexibility impact the productivity of employees in the IT companies in the UK. This purpose corresponds to the necessity to go beyond generalised perception of remote work and refer to particular dimensions that define the results of the work of employees. Quantitative approach will help the study to offer empirical data on the role of the different flexibility factors in offering productivity in a modern organisational setting.</w:t>
      </w:r>
    </w:p>
    <w:p w:rsidR="00000000" w:rsidDel="00000000" w:rsidP="00000000" w:rsidRDefault="00000000" w:rsidRPr="00000000" w14:paraId="0000002B">
      <w:pPr>
        <w:spacing w:after="280" w:before="28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order to realise this goal, the research is informed by four objectives. First, it tries to address how work schedule flexibility affects the productivity of the employees, appreciating the fact that influencing the time one works might result in increased autonomy and efficiency. Second, it aims to examine the impact that the location flexibility of work, especially remote and hybrid work, has on productivity outcomes. Third, the paper assesses the importance of technological assistance, such as access to online tools and systems, in the process of remote work. Lastly, it evaluates the impact of work-life balance on productivity based on the possible advantages and limitations of balancing between work and personal life in remote locations.</w:t>
      </w:r>
    </w:p>
    <w:p w:rsidR="00000000" w:rsidDel="00000000" w:rsidP="00000000" w:rsidRDefault="00000000" w:rsidRPr="00000000" w14:paraId="0000002C">
      <w:pPr>
        <w:spacing w:after="280" w:before="28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With the objectives described above, the research questions below will be answered: what are the effects of the aspects of flexibility of remote work on the productivity of employees of UK IT companies, and what is the strongest of them? The questions offer a precise focus to the empirical study and serve to formulate testable hypotheses in accordance with the conceptual framework of the study.</w:t>
      </w:r>
    </w:p>
    <w:p w:rsidR="00000000" w:rsidDel="00000000" w:rsidP="00000000" w:rsidRDefault="00000000" w:rsidRPr="00000000" w14:paraId="0000002D">
      <w:pPr>
        <w:spacing w:after="280" w:before="28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954524" cy="2271459"/>
            <wp:effectExtent b="0" l="0" r="0" t="0"/>
            <wp:docPr id="3" name="image3.png"/>
            <a:graphic>
              <a:graphicData uri="http://schemas.openxmlformats.org/drawingml/2006/picture">
                <pic:pic>
                  <pic:nvPicPr>
                    <pic:cNvPr id="0" name="image3.png"/>
                    <pic:cNvPicPr preferRelativeResize="0"/>
                  </pic:nvPicPr>
                  <pic:blipFill>
                    <a:blip r:embed="rId7"/>
                    <a:srcRect b="17334" l="3117" r="8797" t="15358"/>
                    <a:stretch>
                      <a:fillRect/>
                    </a:stretch>
                  </pic:blipFill>
                  <pic:spPr>
                    <a:xfrm>
                      <a:off x="0" y="0"/>
                      <a:ext cx="4954524" cy="2271459"/>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q87ghv5xhnze" w:id="2"/>
      <w:bookmarkEnd w:id="2"/>
      <w:r w:rsidDel="00000000" w:rsidR="00000000" w:rsidRPr="00000000">
        <w:rPr>
          <w:rFonts w:ascii="Aptos" w:cs="Aptos" w:eastAsia="Aptos" w:hAnsi="Aptos"/>
          <w:b w:val="0"/>
          <w:bCs w:val="0"/>
          <w:i w:val="1"/>
          <w:iCs w:val="1"/>
          <w:smallCaps w:val="0"/>
          <w:strike w:val="0"/>
          <w:color w:val="0e2841"/>
          <w:sz w:val="18"/>
          <w:szCs w:val="18"/>
          <w:u w:val="none"/>
          <w:shd w:fill="auto" w:val="clear"/>
          <w:vertAlign w:val="baseline"/>
          <w:rtl w:val="0"/>
        </w:rPr>
        <w:t xml:space="preserve">Figure 1: Conceptual Framework.</w:t>
      </w:r>
      <w:r w:rsidDel="00000000" w:rsidR="00000000" w:rsidRPr="00000000">
        <w:rPr>
          <w:rtl w:val="0"/>
        </w:rPr>
      </w:r>
    </w:p>
    <w:p w:rsidR="00000000" w:rsidDel="00000000" w:rsidP="00000000" w:rsidRDefault="00000000" w:rsidRPr="00000000" w14:paraId="0000002F">
      <w:pPr>
        <w:spacing w:after="280" w:before="280" w:line="360" w:lineRule="auto"/>
        <w:jc w:val="both"/>
        <w:rPr>
          <w:b w:val="1"/>
          <w:bCs w:val="1"/>
        </w:rPr>
      </w:pPr>
      <w:bookmarkStart w:colFirst="0" w:colLast="0" w:name="_mrfqo6fhxrpi" w:id="3"/>
      <w:bookmarkEnd w:id="3"/>
      <w:r w:rsidDel="00000000" w:rsidR="00000000" w:rsidRPr="00000000">
        <w:rPr>
          <w:b w:val="1"/>
          <w:bCs w:val="1"/>
          <w:rtl w:val="0"/>
        </w:rPr>
        <w:t xml:space="preserve">3. Literature Review</w:t>
      </w:r>
    </w:p>
    <w:p w:rsidR="00000000" w:rsidDel="00000000" w:rsidP="00000000" w:rsidRDefault="00000000" w:rsidRPr="00000000" w14:paraId="00000030">
      <w:pPr>
        <w:spacing w:after="280" w:before="280" w:line="360" w:lineRule="auto"/>
        <w:jc w:val="both"/>
        <w:rPr>
          <w:b w:val="1"/>
          <w:bCs w:val="1"/>
        </w:rPr>
      </w:pPr>
      <w:r w:rsidDel="00000000" w:rsidR="00000000" w:rsidRPr="00000000">
        <w:rPr>
          <w:b w:val="1"/>
          <w:bCs w:val="1"/>
          <w:rtl w:val="0"/>
        </w:rPr>
        <w:t xml:space="preserve">3.1 Theoretical Foundation</w:t>
      </w:r>
    </w:p>
    <w:p w:rsidR="00000000" w:rsidDel="00000000" w:rsidP="00000000" w:rsidRDefault="00000000" w:rsidRPr="00000000" w14:paraId="00000031">
      <w:pPr>
        <w:spacing w:after="280" w:before="280" w:line="360" w:lineRule="auto"/>
        <w:jc w:val="both"/>
        <w:rPr/>
      </w:pPr>
      <w:r w:rsidDel="00000000" w:rsidR="00000000" w:rsidRPr="00000000">
        <w:rPr>
          <w:rtl w:val="0"/>
        </w:rPr>
        <w:t xml:space="preserve">The connexions between the flexibility of remote work and the productivity of the employees can be perceived in the scope of a number of theoretical perspectives. According to the Job Characteristics Theory, job autonomy, skill variety, and feedback play an important role in the motivation and performance of employees (Gusti and Dewi, 2024; Ferrarini et al., 2025). Under flexible work arrangements, greater autonomy can boost intrinsic motivation, which results in a higher level of productivity. Such flexibility, however, is determined by the ways job roles are arranged and handled (den Boer et al., 2021).</w:t>
      </w:r>
    </w:p>
    <w:p w:rsidR="00000000" w:rsidDel="00000000" w:rsidP="00000000" w:rsidRDefault="00000000" w:rsidRPr="00000000" w14:paraId="00000032">
      <w:pPr>
        <w:spacing w:after="280" w:before="280" w:line="360" w:lineRule="auto"/>
        <w:jc w:val="both"/>
        <w:rPr/>
      </w:pPr>
      <w:r w:rsidDel="00000000" w:rsidR="00000000" w:rsidRPr="00000000">
        <w:rPr>
          <w:rtl w:val="0"/>
        </w:rPr>
        <w:t xml:space="preserve">Self Determination Theory goes further to explain that when people have their mental needs of autonomy, competence, and relatedness met, then they will be more productive. Autonomy and perceived competence can be enhanced by flexible working conditions, but the lack of interaction can undermine autonomy in relatedness, and this can reduce the overall benefit on productivity (Qi et al., 2025). Simultaneously, Boundary Theory focuses on the organisation of work and personal life spheres. Remote working may be beneficial in terms of maintaining better balance, but it may also become a source of role conflict in case the boundaries are not clearly defined. All these theoretical approaches are helpful, but none of them comprehensively explains the multifaceted and even counter-evidential results that are related to remote work. This implies that a multidimensional approach should be adopted with various dimensions of flexibility in analysis of productivity.</w:t>
      </w:r>
    </w:p>
    <w:p w:rsidR="00000000" w:rsidDel="00000000" w:rsidP="00000000" w:rsidRDefault="00000000" w:rsidRPr="00000000" w14:paraId="00000033">
      <w:pPr>
        <w:spacing w:after="280" w:before="280" w:line="360" w:lineRule="auto"/>
        <w:jc w:val="both"/>
        <w:rPr>
          <w:b w:val="1"/>
          <w:bCs w:val="1"/>
        </w:rPr>
      </w:pPr>
      <w:r w:rsidDel="00000000" w:rsidR="00000000" w:rsidRPr="00000000">
        <w:rPr>
          <w:b w:val="1"/>
          <w:bCs w:val="1"/>
          <w:rtl w:val="0"/>
        </w:rPr>
        <w:t xml:space="preserve">3.2 Remote Work and Productivity Debate</w:t>
      </w:r>
    </w:p>
    <w:p w:rsidR="00000000" w:rsidDel="00000000" w:rsidP="00000000" w:rsidRDefault="00000000" w:rsidRPr="00000000" w14:paraId="00000034">
      <w:pPr>
        <w:spacing w:after="0" w:line="360" w:lineRule="auto"/>
        <w:jc w:val="both"/>
        <w:rPr/>
      </w:pPr>
      <w:r w:rsidDel="00000000" w:rsidR="00000000" w:rsidRPr="00000000">
        <w:rPr>
          <w:rtl w:val="0"/>
        </w:rPr>
        <w:t xml:space="preserve">Remote working has brought forth much controversy over its impacts on the productivity of those whose evidence is incongruent and contradictory. In accordance with the findings of some studies, one of the advantages of flexible working is the enhanced productivity because the employees are able to schedule the time more efficiently and reduce the number of distractions in the workplace (Hashmi et al., 2023). Still on the same note, the comprehensive review by Ismail and Michael (2023) sheds light on the fact that flexibility can increase the perceived quality of work and organisational commitment.</w:t>
      </w:r>
    </w:p>
    <w:p w:rsidR="00000000" w:rsidDel="00000000" w:rsidP="00000000" w:rsidRDefault="00000000" w:rsidRPr="00000000" w14:paraId="00000035">
      <w:pPr>
        <w:spacing w:after="0" w:line="360" w:lineRule="auto"/>
        <w:jc w:val="both"/>
        <w:rPr/>
      </w:pPr>
      <w:r w:rsidDel="00000000" w:rsidR="00000000" w:rsidRPr="00000000">
        <w:rPr>
          <w:rtl w:val="0"/>
        </w:rPr>
        <w:t xml:space="preserve">On the other hand, other reports also discover some negative effects that are associated with teleworking. As demonstrated by Shifrin and Michel (2022), flexible working hours may pose stress and health-related issues, which indirectly reduce the productivity. Besides, Civilidag and Durmaz (2024) also believe that remote work can break communication and coordination, particularly, when working in a group. These contradictory findings demonstrate that the outcomes of productivity are situational and also, they are conditional upon a variety of organisational and personal factors. Therefore, the need to investigate specific details of remote work and not treat the idea as a unified concept is present.</w:t>
      </w:r>
    </w:p>
    <w:p w:rsidR="00000000" w:rsidDel="00000000" w:rsidP="00000000" w:rsidRDefault="00000000" w:rsidRPr="00000000" w14:paraId="00000036">
      <w:pPr>
        <w:spacing w:after="280" w:before="280" w:line="360" w:lineRule="auto"/>
        <w:jc w:val="both"/>
        <w:rPr>
          <w:b w:val="1"/>
          <w:bCs w:val="1"/>
        </w:rPr>
      </w:pPr>
      <w:r w:rsidDel="00000000" w:rsidR="00000000" w:rsidRPr="00000000">
        <w:rPr>
          <w:b w:val="1"/>
          <w:bCs w:val="1"/>
          <w:rtl w:val="0"/>
        </w:rPr>
        <w:t xml:space="preserve">3.3 Work Schedule Flexibility and Productivity</w:t>
      </w:r>
    </w:p>
    <w:p w:rsidR="00000000" w:rsidDel="00000000" w:rsidP="00000000" w:rsidRDefault="00000000" w:rsidRPr="00000000" w14:paraId="00000037">
      <w:pPr>
        <w:spacing w:after="0" w:line="360" w:lineRule="auto"/>
        <w:jc w:val="both"/>
        <w:rPr/>
      </w:pPr>
      <w:r w:rsidDel="00000000" w:rsidR="00000000" w:rsidRPr="00000000">
        <w:rPr>
          <w:rtl w:val="0"/>
        </w:rPr>
        <w:t xml:space="preserve">The level of employee control in the time they work is referred to as flexibility of work schedule. In the available literature, it has been stated that flexible schedules can enhance productivity as it helps employees to deliver their working tasks at the time when they are most productive (Kossek et al., 2021). Increased time management independence has been attributed to increased job satisfaction and increased productivity because employees are better placed to manage conflicting needs.</w:t>
      </w:r>
    </w:p>
    <w:p w:rsidR="00000000" w:rsidDel="00000000" w:rsidP="00000000" w:rsidRDefault="00000000" w:rsidRPr="00000000" w14:paraId="00000038">
      <w:pPr>
        <w:spacing w:after="0" w:line="360" w:lineRule="auto"/>
        <w:jc w:val="both"/>
        <w:rPr/>
      </w:pPr>
      <w:r w:rsidDel="00000000" w:rsidR="00000000" w:rsidRPr="00000000">
        <w:rPr>
          <w:rtl w:val="0"/>
        </w:rPr>
        <w:t xml:space="preserve">The issue of excessive flexibility, though, is that excessive flexibility could result in unexpected diversity. Marks et al. (2024) postulate that flexible schedules can turn into the source of work intensification where employees can work overtime that is not planned. This is able to reduce the general productivity due to fatigue and cognitive burden. Similarly, Moos and Wiener (2025) observe that the feeling of overexpansion could be in existence where there are no definite boundaries that could deteriorate performance. Sharma et al. (2025) also report that time flexibility is a robust area of working that allows one to integrate the work and life, yet one needs intimate skills of self-management to prevent the decline in the productivity. The outcomes of this research indicate that flexibility of schedule can assist, but it can only be effective under the circumstances of organised limits and the organisational support.</w:t>
      </w:r>
    </w:p>
    <w:p w:rsidR="00000000" w:rsidDel="00000000" w:rsidP="00000000" w:rsidRDefault="00000000" w:rsidRPr="00000000" w14:paraId="00000039">
      <w:pPr>
        <w:spacing w:after="280" w:before="280" w:line="360" w:lineRule="auto"/>
        <w:jc w:val="both"/>
        <w:rPr>
          <w:b w:val="1"/>
          <w:bCs w:val="1"/>
        </w:rPr>
      </w:pPr>
      <w:r w:rsidDel="00000000" w:rsidR="00000000" w:rsidRPr="00000000">
        <w:rPr>
          <w:b w:val="1"/>
          <w:bCs w:val="1"/>
          <w:rtl w:val="0"/>
        </w:rPr>
        <w:t xml:space="preserve">3.4 Work Location Flexibility and Productivity</w:t>
      </w:r>
    </w:p>
    <w:p w:rsidR="00000000" w:rsidDel="00000000" w:rsidP="00000000" w:rsidRDefault="00000000" w:rsidRPr="00000000" w14:paraId="0000003A">
      <w:pPr>
        <w:spacing w:after="0" w:line="360" w:lineRule="auto"/>
        <w:jc w:val="both"/>
        <w:rPr/>
      </w:pPr>
      <w:r w:rsidDel="00000000" w:rsidR="00000000" w:rsidRPr="00000000">
        <w:rPr>
          <w:rtl w:val="0"/>
        </w:rPr>
        <w:t xml:space="preserve">Also, flexibility of the workplace allows the employees to choose where they can work either at home or in the hybrid. Studies have revealed that distance work can be productive in saving time that would be used on commuting to work and an opportunity to work in a focused environment (Barrero et al., 2023). Distributed work has also been facilitated by the digital transformation in which organisations can still carry on with their work through virtual work (Marion and Fixson, 2021).</w:t>
      </w:r>
    </w:p>
    <w:p w:rsidR="00000000" w:rsidDel="00000000" w:rsidP="00000000" w:rsidRDefault="00000000" w:rsidRPr="00000000" w14:paraId="0000003B">
      <w:pPr>
        <w:spacing w:after="0" w:line="360" w:lineRule="auto"/>
        <w:jc w:val="both"/>
        <w:rPr/>
      </w:pPr>
      <w:r w:rsidDel="00000000" w:rsidR="00000000" w:rsidRPr="00000000">
        <w:rPr>
          <w:rtl w:val="0"/>
        </w:rPr>
        <w:t xml:space="preserve">The problem of communication and teamwork is however still problematic. Babapour Chafi et al. (2021) conclude that distance working can reduce unofficial contacts that are essential to exchange knowledge and innovation. Similarly, the physical proximity also predisposes team building and problem solving as emphasised by Del Giudice et al. (2021). The hybrid models have been proposed as a moderate approach; they work effectively in various ways depending on the organisational design and management practises. These findings suggest that as much as location flexibility can most likely result in productivity, it can equally be associated with coordination challenges that should be managed appropriately.</w:t>
      </w:r>
    </w:p>
    <w:p w:rsidR="00000000" w:rsidDel="00000000" w:rsidP="00000000" w:rsidRDefault="00000000" w:rsidRPr="00000000" w14:paraId="0000003C">
      <w:pPr>
        <w:spacing w:after="280" w:before="280" w:line="360" w:lineRule="auto"/>
        <w:jc w:val="both"/>
        <w:rPr>
          <w:b w:val="1"/>
          <w:bCs w:val="1"/>
        </w:rPr>
      </w:pPr>
      <w:r w:rsidDel="00000000" w:rsidR="00000000" w:rsidRPr="00000000">
        <w:rPr>
          <w:b w:val="1"/>
          <w:bCs w:val="1"/>
          <w:rtl w:val="0"/>
        </w:rPr>
        <w:t xml:space="preserve">3.5 Technological Support and Productivity</w:t>
      </w:r>
    </w:p>
    <w:p w:rsidR="00000000" w:rsidDel="00000000" w:rsidP="00000000" w:rsidRDefault="00000000" w:rsidRPr="00000000" w14:paraId="0000003D">
      <w:pPr>
        <w:spacing w:after="0" w:line="360" w:lineRule="auto"/>
        <w:jc w:val="both"/>
        <w:rPr/>
      </w:pPr>
      <w:r w:rsidDel="00000000" w:rsidR="00000000" w:rsidRPr="00000000">
        <w:rPr>
          <w:rtl w:val="0"/>
        </w:rPr>
        <w:t xml:space="preserve">Remote work includes the backup on technology which is highly significant. Access to reliable IT infrastructure, communication equipment and internet-based platforms have been found to increase the productivity of the employees by improving efficient way of carrying out the work (Arshad et al., 2024). Besides, the investments in the digital infrastructure can enhance organisational efficiency by encouraging the work of the remote workforce (Zubkov and Aliyev, 2025).</w:t>
      </w:r>
    </w:p>
    <w:p w:rsidR="00000000" w:rsidDel="00000000" w:rsidP="00000000" w:rsidRDefault="00000000" w:rsidRPr="00000000" w14:paraId="0000003E">
      <w:pPr>
        <w:spacing w:after="0" w:line="360" w:lineRule="auto"/>
        <w:jc w:val="both"/>
        <w:rPr/>
      </w:pPr>
      <w:r w:rsidDel="00000000" w:rsidR="00000000" w:rsidRPr="00000000">
        <w:rPr>
          <w:rtl w:val="0"/>
        </w:rPr>
        <w:t xml:space="preserve">However not every advantage of technology is evenly distributed. Matli and Wamba (2023) highlight the differences in the availability of digital resources that may have an effect on the productivity outcomes. In addition to this, excessive reliance on digital tools could lead to information overload and even digital fatigue, which could have a negative impact on efficiency. Nwankpa and Roumani (2024) also imply that, although technology can contribute to increasing productivity, its use depends on how it is implemented with organisational processes and methods of knowledge sharing. Therefore, control over technological support should be realised in a way that it could lead to the most positive addition to the productivity and minimise the risks of its potential unfavourable outcomes.</w:t>
      </w:r>
    </w:p>
    <w:p w:rsidR="00000000" w:rsidDel="00000000" w:rsidP="00000000" w:rsidRDefault="00000000" w:rsidRPr="00000000" w14:paraId="0000003F">
      <w:pPr>
        <w:spacing w:after="280" w:before="280" w:line="360" w:lineRule="auto"/>
        <w:jc w:val="both"/>
        <w:rPr>
          <w:b w:val="1"/>
          <w:bCs w:val="1"/>
        </w:rPr>
      </w:pPr>
      <w:r w:rsidDel="00000000" w:rsidR="00000000" w:rsidRPr="00000000">
        <w:rPr>
          <w:b w:val="1"/>
          <w:bCs w:val="1"/>
          <w:rtl w:val="0"/>
        </w:rPr>
        <w:t xml:space="preserve">3.6 Work-Life Balance and Productivity</w:t>
      </w:r>
    </w:p>
    <w:p w:rsidR="00000000" w:rsidDel="00000000" w:rsidP="00000000" w:rsidRDefault="00000000" w:rsidRPr="00000000" w14:paraId="00000040">
      <w:pPr>
        <w:spacing w:after="0" w:line="360" w:lineRule="auto"/>
        <w:jc w:val="both"/>
        <w:rPr/>
      </w:pPr>
      <w:r w:rsidDel="00000000" w:rsidR="00000000" w:rsidRPr="00000000">
        <w:rPr>
          <w:rtl w:val="0"/>
        </w:rPr>
        <w:t xml:space="preserve">The work-life balance has been a significant issue that has been raised to the productivity of the remote working employee. The flexible working schedule will assist the employees to create the balance between their personal and professional life, leading to increased output (Saleem et al., 2023). In case the employees achieve the right balance between the work and personal life, it is also suggested that a digital work environment will have a positive influence on the productivity (Duan et al., 2023).</w:t>
      </w:r>
    </w:p>
    <w:p w:rsidR="00000000" w:rsidDel="00000000" w:rsidP="00000000" w:rsidRDefault="00000000" w:rsidRPr="00000000" w14:paraId="00000041">
      <w:pPr>
        <w:spacing w:after="0" w:line="360" w:lineRule="auto"/>
        <w:jc w:val="both"/>
        <w:rPr/>
      </w:pPr>
      <w:r w:rsidDel="00000000" w:rsidR="00000000" w:rsidRPr="00000000">
        <w:rPr>
          <w:rtl w:val="0"/>
        </w:rPr>
        <w:t xml:space="preserve">Despite these advantages, there are still problems of boundary management. According to Kazmi and Irshad (2025), the absence of barriers in work and personal time created by the fact that people are always connected can lead to stress and reduced productivity. Bondanini et al. (2025) also append the fact that the availability of digital connectivity is good but when uncontrolled, might also cause burnout. These findings prove that work-life balance is a dual element, the efficiency of which concerning productivity is defined by the improved maintenance of boundaries and high work overload.</w:t>
      </w:r>
    </w:p>
    <w:p w:rsidR="00000000" w:rsidDel="00000000" w:rsidP="00000000" w:rsidRDefault="00000000" w:rsidRPr="00000000" w14:paraId="00000042">
      <w:pPr>
        <w:spacing w:after="280" w:before="280" w:line="360" w:lineRule="auto"/>
        <w:jc w:val="both"/>
        <w:rPr>
          <w:b w:val="1"/>
          <w:bCs w:val="1"/>
        </w:rPr>
      </w:pPr>
      <w:r w:rsidDel="00000000" w:rsidR="00000000" w:rsidRPr="00000000">
        <w:rPr>
          <w:b w:val="1"/>
          <w:bCs w:val="1"/>
          <w:rtl w:val="0"/>
        </w:rPr>
        <w:t xml:space="preserve">3.7 Research Gap and Hypotheses Development</w:t>
      </w:r>
    </w:p>
    <w:p w:rsidR="00000000" w:rsidDel="00000000" w:rsidP="00000000" w:rsidRDefault="00000000" w:rsidRPr="00000000" w14:paraId="00000043">
      <w:pPr>
        <w:spacing w:after="0" w:line="360" w:lineRule="auto"/>
        <w:jc w:val="both"/>
        <w:rPr/>
      </w:pPr>
      <w:r w:rsidDel="00000000" w:rsidR="00000000" w:rsidRPr="00000000">
        <w:rPr>
          <w:rtl w:val="0"/>
        </w:rPr>
        <w:t xml:space="preserve">Although other works have been done in the past that have delved into some aspects of remote work flexibility, there has been very little research done that has integrated many aspects into a single quantitative analysis. The existing literature is rather oriented to discussing individual problems, such as flexibility or technology, and does not put into consideration the way they can interrelate, and influence productivity (Asriandi et al., 2024). In addition, there is no empirical evidence of the IT industry in UK where remote working is highly prevalent.</w:t>
      </w:r>
    </w:p>
    <w:p w:rsidR="00000000" w:rsidDel="00000000" w:rsidP="00000000" w:rsidRDefault="00000000" w:rsidRPr="00000000" w14:paraId="00000044">
      <w:pPr>
        <w:spacing w:after="0" w:line="360" w:lineRule="auto"/>
        <w:jc w:val="both"/>
        <w:rPr/>
      </w:pPr>
      <w:r w:rsidDel="00000000" w:rsidR="00000000" w:rsidRPr="00000000">
        <w:rPr>
          <w:rtl w:val="0"/>
        </w:rPr>
        <w:t xml:space="preserve">To cover such gaps, the following research hypothesises exist:</w:t>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H 1: Flexibility of work schedule has a positive impact on the productivity of employees.</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H2: Flexibility of work locations affects the productivity of employees positively.</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H3: Technology support has a positive impact on the productivity of employees.</w:t>
      </w:r>
    </w:p>
    <w:p w:rsidR="00000000" w:rsidDel="00000000" w:rsidP="00000000" w:rsidRDefault="00000000" w:rsidRPr="00000000" w14:paraId="000000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H4: Work-life balance has a positive effect on productivity of workers.</w:t>
      </w:r>
    </w:p>
    <w:p w:rsidR="00000000" w:rsidDel="00000000" w:rsidP="00000000" w:rsidRDefault="00000000" w:rsidRPr="00000000" w14:paraId="00000049">
      <w:pPr>
        <w:spacing w:after="280" w:before="280" w:line="360" w:lineRule="auto"/>
        <w:jc w:val="both"/>
        <w:rPr>
          <w:b w:val="1"/>
          <w:bCs w:val="1"/>
        </w:rPr>
      </w:pPr>
      <w:bookmarkStart w:colFirst="0" w:colLast="0" w:name="_kre85qroqhbz" w:id="4"/>
      <w:bookmarkEnd w:id="4"/>
      <w:r w:rsidDel="00000000" w:rsidR="00000000" w:rsidRPr="00000000">
        <w:rPr>
          <w:b w:val="1"/>
          <w:bCs w:val="1"/>
          <w:rtl w:val="0"/>
        </w:rPr>
        <w:t xml:space="preserve">4. Research Philosophy and Approach</w:t>
      </w:r>
    </w:p>
    <w:p w:rsidR="00000000" w:rsidDel="00000000" w:rsidP="00000000" w:rsidRDefault="00000000" w:rsidRPr="00000000" w14:paraId="0000004A">
      <w:pPr>
        <w:spacing w:after="0" w:line="360" w:lineRule="auto"/>
        <w:jc w:val="both"/>
        <w:rPr/>
      </w:pPr>
      <w:r w:rsidDel="00000000" w:rsidR="00000000" w:rsidRPr="00000000">
        <w:rPr>
          <w:rtl w:val="0"/>
        </w:rPr>
        <w:t xml:space="preserve">Research philosophy is an extremely crucial decision to make to establish the fitting between the goals of a given research, the methodology and the methods of data analysis. The positivism philosophy adopted in the present study is based on the premise that the reality is objective, quantifiable and it is independent of the human perception. Positivism is very suitable in quantitative research due to the possibility of testing hypotheses using observable and measurable phenomena (Saunders, Lewis and Thornhill, 2019). The positivist position is considered appropriate since the provided study is aimed at exploring the relationship between given variables using the statistical approach. It validates the use of systematic instruments and simplifies generalisation of findings at a broader level.</w:t>
      </w:r>
    </w:p>
    <w:p w:rsidR="00000000" w:rsidDel="00000000" w:rsidP="00000000" w:rsidRDefault="00000000" w:rsidRPr="00000000" w14:paraId="0000004B">
      <w:pPr>
        <w:spacing w:after="0" w:line="360" w:lineRule="auto"/>
        <w:jc w:val="both"/>
        <w:rPr/>
      </w:pPr>
      <w:r w:rsidDel="00000000" w:rsidR="00000000" w:rsidRPr="00000000">
        <w:rPr>
          <w:rtl w:val="0"/>
        </w:rPr>
        <w:t xml:space="preserve">An objectivist ontology supports the paper about this philosophical position. Objectivism assumes that there are social phenomena that are independent of the individual perceptions and can be examined as objective (Bryman, 2016). The given research focuses on the discussion of such constructs as the flexibility of the working schedule, technological support, and productivity as quantifiable variables that can be measured with the assistance of standardised scales. This ontological position gives the data collection consistency and it is possible to compare the respondents objectively.</w:t>
      </w:r>
    </w:p>
    <w:p w:rsidR="00000000" w:rsidDel="00000000" w:rsidP="00000000" w:rsidRDefault="00000000" w:rsidRPr="00000000" w14:paraId="0000004C">
      <w:pPr>
        <w:spacing w:after="0" w:line="360" w:lineRule="auto"/>
        <w:jc w:val="both"/>
        <w:rPr/>
      </w:pPr>
      <w:r w:rsidDel="00000000" w:rsidR="00000000" w:rsidRPr="00000000">
        <w:rPr>
          <w:rtl w:val="0"/>
        </w:rPr>
        <w:t xml:space="preserve">The research epistemological approach may be oriented to positivism as well in which case the knowledge relies upon the empirical observation and measurement. In this aspect, epistemology concentrates on the systematic application in order to offer credible and valid information that might be statistically analysed (Saunders, Lewis and Thornhill, 2019). The questionnaire-based survey method supports this approach, as it is possible to obtain numerical data, which can be tested with the help of statistical method. It is in line with the objective of appointing correlation between variables and verifying stated hypothesis.</w:t>
      </w:r>
    </w:p>
    <w:p w:rsidR="00000000" w:rsidDel="00000000" w:rsidP="00000000" w:rsidRDefault="00000000" w:rsidRPr="00000000" w14:paraId="0000004D">
      <w:pPr>
        <w:spacing w:after="0" w:line="360" w:lineRule="auto"/>
        <w:jc w:val="both"/>
        <w:rPr/>
      </w:pPr>
      <w:r w:rsidDel="00000000" w:rsidR="00000000" w:rsidRPr="00000000">
        <w:rPr>
          <w:rtl w:val="0"/>
        </w:rPr>
        <w:t xml:space="preserve">It will be a deductive research approach whereby the available theories and literature will be used to develop hypotheses that will be tested on an empirical basis. Deduction best suits the studies that are concerned with studying the relationship between causal factors and proving the theoretical hypotheses (Bryman, 2016). Such theoretical perspectives as the job characteristics and work flexibility used in this research are based on this hypothesis, which is tested using a set of statistical analysis methods. This is a research approach that facilitates rigour and clarity of research.</w:t>
      </w:r>
    </w:p>
    <w:p w:rsidR="00000000" w:rsidDel="00000000" w:rsidP="00000000" w:rsidRDefault="00000000" w:rsidRPr="00000000" w14:paraId="0000004E">
      <w:pPr>
        <w:spacing w:after="0" w:line="360" w:lineRule="auto"/>
        <w:jc w:val="both"/>
        <w:rPr/>
      </w:pPr>
      <w:r w:rsidDel="00000000" w:rsidR="00000000" w:rsidRPr="00000000">
        <w:rPr>
          <w:rtl w:val="0"/>
        </w:rPr>
        <w:t xml:space="preserve">The research design applied is a survey-based research, which is normally associated with positivist and quantitative research designs. Surveys allow obtaining a fairly big sample of standardised data, which is why they are suitable in the process of patterns and relationships identification (Dillman, Smyth and Christian, 2014). The questionnaire will be structured to ensure that there is consistency in answers and statistical analysis.</w:t>
      </w:r>
    </w:p>
    <w:p w:rsidR="00000000" w:rsidDel="00000000" w:rsidP="00000000" w:rsidRDefault="00000000" w:rsidRPr="00000000" w14:paraId="0000004F">
      <w:pPr>
        <w:spacing w:after="0" w:line="360" w:lineRule="auto"/>
        <w:jc w:val="both"/>
        <w:rPr/>
      </w:pPr>
      <w:r w:rsidDel="00000000" w:rsidR="00000000" w:rsidRPr="00000000">
        <w:rPr>
          <w:rtl w:val="0"/>
        </w:rPr>
        <w:t xml:space="preserve">Even though interpretivism offers convenient information on subjective experiences and meanings, it cannot be considered fitting into this study. The interpretivist methods tend to depend on the qualitative method such as interviews and concentrate on the experience of the individual perceptions. However, the current research will focus on measuring the relationships between variables and coming up with generalisable outcomes. Therefore, a better option in terms of addressing the goals of the research would be positivist and deductive approach.</w:t>
      </w:r>
    </w:p>
    <w:p w:rsidR="00000000" w:rsidDel="00000000" w:rsidP="00000000" w:rsidRDefault="00000000" w:rsidRPr="00000000" w14:paraId="00000050">
      <w:pPr>
        <w:spacing w:after="280" w:before="280" w:line="360" w:lineRule="auto"/>
        <w:jc w:val="both"/>
        <w:rPr>
          <w:b w:val="1"/>
          <w:bCs w:val="1"/>
        </w:rPr>
      </w:pPr>
      <w:bookmarkStart w:colFirst="0" w:colLast="0" w:name="_8sbuhpq5kwao" w:id="5"/>
      <w:bookmarkEnd w:id="5"/>
      <w:r w:rsidDel="00000000" w:rsidR="00000000" w:rsidRPr="00000000">
        <w:rPr>
          <w:b w:val="1"/>
          <w:bCs w:val="1"/>
          <w:rtl w:val="0"/>
        </w:rPr>
        <w:t xml:space="preserve">5. Research Methodology</w:t>
      </w:r>
    </w:p>
    <w:p w:rsidR="00000000" w:rsidDel="00000000" w:rsidP="00000000" w:rsidRDefault="00000000" w:rsidRPr="00000000" w14:paraId="00000051">
      <w:pPr>
        <w:spacing w:after="280" w:before="280" w:line="360" w:lineRule="auto"/>
        <w:jc w:val="both"/>
        <w:rPr>
          <w:b w:val="1"/>
          <w:bCs w:val="1"/>
        </w:rPr>
      </w:pPr>
      <w:r w:rsidDel="00000000" w:rsidR="00000000" w:rsidRPr="00000000">
        <w:rPr>
          <w:b w:val="1"/>
          <w:bCs w:val="1"/>
          <w:rtl w:val="0"/>
        </w:rPr>
        <w:t xml:space="preserve">5.1 Research Design</w:t>
      </w:r>
    </w:p>
    <w:p w:rsidR="00000000" w:rsidDel="00000000" w:rsidP="00000000" w:rsidRDefault="00000000" w:rsidRPr="00000000" w14:paraId="00000052">
      <w:pPr>
        <w:spacing w:after="0" w:line="360" w:lineRule="auto"/>
        <w:jc w:val="both"/>
        <w:rPr/>
      </w:pPr>
      <w:r w:rsidDel="00000000" w:rsidR="00000000" w:rsidRPr="00000000">
        <w:rPr>
          <w:rtl w:val="0"/>
        </w:rPr>
        <w:t xml:space="preserve">The research design adopted in the study is a quantitative research design, suitable in study of relationships among variables by use of numerical data. Quantitative methods allow testing hypotheses and finding patterns with the help of statistical analysis (Saunders, Lewis and Thornhill, 2019). The study is a cross-sectional study, which involves a single point of data collection. This is an effective method and appropriate to take an overview of the existing perception of remote working flexibility and productivity in the UK IT sector. Nevertheless, the cross-sectional designs can restrict the establishment of the causality because they fail to capture the changes with time (Bryman, 2016).</w:t>
      </w:r>
    </w:p>
    <w:p w:rsidR="00000000" w:rsidDel="00000000" w:rsidP="00000000" w:rsidRDefault="00000000" w:rsidRPr="00000000" w14:paraId="00000053">
      <w:pPr>
        <w:spacing w:after="280" w:before="280" w:line="360" w:lineRule="auto"/>
        <w:jc w:val="both"/>
        <w:rPr>
          <w:b w:val="1"/>
          <w:bCs w:val="1"/>
        </w:rPr>
      </w:pPr>
      <w:r w:rsidDel="00000000" w:rsidR="00000000" w:rsidRPr="00000000">
        <w:rPr>
          <w:b w:val="1"/>
          <w:bCs w:val="1"/>
          <w:rtl w:val="0"/>
        </w:rPr>
        <w:t xml:space="preserve">5.2 Population and Sampling</w:t>
      </w:r>
    </w:p>
    <w:p w:rsidR="00000000" w:rsidDel="00000000" w:rsidP="00000000" w:rsidRDefault="00000000" w:rsidRPr="00000000" w14:paraId="00000054">
      <w:pPr>
        <w:spacing w:after="0" w:line="360" w:lineRule="auto"/>
        <w:jc w:val="both"/>
        <w:rPr/>
      </w:pPr>
      <w:r w:rsidDel="00000000" w:rsidR="00000000" w:rsidRPr="00000000">
        <w:rPr>
          <w:rtl w:val="0"/>
        </w:rPr>
        <w:t xml:space="preserve">The sample population in this study will comprise of employees in the UK IT industry. The reason that led to the choice of this group was connected to the fact that remote and hybrid working methods have become widespread in the industry. The convenience sampling method is applied, according to which the sample is selected with references to availability and desire to take part. The convenience sampling is more of a practical and efficient method of sampling in business research (Etikan, Musa and Alkassim, 2016).</w:t>
      </w:r>
    </w:p>
    <w:p w:rsidR="00000000" w:rsidDel="00000000" w:rsidP="00000000" w:rsidRDefault="00000000" w:rsidRPr="00000000" w14:paraId="00000055">
      <w:pPr>
        <w:spacing w:after="0" w:line="360" w:lineRule="auto"/>
        <w:jc w:val="both"/>
        <w:rPr/>
      </w:pPr>
      <w:r w:rsidDel="00000000" w:rsidR="00000000" w:rsidRPr="00000000">
        <w:rPr>
          <w:rtl w:val="0"/>
        </w:rPr>
        <w:t xml:space="preserve">This approach does have limitations even though it has benefits. It can cause sampling bias since the sample would not necessarily reflect the wider population. This will have an impact on the generalisability of the findings. Nevertheless, due to time and access limitations, it is an appropriate methodology of an exploratory quantitative research.</w:t>
      </w:r>
    </w:p>
    <w:p w:rsidR="00000000" w:rsidDel="00000000" w:rsidP="00000000" w:rsidRDefault="00000000" w:rsidRPr="00000000" w14:paraId="00000056">
      <w:pPr>
        <w:spacing w:after="280" w:before="280" w:line="360" w:lineRule="auto"/>
        <w:jc w:val="both"/>
        <w:rPr>
          <w:b w:val="1"/>
          <w:bCs w:val="1"/>
        </w:rPr>
      </w:pPr>
      <w:r w:rsidDel="00000000" w:rsidR="00000000" w:rsidRPr="00000000">
        <w:rPr>
          <w:b w:val="1"/>
          <w:bCs w:val="1"/>
          <w:rtl w:val="0"/>
        </w:rPr>
        <w:t xml:space="preserve">5.3 Sample Size</w:t>
      </w:r>
    </w:p>
    <w:p w:rsidR="00000000" w:rsidDel="00000000" w:rsidP="00000000" w:rsidRDefault="00000000" w:rsidRPr="00000000" w14:paraId="00000057">
      <w:pPr>
        <w:spacing w:after="0" w:line="360" w:lineRule="auto"/>
        <w:jc w:val="both"/>
        <w:rPr/>
      </w:pPr>
      <w:r w:rsidDel="00000000" w:rsidR="00000000" w:rsidRPr="00000000">
        <w:rPr>
          <w:rtl w:val="0"/>
        </w:rPr>
        <w:t xml:space="preserve">This research will seek to gather information of about 120 to 200 respondents. This is a sufficiently large sample that can be subjected to the statistical analysis like correlation and multiple regression. The increased sample size will increase the reliability of the outcomes and the statistical strength of the analysis (Field, 2018). The option range was chosen with the consideration of viable feasibility and the necessity of sound data analysis.</w:t>
      </w:r>
    </w:p>
    <w:p w:rsidR="00000000" w:rsidDel="00000000" w:rsidP="00000000" w:rsidRDefault="00000000" w:rsidRPr="00000000" w14:paraId="00000058">
      <w:pPr>
        <w:spacing w:after="280" w:before="280" w:line="360" w:lineRule="auto"/>
        <w:jc w:val="both"/>
        <w:rPr>
          <w:b w:val="1"/>
          <w:bCs w:val="1"/>
        </w:rPr>
      </w:pPr>
      <w:r w:rsidDel="00000000" w:rsidR="00000000" w:rsidRPr="00000000">
        <w:rPr>
          <w:b w:val="1"/>
          <w:bCs w:val="1"/>
          <w:rtl w:val="0"/>
        </w:rPr>
        <w:t xml:space="preserve">5.4 Data Collection Method</w:t>
      </w:r>
    </w:p>
    <w:p w:rsidR="00000000" w:rsidDel="00000000" w:rsidP="00000000" w:rsidRDefault="00000000" w:rsidRPr="00000000" w14:paraId="00000059">
      <w:pPr>
        <w:spacing w:after="0" w:line="360" w:lineRule="auto"/>
        <w:jc w:val="both"/>
        <w:rPr/>
      </w:pPr>
      <w:r w:rsidDel="00000000" w:rsidR="00000000" w:rsidRPr="00000000">
        <w:rPr>
          <w:rtl w:val="0"/>
        </w:rPr>
        <w:t xml:space="preserve">The structured questionnaire is gathered by way of a data collection form that is sent electronically to the respondents. Questionnaires are considered to be an efficient tool in the quantitative research since they enable the use of standardised data (Dillman, Smyth and Christian, 2014). The tool uses a Likert scale, which normally takes 1 (strongly disagree) to 5 (strongly agree) in gauging the perceptions of the respondents.</w:t>
      </w:r>
    </w:p>
    <w:p w:rsidR="00000000" w:rsidDel="00000000" w:rsidP="00000000" w:rsidRDefault="00000000" w:rsidRPr="00000000" w14:paraId="0000005A">
      <w:pPr>
        <w:spacing w:after="0" w:line="360" w:lineRule="auto"/>
        <w:jc w:val="both"/>
        <w:rPr/>
      </w:pPr>
      <w:r w:rsidDel="00000000" w:rsidR="00000000" w:rsidRPr="00000000">
        <w:rPr>
          <w:rtl w:val="0"/>
        </w:rPr>
        <w:t xml:space="preserve">Likert scale is especially useful to quantify the attitudes and perceptions (Joshi et al., 2015). It allows changing subjective reactions into numerical values which can be statistically analysed. This is a sure way of consistency in responses and between variables, the method will make the comparison easier.</w:t>
      </w:r>
    </w:p>
    <w:p w:rsidR="00000000" w:rsidDel="00000000" w:rsidP="00000000" w:rsidRDefault="00000000" w:rsidRPr="00000000" w14:paraId="0000005B">
      <w:pPr>
        <w:spacing w:after="280" w:before="280" w:line="360" w:lineRule="auto"/>
        <w:jc w:val="both"/>
        <w:rPr>
          <w:b w:val="1"/>
          <w:bCs w:val="1"/>
        </w:rPr>
      </w:pPr>
      <w:r w:rsidDel="00000000" w:rsidR="00000000" w:rsidRPr="00000000">
        <w:rPr>
          <w:b w:val="1"/>
          <w:bCs w:val="1"/>
          <w:rtl w:val="0"/>
        </w:rPr>
        <w:t xml:space="preserve">5.5 Measurement of Variables</w:t>
      </w:r>
    </w:p>
    <w:p w:rsidR="00000000" w:rsidDel="00000000" w:rsidP="00000000" w:rsidRDefault="00000000" w:rsidRPr="00000000" w14:paraId="0000005C">
      <w:pPr>
        <w:spacing w:after="0" w:line="360" w:lineRule="auto"/>
        <w:jc w:val="both"/>
        <w:rPr/>
      </w:pPr>
      <w:r w:rsidDel="00000000" w:rsidR="00000000" w:rsidRPr="00000000">
        <w:rPr>
          <w:rtl w:val="0"/>
        </w:rPr>
        <w:t xml:space="preserve">In the study, there are five important constructs that are measured; four independent variables and one dependent variable. Work schedule flexibility is the extent of control that the employees exercise over their working hours. The work location flexibility will cover the option between remote work, hybrid work, or office work. Technical assistance is associated with the presence and efficiency of online resources and online infrastructure that allow working remotely. Work-life balance is a quality that demonstrates the possibility to balance between work and personal life.</w:t>
      </w:r>
    </w:p>
    <w:p w:rsidR="00000000" w:rsidDel="00000000" w:rsidP="00000000" w:rsidRDefault="00000000" w:rsidRPr="00000000" w14:paraId="0000005D">
      <w:pPr>
        <w:spacing w:after="0" w:line="360" w:lineRule="auto"/>
        <w:jc w:val="both"/>
        <w:rPr/>
      </w:pPr>
      <w:r w:rsidDel="00000000" w:rsidR="00000000" w:rsidRPr="00000000">
        <w:rPr>
          <w:rtl w:val="0"/>
        </w:rPr>
        <w:t xml:space="preserve">An employee productivity is a dependent variable that is determined as the perceived effectiveness and efficiency of workers to execute the work tasks. The constructs are measured using several items which are based on the previous works in order to cheque the validity. The results can be more reliable and comparative with the help of standardised measurement scales (Schutte et al., 1998; Mayer, Caruso and Salovey, 2016).</w:t>
      </w:r>
    </w:p>
    <w:p w:rsidR="00000000" w:rsidDel="00000000" w:rsidP="00000000" w:rsidRDefault="00000000" w:rsidRPr="00000000" w14:paraId="0000005E">
      <w:pPr>
        <w:spacing w:after="280" w:before="280" w:line="360" w:lineRule="auto"/>
        <w:jc w:val="both"/>
        <w:rPr>
          <w:b w:val="1"/>
          <w:bCs w:val="1"/>
        </w:rPr>
      </w:pPr>
      <w:r w:rsidDel="00000000" w:rsidR="00000000" w:rsidRPr="00000000">
        <w:rPr>
          <w:b w:val="1"/>
          <w:bCs w:val="1"/>
          <w:rtl w:val="0"/>
        </w:rPr>
        <w:t xml:space="preserve">5.6 Reliability and Validity</w:t>
      </w:r>
    </w:p>
    <w:p w:rsidR="00000000" w:rsidDel="00000000" w:rsidP="00000000" w:rsidRDefault="00000000" w:rsidRPr="00000000" w14:paraId="0000005F">
      <w:pPr>
        <w:spacing w:after="0" w:line="360" w:lineRule="auto"/>
        <w:jc w:val="both"/>
        <w:rPr/>
      </w:pPr>
      <w:r w:rsidDel="00000000" w:rsidR="00000000" w:rsidRPr="00000000">
        <w:rPr>
          <w:rtl w:val="0"/>
        </w:rPr>
        <w:t xml:space="preserve">Reliability and validity should be considered in order to generate credible research findings. Reliability is the consistency of measurement, whereas the validity deals with the accuracy of the tool in the focus of measurement constructs (Bryman, 2016). Internal consistency is measured by cronbach alpha which is considered acceptable at values over 0.7 (Tavakol and Dennick, 2011).</w:t>
      </w:r>
    </w:p>
    <w:p w:rsidR="00000000" w:rsidDel="00000000" w:rsidP="00000000" w:rsidRDefault="00000000" w:rsidRPr="00000000" w14:paraId="00000060">
      <w:pPr>
        <w:spacing w:after="0" w:line="360" w:lineRule="auto"/>
        <w:jc w:val="both"/>
        <w:rPr/>
      </w:pPr>
      <w:r w:rsidDel="00000000" w:rsidR="00000000" w:rsidRPr="00000000">
        <w:rPr>
          <w:rtl w:val="0"/>
        </w:rPr>
        <w:t xml:space="preserve">Pilot test is carried out before the actual data collection so that the problems that might arise in the questionnaire design can be identified. This is done to refine questions so as to achieve some level of clarity and reliability. Nevertheless, some possible biases like self-report bias and response bias can be present as well since the respondents might give socially desirable responses. These are the limitations recognised and taken into consideration in the interpretation of the findings.</w:t>
      </w:r>
    </w:p>
    <w:p w:rsidR="00000000" w:rsidDel="00000000" w:rsidP="00000000" w:rsidRDefault="00000000" w:rsidRPr="00000000" w14:paraId="00000061">
      <w:pPr>
        <w:spacing w:after="280" w:before="280" w:line="360" w:lineRule="auto"/>
        <w:jc w:val="both"/>
        <w:rPr>
          <w:b w:val="1"/>
          <w:bCs w:val="1"/>
        </w:rPr>
      </w:pPr>
      <w:bookmarkStart w:colFirst="0" w:colLast="0" w:name="_kyv6h3pu3eiu" w:id="6"/>
      <w:bookmarkEnd w:id="6"/>
      <w:r w:rsidDel="00000000" w:rsidR="00000000" w:rsidRPr="00000000">
        <w:rPr>
          <w:b w:val="1"/>
          <w:bCs w:val="1"/>
          <w:rtl w:val="0"/>
        </w:rPr>
        <w:t xml:space="preserve">6. Data Analysis</w:t>
      </w:r>
    </w:p>
    <w:p w:rsidR="00000000" w:rsidDel="00000000" w:rsidP="00000000" w:rsidRDefault="00000000" w:rsidRPr="00000000" w14:paraId="00000062">
      <w:pPr>
        <w:spacing w:after="0" w:line="360" w:lineRule="auto"/>
        <w:jc w:val="both"/>
        <w:rPr/>
      </w:pPr>
      <w:r w:rsidDel="00000000" w:rsidR="00000000" w:rsidRPr="00000000">
        <w:rPr>
          <w:rtl w:val="0"/>
        </w:rPr>
        <w:t xml:space="preserve">The analysis of data in this research is done in systematic and chronological way in order to ensure that research objectives are addressed systematically. The first step that is applied in the analysis is descriptive statistics that provides a description of the data by summarising significant characteristics of the data in terms of means, standard deviations, frequency distributions in the data. The given procedure is needed to observe the general patterns of the data and identify any deviations or missing scores and proceed with the further analysis (Field, 2018). Descriptive analysis also helps in giving preliminary data about the perception of flexibility and productivity of remote work among respondents.</w:t>
      </w:r>
    </w:p>
    <w:p w:rsidR="00000000" w:rsidDel="00000000" w:rsidP="00000000" w:rsidRDefault="00000000" w:rsidRPr="00000000" w14:paraId="00000063">
      <w:pPr>
        <w:spacing w:after="0" w:line="360" w:lineRule="auto"/>
        <w:jc w:val="both"/>
        <w:rPr/>
      </w:pPr>
      <w:r w:rsidDel="00000000" w:rsidR="00000000" w:rsidRPr="00000000">
        <w:rPr>
          <w:rtl w:val="0"/>
        </w:rPr>
        <w:t xml:space="preserve">The second step involves reliability test and it is a test to establish internal consistency of the scales to be used in the questionnaire. The alpha of Cronbach deviates such that it is a normal measure of reliability and the positive alpha of above 0.7 indicates that there is acceptability of uniformity between the items (Tavakol and Dennick, 2011). To ascertain that the measures of the constructs are equally measured by the respondents, reliability is required which reduces the chances of making an error during measurement.</w:t>
      </w:r>
    </w:p>
    <w:p w:rsidR="00000000" w:rsidDel="00000000" w:rsidP="00000000" w:rsidRDefault="00000000" w:rsidRPr="00000000" w14:paraId="00000064">
      <w:pPr>
        <w:spacing w:after="0" w:line="360" w:lineRule="auto"/>
        <w:jc w:val="both"/>
        <w:rPr/>
      </w:pPr>
      <w:r w:rsidDel="00000000" w:rsidR="00000000" w:rsidRPr="00000000">
        <w:rPr>
          <w:rtl w:val="0"/>
        </w:rPr>
        <w:t xml:space="preserve">The next thing is the correlation analysis which will be employed to examine the strength and direction of the relationship between independent variables and the dependent variable. The Correlation coefficients present a preliminary indication of the relationship between work schedule flexibility, work location flexibility, technological support, and work-life balance with the productivity of the employees. But correlation analysis is not a causal analysis and hence it is complemented with regression analysis.</w:t>
      </w:r>
    </w:p>
    <w:p w:rsidR="00000000" w:rsidDel="00000000" w:rsidP="00000000" w:rsidRDefault="00000000" w:rsidRPr="00000000" w14:paraId="00000065">
      <w:pPr>
        <w:spacing w:after="0" w:line="360" w:lineRule="auto"/>
        <w:jc w:val="both"/>
        <w:rPr/>
      </w:pPr>
      <w:r w:rsidDel="00000000" w:rsidR="00000000" w:rsidRPr="00000000">
        <w:rPr>
          <w:rtl w:val="0"/>
        </w:rPr>
        <w:t xml:space="preserve">The primary analysis tool used is the multiple regression analysis aimed to test the hypothesis of the research and to identify the general effect of the independent variables on the productivity of the employees. Such analysis is appropriate since it can be applied to perform the analysis of the relative contribution of each independent variable and balance the effect of other factors (Field, 2018). Application of regression analysis would be appropriate particularly in this research because the model of research entails the presence of many predictors that influence one outcome variable.</w:t>
      </w:r>
    </w:p>
    <w:p w:rsidR="00000000" w:rsidDel="00000000" w:rsidP="00000000" w:rsidRDefault="00000000" w:rsidRPr="00000000" w14:paraId="00000066">
      <w:pPr>
        <w:spacing w:after="0" w:line="360" w:lineRule="auto"/>
        <w:jc w:val="both"/>
        <w:rPr/>
      </w:pPr>
      <w:r w:rsidDel="00000000" w:rsidR="00000000" w:rsidRPr="00000000">
        <w:rPr>
          <w:rtl w:val="0"/>
        </w:rPr>
        <w:t xml:space="preserve">The research hypotheses put forward are consistent with the use of regression. Both the hypotheses imply that there is a correlation between some element of remote work flexibility and employee productivity. In the regression analysis, it is possible to test these relationships and determine whether any of the independent factors has a statistically significant effect on the dependent factor. This approach provides the powerful and systematic manner of testing the research model and assists to develop the empirical evidence that can generate the difference in the theory and practise.</w:t>
      </w:r>
    </w:p>
    <w:p w:rsidR="00000000" w:rsidDel="00000000" w:rsidP="00000000" w:rsidRDefault="00000000" w:rsidRPr="00000000" w14:paraId="00000067">
      <w:pPr>
        <w:spacing w:after="280" w:before="280" w:line="360" w:lineRule="auto"/>
        <w:jc w:val="both"/>
        <w:rPr>
          <w:b w:val="1"/>
          <w:bCs w:val="1"/>
        </w:rPr>
      </w:pPr>
      <w:bookmarkStart w:colFirst="0" w:colLast="0" w:name="_k7lz0hx72efo" w:id="7"/>
      <w:bookmarkEnd w:id="7"/>
      <w:r w:rsidDel="00000000" w:rsidR="00000000" w:rsidRPr="00000000">
        <w:rPr>
          <w:b w:val="1"/>
          <w:bCs w:val="1"/>
          <w:rtl w:val="0"/>
        </w:rPr>
        <w:t xml:space="preserve">7. Ethical Considerations</w:t>
      </w:r>
    </w:p>
    <w:p w:rsidR="00000000" w:rsidDel="00000000" w:rsidP="00000000" w:rsidRDefault="00000000" w:rsidRPr="00000000" w14:paraId="00000068">
      <w:pPr>
        <w:spacing w:after="0" w:line="360" w:lineRule="auto"/>
        <w:jc w:val="both"/>
        <w:rPr/>
      </w:pPr>
      <w:r w:rsidDel="00000000" w:rsidR="00000000" w:rsidRPr="00000000">
        <w:rPr>
          <w:rtl w:val="0"/>
        </w:rPr>
        <w:t xml:space="preserve">The ethical concerns play the foremost role in presenting the research to be conducted in a responsible and open manner. Among the primary ethical requirements, there is the informed consent of the participants. They provide the respondents with definite information on the purpose of the study, nature of their participation and their entitlements prior to participation. This will enable participation to be aware of the whole process of the research (Saunders, Lewis and Thornhill, 2019).</w:t>
      </w:r>
    </w:p>
    <w:p w:rsidR="00000000" w:rsidDel="00000000" w:rsidP="00000000" w:rsidRDefault="00000000" w:rsidRPr="00000000" w14:paraId="00000069">
      <w:pPr>
        <w:spacing w:after="0" w:line="360" w:lineRule="auto"/>
        <w:jc w:val="both"/>
        <w:rPr/>
      </w:pPr>
      <w:r w:rsidDel="00000000" w:rsidR="00000000" w:rsidRPr="00000000">
        <w:rPr>
          <w:rtl w:val="0"/>
        </w:rPr>
        <w:t xml:space="preserve">The other aspect is confidentiality. The outcome of the participants will be taken as anonymous and no data that can be identified will be collected. The approach is helpful in protecting the privacy of the respondents, and encourages the respondents to provide sincere and impartial answers. According to the stipulated rules of carrying out research, information is stored in a secure location and is never abused.</w:t>
      </w:r>
    </w:p>
    <w:p w:rsidR="00000000" w:rsidDel="00000000" w:rsidP="00000000" w:rsidRDefault="00000000" w:rsidRPr="00000000" w14:paraId="0000006A">
      <w:pPr>
        <w:spacing w:after="0" w:line="360" w:lineRule="auto"/>
        <w:jc w:val="both"/>
        <w:rPr/>
      </w:pPr>
      <w:r w:rsidDel="00000000" w:rsidR="00000000" w:rsidRPr="00000000">
        <w:rPr>
          <w:rtl w:val="0"/>
        </w:rPr>
        <w:t xml:space="preserve">The study is also based on the principles of data protection particularly in the General Data Protection Regulation (GDPR). This is to ensure that the information obtained is not stolen, coerced and in a safe manner. The participants will be informed of the area where their data will be used and they will be assured that this data will not fall on the hands of third parties without their consent.</w:t>
      </w:r>
    </w:p>
    <w:p w:rsidR="00000000" w:rsidDel="00000000" w:rsidP="00000000" w:rsidRDefault="00000000" w:rsidRPr="00000000" w14:paraId="0000006B">
      <w:pPr>
        <w:spacing w:after="0" w:line="360" w:lineRule="auto"/>
        <w:jc w:val="both"/>
        <w:rPr/>
      </w:pPr>
      <w:r w:rsidDel="00000000" w:rsidR="00000000" w:rsidRPr="00000000">
        <w:rPr>
          <w:rtl w:val="0"/>
        </w:rPr>
        <w:t xml:space="preserve">The procedure of the research is implemented on the basis of voluntary participation. The research will not hurt the subjects as they can withdraw. The principle will ensure that the respondents do not feel compelled to participate and their will is honoured (Bryman, 2016).</w:t>
      </w:r>
    </w:p>
    <w:p w:rsidR="00000000" w:rsidDel="00000000" w:rsidP="00000000" w:rsidRDefault="00000000" w:rsidRPr="00000000" w14:paraId="0000006C">
      <w:pPr>
        <w:spacing w:after="0" w:line="360" w:lineRule="auto"/>
        <w:jc w:val="both"/>
        <w:rPr/>
      </w:pPr>
      <w:r w:rsidDel="00000000" w:rsidR="00000000" w:rsidRPr="00000000">
        <w:rPr>
          <w:rtl w:val="0"/>
        </w:rPr>
        <w:t xml:space="preserve">Despite these, there are still certain risks of ethical concerns, such as the possibility of bias in the answers, which the respondents are capable of providing socially desirable answers to. This is reduced through anonymity and the use of neutral survey questions (design). Ethical consideration, in general, makes the research results valid and honest.</w:t>
      </w:r>
    </w:p>
    <w:p w:rsidR="00000000" w:rsidDel="00000000" w:rsidP="00000000" w:rsidRDefault="00000000" w:rsidRPr="00000000" w14:paraId="0000006D">
      <w:pPr>
        <w:spacing w:after="280" w:before="280" w:line="360" w:lineRule="auto"/>
        <w:jc w:val="both"/>
        <w:rPr>
          <w:b w:val="1"/>
          <w:bCs w:val="1"/>
        </w:rPr>
      </w:pPr>
      <w:bookmarkStart w:colFirst="0" w:colLast="0" w:name="_a9ckv6fmfns6" w:id="8"/>
      <w:bookmarkEnd w:id="8"/>
      <w:r w:rsidDel="00000000" w:rsidR="00000000" w:rsidRPr="00000000">
        <w:rPr>
          <w:b w:val="1"/>
          <w:bCs w:val="1"/>
          <w:rtl w:val="0"/>
        </w:rPr>
        <w:t xml:space="preserve">8. Resource Implications</w:t>
      </w:r>
    </w:p>
    <w:p w:rsidR="00000000" w:rsidDel="00000000" w:rsidP="00000000" w:rsidRDefault="00000000" w:rsidRPr="00000000" w14:paraId="0000006E">
      <w:pPr>
        <w:spacing w:after="0" w:line="360" w:lineRule="auto"/>
        <w:jc w:val="both"/>
        <w:rPr/>
      </w:pPr>
      <w:r w:rsidDel="00000000" w:rsidR="00000000" w:rsidRPr="00000000">
        <w:rPr>
          <w:rtl w:val="0"/>
        </w:rPr>
        <w:t xml:space="preserve">The planned study has a relatively limited number of resources since it is a quantitative, a survey-based study design. In terms of time, the study becomes systematic and is divided into several stages, including the questionnaire design, data collection, analysis, and report writing. These stages will be planned in a way that it can be accomplished within the agreed academic time. Online questionnaire saves a lot of time that would be wasted in data collection since the responses are obtained throughout without the burden of the geographical locations.</w:t>
      </w:r>
    </w:p>
    <w:p w:rsidR="00000000" w:rsidDel="00000000" w:rsidP="00000000" w:rsidRDefault="00000000" w:rsidRPr="00000000" w14:paraId="0000006F">
      <w:pPr>
        <w:spacing w:after="0" w:line="360" w:lineRule="auto"/>
        <w:jc w:val="both"/>
        <w:rPr/>
      </w:pPr>
      <w:r w:rsidDel="00000000" w:rsidR="00000000" w:rsidRPr="00000000">
        <w:rPr>
          <w:rtl w:val="0"/>
        </w:rPr>
        <w:t xml:space="preserve">The research costs in terms of finance are low. Digital platform distribution of the Survey saves the printing expenses among other expenses related to gathering data. Also, the software employed to accomplish statistical processes such as SPSS that is generally an institutional resource is employed. In this way, overall economic expenses of the research are low.</w:t>
      </w:r>
    </w:p>
    <w:p w:rsidR="00000000" w:rsidDel="00000000" w:rsidP="00000000" w:rsidRDefault="00000000" w:rsidRPr="00000000" w14:paraId="00000070">
      <w:pPr>
        <w:spacing w:after="0" w:line="360" w:lineRule="auto"/>
        <w:jc w:val="both"/>
        <w:rPr/>
      </w:pPr>
      <w:r w:rsidDel="00000000" w:rsidR="00000000" w:rsidRPr="00000000">
        <w:rPr>
          <w:rtl w:val="0"/>
        </w:rPr>
        <w:t xml:space="preserve">One of the aspects is the access by the participants. Professional networks, online, and social media platforms will be used to deliver it to the target market, which will be employees in the UK IT. Even though the accessibility is quite high, there may be challenges in the availability of an adequate sample diversity. However, online distribution strategy increases the opportunities of finding more respondents. Overall, the research is feasible in terms of time, cost and access.</w:t>
      </w:r>
    </w:p>
    <w:p w:rsidR="00000000" w:rsidDel="00000000" w:rsidP="00000000" w:rsidRDefault="00000000" w:rsidRPr="00000000" w14:paraId="00000071">
      <w:pPr>
        <w:spacing w:after="280" w:before="280" w:line="360" w:lineRule="auto"/>
        <w:jc w:val="both"/>
        <w:rPr>
          <w:b w:val="1"/>
          <w:bCs w:val="1"/>
        </w:rPr>
      </w:pPr>
      <w:bookmarkStart w:colFirst="0" w:colLast="0" w:name="_s988lcykplcj" w:id="9"/>
      <w:bookmarkEnd w:id="9"/>
      <w:r w:rsidDel="00000000" w:rsidR="00000000" w:rsidRPr="00000000">
        <w:rPr>
          <w:b w:val="1"/>
          <w:bCs w:val="1"/>
          <w:rtl w:val="0"/>
        </w:rPr>
        <w:t xml:space="preserve">9. Timeline</w:t>
      </w:r>
    </w:p>
    <w:p w:rsidR="00000000" w:rsidDel="00000000" w:rsidP="00000000" w:rsidRDefault="00000000" w:rsidRPr="00000000" w14:paraId="00000072">
      <w:pPr>
        <w:spacing w:after="0" w:line="360" w:lineRule="auto"/>
        <w:jc w:val="both"/>
        <w:rPr/>
      </w:pPr>
      <w:r w:rsidDel="00000000" w:rsidR="00000000" w:rsidRPr="00000000">
        <w:rPr>
          <w:rtl w:val="0"/>
        </w:rPr>
        <w:t xml:space="preserve">The study has systematic time schedule which guides the systematic way of conducting the study. A thorough literature review will be carried out and questionnaire formulated and tested. The process of data collection is then carried out online by way of distribution. The analysis of the data is then done using statistical methods and the writing and revising research report is the final stage of the research.</w:t>
      </w:r>
    </w:p>
    <w:p w:rsidR="00000000" w:rsidDel="00000000" w:rsidP="00000000" w:rsidRDefault="00000000" w:rsidRPr="00000000" w14:paraId="00000073">
      <w:pPr>
        <w:spacing w:after="0"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8tiw2udgqna" w:id="10"/>
      <w:bookmarkEnd w:id="10"/>
      <w:r w:rsidDel="00000000" w:rsidR="00000000" w:rsidRPr="00000000">
        <w:rPr>
          <w:rFonts w:ascii="Aptos" w:cs="Aptos" w:eastAsia="Aptos" w:hAnsi="Aptos"/>
          <w:b w:val="0"/>
          <w:bCs w:val="0"/>
          <w:i w:val="1"/>
          <w:iCs w:val="1"/>
          <w:smallCaps w:val="0"/>
          <w:strike w:val="0"/>
          <w:color w:val="0e2841"/>
          <w:sz w:val="18"/>
          <w:szCs w:val="18"/>
          <w:u w:val="none"/>
          <w:shd w:fill="auto" w:val="clear"/>
          <w:vertAlign w:val="baseline"/>
          <w:rtl w:val="0"/>
        </w:rPr>
        <w:t xml:space="preserve">Table 1 Timeline</w:t>
      </w:r>
      <w:r w:rsidDel="00000000" w:rsidR="00000000" w:rsidRPr="00000000">
        <w:rPr>
          <w:rtl w:val="0"/>
        </w:rPr>
      </w:r>
    </w:p>
    <w:tbl>
      <w:tblPr>
        <w:tblStyle w:val="Table1"/>
        <w:tblW w:w="3952.0000000000005"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716"/>
        <w:gridCol w:w="1236"/>
        <w:tblGridChange w:id="0">
          <w:tblGrid>
            <w:gridCol w:w="2716"/>
            <w:gridCol w:w="1236"/>
          </w:tblGrid>
        </w:tblGridChange>
      </w:tblGrid>
      <w:tr>
        <w:trPr>
          <w:cantSplit w:val="0"/>
          <w:tblHeader w:val="0"/>
        </w:trPr>
        <w:tc>
          <w:tcPr/>
          <w:p w:rsidR="00000000" w:rsidDel="00000000" w:rsidP="00000000" w:rsidRDefault="00000000" w:rsidRPr="00000000" w14:paraId="00000075">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Task</w:t>
            </w:r>
          </w:p>
        </w:tc>
        <w:tc>
          <w:tcPr/>
          <w:p w:rsidR="00000000" w:rsidDel="00000000" w:rsidP="00000000" w:rsidRDefault="00000000" w:rsidRPr="00000000" w14:paraId="00000076">
            <w:pPr>
              <w:spacing w:line="360" w:lineRule="auto"/>
              <w:jc w:val="both"/>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Duration</w:t>
            </w:r>
          </w:p>
        </w:tc>
      </w:tr>
      <w:tr>
        <w:trPr>
          <w:cantSplit w:val="0"/>
          <w:tblHeader w:val="0"/>
        </w:trPr>
        <w:tc>
          <w:tcPr/>
          <w:p w:rsidR="00000000" w:rsidDel="00000000" w:rsidP="00000000" w:rsidRDefault="00000000" w:rsidRPr="00000000" w14:paraId="00000077">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Literature Review</w:t>
            </w:r>
          </w:p>
        </w:tc>
        <w:tc>
          <w:tcPr/>
          <w:p w:rsidR="00000000" w:rsidDel="00000000" w:rsidP="00000000" w:rsidRDefault="00000000" w:rsidRPr="00000000" w14:paraId="00000078">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2–3 weeks</w:t>
            </w:r>
          </w:p>
        </w:tc>
      </w:tr>
      <w:tr>
        <w:trPr>
          <w:cantSplit w:val="0"/>
          <w:tblHeader w:val="0"/>
        </w:trPr>
        <w:tc>
          <w:tcPr/>
          <w:p w:rsidR="00000000" w:rsidDel="00000000" w:rsidP="00000000" w:rsidRDefault="00000000" w:rsidRPr="00000000" w14:paraId="00000079">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Questionnaire Design</w:t>
            </w:r>
          </w:p>
        </w:tc>
        <w:tc>
          <w:tcPr/>
          <w:p w:rsidR="00000000" w:rsidDel="00000000" w:rsidP="00000000" w:rsidRDefault="00000000" w:rsidRPr="00000000" w14:paraId="0000007A">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week</w:t>
            </w:r>
          </w:p>
        </w:tc>
      </w:tr>
      <w:tr>
        <w:trPr>
          <w:cantSplit w:val="0"/>
          <w:tblHeader w:val="0"/>
        </w:trPr>
        <w:tc>
          <w:tcPr/>
          <w:p w:rsidR="00000000" w:rsidDel="00000000" w:rsidP="00000000" w:rsidRDefault="00000000" w:rsidRPr="00000000" w14:paraId="0000007B">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Pilot Testing</w:t>
            </w:r>
          </w:p>
        </w:tc>
        <w:tc>
          <w:tcPr/>
          <w:p w:rsidR="00000000" w:rsidDel="00000000" w:rsidP="00000000" w:rsidRDefault="00000000" w:rsidRPr="00000000" w14:paraId="0000007C">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week</w:t>
            </w:r>
          </w:p>
        </w:tc>
      </w:tr>
      <w:tr>
        <w:trPr>
          <w:cantSplit w:val="0"/>
          <w:tblHeader w:val="0"/>
        </w:trPr>
        <w:tc>
          <w:tcPr/>
          <w:p w:rsidR="00000000" w:rsidDel="00000000" w:rsidP="00000000" w:rsidRDefault="00000000" w:rsidRPr="00000000" w14:paraId="0000007D">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Data Collection</w:t>
            </w:r>
          </w:p>
        </w:tc>
        <w:tc>
          <w:tcPr/>
          <w:p w:rsidR="00000000" w:rsidDel="00000000" w:rsidP="00000000" w:rsidRDefault="00000000" w:rsidRPr="00000000" w14:paraId="0000007E">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2–3 weeks</w:t>
            </w:r>
          </w:p>
        </w:tc>
      </w:tr>
      <w:tr>
        <w:trPr>
          <w:cantSplit w:val="0"/>
          <w:tblHeader w:val="0"/>
        </w:trPr>
        <w:tc>
          <w:tcPr/>
          <w:p w:rsidR="00000000" w:rsidDel="00000000" w:rsidP="00000000" w:rsidRDefault="00000000" w:rsidRPr="00000000" w14:paraId="0000007F">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Data Analysis (SPSS)</w:t>
            </w:r>
          </w:p>
        </w:tc>
        <w:tc>
          <w:tcPr/>
          <w:p w:rsidR="00000000" w:rsidDel="00000000" w:rsidP="00000000" w:rsidRDefault="00000000" w:rsidRPr="00000000" w14:paraId="00000080">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weeks</w:t>
            </w:r>
          </w:p>
        </w:tc>
      </w:tr>
      <w:tr>
        <w:trPr>
          <w:cantSplit w:val="0"/>
          <w:tblHeader w:val="0"/>
        </w:trPr>
        <w:tc>
          <w:tcPr/>
          <w:p w:rsidR="00000000" w:rsidDel="00000000" w:rsidP="00000000" w:rsidRDefault="00000000" w:rsidRPr="00000000" w14:paraId="0000008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Writing and Final Review</w:t>
            </w:r>
          </w:p>
        </w:tc>
        <w:tc>
          <w:tcPr/>
          <w:p w:rsidR="00000000" w:rsidDel="00000000" w:rsidP="00000000" w:rsidRDefault="00000000" w:rsidRPr="00000000" w14:paraId="00000082">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2–3 weeks</w:t>
            </w:r>
          </w:p>
        </w:tc>
      </w:tr>
    </w:tbl>
    <w:p w:rsidR="00000000" w:rsidDel="00000000" w:rsidP="00000000" w:rsidRDefault="00000000" w:rsidRPr="00000000" w14:paraId="00000083">
      <w:pPr>
        <w:spacing w:after="0"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4">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4532604" cy="2896537"/>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532604" cy="2896537"/>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e0tpjq1p251l" w:id="11"/>
      <w:bookmarkEnd w:id="11"/>
      <w:r w:rsidDel="00000000" w:rsidR="00000000" w:rsidRPr="00000000">
        <w:rPr>
          <w:rFonts w:ascii="Aptos" w:cs="Aptos" w:eastAsia="Aptos" w:hAnsi="Aptos"/>
          <w:b w:val="0"/>
          <w:bCs w:val="0"/>
          <w:i w:val="1"/>
          <w:iCs w:val="1"/>
          <w:smallCaps w:val="0"/>
          <w:strike w:val="0"/>
          <w:color w:val="0e2841"/>
          <w:sz w:val="18"/>
          <w:szCs w:val="18"/>
          <w:u w:val="none"/>
          <w:shd w:fill="auto" w:val="clear"/>
          <w:vertAlign w:val="baseline"/>
          <w:rtl w:val="0"/>
        </w:rPr>
        <w:t xml:space="preserve">Figure 2: Gant Chart.</w:t>
      </w:r>
      <w:r w:rsidDel="00000000" w:rsidR="00000000" w:rsidRPr="00000000">
        <w:rPr>
          <w:rtl w:val="0"/>
        </w:rPr>
      </w:r>
    </w:p>
    <w:p w:rsidR="00000000" w:rsidDel="00000000" w:rsidP="00000000" w:rsidRDefault="00000000" w:rsidRPr="00000000" w14:paraId="00000086">
      <w:pPr>
        <w:spacing w:after="280" w:before="280" w:line="360" w:lineRule="auto"/>
        <w:jc w:val="both"/>
        <w:rPr>
          <w:rFonts w:ascii="Times New Roman" w:cs="Times New Roman" w:eastAsia="Times New Roman" w:hAnsi="Times New Roman"/>
          <w:b w:val="1"/>
          <w:bCs w:val="1"/>
        </w:rPr>
      </w:pPr>
      <w:bookmarkStart w:colFirst="0" w:colLast="0" w:name="_ulxd08f436at" w:id="12"/>
      <w:bookmarkEnd w:id="12"/>
      <w:r w:rsidDel="00000000" w:rsidR="00000000" w:rsidRPr="00000000">
        <w:rPr>
          <w:rFonts w:ascii="Times New Roman" w:cs="Times New Roman" w:eastAsia="Times New Roman" w:hAnsi="Times New Roman"/>
          <w:b w:val="1"/>
          <w:bCs w:val="1"/>
          <w:rtl w:val="0"/>
        </w:rPr>
        <w:t xml:space="preserve">10. Limitations</w:t>
      </w:r>
    </w:p>
    <w:p w:rsidR="00000000" w:rsidDel="00000000" w:rsidP="00000000" w:rsidRDefault="00000000" w:rsidRPr="00000000" w14:paraId="00000087">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limitations of the research are inclusive to the study despite the well-considered research design. To start with, the issue of convenience sampling may result into the sampling bias since the sampled participants may not be representative of the overall population of the UK employees in the field of IT. This may affect the generalisability of the findings. Second, there is a possibility of bias in the responses due to the self-reporting data used since the respondents will provide answers that are socially desired rather than real reflective answers as to their experiences. This can influence validity of the findings.</w:t>
      </w:r>
    </w:p>
    <w:p w:rsidR="00000000" w:rsidDel="00000000" w:rsidP="00000000" w:rsidRDefault="00000000" w:rsidRPr="00000000" w14:paraId="00000088">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Moreover, it is impossible to establish causal relationships among variables by the cross-sectional study design. The surveys are also carried out at a given time therefore not capturing the changing perception and productivity of employees over time. Statistical procedures such as regression can establish associations, but it cannot indicate that this is everything. These weaknesses are identified and the findings are deliberated upon.</w:t>
      </w:r>
    </w:p>
    <w:p w:rsidR="00000000" w:rsidDel="00000000" w:rsidP="00000000" w:rsidRDefault="00000000" w:rsidRPr="00000000" w14:paraId="00000089">
      <w:pPr>
        <w:spacing w:after="280" w:before="280" w:line="360" w:lineRule="auto"/>
        <w:jc w:val="both"/>
        <w:rPr>
          <w:rFonts w:ascii="Times New Roman" w:cs="Times New Roman" w:eastAsia="Times New Roman" w:hAnsi="Times New Roman"/>
          <w:b w:val="1"/>
          <w:bCs w:val="1"/>
        </w:rPr>
      </w:pPr>
      <w:bookmarkStart w:colFirst="0" w:colLast="0" w:name="_3cosz8vnsxj6" w:id="13"/>
      <w:bookmarkEnd w:id="13"/>
      <w:r w:rsidDel="00000000" w:rsidR="00000000" w:rsidRPr="00000000">
        <w:rPr>
          <w:rFonts w:ascii="Times New Roman" w:cs="Times New Roman" w:eastAsia="Times New Roman" w:hAnsi="Times New Roman"/>
          <w:b w:val="1"/>
          <w:bCs w:val="1"/>
          <w:rtl w:val="0"/>
        </w:rPr>
        <w:t xml:space="preserve">11. Conclusion</w:t>
      </w:r>
    </w:p>
    <w:p w:rsidR="00000000" w:rsidDel="00000000" w:rsidP="00000000" w:rsidRDefault="00000000" w:rsidRPr="00000000" w14:paraId="0000008A">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research proposal has also introduced a methodical approach in finding the effects of the elements of remote work flexibility on the productivity of the employees in the UK IT companies. The research will consider various facets of flexibility to provide a more comprehensive contribution to the issue in the area of performance determination by the practise of remote work. The statistical analysis of the study as a quantitative methodology ensures that meaningful and objective outcomes of the research are obtained.</w:t>
      </w:r>
    </w:p>
    <w:p w:rsidR="00000000" w:rsidDel="00000000" w:rsidP="00000000" w:rsidRDefault="00000000" w:rsidRPr="00000000" w14:paraId="0000008B">
      <w:pPr>
        <w:spacing w:after="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study can also be applicable to the academic and the practical world since it assists in bridging the existing knowledge gaps and the insights that can be used to make decisions in organisations. Precisely, it indicates the importance of taking into consideration specific aspects of flexibility rather than viewing remote work as a homogenous unit. Overall, the proposed research is topical and relevant because the modern work environment is subject to constant changes, and the importance of flexible work arrangements is increasing.</w:t>
      </w:r>
      <w:r w:rsidDel="00000000" w:rsidR="00000000" w:rsidRPr="00000000">
        <w:br w:type="page"/>
      </w:r>
      <w:r w:rsidDel="00000000" w:rsidR="00000000" w:rsidRPr="00000000">
        <w:rPr>
          <w:rtl w:val="0"/>
        </w:rPr>
      </w:r>
    </w:p>
    <w:p w:rsidR="00000000" w:rsidDel="00000000" w:rsidP="00000000" w:rsidRDefault="00000000" w:rsidRPr="00000000" w14:paraId="0000008C">
      <w:pPr>
        <w:pStyle w:val="Heading1"/>
        <w:spacing w:line="360" w:lineRule="auto"/>
        <w:ind w:left="720" w:hanging="720"/>
        <w:jc w:val="both"/>
        <w:rPr>
          <w:b w:val="1"/>
          <w:bCs w:val="1"/>
          <w:color w:val="000000"/>
          <w:sz w:val="32"/>
          <w:szCs w:val="32"/>
        </w:rPr>
      </w:pPr>
      <w:bookmarkStart w:colFirst="0" w:colLast="0" w:name="_ptf7h1vwgng3" w:id="14"/>
      <w:bookmarkEnd w:id="14"/>
      <w:r w:rsidDel="00000000" w:rsidR="00000000" w:rsidRPr="00000000">
        <w:rPr>
          <w:b w:val="1"/>
          <w:bCs w:val="1"/>
          <w:color w:val="000000"/>
          <w:sz w:val="32"/>
          <w:szCs w:val="32"/>
          <w:rtl w:val="0"/>
        </w:rPr>
        <w:t xml:space="preserve">References</w:t>
      </w:r>
    </w:p>
    <w:p w:rsidR="00000000" w:rsidDel="00000000" w:rsidP="00000000" w:rsidRDefault="00000000" w:rsidRPr="00000000" w14:paraId="0000008D">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Arshad, A., Ghaffar, A., Siddqiue, M.U. and ur Rehman, A., 2024. The Role of IT Infrastructure in Enabling Remote Work: Productivity and Employee Satisfaction. </w:t>
      </w:r>
      <w:r w:rsidDel="00000000" w:rsidR="00000000" w:rsidRPr="00000000">
        <w:rPr>
          <w:rFonts w:ascii="Times New Roman" w:cs="Times New Roman" w:eastAsia="Times New Roman" w:hAnsi="Times New Roman"/>
          <w:i w:val="1"/>
          <w:iCs w:val="1"/>
          <w:rtl w:val="0"/>
        </w:rPr>
        <w:t xml:space="preserve">Journal of Excellence in Social Sciences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w:t>
      </w:r>
      <w:r w:rsidDel="00000000" w:rsidR="00000000" w:rsidRPr="00000000">
        <w:rPr>
          <w:rFonts w:ascii="Times New Roman" w:cs="Times New Roman" w:eastAsia="Times New Roman" w:hAnsi="Times New Roman"/>
          <w:rtl w:val="0"/>
        </w:rPr>
        <w:t xml:space="preserve">(1), pp.87-95.</w:t>
      </w:r>
    </w:p>
    <w:p w:rsidR="00000000" w:rsidDel="00000000" w:rsidP="00000000" w:rsidRDefault="00000000" w:rsidRPr="00000000" w14:paraId="0000008E">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Asriandi, A., Sitompul, G.A. and Sangaji, J., 2024. Transforming workforce dynamics: The role of remote work flexibility, technological adoption, and employee wellbeing on productivity of state owned enterprise employee. </w:t>
      </w:r>
      <w:r w:rsidDel="00000000" w:rsidR="00000000" w:rsidRPr="00000000">
        <w:rPr>
          <w:rFonts w:ascii="Times New Roman" w:cs="Times New Roman" w:eastAsia="Times New Roman" w:hAnsi="Times New Roman"/>
          <w:i w:val="1"/>
          <w:iCs w:val="1"/>
          <w:rtl w:val="0"/>
        </w:rPr>
        <w:t xml:space="preserve">International Journal of Business, Law, and Education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5</w:t>
      </w:r>
      <w:r w:rsidDel="00000000" w:rsidR="00000000" w:rsidRPr="00000000">
        <w:rPr>
          <w:rFonts w:ascii="Times New Roman" w:cs="Times New Roman" w:eastAsia="Times New Roman" w:hAnsi="Times New Roman"/>
          <w:rtl w:val="0"/>
        </w:rPr>
        <w:t xml:space="preserve">(2), pp.2445-2457.</w:t>
      </w:r>
    </w:p>
    <w:p w:rsidR="00000000" w:rsidDel="00000000" w:rsidP="00000000" w:rsidRDefault="00000000" w:rsidRPr="00000000" w14:paraId="0000008F">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Babapour Chafi, M., Hultberg, A. and Bozic Yams, N., 2021. Post-pandemic office work: Perceived challenges and opportunities for a sustainable work environment. </w:t>
      </w:r>
      <w:r w:rsidDel="00000000" w:rsidR="00000000" w:rsidRPr="00000000">
        <w:rPr>
          <w:rFonts w:ascii="Times New Roman" w:cs="Times New Roman" w:eastAsia="Times New Roman" w:hAnsi="Times New Roman"/>
          <w:i w:val="1"/>
          <w:iCs w:val="1"/>
          <w:rtl w:val="0"/>
        </w:rPr>
        <w:t xml:space="preserve">Sustainability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14</w:t>
      </w:r>
      <w:r w:rsidDel="00000000" w:rsidR="00000000" w:rsidRPr="00000000">
        <w:rPr>
          <w:rFonts w:ascii="Times New Roman" w:cs="Times New Roman" w:eastAsia="Times New Roman" w:hAnsi="Times New Roman"/>
          <w:rtl w:val="0"/>
        </w:rPr>
        <w:t xml:space="preserve">(1), p.294.</w:t>
      </w:r>
    </w:p>
    <w:p w:rsidR="00000000" w:rsidDel="00000000" w:rsidP="00000000" w:rsidRDefault="00000000" w:rsidRPr="00000000" w14:paraId="00000090">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Barrero, J.M., Bloom, N. and Davis, S.J., 2023. The evolution of work from home. </w:t>
      </w:r>
      <w:r w:rsidDel="00000000" w:rsidR="00000000" w:rsidRPr="00000000">
        <w:rPr>
          <w:rFonts w:ascii="Times New Roman" w:cs="Times New Roman" w:eastAsia="Times New Roman" w:hAnsi="Times New Roman"/>
          <w:i w:val="1"/>
          <w:iCs w:val="1"/>
          <w:rtl w:val="0"/>
        </w:rPr>
        <w:t xml:space="preserve">Journal of Economic Perspectives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37</w:t>
      </w:r>
      <w:r w:rsidDel="00000000" w:rsidR="00000000" w:rsidRPr="00000000">
        <w:rPr>
          <w:rFonts w:ascii="Times New Roman" w:cs="Times New Roman" w:eastAsia="Times New Roman" w:hAnsi="Times New Roman"/>
          <w:rtl w:val="0"/>
        </w:rPr>
        <w:t xml:space="preserve">(4), pp.23-49.</w:t>
      </w:r>
    </w:p>
    <w:p w:rsidR="00000000" w:rsidDel="00000000" w:rsidP="00000000" w:rsidRDefault="00000000" w:rsidRPr="00000000" w14:paraId="00000091">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Biagetti, M., Croce, G., Mariotti, I., Rossi, F. and Scicchitano, S., 2024. The call of nature. Three post-pandemic scenarios about remote working in Milan. </w:t>
      </w:r>
      <w:r w:rsidDel="00000000" w:rsidR="00000000" w:rsidRPr="00000000">
        <w:rPr>
          <w:rFonts w:ascii="Times New Roman" w:cs="Times New Roman" w:eastAsia="Times New Roman" w:hAnsi="Times New Roman"/>
          <w:i w:val="1"/>
          <w:iCs w:val="1"/>
          <w:rtl w:val="0"/>
        </w:rPr>
        <w:t xml:space="preserve">Futures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157</w:t>
      </w:r>
      <w:r w:rsidDel="00000000" w:rsidR="00000000" w:rsidRPr="00000000">
        <w:rPr>
          <w:rFonts w:ascii="Times New Roman" w:cs="Times New Roman" w:eastAsia="Times New Roman" w:hAnsi="Times New Roman"/>
          <w:rtl w:val="0"/>
        </w:rPr>
        <w:t xml:space="preserve">, p.103337.</w:t>
      </w:r>
    </w:p>
    <w:p w:rsidR="00000000" w:rsidDel="00000000" w:rsidP="00000000" w:rsidRDefault="00000000" w:rsidRPr="00000000" w14:paraId="00000092">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Boccoli, G., Sestino, A., Gastaldi, L. and Corso, M., 2022. The impact of autonomy and temporal flexibility on individuals’ psychological wellbeing in remote settings. </w:t>
      </w:r>
      <w:r w:rsidDel="00000000" w:rsidR="00000000" w:rsidRPr="00000000">
        <w:rPr>
          <w:rFonts w:ascii="Times New Roman" w:cs="Times New Roman" w:eastAsia="Times New Roman" w:hAnsi="Times New Roman"/>
          <w:i w:val="1"/>
          <w:iCs w:val="1"/>
          <w:rtl w:val="0"/>
        </w:rPr>
        <w:t xml:space="preserve">Sinergie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40</w:t>
      </w:r>
      <w:r w:rsidDel="00000000" w:rsidR="00000000" w:rsidRPr="00000000">
        <w:rPr>
          <w:rFonts w:ascii="Times New Roman" w:cs="Times New Roman" w:eastAsia="Times New Roman" w:hAnsi="Times New Roman"/>
          <w:rtl w:val="0"/>
        </w:rPr>
        <w:t xml:space="preserve">(2), pp.327-349.</w:t>
      </w:r>
    </w:p>
    <w:p w:rsidR="00000000" w:rsidDel="00000000" w:rsidP="00000000" w:rsidRDefault="00000000" w:rsidRPr="00000000" w14:paraId="00000093">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Bondanini, G., Giovanelli, C., Mucci, N. and Giorgi, G., 2025. The dual impact of digital connectivity: Balancing productivity and well-being in the modern workplace. </w:t>
      </w:r>
      <w:r w:rsidDel="00000000" w:rsidR="00000000" w:rsidRPr="00000000">
        <w:rPr>
          <w:rFonts w:ascii="Times New Roman" w:cs="Times New Roman" w:eastAsia="Times New Roman" w:hAnsi="Times New Roman"/>
          <w:i w:val="1"/>
          <w:iCs w:val="1"/>
          <w:rtl w:val="0"/>
        </w:rPr>
        <w:t xml:space="preserve">International journal of environmental research and public health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22</w:t>
      </w:r>
      <w:r w:rsidDel="00000000" w:rsidR="00000000" w:rsidRPr="00000000">
        <w:rPr>
          <w:rFonts w:ascii="Times New Roman" w:cs="Times New Roman" w:eastAsia="Times New Roman" w:hAnsi="Times New Roman"/>
          <w:rtl w:val="0"/>
        </w:rPr>
        <w:t xml:space="preserve">(6), p.845.</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Bryman, A. (2016)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Social research methods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5th edn. Oxford: Oxford University Press.</w:t>
      </w:r>
    </w:p>
    <w:p w:rsidR="00000000" w:rsidDel="00000000" w:rsidP="00000000" w:rsidRDefault="00000000" w:rsidRPr="00000000" w14:paraId="00000095">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Çivilidağ, A. and Durmaz, Ş., 2024. Examining the relationship between flexible working arrangements and employee performance: a mini review. </w:t>
      </w:r>
      <w:r w:rsidDel="00000000" w:rsidR="00000000" w:rsidRPr="00000000">
        <w:rPr>
          <w:rFonts w:ascii="Times New Roman" w:cs="Times New Roman" w:eastAsia="Times New Roman" w:hAnsi="Times New Roman"/>
          <w:i w:val="1"/>
          <w:iCs w:val="1"/>
          <w:rtl w:val="0"/>
        </w:rPr>
        <w:t xml:space="preserve">Frontiers in Psychology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15</w:t>
      </w:r>
      <w:r w:rsidDel="00000000" w:rsidR="00000000" w:rsidRPr="00000000">
        <w:rPr>
          <w:rFonts w:ascii="Times New Roman" w:cs="Times New Roman" w:eastAsia="Times New Roman" w:hAnsi="Times New Roman"/>
          <w:rtl w:val="0"/>
        </w:rPr>
        <w:t xml:space="preserve">, p.1398309.</w:t>
      </w:r>
    </w:p>
    <w:p w:rsidR="00000000" w:rsidDel="00000000" w:rsidP="00000000" w:rsidRDefault="00000000" w:rsidRPr="00000000" w14:paraId="00000096">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Contractor, F.J., 2021. The world economy will need even more globalization in the post-pandemic 2021 decade. </w:t>
      </w:r>
      <w:r w:rsidDel="00000000" w:rsidR="00000000" w:rsidRPr="00000000">
        <w:rPr>
          <w:rFonts w:ascii="Times New Roman" w:cs="Times New Roman" w:eastAsia="Times New Roman" w:hAnsi="Times New Roman"/>
          <w:i w:val="1"/>
          <w:iCs w:val="1"/>
          <w:rtl w:val="0"/>
        </w:rPr>
        <w:t xml:space="preserve">Journal of international business studies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53</w:t>
      </w:r>
      <w:r w:rsidDel="00000000" w:rsidR="00000000" w:rsidRPr="00000000">
        <w:rPr>
          <w:rFonts w:ascii="Times New Roman" w:cs="Times New Roman" w:eastAsia="Times New Roman" w:hAnsi="Times New Roman"/>
          <w:rtl w:val="0"/>
        </w:rPr>
        <w:t xml:space="preserve">(1), p.156.</w:t>
      </w:r>
    </w:p>
    <w:p w:rsidR="00000000" w:rsidDel="00000000" w:rsidP="00000000" w:rsidRDefault="00000000" w:rsidRPr="00000000" w14:paraId="00000097">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Del Giudice, M., Scuotto, V., Papa, A., Tarba, S.Y., Bresciani, S. and Warkentin, M., 2021. A self‐tuning model for smart manufacturing SMEs: effects on digital innovation. </w:t>
      </w:r>
      <w:r w:rsidDel="00000000" w:rsidR="00000000" w:rsidRPr="00000000">
        <w:rPr>
          <w:rFonts w:ascii="Times New Roman" w:cs="Times New Roman" w:eastAsia="Times New Roman" w:hAnsi="Times New Roman"/>
          <w:i w:val="1"/>
          <w:iCs w:val="1"/>
          <w:rtl w:val="0"/>
        </w:rPr>
        <w:t xml:space="preserve">Journal of Product Innovation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38</w:t>
      </w:r>
      <w:r w:rsidDel="00000000" w:rsidR="00000000" w:rsidRPr="00000000">
        <w:rPr>
          <w:rFonts w:ascii="Times New Roman" w:cs="Times New Roman" w:eastAsia="Times New Roman" w:hAnsi="Times New Roman"/>
          <w:rtl w:val="0"/>
        </w:rPr>
        <w:t xml:space="preserve">(1), pp.68-89.</w:t>
      </w:r>
    </w:p>
    <w:p w:rsidR="00000000" w:rsidDel="00000000" w:rsidP="00000000" w:rsidRDefault="00000000" w:rsidRPr="00000000" w14:paraId="00000098">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den Boer, H., van Vuuren, T. and de Jong, J., 2021. Job design to extend working time: Work characteristics to enable sustainable employment of older employees in different job types. </w:t>
      </w:r>
      <w:r w:rsidDel="00000000" w:rsidR="00000000" w:rsidRPr="00000000">
        <w:rPr>
          <w:rFonts w:ascii="Times New Roman" w:cs="Times New Roman" w:eastAsia="Times New Roman" w:hAnsi="Times New Roman"/>
          <w:i w:val="1"/>
          <w:iCs w:val="1"/>
          <w:rtl w:val="0"/>
        </w:rPr>
        <w:t xml:space="preserve">Sustainability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13</w:t>
      </w:r>
      <w:r w:rsidDel="00000000" w:rsidR="00000000" w:rsidRPr="00000000">
        <w:rPr>
          <w:rFonts w:ascii="Times New Roman" w:cs="Times New Roman" w:eastAsia="Times New Roman" w:hAnsi="Times New Roman"/>
          <w:rtl w:val="0"/>
        </w:rPr>
        <w:t xml:space="preserve">(9), p.4719.</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Dillman, D.A., Smyth, J.D. and Christian, L.M. (2014)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Internet, phone, mail, and mixed-mode surveys: the tailored design method</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4th edn. Hoboken, NJ: John Wiley &amp; Sons.</w:t>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Drakaki, M., Tzionas, P. and Abeshev, K. (2020) ‘Investigating the influence of emotional intelligence on the supplier selection decisions with fuzzy cognitive maps’,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Proceedings of the 6th International Conference on Vehicle Technology and Intelligent Transport Systems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pp. 681–686.</w:t>
      </w:r>
    </w:p>
    <w:p w:rsidR="00000000" w:rsidDel="00000000" w:rsidP="00000000" w:rsidRDefault="00000000" w:rsidRPr="00000000" w14:paraId="0000009B">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Duan, S.X., Deng, H. and Wibowo, S., 2023. Exploring the impact of digital work on work–life balance and job performance: a technology affordance perspective. </w:t>
      </w:r>
      <w:r w:rsidDel="00000000" w:rsidR="00000000" w:rsidRPr="00000000">
        <w:rPr>
          <w:rFonts w:ascii="Times New Roman" w:cs="Times New Roman" w:eastAsia="Times New Roman" w:hAnsi="Times New Roman"/>
          <w:i w:val="1"/>
          <w:iCs w:val="1"/>
          <w:rtl w:val="0"/>
        </w:rPr>
        <w:t xml:space="preserve">Information Technology &amp; People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36</w:t>
      </w:r>
      <w:r w:rsidDel="00000000" w:rsidR="00000000" w:rsidRPr="00000000">
        <w:rPr>
          <w:rFonts w:ascii="Times New Roman" w:cs="Times New Roman" w:eastAsia="Times New Roman" w:hAnsi="Times New Roman"/>
          <w:rtl w:val="0"/>
        </w:rPr>
        <w:t xml:space="preserve">(5), pp.2009-2029.</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Etikan, I., Musa, S.A. and Alkassim, R.S. (2016) ‘Comparison of convenience sampling and purposive sampling’,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American Journal of Theoretical and Applied Statistics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5(1), pp. 1–4.</w:t>
      </w:r>
    </w:p>
    <w:p w:rsidR="00000000" w:rsidDel="00000000" w:rsidP="00000000" w:rsidRDefault="00000000" w:rsidRPr="00000000" w14:paraId="0000009D">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Ferrarini, F., Costantini, A., Curzi, Y. and Fraccaroli, F., 2025. Job characteristics, organizational citizenship behavior and job performance: does flexible working time matter? Evidence from the public sector. </w:t>
      </w:r>
      <w:r w:rsidDel="00000000" w:rsidR="00000000" w:rsidRPr="00000000">
        <w:rPr>
          <w:rFonts w:ascii="Times New Roman" w:cs="Times New Roman" w:eastAsia="Times New Roman" w:hAnsi="Times New Roman"/>
          <w:i w:val="1"/>
          <w:iCs w:val="1"/>
          <w:rtl w:val="0"/>
        </w:rPr>
        <w:t xml:space="preserve">International Journal of Public Sector Management</w:t>
      </w:r>
      <w:r w:rsidDel="00000000" w:rsidR="00000000" w:rsidRPr="00000000">
        <w:rPr>
          <w:rFonts w:ascii="Times New Roman" w:cs="Times New Roman" w:eastAsia="Times New Roman" w:hAnsi="Times New Roman"/>
          <w:rtl w:val="0"/>
        </w:rPr>
        <w:t xml:space="preserve">, pp.1-20.</w:t>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Field, A. (2018)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Discovering statistics using IBM SPSS statistics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5th edn. London: SAGE Publications.</w:t>
      </w:r>
    </w:p>
    <w:p w:rsidR="00000000" w:rsidDel="00000000" w:rsidP="00000000" w:rsidRDefault="00000000" w:rsidRPr="00000000" w14:paraId="0000009F">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Franken, E., Bentley, T., Shafaei, A., Farr-Wharton, B., Onnis, L.A. and Omari, M., 2021. Forced flexibility and remote working: Opportunities and challenges in the new normal. </w:t>
      </w:r>
      <w:r w:rsidDel="00000000" w:rsidR="00000000" w:rsidRPr="00000000">
        <w:rPr>
          <w:rFonts w:ascii="Times New Roman" w:cs="Times New Roman" w:eastAsia="Times New Roman" w:hAnsi="Times New Roman"/>
          <w:i w:val="1"/>
          <w:iCs w:val="1"/>
          <w:rtl w:val="0"/>
        </w:rPr>
        <w:t xml:space="preserve">Journal of management &amp; organization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27</w:t>
      </w:r>
      <w:r w:rsidDel="00000000" w:rsidR="00000000" w:rsidRPr="00000000">
        <w:rPr>
          <w:rFonts w:ascii="Times New Roman" w:cs="Times New Roman" w:eastAsia="Times New Roman" w:hAnsi="Times New Roman"/>
          <w:rtl w:val="0"/>
        </w:rPr>
        <w:t xml:space="preserve">(6), pp.1131-1149.</w:t>
      </w:r>
    </w:p>
    <w:p w:rsidR="00000000" w:rsidDel="00000000" w:rsidP="00000000" w:rsidRDefault="00000000" w:rsidRPr="00000000" w14:paraId="000000A0">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Gigauri, I., 2021. New economic concepts shaping business models in post-pandemic era. </w:t>
      </w:r>
      <w:r w:rsidDel="00000000" w:rsidR="00000000" w:rsidRPr="00000000">
        <w:rPr>
          <w:rFonts w:ascii="Times New Roman" w:cs="Times New Roman" w:eastAsia="Times New Roman" w:hAnsi="Times New Roman"/>
          <w:i w:val="1"/>
          <w:iCs w:val="1"/>
          <w:rtl w:val="0"/>
        </w:rPr>
        <w:t xml:space="preserve">International Journal of Innovative Technologies in Economy</w:t>
      </w:r>
      <w:r w:rsidDel="00000000" w:rsidR="00000000" w:rsidRPr="00000000">
        <w:rPr>
          <w:rFonts w:ascii="Times New Roman" w:cs="Times New Roman" w:eastAsia="Times New Roman" w:hAnsi="Times New Roman"/>
          <w:rtl w:val="0"/>
        </w:rPr>
        <w:t xml:space="preserve">, (1), p.411513.</w:t>
      </w:r>
    </w:p>
    <w:p w:rsidR="00000000" w:rsidDel="00000000" w:rsidP="00000000" w:rsidRDefault="00000000" w:rsidRPr="00000000" w14:paraId="000000A1">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Gusti, Z.N. and Dewi, Y.E.P., 2024. The role of job characteristics in moderating the influence of flexible work arrangement and self-efficacy on employee engagement. </w:t>
      </w:r>
      <w:r w:rsidDel="00000000" w:rsidR="00000000" w:rsidRPr="00000000">
        <w:rPr>
          <w:rFonts w:ascii="Times New Roman" w:cs="Times New Roman" w:eastAsia="Times New Roman" w:hAnsi="Times New Roman"/>
          <w:i w:val="1"/>
          <w:iCs w:val="1"/>
          <w:rtl w:val="0"/>
        </w:rPr>
        <w:t xml:space="preserve">Indonesian Interdisciplinary Journal of Sharia Economics (IIJSE)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7</w:t>
      </w:r>
      <w:r w:rsidDel="00000000" w:rsidR="00000000" w:rsidRPr="00000000">
        <w:rPr>
          <w:rFonts w:ascii="Times New Roman" w:cs="Times New Roman" w:eastAsia="Times New Roman" w:hAnsi="Times New Roman"/>
          <w:rtl w:val="0"/>
        </w:rPr>
        <w:t xml:space="preserve">(1), pp.1675-1699.</w:t>
      </w:r>
    </w:p>
    <w:p w:rsidR="00000000" w:rsidDel="00000000" w:rsidP="00000000" w:rsidRDefault="00000000" w:rsidRPr="00000000" w14:paraId="000000A2">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Hartijasti, Y., Oktavianus Silalahi, S.U., Ismunandar, S.A., Setiadi, J.H., Hadipoespito, K.R., Tjoa, P.T. and Sondhi, S., 2024. Remote work paradigm shift: A comprehensive analysis of post-pandemic workplace dynamics and prospective applications of technology. </w:t>
      </w:r>
      <w:r w:rsidDel="00000000" w:rsidR="00000000" w:rsidRPr="00000000">
        <w:rPr>
          <w:rFonts w:ascii="Times New Roman" w:cs="Times New Roman" w:eastAsia="Times New Roman" w:hAnsi="Times New Roman"/>
          <w:i w:val="1"/>
          <w:iCs w:val="1"/>
          <w:rtl w:val="0"/>
        </w:rPr>
        <w:t xml:space="preserve">Global Business &amp; Management Research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16</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A3">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Hashmi, M.A., Al Ghaithi, A. and Sartawi, K., 2023. Impact of flexible work arrangements on employees’ perceived productivity, organisational commitment and perceived work quality: A United Arab Emirates case-study. </w:t>
      </w:r>
      <w:r w:rsidDel="00000000" w:rsidR="00000000" w:rsidRPr="00000000">
        <w:rPr>
          <w:rFonts w:ascii="Times New Roman" w:cs="Times New Roman" w:eastAsia="Times New Roman" w:hAnsi="Times New Roman"/>
          <w:i w:val="1"/>
          <w:iCs w:val="1"/>
          <w:rtl w:val="0"/>
        </w:rPr>
        <w:t xml:space="preserve">Competitiveness Review: An International Business Journal</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33</w:t>
      </w:r>
      <w:r w:rsidDel="00000000" w:rsidR="00000000" w:rsidRPr="00000000">
        <w:rPr>
          <w:rFonts w:ascii="Times New Roman" w:cs="Times New Roman" w:eastAsia="Times New Roman" w:hAnsi="Times New Roman"/>
          <w:rtl w:val="0"/>
        </w:rPr>
        <w:t xml:space="preserve">(2), pp.332-363.</w:t>
      </w:r>
    </w:p>
    <w:p w:rsidR="00000000" w:rsidDel="00000000" w:rsidP="00000000" w:rsidRDefault="00000000" w:rsidRPr="00000000" w14:paraId="000000A4">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Ismail, S.R. and Michael, F.L., 2023. Systematic Review of Flexible Work Arrangements Impact on Employee Performance. </w:t>
      </w:r>
      <w:r w:rsidDel="00000000" w:rsidR="00000000" w:rsidRPr="00000000">
        <w:rPr>
          <w:rFonts w:ascii="Times New Roman" w:cs="Times New Roman" w:eastAsia="Times New Roman" w:hAnsi="Times New Roman"/>
          <w:i w:val="1"/>
          <w:iCs w:val="1"/>
          <w:rtl w:val="0"/>
        </w:rPr>
        <w:t xml:space="preserve">International Journal of Academic Research in Business and Social Sciences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13</w:t>
      </w:r>
      <w:r w:rsidDel="00000000" w:rsidR="00000000" w:rsidRPr="00000000">
        <w:rPr>
          <w:rFonts w:ascii="Times New Roman" w:cs="Times New Roman" w:eastAsia="Times New Roman" w:hAnsi="Times New Roman"/>
          <w:rtl w:val="0"/>
        </w:rPr>
        <w:t xml:space="preserve">(11), pp.824-838.</w:t>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Joshi, A., Kale, S., Chandel, S. and Pal, D.K. (2015) ‘Likert scale: explored and explained’,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British Journal of Applied Science &amp; Technology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7(4), pp. 396–403.</w:t>
      </w:r>
    </w:p>
    <w:p w:rsidR="00000000" w:rsidDel="00000000" w:rsidP="00000000" w:rsidRDefault="00000000" w:rsidRPr="00000000" w14:paraId="000000A6">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Kaur, N., 2024. Employment opportunities and work trends post-pandemic. In </w:t>
      </w:r>
      <w:r w:rsidDel="00000000" w:rsidR="00000000" w:rsidRPr="00000000">
        <w:rPr>
          <w:rFonts w:ascii="Times New Roman" w:cs="Times New Roman" w:eastAsia="Times New Roman" w:hAnsi="Times New Roman"/>
          <w:i w:val="1"/>
          <w:iCs w:val="1"/>
          <w:rtl w:val="0"/>
        </w:rPr>
        <w:t xml:space="preserve">The new normal and its impact on society: Perspectives from ASEAN and the European Union</w:t>
      </w:r>
      <w:r w:rsidDel="00000000" w:rsidR="00000000" w:rsidRPr="00000000">
        <w:rPr>
          <w:rFonts w:ascii="Times New Roman" w:cs="Times New Roman" w:eastAsia="Times New Roman" w:hAnsi="Times New Roman"/>
          <w:rtl w:val="0"/>
        </w:rPr>
        <w:t xml:space="preserve"> (pp. 25-40). Singapore: Springer Nature Singapore.</w:t>
      </w:r>
    </w:p>
    <w:p w:rsidR="00000000" w:rsidDel="00000000" w:rsidP="00000000" w:rsidRDefault="00000000" w:rsidRPr="00000000" w14:paraId="000000A7">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Kazmi, S.A.B. and Irshad, H., 2025. THE ROLE OF DIGITAL COMMUNICATION TOOLS AND WORK-LIFE BALANCE IN ENHANCING EMPLOYEE PRODUCTIVITY IN HYBRID WORK ENVIRONMENTS. </w:t>
      </w:r>
      <w:r w:rsidDel="00000000" w:rsidR="00000000" w:rsidRPr="00000000">
        <w:rPr>
          <w:rFonts w:ascii="Times New Roman" w:cs="Times New Roman" w:eastAsia="Times New Roman" w:hAnsi="Times New Roman"/>
          <w:i w:val="1"/>
          <w:iCs w:val="1"/>
          <w:rtl w:val="0"/>
        </w:rPr>
        <w:t xml:space="preserve">Contemporary Journal of Social Science Review</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w:t>
      </w:r>
      <w:r w:rsidDel="00000000" w:rsidR="00000000" w:rsidRPr="00000000">
        <w:rPr>
          <w:rFonts w:ascii="Times New Roman" w:cs="Times New Roman" w:eastAsia="Times New Roman" w:hAnsi="Times New Roman"/>
          <w:rtl w:val="0"/>
        </w:rPr>
        <w:t xml:space="preserve">(3), pp.1574-1585.</w:t>
      </w:r>
    </w:p>
    <w:p w:rsidR="00000000" w:rsidDel="00000000" w:rsidP="00000000" w:rsidRDefault="00000000" w:rsidRPr="00000000" w14:paraId="000000A8">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Khan, S.A.R., Yu, Z., Umar, M., Lopes de Sousa Jabbour, A.B. and Mor, R.S., 2022. Tackling post-pandemic challenges with digital technologies: an empirical study. </w:t>
      </w:r>
      <w:r w:rsidDel="00000000" w:rsidR="00000000" w:rsidRPr="00000000">
        <w:rPr>
          <w:rFonts w:ascii="Times New Roman" w:cs="Times New Roman" w:eastAsia="Times New Roman" w:hAnsi="Times New Roman"/>
          <w:i w:val="1"/>
          <w:iCs w:val="1"/>
          <w:rtl w:val="0"/>
        </w:rPr>
        <w:t xml:space="preserve">Journal of Enterprise Information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35</w:t>
      </w:r>
      <w:r w:rsidDel="00000000" w:rsidR="00000000" w:rsidRPr="00000000">
        <w:rPr>
          <w:rFonts w:ascii="Times New Roman" w:cs="Times New Roman" w:eastAsia="Times New Roman" w:hAnsi="Times New Roman"/>
          <w:rtl w:val="0"/>
        </w:rPr>
        <w:t xml:space="preserve">(1), pp.36-57.</w:t>
      </w:r>
    </w:p>
    <w:p w:rsidR="00000000" w:rsidDel="00000000" w:rsidP="00000000" w:rsidRDefault="00000000" w:rsidRPr="00000000" w14:paraId="000000A9">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Kossek, E.E., Gettings, P. and Misra, K., 2021. The future of flexibility at work. </w:t>
      </w:r>
      <w:r w:rsidDel="00000000" w:rsidR="00000000" w:rsidRPr="00000000">
        <w:rPr>
          <w:rFonts w:ascii="Times New Roman" w:cs="Times New Roman" w:eastAsia="Times New Roman" w:hAnsi="Times New Roman"/>
          <w:i w:val="1"/>
          <w:iCs w:val="1"/>
          <w:rtl w:val="0"/>
        </w:rPr>
        <w:t xml:space="preserve">Harvard Business Review</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28</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AA">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Kumar, M.N. and Purushotham, J., 2021. Digital Transformation&amp; Rise Of Digital Economy In The Pandemic And Post-Pandemic Era: Covid-19 ACCELERATION. </w:t>
      </w:r>
      <w:r w:rsidDel="00000000" w:rsidR="00000000" w:rsidRPr="00000000">
        <w:rPr>
          <w:rFonts w:ascii="Times New Roman" w:cs="Times New Roman" w:eastAsia="Times New Roman" w:hAnsi="Times New Roman"/>
          <w:i w:val="1"/>
          <w:iCs w:val="1"/>
          <w:rtl w:val="0"/>
        </w:rPr>
        <w:t xml:space="preserve">Emerging Business Practices And Trends During COVID-19</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AB">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Loh, C.W. and Cheng, M.L., 2024. The Role of Flexible Work Arrangements in Enhancing Employee Well-Being and Productivity: A Study on SDG 8 Implementation in Tech Companies. </w:t>
      </w:r>
      <w:r w:rsidDel="00000000" w:rsidR="00000000" w:rsidRPr="00000000">
        <w:rPr>
          <w:rFonts w:ascii="Times New Roman" w:cs="Times New Roman" w:eastAsia="Times New Roman" w:hAnsi="Times New Roman"/>
          <w:i w:val="1"/>
          <w:iCs w:val="1"/>
          <w:rtl w:val="0"/>
        </w:rPr>
        <w:t xml:space="preserve">Journal of Business and Social Sciences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2024</w:t>
      </w:r>
      <w:r w:rsidDel="00000000" w:rsidR="00000000" w:rsidRPr="00000000">
        <w:rPr>
          <w:rFonts w:ascii="Times New Roman" w:cs="Times New Roman" w:eastAsia="Times New Roman" w:hAnsi="Times New Roman"/>
          <w:rtl w:val="0"/>
        </w:rPr>
        <w:t xml:space="preserve">(18), pp.1-9.</w:t>
      </w:r>
    </w:p>
    <w:p w:rsidR="00000000" w:rsidDel="00000000" w:rsidP="00000000" w:rsidRDefault="00000000" w:rsidRPr="00000000" w14:paraId="000000AC">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Marion, T.J. and Fixson, S.K., 2021. The transformation of the innovation process: How digital tools are changing work, collaboration, and organizations in new product development. </w:t>
      </w:r>
      <w:r w:rsidDel="00000000" w:rsidR="00000000" w:rsidRPr="00000000">
        <w:rPr>
          <w:rFonts w:ascii="Times New Roman" w:cs="Times New Roman" w:eastAsia="Times New Roman" w:hAnsi="Times New Roman"/>
          <w:i w:val="1"/>
          <w:iCs w:val="1"/>
          <w:rtl w:val="0"/>
        </w:rPr>
        <w:t xml:space="preserve">Journal of Product Innovation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38</w:t>
      </w:r>
      <w:r w:rsidDel="00000000" w:rsidR="00000000" w:rsidRPr="00000000">
        <w:rPr>
          <w:rFonts w:ascii="Times New Roman" w:cs="Times New Roman" w:eastAsia="Times New Roman" w:hAnsi="Times New Roman"/>
          <w:rtl w:val="0"/>
        </w:rPr>
        <w:t xml:space="preserve">(1), pp.192-215.</w:t>
      </w:r>
    </w:p>
    <w:p w:rsidR="00000000" w:rsidDel="00000000" w:rsidP="00000000" w:rsidRDefault="00000000" w:rsidRPr="00000000" w14:paraId="000000AD">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Marks, A., Mallett, O. and Skountridaki, L., 2024. The (over) burden of work. In </w:t>
      </w:r>
      <w:r w:rsidDel="00000000" w:rsidR="00000000" w:rsidRPr="00000000">
        <w:rPr>
          <w:rFonts w:ascii="Times New Roman" w:cs="Times New Roman" w:eastAsia="Times New Roman" w:hAnsi="Times New Roman"/>
          <w:i w:val="1"/>
          <w:iCs w:val="1"/>
          <w:rtl w:val="0"/>
        </w:rPr>
        <w:t xml:space="preserve">A Research Agenda for Work and Employment</w:t>
      </w:r>
      <w:r w:rsidDel="00000000" w:rsidR="00000000" w:rsidRPr="00000000">
        <w:rPr>
          <w:rFonts w:ascii="Times New Roman" w:cs="Times New Roman" w:eastAsia="Times New Roman" w:hAnsi="Times New Roman"/>
          <w:rtl w:val="0"/>
        </w:rPr>
        <w:t xml:space="preserve"> (pp. 189-206). Edward Elgar Publishing.</w:t>
      </w:r>
    </w:p>
    <w:p w:rsidR="00000000" w:rsidDel="00000000" w:rsidP="00000000" w:rsidRDefault="00000000" w:rsidRPr="00000000" w14:paraId="000000AE">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Matli, W. and Wamba, S.F., 2023. Work from anywhere: inequalities in technology infrastructure distribution for digit workers. </w:t>
      </w:r>
      <w:r w:rsidDel="00000000" w:rsidR="00000000" w:rsidRPr="00000000">
        <w:rPr>
          <w:rFonts w:ascii="Times New Roman" w:cs="Times New Roman" w:eastAsia="Times New Roman" w:hAnsi="Times New Roman"/>
          <w:i w:val="1"/>
          <w:iCs w:val="1"/>
          <w:rtl w:val="0"/>
        </w:rPr>
        <w:t xml:space="preserve">Digital Transformation and Society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w:t>
      </w:r>
      <w:r w:rsidDel="00000000" w:rsidR="00000000" w:rsidRPr="00000000">
        <w:rPr>
          <w:rFonts w:ascii="Times New Roman" w:cs="Times New Roman" w:eastAsia="Times New Roman" w:hAnsi="Times New Roman"/>
          <w:rtl w:val="0"/>
        </w:rPr>
        <w:t xml:space="preserve">(2), pp.149-162.</w:t>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Mayer, J.D., Caruso, D.R. and Salovey, P. (2016) ‘The ability model of emotional intelligence: principles and updates’,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Emotion Review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8(4), pp. 290–300.</w:t>
      </w:r>
    </w:p>
    <w:p w:rsidR="00000000" w:rsidDel="00000000" w:rsidP="00000000" w:rsidRDefault="00000000" w:rsidRPr="00000000" w14:paraId="000000B0">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Moos, K.A. and Wiener, N.M., 2025. US teachers, overwork and perceptions of work-time reductions: Evidence from Massachusetts. </w:t>
      </w:r>
      <w:r w:rsidDel="00000000" w:rsidR="00000000" w:rsidRPr="00000000">
        <w:rPr>
          <w:rFonts w:ascii="Times New Roman" w:cs="Times New Roman" w:eastAsia="Times New Roman" w:hAnsi="Times New Roman"/>
          <w:i w:val="1"/>
          <w:iCs w:val="1"/>
          <w:rtl w:val="0"/>
        </w:rPr>
        <w:t xml:space="preserve">The Economic and Labour Relations Review</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36</w:t>
      </w:r>
      <w:r w:rsidDel="00000000" w:rsidR="00000000" w:rsidRPr="00000000">
        <w:rPr>
          <w:rFonts w:ascii="Times New Roman" w:cs="Times New Roman" w:eastAsia="Times New Roman" w:hAnsi="Times New Roman"/>
          <w:rtl w:val="0"/>
        </w:rPr>
        <w:t xml:space="preserve">(2), pp.480-505.</w:t>
      </w:r>
    </w:p>
    <w:p w:rsidR="00000000" w:rsidDel="00000000" w:rsidP="00000000" w:rsidRDefault="00000000" w:rsidRPr="00000000" w14:paraId="000000B1">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Mukherjee, S. and Narang, D., 2023. Digital economy and work-from-home: The rise of home offices amidst the COVID-19 outbreak in India. </w:t>
      </w:r>
      <w:r w:rsidDel="00000000" w:rsidR="00000000" w:rsidRPr="00000000">
        <w:rPr>
          <w:rFonts w:ascii="Times New Roman" w:cs="Times New Roman" w:eastAsia="Times New Roman" w:hAnsi="Times New Roman"/>
          <w:i w:val="1"/>
          <w:iCs w:val="1"/>
          <w:rtl w:val="0"/>
        </w:rPr>
        <w:t xml:space="preserve">Journal of the Knowledge Economy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14</w:t>
      </w:r>
      <w:r w:rsidDel="00000000" w:rsidR="00000000" w:rsidRPr="00000000">
        <w:rPr>
          <w:rFonts w:ascii="Times New Roman" w:cs="Times New Roman" w:eastAsia="Times New Roman" w:hAnsi="Times New Roman"/>
          <w:rtl w:val="0"/>
        </w:rPr>
        <w:t xml:space="preserve">(2), pp.924-945.</w:t>
      </w:r>
    </w:p>
    <w:p w:rsidR="00000000" w:rsidDel="00000000" w:rsidP="00000000" w:rsidRDefault="00000000" w:rsidRPr="00000000" w14:paraId="000000B2">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Nwankpa, J.K. and Roumani, Y.F., 2024. Remote work, employee productivity and innovation: the moderating roles of knowledge sharing and digital business intensity. </w:t>
      </w:r>
      <w:r w:rsidDel="00000000" w:rsidR="00000000" w:rsidRPr="00000000">
        <w:rPr>
          <w:rFonts w:ascii="Times New Roman" w:cs="Times New Roman" w:eastAsia="Times New Roman" w:hAnsi="Times New Roman"/>
          <w:i w:val="1"/>
          <w:iCs w:val="1"/>
          <w:rtl w:val="0"/>
        </w:rPr>
        <w:t xml:space="preserve">Journal of Knowledge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28</w:t>
      </w:r>
      <w:r w:rsidDel="00000000" w:rsidR="00000000" w:rsidRPr="00000000">
        <w:rPr>
          <w:rFonts w:ascii="Times New Roman" w:cs="Times New Roman" w:eastAsia="Times New Roman" w:hAnsi="Times New Roman"/>
          <w:rtl w:val="0"/>
        </w:rPr>
        <w:t xml:space="preserve">(6), pp.1793-1818.</w:t>
      </w:r>
    </w:p>
    <w:p w:rsidR="00000000" w:rsidDel="00000000" w:rsidP="00000000" w:rsidRDefault="00000000" w:rsidRPr="00000000" w14:paraId="000000B3">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Paraschiv, D.M., Atif, M., Petrariu, I.R., Gheorghe, M., Dieaconescu, R.I. and Istudor, M., 2024. Shaping Europe’s Digital and Sustainable Future: Analysis of the digital economy and society index in the pre-and post-pandemic period. </w:t>
      </w:r>
      <w:r w:rsidDel="00000000" w:rsidR="00000000" w:rsidRPr="00000000">
        <w:rPr>
          <w:rFonts w:ascii="Times New Roman" w:cs="Times New Roman" w:eastAsia="Times New Roman" w:hAnsi="Times New Roman"/>
          <w:i w:val="1"/>
          <w:iCs w:val="1"/>
          <w:rtl w:val="0"/>
        </w:rPr>
        <w:t xml:space="preserve">Amfiteatru Econ</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26</w:t>
      </w:r>
      <w:r w:rsidDel="00000000" w:rsidR="00000000" w:rsidRPr="00000000">
        <w:rPr>
          <w:rFonts w:ascii="Times New Roman" w:cs="Times New Roman" w:eastAsia="Times New Roman" w:hAnsi="Times New Roman"/>
          <w:rtl w:val="0"/>
        </w:rPr>
        <w:t xml:space="preserve">, p.1012.</w:t>
      </w:r>
    </w:p>
    <w:p w:rsidR="00000000" w:rsidDel="00000000" w:rsidP="00000000" w:rsidRDefault="00000000" w:rsidRPr="00000000" w14:paraId="000000B4">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Qi, X., Gan, S. and Wang, S., 2025. Research on the configurational effects of job characteristics on employees’ self-efficacy in flexible work. </w:t>
      </w:r>
      <w:r w:rsidDel="00000000" w:rsidR="00000000" w:rsidRPr="00000000">
        <w:rPr>
          <w:rFonts w:ascii="Times New Roman" w:cs="Times New Roman" w:eastAsia="Times New Roman" w:hAnsi="Times New Roman"/>
          <w:i w:val="1"/>
          <w:iCs w:val="1"/>
          <w:rtl w:val="0"/>
        </w:rPr>
        <w:t xml:space="preserve">Work</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82</w:t>
      </w:r>
      <w:r w:rsidDel="00000000" w:rsidR="00000000" w:rsidRPr="00000000">
        <w:rPr>
          <w:rFonts w:ascii="Times New Roman" w:cs="Times New Roman" w:eastAsia="Times New Roman" w:hAnsi="Times New Roman"/>
          <w:rtl w:val="0"/>
        </w:rPr>
        <w:t xml:space="preserve">(2), pp.353-366.</w:t>
      </w:r>
    </w:p>
    <w:p w:rsidR="00000000" w:rsidDel="00000000" w:rsidP="00000000" w:rsidRDefault="00000000" w:rsidRPr="00000000" w14:paraId="000000B5">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Saleem, Z., Hanif, A.M., Sumayya, U., Vohra, M.S. and Raza, H., 2023. Productivity in the virtual office: Unpacking the role of digital tools and work-life harmony. </w:t>
      </w:r>
      <w:r w:rsidDel="00000000" w:rsidR="00000000" w:rsidRPr="00000000">
        <w:rPr>
          <w:rFonts w:ascii="Times New Roman" w:cs="Times New Roman" w:eastAsia="Times New Roman" w:hAnsi="Times New Roman"/>
          <w:i w:val="1"/>
          <w:iCs w:val="1"/>
          <w:rtl w:val="0"/>
        </w:rPr>
        <w:t xml:space="preserve">International Journal of Social Science &amp; Entrepreneurship</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w:t>
      </w:r>
      <w:r w:rsidDel="00000000" w:rsidR="00000000" w:rsidRPr="00000000">
        <w:rPr>
          <w:rFonts w:ascii="Times New Roman" w:cs="Times New Roman" w:eastAsia="Times New Roman" w:hAnsi="Times New Roman"/>
          <w:rtl w:val="0"/>
        </w:rPr>
        <w:t xml:space="preserve">(4), pp.1-19.</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Saunders, M., Lewis, P. and Thornhill, A. (2019)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Research methods for business students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8th edn. Harlow: Pearson Education.</w:t>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Schutte, N.S., Malouff, J.M., Hall, L.E., Haggerty, D.J., Cooper, J.T., Golden, C.J. and Dornheim, L. (1998) ‘Development and validation of a measure of emotional intelligence’,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Personality and Individual Differences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25(2), pp. 167–177.</w:t>
      </w:r>
    </w:p>
    <w:p w:rsidR="00000000" w:rsidDel="00000000" w:rsidP="00000000" w:rsidRDefault="00000000" w:rsidRPr="00000000" w14:paraId="000000B8">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Sharma, P., Chadha, L., Kaur, R. and Arya, I., 2025. Time Management and Work-Life Balance: A New Academic Paradigm. </w:t>
      </w:r>
      <w:r w:rsidDel="00000000" w:rsidR="00000000" w:rsidRPr="00000000">
        <w:rPr>
          <w:rFonts w:ascii="Times New Roman" w:cs="Times New Roman" w:eastAsia="Times New Roman" w:hAnsi="Times New Roman"/>
          <w:i w:val="1"/>
          <w:iCs w:val="1"/>
          <w:rtl w:val="0"/>
        </w:rPr>
        <w:t xml:space="preserve">International Journal of Preventive Medicine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16</w:t>
      </w:r>
      <w:r w:rsidDel="00000000" w:rsidR="00000000" w:rsidRPr="00000000">
        <w:rPr>
          <w:rFonts w:ascii="Times New Roman" w:cs="Times New Roman" w:eastAsia="Times New Roman" w:hAnsi="Times New Roman"/>
          <w:rtl w:val="0"/>
        </w:rPr>
        <w:t xml:space="preserve">, p.80.</w:t>
      </w:r>
    </w:p>
    <w:p w:rsidR="00000000" w:rsidDel="00000000" w:rsidP="00000000" w:rsidRDefault="00000000" w:rsidRPr="00000000" w14:paraId="000000B9">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Shifrin, N.V. and Michel, J.S., 2022. Flexible work arrangements and employee health: A meta-analytic review. </w:t>
      </w:r>
      <w:r w:rsidDel="00000000" w:rsidR="00000000" w:rsidRPr="00000000">
        <w:rPr>
          <w:rFonts w:ascii="Times New Roman" w:cs="Times New Roman" w:eastAsia="Times New Roman" w:hAnsi="Times New Roman"/>
          <w:i w:val="1"/>
          <w:iCs w:val="1"/>
          <w:rtl w:val="0"/>
        </w:rPr>
        <w:t xml:space="preserve">Work &amp; Stress</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36</w:t>
      </w:r>
      <w:r w:rsidDel="00000000" w:rsidR="00000000" w:rsidRPr="00000000">
        <w:rPr>
          <w:rFonts w:ascii="Times New Roman" w:cs="Times New Roman" w:eastAsia="Times New Roman" w:hAnsi="Times New Roman"/>
          <w:rtl w:val="0"/>
        </w:rPr>
        <w:t xml:space="preserve">(1), pp.60-85.</w:t>
      </w:r>
    </w:p>
    <w:p w:rsidR="00000000" w:rsidDel="00000000" w:rsidP="00000000" w:rsidRDefault="00000000" w:rsidRPr="00000000" w14:paraId="000000BA">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Song, M., Zheng, C. and Wang, J., 2022. The role of digital economy in China's sustainable development in a post-pandemic environment. </w:t>
      </w:r>
      <w:r w:rsidDel="00000000" w:rsidR="00000000" w:rsidRPr="00000000">
        <w:rPr>
          <w:rFonts w:ascii="Times New Roman" w:cs="Times New Roman" w:eastAsia="Times New Roman" w:hAnsi="Times New Roman"/>
          <w:i w:val="1"/>
          <w:iCs w:val="1"/>
          <w:rtl w:val="0"/>
        </w:rPr>
        <w:t xml:space="preserve">Journal of Enterprise Information Management</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35</w:t>
      </w:r>
      <w:r w:rsidDel="00000000" w:rsidR="00000000" w:rsidRPr="00000000">
        <w:rPr>
          <w:rFonts w:ascii="Times New Roman" w:cs="Times New Roman" w:eastAsia="Times New Roman" w:hAnsi="Times New Roman"/>
          <w:rtl w:val="0"/>
        </w:rPr>
        <w:t xml:space="preserve">(1), pp.58-77.</w: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720" w:right="0" w:hanging="72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Tavakol, M. and Dennick, R. (2011) ‘Making sense of Cronbach’s alpha’,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International Journal of Medical Education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 pp. 53–55.</w:t>
      </w:r>
    </w:p>
    <w:p w:rsidR="00000000" w:rsidDel="00000000" w:rsidP="00000000" w:rsidRDefault="00000000" w:rsidRPr="00000000" w14:paraId="000000BC">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Yang, H., 2024. The utility of remote work solutions in the post-pandemic era: exploring the mediating effects of productivity and work flexibility. </w:t>
      </w:r>
      <w:r w:rsidDel="00000000" w:rsidR="00000000" w:rsidRPr="00000000">
        <w:rPr>
          <w:rFonts w:ascii="Times New Roman" w:cs="Times New Roman" w:eastAsia="Times New Roman" w:hAnsi="Times New Roman"/>
          <w:i w:val="1"/>
          <w:iCs w:val="1"/>
          <w:rtl w:val="0"/>
        </w:rPr>
        <w:t xml:space="preserve">Technology in Society</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78</w:t>
      </w:r>
      <w:r w:rsidDel="00000000" w:rsidR="00000000" w:rsidRPr="00000000">
        <w:rPr>
          <w:rFonts w:ascii="Times New Roman" w:cs="Times New Roman" w:eastAsia="Times New Roman" w:hAnsi="Times New Roman"/>
          <w:rtl w:val="0"/>
        </w:rPr>
        <w:t xml:space="preserve">, p.102613.</w:t>
      </w:r>
    </w:p>
    <w:p w:rsidR="00000000" w:rsidDel="00000000" w:rsidP="00000000" w:rsidRDefault="00000000" w:rsidRPr="00000000" w14:paraId="000000BD">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Zhang, J., Zhao, W., Cheng, B., Li, A., Wang, Y., Yang, N. and Tian, Y., 2022. The impact of digital economy on the economic growth and the development strategies in the post-COVID-19 era: evidence from countries along the “Belt and Road”. </w:t>
      </w:r>
      <w:r w:rsidDel="00000000" w:rsidR="00000000" w:rsidRPr="00000000">
        <w:rPr>
          <w:rFonts w:ascii="Times New Roman" w:cs="Times New Roman" w:eastAsia="Times New Roman" w:hAnsi="Times New Roman"/>
          <w:i w:val="1"/>
          <w:iCs w:val="1"/>
          <w:rtl w:val="0"/>
        </w:rPr>
        <w:t xml:space="preserve">Frontiers in public health</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i w:val="1"/>
          <w:iCs w:val="1"/>
          <w:rtl w:val="0"/>
        </w:rPr>
        <w:t xml:space="preserve">10</w:t>
      </w:r>
      <w:r w:rsidDel="00000000" w:rsidR="00000000" w:rsidRPr="00000000">
        <w:rPr>
          <w:rFonts w:ascii="Times New Roman" w:cs="Times New Roman" w:eastAsia="Times New Roman" w:hAnsi="Times New Roman"/>
          <w:rtl w:val="0"/>
        </w:rPr>
        <w:t xml:space="preserve">, p.856142.</w:t>
      </w:r>
    </w:p>
    <w:p w:rsidR="00000000" w:rsidDel="00000000" w:rsidP="00000000" w:rsidRDefault="00000000" w:rsidRPr="00000000" w14:paraId="000000BE">
      <w:pPr>
        <w:spacing w:line="360" w:lineRule="auto"/>
        <w:ind w:left="720" w:hanging="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Zubkov, S. and Aliyev, A., 2025. Economic efficiency of investments in digital infrastructure for remote workforce. </w:t>
      </w:r>
      <w:r w:rsidDel="00000000" w:rsidR="00000000" w:rsidRPr="00000000">
        <w:rPr>
          <w:rFonts w:ascii="Times New Roman" w:cs="Times New Roman" w:eastAsia="Times New Roman" w:hAnsi="Times New Roman"/>
          <w:i w:val="1"/>
          <w:iCs w:val="1"/>
          <w:rtl w:val="0"/>
        </w:rPr>
        <w:t xml:space="preserve">ОБЛІКУ ТА БІЗНЕС-КОНСАЛТИНГУ В УМОВАХ НЕВИЗНАЧЕНОСТІ: СУЧАСНІ ТРЕНДИ, ВИКЛИКИ, МІЖНАРОДНИЙ ДОСВІД</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BF">
      <w:pPr>
        <w:spacing w:line="360" w:lineRule="auto"/>
        <w:ind w:left="720" w:hanging="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