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4B9A40" w14:textId="77777777" w:rsidR="00061392" w:rsidRPr="00A85BFE" w:rsidRDefault="00061392" w:rsidP="00061392">
      <w:pPr>
        <w:pStyle w:val="Header"/>
        <w:jc w:val="right"/>
        <w:rPr>
          <w:rFonts w:ascii="Arial" w:hAnsi="Arial" w:cs="Arial"/>
          <w:b/>
          <w:bCs/>
          <w:sz w:val="28"/>
          <w:szCs w:val="28"/>
        </w:rPr>
      </w:pPr>
      <w:r w:rsidRPr="00A406E5">
        <w:rPr>
          <w:rFonts w:ascii="Arial" w:hAnsi="Arial" w:cs="Arial"/>
          <w:noProof/>
          <w:lang w:val="en-GB" w:eastAsia="en-GB"/>
        </w:rPr>
        <w:drawing>
          <wp:anchor distT="0" distB="0" distL="114300" distR="114300" simplePos="0" relativeHeight="251659264" behindDoc="0" locked="0" layoutInCell="1" allowOverlap="1" wp14:anchorId="721AF127" wp14:editId="0EA247ED">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3692CEA" w14:textId="77777777" w:rsidR="00061392" w:rsidRPr="00A406E5" w:rsidRDefault="00061392" w:rsidP="0006139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061392" w:rsidRPr="00A406E5" w14:paraId="220745FC" w14:textId="77777777" w:rsidTr="00717B00">
        <w:tc>
          <w:tcPr>
            <w:tcW w:w="9922" w:type="dxa"/>
            <w:shd w:val="clear" w:color="auto" w:fill="C0C0C0"/>
          </w:tcPr>
          <w:p w14:paraId="54ECF887" w14:textId="77777777" w:rsidR="00061392" w:rsidRPr="00A406E5" w:rsidRDefault="00061392" w:rsidP="00717B00">
            <w:pPr>
              <w:pStyle w:val="Heading4"/>
              <w:rPr>
                <w:rFonts w:ascii="Arial" w:hAnsi="Arial" w:cs="Arial"/>
                <w:b/>
                <w:bCs/>
              </w:rPr>
            </w:pPr>
            <w:r w:rsidRPr="6D4D0207">
              <w:rPr>
                <w:rFonts w:ascii="Arial" w:hAnsi="Arial" w:cs="Arial"/>
                <w:b/>
                <w:bCs/>
              </w:rPr>
              <w:t xml:space="preserve">LEVEL 6 ASSESSMENT SPECIFICATION </w:t>
            </w:r>
          </w:p>
        </w:tc>
      </w:tr>
    </w:tbl>
    <w:p w14:paraId="0C14A074" w14:textId="77777777" w:rsidR="00061392" w:rsidRPr="00A406E5" w:rsidRDefault="00061392" w:rsidP="0006139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1392" w:rsidRPr="00A406E5" w14:paraId="4C8F9510" w14:textId="77777777" w:rsidTr="7081C44C">
        <w:tc>
          <w:tcPr>
            <w:tcW w:w="2093" w:type="dxa"/>
            <w:shd w:val="clear" w:color="auto" w:fill="auto"/>
          </w:tcPr>
          <w:p w14:paraId="0E5C35B2"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Student name:</w:t>
            </w:r>
          </w:p>
        </w:tc>
        <w:tc>
          <w:tcPr>
            <w:tcW w:w="3293" w:type="dxa"/>
          </w:tcPr>
          <w:p w14:paraId="02849FF2" w14:textId="77777777" w:rsidR="00061392" w:rsidRPr="00A406E5" w:rsidRDefault="00061392" w:rsidP="00717B00">
            <w:pPr>
              <w:spacing w:before="120" w:after="120"/>
              <w:jc w:val="both"/>
              <w:rPr>
                <w:rFonts w:ascii="Arial" w:hAnsi="Arial" w:cs="Arial"/>
                <w:b/>
              </w:rPr>
            </w:pPr>
            <w:r>
              <w:rPr>
                <w:rFonts w:ascii="Arial" w:hAnsi="Arial" w:cs="Arial"/>
                <w:b/>
              </w:rPr>
              <w:t>Rebecca Mountstephens</w:t>
            </w:r>
          </w:p>
        </w:tc>
        <w:tc>
          <w:tcPr>
            <w:tcW w:w="2268" w:type="dxa"/>
            <w:shd w:val="clear" w:color="auto" w:fill="D9D9D9" w:themeFill="background1" w:themeFillShade="D9"/>
          </w:tcPr>
          <w:p w14:paraId="34F8B5D2"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Student ID number:</w:t>
            </w:r>
          </w:p>
        </w:tc>
        <w:tc>
          <w:tcPr>
            <w:tcW w:w="2268" w:type="dxa"/>
          </w:tcPr>
          <w:p w14:paraId="446407E4" w14:textId="77777777" w:rsidR="00061392" w:rsidRPr="00A406E5" w:rsidRDefault="00061392" w:rsidP="00717B00">
            <w:pPr>
              <w:spacing w:before="120" w:after="120"/>
              <w:jc w:val="both"/>
              <w:rPr>
                <w:rFonts w:ascii="Arial" w:hAnsi="Arial" w:cs="Arial"/>
                <w:b/>
              </w:rPr>
            </w:pPr>
            <w:r>
              <w:rPr>
                <w:rFonts w:ascii="Arial" w:hAnsi="Arial" w:cs="Arial"/>
                <w:b/>
              </w:rPr>
              <w:t>1800961</w:t>
            </w:r>
          </w:p>
        </w:tc>
      </w:tr>
      <w:tr w:rsidR="00061392" w:rsidRPr="00A406E5" w14:paraId="58A0308A" w14:textId="77777777" w:rsidTr="7081C44C">
        <w:tc>
          <w:tcPr>
            <w:tcW w:w="2093" w:type="dxa"/>
            <w:shd w:val="clear" w:color="auto" w:fill="auto"/>
          </w:tcPr>
          <w:p w14:paraId="3B565B7B"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7B006143" w14:textId="77777777" w:rsidR="00061392" w:rsidRPr="00A406E5" w:rsidRDefault="00061392" w:rsidP="00717B00">
            <w:pPr>
              <w:spacing w:before="120" w:after="120"/>
              <w:jc w:val="both"/>
              <w:rPr>
                <w:rFonts w:ascii="Arial" w:hAnsi="Arial" w:cs="Arial"/>
                <w:b/>
              </w:rPr>
            </w:pPr>
            <w:r>
              <w:rPr>
                <w:rFonts w:ascii="Arial" w:hAnsi="Arial" w:cs="Arial"/>
                <w:b/>
              </w:rPr>
              <w:t>Secondary PGCE</w:t>
            </w:r>
          </w:p>
        </w:tc>
      </w:tr>
      <w:tr w:rsidR="00061392" w:rsidRPr="00A406E5" w14:paraId="50400B11" w14:textId="77777777" w:rsidTr="7081C44C">
        <w:tc>
          <w:tcPr>
            <w:tcW w:w="2093" w:type="dxa"/>
            <w:shd w:val="clear" w:color="auto" w:fill="auto"/>
          </w:tcPr>
          <w:p w14:paraId="1472F8E0"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19C25B94" w14:textId="77777777" w:rsidR="00061392" w:rsidRPr="00A406E5" w:rsidRDefault="00061392" w:rsidP="00717B00">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061392" w:rsidRPr="00A406E5" w14:paraId="642076E8" w14:textId="77777777" w:rsidTr="7081C44C">
        <w:tc>
          <w:tcPr>
            <w:tcW w:w="2093" w:type="dxa"/>
            <w:shd w:val="clear" w:color="auto" w:fill="auto"/>
          </w:tcPr>
          <w:p w14:paraId="43F55DE6"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Module code:</w:t>
            </w:r>
          </w:p>
        </w:tc>
        <w:tc>
          <w:tcPr>
            <w:tcW w:w="3293" w:type="dxa"/>
          </w:tcPr>
          <w:p w14:paraId="37200869" w14:textId="77777777" w:rsidR="00061392" w:rsidRPr="00A406E5" w:rsidRDefault="00061392" w:rsidP="00717B00">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62EF8566" w14:textId="77777777" w:rsidR="00061392" w:rsidRPr="004D5E9B" w:rsidRDefault="00061392" w:rsidP="00717B00">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9DD916B" w14:textId="77777777" w:rsidR="00061392" w:rsidRPr="00A406E5" w:rsidRDefault="00061392" w:rsidP="00717B00">
            <w:pPr>
              <w:spacing w:before="120" w:after="120"/>
              <w:jc w:val="both"/>
              <w:rPr>
                <w:rFonts w:ascii="Arial" w:hAnsi="Arial" w:cs="Arial"/>
                <w:b/>
              </w:rPr>
            </w:pPr>
            <w:r>
              <w:rPr>
                <w:rFonts w:ascii="Arial" w:hAnsi="Arial" w:cs="Arial"/>
                <w:b/>
              </w:rPr>
              <w:t>50%</w:t>
            </w:r>
          </w:p>
        </w:tc>
      </w:tr>
      <w:tr w:rsidR="00061392" w:rsidRPr="00A406E5" w14:paraId="40862677" w14:textId="77777777" w:rsidTr="7081C44C">
        <w:tc>
          <w:tcPr>
            <w:tcW w:w="2093" w:type="dxa"/>
            <w:shd w:val="clear" w:color="auto" w:fill="auto"/>
          </w:tcPr>
          <w:p w14:paraId="4C7E9598"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Lecturer:</w:t>
            </w:r>
          </w:p>
        </w:tc>
        <w:tc>
          <w:tcPr>
            <w:tcW w:w="3293" w:type="dxa"/>
          </w:tcPr>
          <w:p w14:paraId="2F3DD6F7" w14:textId="77777777" w:rsidR="00061392" w:rsidRPr="00A406E5" w:rsidRDefault="00061392" w:rsidP="00717B00">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726C8709"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Internal Verifier:</w:t>
            </w:r>
          </w:p>
        </w:tc>
        <w:tc>
          <w:tcPr>
            <w:tcW w:w="2268" w:type="dxa"/>
          </w:tcPr>
          <w:p w14:paraId="48856525" w14:textId="77777777" w:rsidR="00061392" w:rsidRPr="00A406E5" w:rsidRDefault="00061392" w:rsidP="00717B00">
            <w:pPr>
              <w:spacing w:before="120" w:after="120"/>
              <w:jc w:val="both"/>
              <w:rPr>
                <w:rFonts w:ascii="Arial" w:hAnsi="Arial" w:cs="Arial"/>
                <w:b/>
              </w:rPr>
            </w:pPr>
          </w:p>
        </w:tc>
      </w:tr>
      <w:tr w:rsidR="00061392" w:rsidRPr="00A406E5" w14:paraId="0DAAF813" w14:textId="77777777" w:rsidTr="7081C44C">
        <w:tc>
          <w:tcPr>
            <w:tcW w:w="2093" w:type="dxa"/>
            <w:shd w:val="clear" w:color="auto" w:fill="auto"/>
          </w:tcPr>
          <w:p w14:paraId="757E7DE4"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Assignment Title:</w:t>
            </w:r>
          </w:p>
        </w:tc>
        <w:tc>
          <w:tcPr>
            <w:tcW w:w="3293" w:type="dxa"/>
          </w:tcPr>
          <w:p w14:paraId="10B08BCB" w14:textId="77777777" w:rsidR="00061392" w:rsidRPr="00A406E5" w:rsidRDefault="00061392" w:rsidP="00717B00">
            <w:pPr>
              <w:spacing w:before="120" w:after="120"/>
              <w:jc w:val="both"/>
              <w:rPr>
                <w:rFonts w:ascii="Arial" w:hAnsi="Arial" w:cs="Arial"/>
                <w:b/>
              </w:rPr>
            </w:pPr>
            <w:r>
              <w:rPr>
                <w:rFonts w:ascii="Arial" w:hAnsi="Arial" w:cs="Arial"/>
                <w:b/>
              </w:rPr>
              <w:t xml:space="preserve">Part B, (i) and (ii) </w:t>
            </w:r>
          </w:p>
        </w:tc>
        <w:tc>
          <w:tcPr>
            <w:tcW w:w="2268" w:type="dxa"/>
            <w:shd w:val="clear" w:color="auto" w:fill="auto"/>
          </w:tcPr>
          <w:p w14:paraId="5FEF96E1"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057C0F0F" w14:textId="77B84323" w:rsidR="00061392" w:rsidRDefault="008476F4" w:rsidP="7081C44C">
            <w:pPr>
              <w:pStyle w:val="ListParagraph"/>
              <w:numPr>
                <w:ilvl w:val="0"/>
                <w:numId w:val="1"/>
              </w:numPr>
              <w:spacing w:before="120" w:after="120"/>
              <w:jc w:val="both"/>
              <w:rPr>
                <w:rFonts w:ascii="Arial" w:hAnsi="Arial" w:cs="Arial"/>
                <w:b/>
                <w:bCs/>
                <w:sz w:val="22"/>
                <w:szCs w:val="22"/>
              </w:rPr>
            </w:pPr>
            <w:r>
              <w:rPr>
                <w:rFonts w:ascii="Arial" w:hAnsi="Arial" w:cs="Arial"/>
                <w:b/>
                <w:bCs/>
                <w:sz w:val="22"/>
                <w:szCs w:val="22"/>
              </w:rPr>
              <w:t>= 1,648</w:t>
            </w:r>
          </w:p>
          <w:p w14:paraId="035A5359" w14:textId="77777777" w:rsidR="00061392" w:rsidRDefault="00061392" w:rsidP="00717B00">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2,003</w:t>
            </w:r>
          </w:p>
          <w:p w14:paraId="3B3C26D8" w14:textId="2B04B000" w:rsidR="00061392" w:rsidRPr="0090023F" w:rsidRDefault="008476F4" w:rsidP="7081C44C">
            <w:pPr>
              <w:spacing w:before="120" w:after="120"/>
              <w:ind w:left="360"/>
              <w:jc w:val="both"/>
              <w:rPr>
                <w:rFonts w:ascii="Arial" w:hAnsi="Arial" w:cs="Arial"/>
                <w:b/>
                <w:bCs/>
              </w:rPr>
            </w:pPr>
            <w:r>
              <w:rPr>
                <w:rFonts w:ascii="Arial" w:hAnsi="Arial" w:cs="Arial"/>
                <w:b/>
                <w:bCs/>
              </w:rPr>
              <w:t>Total = 3,651</w:t>
            </w:r>
            <w:r w:rsidR="7081C44C" w:rsidRPr="7081C44C">
              <w:rPr>
                <w:rFonts w:ascii="Arial" w:hAnsi="Arial" w:cs="Arial"/>
                <w:b/>
                <w:bCs/>
              </w:rPr>
              <w:t xml:space="preserve"> words </w:t>
            </w:r>
          </w:p>
        </w:tc>
      </w:tr>
      <w:tr w:rsidR="00061392" w:rsidRPr="00A406E5" w14:paraId="286591CF" w14:textId="77777777" w:rsidTr="7081C44C">
        <w:tc>
          <w:tcPr>
            <w:tcW w:w="2093" w:type="dxa"/>
            <w:shd w:val="clear" w:color="auto" w:fill="auto"/>
          </w:tcPr>
          <w:p w14:paraId="72FBAEF1"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C733CAD" w14:textId="77777777" w:rsidR="00061392" w:rsidRPr="00A406E5" w:rsidRDefault="00061392" w:rsidP="00717B00">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2BEB8CB2"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68145F6" w14:textId="77777777" w:rsidR="00061392" w:rsidRPr="00A406E5" w:rsidRDefault="00061392" w:rsidP="00717B00">
            <w:pPr>
              <w:spacing w:before="120" w:after="120"/>
              <w:jc w:val="both"/>
              <w:rPr>
                <w:rFonts w:ascii="Arial" w:hAnsi="Arial" w:cs="Arial"/>
                <w:b/>
              </w:rPr>
            </w:pPr>
            <w:r>
              <w:rPr>
                <w:rFonts w:ascii="Arial" w:hAnsi="Arial" w:cs="Arial"/>
                <w:b/>
              </w:rPr>
              <w:t>17 December 2018</w:t>
            </w:r>
          </w:p>
        </w:tc>
      </w:tr>
      <w:tr w:rsidR="00061392" w:rsidRPr="00A406E5" w14:paraId="39A17BFF" w14:textId="77777777" w:rsidTr="7081C44C">
        <w:tc>
          <w:tcPr>
            <w:tcW w:w="2093" w:type="dxa"/>
            <w:shd w:val="clear" w:color="auto" w:fill="auto"/>
          </w:tcPr>
          <w:p w14:paraId="5B9788D1"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5F6892DD" w14:textId="77777777" w:rsidR="00061392" w:rsidRPr="00A406E5" w:rsidRDefault="00061392" w:rsidP="00717B00">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D7196D"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 xml:space="preserve">Alternative submission method (if applicable): </w:t>
            </w:r>
          </w:p>
          <w:p w14:paraId="5BF74F13" w14:textId="77777777" w:rsidR="00061392" w:rsidRPr="00A406E5" w:rsidRDefault="00061392" w:rsidP="00717B00">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061392" w:rsidRPr="00A406E5" w14:paraId="24F3B489" w14:textId="77777777" w:rsidTr="7081C44C">
        <w:tc>
          <w:tcPr>
            <w:tcW w:w="2093" w:type="dxa"/>
            <w:shd w:val="clear" w:color="auto" w:fill="auto"/>
          </w:tcPr>
          <w:p w14:paraId="031EB54A" w14:textId="77777777" w:rsidR="00061392" w:rsidRPr="00A406E5" w:rsidRDefault="00061392" w:rsidP="00717B00">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C1D8E94" w14:textId="77777777" w:rsidR="00061392" w:rsidRPr="00A406E5" w:rsidRDefault="00061392" w:rsidP="00717B00">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946F467" w14:textId="77777777" w:rsidR="00061392" w:rsidRPr="00A406E5" w:rsidRDefault="00061392" w:rsidP="00061392">
      <w:pPr>
        <w:rPr>
          <w:rFonts w:ascii="Arial" w:hAnsi="Arial" w:cs="Arial"/>
          <w:sz w:val="32"/>
        </w:rPr>
      </w:pPr>
    </w:p>
    <w:p w14:paraId="2C078E63" w14:textId="34BD7FC6" w:rsidR="00C955C7" w:rsidRDefault="4F212417" w:rsidP="4F212417">
      <w:pPr>
        <w:spacing w:line="480" w:lineRule="auto"/>
        <w:jc w:val="center"/>
        <w:rPr>
          <w:rFonts w:ascii="Times New Roman" w:hAnsi="Times New Roman" w:cs="Times New Roman"/>
          <w:sz w:val="24"/>
          <w:szCs w:val="24"/>
          <w:u w:val="single"/>
          <w:lang w:val="en-GB"/>
        </w:rPr>
      </w:pPr>
      <w:r w:rsidRPr="4F212417">
        <w:rPr>
          <w:rFonts w:ascii="Times New Roman" w:hAnsi="Times New Roman" w:cs="Times New Roman"/>
          <w:sz w:val="24"/>
          <w:szCs w:val="24"/>
          <w:u w:val="single"/>
          <w:lang w:val="en-GB"/>
        </w:rPr>
        <w:lastRenderedPageBreak/>
        <w:t>Microteach: Literature Review and Reflection</w:t>
      </w:r>
    </w:p>
    <w:p w14:paraId="79747407" w14:textId="60F756FC" w:rsidR="00390350" w:rsidRDefault="4F212417" w:rsidP="4F212417">
      <w:pPr>
        <w:spacing w:line="480" w:lineRule="auto"/>
        <w:rPr>
          <w:rFonts w:ascii="Times New Roman" w:hAnsi="Times New Roman" w:cs="Times New Roman"/>
          <w:sz w:val="24"/>
          <w:szCs w:val="24"/>
          <w:u w:val="single"/>
          <w:lang w:val="en-GB"/>
        </w:rPr>
      </w:pPr>
      <w:r w:rsidRPr="4F212417">
        <w:rPr>
          <w:rFonts w:ascii="Times New Roman" w:hAnsi="Times New Roman" w:cs="Times New Roman"/>
          <w:sz w:val="24"/>
          <w:szCs w:val="24"/>
          <w:u w:val="single"/>
          <w:lang w:val="en-GB"/>
        </w:rPr>
        <w:t>Literature Review</w:t>
      </w:r>
    </w:p>
    <w:p w14:paraId="4A55A43A" w14:textId="66EDC275" w:rsidR="40925BBC" w:rsidRDefault="534E4810" w:rsidP="534E4810">
      <w:pPr>
        <w:spacing w:line="480" w:lineRule="auto"/>
        <w:ind w:firstLine="720"/>
        <w:rPr>
          <w:rFonts w:ascii="Times New Roman" w:hAnsi="Times New Roman" w:cs="Times New Roman"/>
          <w:sz w:val="24"/>
          <w:szCs w:val="24"/>
          <w:lang w:val="en-GB"/>
        </w:rPr>
      </w:pPr>
      <w:r w:rsidRPr="534E4810">
        <w:rPr>
          <w:rFonts w:ascii="Times New Roman" w:hAnsi="Times New Roman" w:cs="Times New Roman"/>
          <w:sz w:val="24"/>
          <w:szCs w:val="24"/>
          <w:lang w:val="en-GB"/>
        </w:rPr>
        <w:t xml:space="preserve">When planning a history </w:t>
      </w:r>
      <w:r w:rsidR="00061392">
        <w:rPr>
          <w:rFonts w:ascii="Times New Roman" w:hAnsi="Times New Roman" w:cs="Times New Roman"/>
          <w:sz w:val="24"/>
          <w:szCs w:val="24"/>
          <w:lang w:val="en-GB"/>
        </w:rPr>
        <w:t>lesson, there are several factors</w:t>
      </w:r>
      <w:r w:rsidRPr="534E4810">
        <w:rPr>
          <w:rFonts w:ascii="Times New Roman" w:hAnsi="Times New Roman" w:cs="Times New Roman"/>
          <w:sz w:val="24"/>
          <w:szCs w:val="24"/>
          <w:lang w:val="en-GB"/>
        </w:rPr>
        <w:t xml:space="preserve"> to consid</w:t>
      </w:r>
      <w:r w:rsidR="008476F4">
        <w:rPr>
          <w:rFonts w:ascii="Times New Roman" w:hAnsi="Times New Roman" w:cs="Times New Roman"/>
          <w:sz w:val="24"/>
          <w:szCs w:val="24"/>
          <w:lang w:val="en-GB"/>
        </w:rPr>
        <w:t>er, from classroom management,</w:t>
      </w:r>
      <w:r w:rsidRPr="534E4810">
        <w:rPr>
          <w:rFonts w:ascii="Times New Roman" w:hAnsi="Times New Roman" w:cs="Times New Roman"/>
          <w:sz w:val="24"/>
          <w:szCs w:val="24"/>
          <w:lang w:val="en-GB"/>
        </w:rPr>
        <w:t xml:space="preserve"> learn</w:t>
      </w:r>
      <w:r w:rsidR="008476F4">
        <w:rPr>
          <w:rFonts w:ascii="Times New Roman" w:hAnsi="Times New Roman" w:cs="Times New Roman"/>
          <w:sz w:val="24"/>
          <w:szCs w:val="24"/>
          <w:lang w:val="en-GB"/>
        </w:rPr>
        <w:t>ing theories and strategies, to t</w:t>
      </w:r>
      <w:r w:rsidRPr="534E4810">
        <w:rPr>
          <w:rFonts w:ascii="Times New Roman" w:hAnsi="Times New Roman" w:cs="Times New Roman"/>
          <w:sz w:val="24"/>
          <w:szCs w:val="24"/>
          <w:lang w:val="en-GB"/>
        </w:rPr>
        <w:t>he inclusion of local history and knowledge.  Yo</w:t>
      </w:r>
      <w:r w:rsidR="008476F4">
        <w:rPr>
          <w:rFonts w:ascii="Times New Roman" w:hAnsi="Times New Roman" w:cs="Times New Roman"/>
          <w:sz w:val="24"/>
          <w:szCs w:val="24"/>
          <w:lang w:val="en-GB"/>
        </w:rPr>
        <w:t>u must think about how to continuously engage learners</w:t>
      </w:r>
      <w:r w:rsidRPr="534E4810">
        <w:rPr>
          <w:rFonts w:ascii="Times New Roman" w:hAnsi="Times New Roman" w:cs="Times New Roman"/>
          <w:sz w:val="24"/>
          <w:szCs w:val="24"/>
          <w:lang w:val="en-GB"/>
        </w:rPr>
        <w:t>, us</w:t>
      </w:r>
      <w:r w:rsidR="008476F4">
        <w:rPr>
          <w:rFonts w:ascii="Times New Roman" w:hAnsi="Times New Roman" w:cs="Times New Roman"/>
          <w:sz w:val="24"/>
          <w:szCs w:val="24"/>
          <w:lang w:val="en-GB"/>
        </w:rPr>
        <w:t xml:space="preserve">ing a range of strategies and </w:t>
      </w:r>
      <w:r w:rsidRPr="534E4810">
        <w:rPr>
          <w:rFonts w:ascii="Times New Roman" w:hAnsi="Times New Roman" w:cs="Times New Roman"/>
          <w:sz w:val="24"/>
          <w:szCs w:val="24"/>
          <w:lang w:val="en-GB"/>
        </w:rPr>
        <w:t>th</w:t>
      </w:r>
      <w:r w:rsidR="00061392">
        <w:rPr>
          <w:rFonts w:ascii="Times New Roman" w:hAnsi="Times New Roman" w:cs="Times New Roman"/>
          <w:sz w:val="24"/>
          <w:szCs w:val="24"/>
          <w:lang w:val="en-GB"/>
        </w:rPr>
        <w:t>eories to develop learning.  This section wi</w:t>
      </w:r>
      <w:r w:rsidRPr="534E4810">
        <w:rPr>
          <w:rFonts w:ascii="Times New Roman" w:hAnsi="Times New Roman" w:cs="Times New Roman"/>
          <w:sz w:val="24"/>
          <w:szCs w:val="24"/>
          <w:lang w:val="en-GB"/>
        </w:rPr>
        <w:t>ll highlig</w:t>
      </w:r>
      <w:r w:rsidR="00061392">
        <w:rPr>
          <w:rFonts w:ascii="Times New Roman" w:hAnsi="Times New Roman" w:cs="Times New Roman"/>
          <w:sz w:val="24"/>
          <w:szCs w:val="24"/>
          <w:lang w:val="en-GB"/>
        </w:rPr>
        <w:t>ht some of the key parts of my m</w:t>
      </w:r>
      <w:r w:rsidRPr="534E4810">
        <w:rPr>
          <w:rFonts w:ascii="Times New Roman" w:hAnsi="Times New Roman" w:cs="Times New Roman"/>
          <w:sz w:val="24"/>
          <w:szCs w:val="24"/>
          <w:lang w:val="en-GB"/>
        </w:rPr>
        <w:t xml:space="preserve">icroteach, explaining why I chose certain factors based on what I </w:t>
      </w:r>
      <w:r w:rsidR="00061392">
        <w:rPr>
          <w:rFonts w:ascii="Times New Roman" w:hAnsi="Times New Roman" w:cs="Times New Roman"/>
          <w:sz w:val="24"/>
          <w:szCs w:val="24"/>
          <w:lang w:val="en-GB"/>
        </w:rPr>
        <w:t>see as the most</w:t>
      </w:r>
      <w:r w:rsidRPr="534E4810">
        <w:rPr>
          <w:rFonts w:ascii="Times New Roman" w:hAnsi="Times New Roman" w:cs="Times New Roman"/>
          <w:sz w:val="24"/>
          <w:szCs w:val="24"/>
          <w:lang w:val="en-GB"/>
        </w:rPr>
        <w:t xml:space="preserve"> effec</w:t>
      </w:r>
      <w:r w:rsidR="00061392">
        <w:rPr>
          <w:rFonts w:ascii="Times New Roman" w:hAnsi="Times New Roman" w:cs="Times New Roman"/>
          <w:sz w:val="24"/>
          <w:szCs w:val="24"/>
          <w:lang w:val="en-GB"/>
        </w:rPr>
        <w:t>tive learning theories, and</w:t>
      </w:r>
      <w:r w:rsidRPr="534E4810">
        <w:rPr>
          <w:rFonts w:ascii="Times New Roman" w:hAnsi="Times New Roman" w:cs="Times New Roman"/>
          <w:sz w:val="24"/>
          <w:szCs w:val="24"/>
          <w:lang w:val="en-GB"/>
        </w:rPr>
        <w:t xml:space="preserve"> factors </w:t>
      </w:r>
      <w:r w:rsidR="008476F4">
        <w:rPr>
          <w:rFonts w:ascii="Times New Roman" w:hAnsi="Times New Roman" w:cs="Times New Roman"/>
          <w:sz w:val="24"/>
          <w:szCs w:val="24"/>
          <w:lang w:val="en-GB"/>
        </w:rPr>
        <w:t xml:space="preserve">for planning a lesson. </w:t>
      </w:r>
    </w:p>
    <w:p w14:paraId="6D8F4794" w14:textId="67EEE6D2" w:rsidR="00AA2E92" w:rsidRDefault="00390350" w:rsidP="7081C44C">
      <w:pPr>
        <w:spacing w:line="480" w:lineRule="auto"/>
        <w:rPr>
          <w:rFonts w:ascii="Times New Roman" w:eastAsia="Times New Roman" w:hAnsi="Times New Roman" w:cs="Times New Roman"/>
          <w:sz w:val="24"/>
          <w:szCs w:val="24"/>
          <w:lang w:val="en-GB"/>
        </w:rPr>
      </w:pPr>
      <w:r>
        <w:rPr>
          <w:rFonts w:ascii="Times New Roman" w:hAnsi="Times New Roman" w:cs="Times New Roman"/>
          <w:sz w:val="24"/>
          <w:szCs w:val="24"/>
        </w:rPr>
        <w:tab/>
      </w:r>
      <w:r w:rsidR="00AA2E92" w:rsidRPr="4F212417">
        <w:rPr>
          <w:rFonts w:ascii="Times New Roman" w:hAnsi="Times New Roman" w:cs="Times New Roman"/>
          <w:sz w:val="24"/>
          <w:szCs w:val="24"/>
          <w:lang w:val="en-GB"/>
        </w:rPr>
        <w:t>One of the most important factors to consider</w:t>
      </w:r>
      <w:r w:rsidR="00CE4444">
        <w:rPr>
          <w:rFonts w:ascii="Times New Roman" w:hAnsi="Times New Roman" w:cs="Times New Roman"/>
          <w:sz w:val="24"/>
          <w:szCs w:val="24"/>
          <w:lang w:val="en-GB"/>
        </w:rPr>
        <w:t xml:space="preserve"> is effectively engaging pupils. </w:t>
      </w:r>
      <w:r w:rsidR="00AA2E92" w:rsidRPr="4F212417">
        <w:rPr>
          <w:rFonts w:ascii="Times New Roman" w:hAnsi="Times New Roman" w:cs="Times New Roman"/>
          <w:sz w:val="24"/>
          <w:szCs w:val="24"/>
          <w:lang w:val="en-GB"/>
        </w:rPr>
        <w:t xml:space="preserve"> </w:t>
      </w:r>
      <w:r w:rsidR="00061392">
        <w:rPr>
          <w:rFonts w:ascii="Times New Roman" w:hAnsi="Times New Roman" w:cs="Times New Roman"/>
          <w:sz w:val="24"/>
          <w:szCs w:val="24"/>
          <w:lang w:val="en-GB"/>
        </w:rPr>
        <w:t xml:space="preserve">Good lessons begin </w:t>
      </w:r>
      <w:r w:rsidR="00FA5BA8" w:rsidRPr="4F212417">
        <w:rPr>
          <w:rFonts w:ascii="Times New Roman" w:hAnsi="Times New Roman" w:cs="Times New Roman"/>
          <w:sz w:val="24"/>
          <w:szCs w:val="24"/>
          <w:lang w:val="en-GB"/>
        </w:rPr>
        <w:t xml:space="preserve">with something that can hook students, </w:t>
      </w:r>
      <w:r w:rsidR="00061392">
        <w:rPr>
          <w:rFonts w:ascii="Times New Roman" w:hAnsi="Times New Roman" w:cs="Times New Roman"/>
          <w:sz w:val="24"/>
          <w:szCs w:val="24"/>
          <w:lang w:val="en-GB"/>
        </w:rPr>
        <w:t xml:space="preserve">indicating what is to come in the lesson and </w:t>
      </w:r>
      <w:r w:rsidR="00FA5BA8" w:rsidRPr="4F212417">
        <w:rPr>
          <w:rFonts w:ascii="Times New Roman" w:hAnsi="Times New Roman" w:cs="Times New Roman"/>
          <w:sz w:val="24"/>
          <w:szCs w:val="24"/>
          <w:lang w:val="en-GB"/>
        </w:rPr>
        <w:t>keeping them interested throughout (Phillips, 2001</w:t>
      </w:r>
      <w:r w:rsidR="008D1AD5">
        <w:rPr>
          <w:rFonts w:ascii="Times New Roman" w:hAnsi="Times New Roman" w:cs="Times New Roman"/>
          <w:sz w:val="24"/>
          <w:szCs w:val="24"/>
          <w:lang w:val="en-GB"/>
        </w:rPr>
        <w:t>, p. 19</w:t>
      </w:r>
      <w:r w:rsidR="00FA5BA8" w:rsidRPr="4F212417">
        <w:rPr>
          <w:rFonts w:ascii="Times New Roman" w:hAnsi="Times New Roman" w:cs="Times New Roman"/>
          <w:sz w:val="24"/>
          <w:szCs w:val="24"/>
          <w:lang w:val="en-GB"/>
        </w:rPr>
        <w:t xml:space="preserve">).  </w:t>
      </w:r>
      <w:r w:rsidR="00775AEE">
        <w:rPr>
          <w:rFonts w:ascii="Times New Roman" w:hAnsi="Times New Roman" w:cs="Times New Roman"/>
          <w:sz w:val="24"/>
          <w:szCs w:val="24"/>
          <w:lang w:val="en-GB"/>
        </w:rPr>
        <w:t>Rob Phillips uses the term Initial Stimulus Material (ISM)</w:t>
      </w:r>
      <w:r w:rsidR="00061392">
        <w:rPr>
          <w:rFonts w:ascii="Times New Roman" w:hAnsi="Times New Roman" w:cs="Times New Roman"/>
          <w:sz w:val="24"/>
          <w:szCs w:val="24"/>
          <w:lang w:val="en-GB"/>
        </w:rPr>
        <w:t>;</w:t>
      </w:r>
      <w:r w:rsidR="00775AEE">
        <w:rPr>
          <w:rFonts w:ascii="Times New Roman" w:hAnsi="Times New Roman" w:cs="Times New Roman"/>
          <w:sz w:val="24"/>
          <w:szCs w:val="24"/>
          <w:lang w:val="en-GB"/>
        </w:rPr>
        <w:t xml:space="preserve"> </w:t>
      </w:r>
      <w:r w:rsidR="001F4547" w:rsidRPr="4F212417">
        <w:rPr>
          <w:rFonts w:ascii="Times New Roman" w:hAnsi="Times New Roman" w:cs="Times New Roman"/>
          <w:sz w:val="24"/>
          <w:szCs w:val="24"/>
          <w:lang w:val="en-GB"/>
        </w:rPr>
        <w:t xml:space="preserve">the idea of using a stimulus at the start of a series of lessons </w:t>
      </w:r>
      <w:r w:rsidR="00CE4444">
        <w:rPr>
          <w:rFonts w:ascii="Times New Roman" w:hAnsi="Times New Roman" w:cs="Times New Roman"/>
          <w:sz w:val="24"/>
          <w:szCs w:val="24"/>
          <w:lang w:val="en-GB"/>
        </w:rPr>
        <w:t>and using</w:t>
      </w:r>
      <w:r w:rsidR="001F4547" w:rsidRPr="4F212417">
        <w:rPr>
          <w:rFonts w:ascii="Times New Roman" w:hAnsi="Times New Roman" w:cs="Times New Roman"/>
          <w:sz w:val="24"/>
          <w:szCs w:val="24"/>
          <w:lang w:val="en-GB"/>
        </w:rPr>
        <w:t xml:space="preserve"> ISMs in history lessons to effectively engage learners (Phillips, 2001</w:t>
      </w:r>
      <w:r w:rsidR="008D1AD5">
        <w:rPr>
          <w:rFonts w:ascii="Times New Roman" w:hAnsi="Times New Roman" w:cs="Times New Roman"/>
          <w:sz w:val="24"/>
          <w:szCs w:val="24"/>
          <w:lang w:val="en-GB"/>
        </w:rPr>
        <w:t>, p. 19</w:t>
      </w:r>
      <w:r w:rsidR="001F4547" w:rsidRPr="4F212417">
        <w:rPr>
          <w:rFonts w:ascii="Times New Roman" w:hAnsi="Times New Roman" w:cs="Times New Roman"/>
          <w:sz w:val="24"/>
          <w:szCs w:val="24"/>
          <w:lang w:val="en-GB"/>
        </w:rPr>
        <w:t>; Phillips 2002</w:t>
      </w:r>
      <w:r w:rsidR="003217CB" w:rsidRPr="4F212417">
        <w:rPr>
          <w:rFonts w:ascii="Times New Roman" w:hAnsi="Times New Roman" w:cs="Times New Roman"/>
          <w:sz w:val="24"/>
          <w:szCs w:val="24"/>
          <w:lang w:val="en-GB"/>
        </w:rPr>
        <w:t>, p. 57</w:t>
      </w:r>
      <w:r w:rsidR="001F4547" w:rsidRPr="4F212417">
        <w:rPr>
          <w:rFonts w:ascii="Times New Roman" w:hAnsi="Times New Roman" w:cs="Times New Roman"/>
          <w:sz w:val="24"/>
          <w:szCs w:val="24"/>
          <w:lang w:val="en-GB"/>
        </w:rPr>
        <w:t xml:space="preserve">).  </w:t>
      </w:r>
      <w:r w:rsidR="00FA5BA8" w:rsidRPr="4F212417">
        <w:rPr>
          <w:rFonts w:ascii="Times New Roman" w:hAnsi="Times New Roman" w:cs="Times New Roman"/>
          <w:sz w:val="24"/>
          <w:szCs w:val="24"/>
          <w:lang w:val="en-GB"/>
        </w:rPr>
        <w:t>Phillips (2001</w:t>
      </w:r>
      <w:r w:rsidR="008D1AD5">
        <w:rPr>
          <w:rFonts w:ascii="Times New Roman" w:hAnsi="Times New Roman" w:cs="Times New Roman"/>
          <w:sz w:val="24"/>
          <w:szCs w:val="24"/>
          <w:lang w:val="en-GB"/>
        </w:rPr>
        <w:t>, p. 19</w:t>
      </w:r>
      <w:r w:rsidR="001F4547" w:rsidRPr="4F212417">
        <w:rPr>
          <w:rFonts w:ascii="Times New Roman" w:hAnsi="Times New Roman" w:cs="Times New Roman"/>
          <w:sz w:val="24"/>
          <w:szCs w:val="24"/>
          <w:lang w:val="en-GB"/>
        </w:rPr>
        <w:t>; 2002</w:t>
      </w:r>
      <w:r w:rsidR="003217CB" w:rsidRPr="4F212417">
        <w:rPr>
          <w:rFonts w:ascii="Times New Roman" w:hAnsi="Times New Roman" w:cs="Times New Roman"/>
          <w:sz w:val="24"/>
          <w:szCs w:val="24"/>
          <w:lang w:val="en-GB"/>
        </w:rPr>
        <w:t>, p. 57</w:t>
      </w:r>
      <w:r w:rsidR="00FA5BA8" w:rsidRPr="4F212417">
        <w:rPr>
          <w:rFonts w:ascii="Times New Roman" w:hAnsi="Times New Roman" w:cs="Times New Roman"/>
          <w:sz w:val="24"/>
          <w:szCs w:val="24"/>
          <w:lang w:val="en-GB"/>
        </w:rPr>
        <w:t xml:space="preserve">) </w:t>
      </w:r>
      <w:r w:rsidR="00AA2E92" w:rsidRPr="4F212417">
        <w:rPr>
          <w:rFonts w:ascii="Times New Roman" w:hAnsi="Times New Roman" w:cs="Times New Roman"/>
          <w:sz w:val="24"/>
          <w:szCs w:val="24"/>
          <w:lang w:val="en-GB"/>
        </w:rPr>
        <w:t>and Emily Tho</w:t>
      </w:r>
      <w:r w:rsidR="00012CBB">
        <w:rPr>
          <w:rFonts w:ascii="Times New Roman" w:hAnsi="Times New Roman" w:cs="Times New Roman"/>
          <w:sz w:val="24"/>
          <w:szCs w:val="24"/>
          <w:lang w:val="en-GB"/>
        </w:rPr>
        <w:t xml:space="preserve">mas (2017) </w:t>
      </w:r>
      <w:r w:rsidR="00AA2E92" w:rsidRPr="00AA2E92">
        <w:rPr>
          <w:rFonts w:ascii="Times New Roman" w:hAnsi="Times New Roman" w:cs="Times New Roman"/>
          <w:sz w:val="24"/>
          <w:szCs w:val="24"/>
          <w:lang w:val="en-GB"/>
        </w:rPr>
        <w:t>emphasise</w:t>
      </w:r>
      <w:r w:rsidR="00FA5BA8" w:rsidRPr="4F212417">
        <w:rPr>
          <w:rFonts w:ascii="Times New Roman" w:hAnsi="Times New Roman" w:cs="Times New Roman"/>
          <w:sz w:val="24"/>
          <w:szCs w:val="24"/>
          <w:lang w:val="en-GB"/>
        </w:rPr>
        <w:t xml:space="preserve"> the importance of ISMs</w:t>
      </w:r>
      <w:r w:rsidR="001F4547" w:rsidRPr="4F212417">
        <w:rPr>
          <w:rFonts w:ascii="Times New Roman" w:hAnsi="Times New Roman" w:cs="Times New Roman"/>
          <w:sz w:val="24"/>
          <w:szCs w:val="24"/>
          <w:lang w:val="en-GB"/>
        </w:rPr>
        <w:t xml:space="preserve"> </w:t>
      </w:r>
      <w:r w:rsidR="008476F4">
        <w:rPr>
          <w:rFonts w:ascii="Times New Roman" w:hAnsi="Times New Roman" w:cs="Times New Roman"/>
          <w:sz w:val="24"/>
          <w:szCs w:val="24"/>
          <w:lang w:val="en-GB"/>
        </w:rPr>
        <w:t>in how</w:t>
      </w:r>
      <w:r w:rsidR="001F4547" w:rsidRPr="4F212417">
        <w:rPr>
          <w:rFonts w:ascii="Times New Roman" w:hAnsi="Times New Roman" w:cs="Times New Roman"/>
          <w:sz w:val="24"/>
          <w:szCs w:val="24"/>
          <w:lang w:val="en-GB"/>
        </w:rPr>
        <w:t xml:space="preserve"> a topic is approached</w:t>
      </w:r>
      <w:r w:rsidR="003217CB" w:rsidRPr="4F212417">
        <w:rPr>
          <w:rFonts w:ascii="Times New Roman" w:hAnsi="Times New Roman" w:cs="Times New Roman"/>
          <w:sz w:val="24"/>
          <w:szCs w:val="24"/>
          <w:lang w:val="en-GB"/>
        </w:rPr>
        <w:t xml:space="preserve">.  </w:t>
      </w:r>
      <w:r w:rsidR="00792EDD">
        <w:rPr>
          <w:rFonts w:ascii="Times New Roman" w:hAnsi="Times New Roman" w:cs="Times New Roman"/>
          <w:sz w:val="24"/>
          <w:szCs w:val="24"/>
          <w:lang w:val="en-GB"/>
        </w:rPr>
        <w:t xml:space="preserve">Both comment on </w:t>
      </w:r>
      <w:r w:rsidR="003217CB" w:rsidRPr="4F212417">
        <w:rPr>
          <w:rFonts w:ascii="Times New Roman" w:hAnsi="Times New Roman" w:cs="Times New Roman"/>
          <w:sz w:val="24"/>
          <w:szCs w:val="24"/>
          <w:lang w:val="en-GB"/>
        </w:rPr>
        <w:t xml:space="preserve">the effectiveness of visual ISMs, where </w:t>
      </w:r>
      <w:r w:rsidR="008476F4">
        <w:rPr>
          <w:rFonts w:ascii="Times New Roman" w:hAnsi="Times New Roman" w:cs="Times New Roman"/>
          <w:sz w:val="24"/>
          <w:szCs w:val="24"/>
          <w:lang w:val="en-GB"/>
        </w:rPr>
        <w:t xml:space="preserve">learners are </w:t>
      </w:r>
      <w:r w:rsidR="003217CB" w:rsidRPr="4F212417">
        <w:rPr>
          <w:rFonts w:ascii="Times New Roman" w:hAnsi="Times New Roman" w:cs="Times New Roman"/>
          <w:sz w:val="24"/>
          <w:szCs w:val="24"/>
          <w:lang w:val="en-GB"/>
        </w:rPr>
        <w:t>presented with an image-based source without context and asked to</w:t>
      </w:r>
      <w:r w:rsidR="003217CB" w:rsidRPr="00AA2E92">
        <w:rPr>
          <w:rFonts w:ascii="Times New Roman" w:hAnsi="Times New Roman" w:cs="Times New Roman"/>
          <w:sz w:val="24"/>
          <w:szCs w:val="24"/>
          <w:lang w:val="en-GB"/>
        </w:rPr>
        <w:t xml:space="preserve"> </w:t>
      </w:r>
      <w:r w:rsidR="003217CB" w:rsidRPr="4F212417">
        <w:rPr>
          <w:rFonts w:ascii="Times New Roman" w:hAnsi="Times New Roman" w:cs="Times New Roman"/>
          <w:sz w:val="24"/>
          <w:szCs w:val="24"/>
          <w:lang w:val="en-GB"/>
        </w:rPr>
        <w:t xml:space="preserve">infer what the </w:t>
      </w:r>
      <w:r w:rsidR="00792EDD">
        <w:rPr>
          <w:rFonts w:ascii="Times New Roman" w:hAnsi="Times New Roman" w:cs="Times New Roman"/>
          <w:sz w:val="24"/>
          <w:szCs w:val="24"/>
          <w:lang w:val="en-GB"/>
        </w:rPr>
        <w:t xml:space="preserve">picture </w:t>
      </w:r>
      <w:r w:rsidR="00012CBB">
        <w:rPr>
          <w:rFonts w:ascii="Times New Roman" w:hAnsi="Times New Roman" w:cs="Times New Roman"/>
          <w:sz w:val="24"/>
          <w:szCs w:val="24"/>
          <w:lang w:val="en-GB"/>
        </w:rPr>
        <w:t>represents</w:t>
      </w:r>
      <w:r w:rsidR="00792EDD">
        <w:rPr>
          <w:rFonts w:ascii="Times New Roman" w:hAnsi="Times New Roman" w:cs="Times New Roman"/>
          <w:sz w:val="24"/>
          <w:szCs w:val="24"/>
          <w:lang w:val="en-GB"/>
        </w:rPr>
        <w:t>.</w:t>
      </w:r>
      <w:r w:rsidR="00792EDD" w:rsidRPr="00792EDD">
        <w:rPr>
          <w:rFonts w:ascii="Times New Roman" w:hAnsi="Times New Roman" w:cs="Times New Roman"/>
          <w:sz w:val="24"/>
          <w:szCs w:val="24"/>
          <w:lang w:val="en-GB"/>
        </w:rPr>
        <w:t xml:space="preserve"> </w:t>
      </w:r>
      <w:r w:rsidR="00792EDD">
        <w:rPr>
          <w:rFonts w:ascii="Times New Roman" w:hAnsi="Times New Roman" w:cs="Times New Roman"/>
          <w:sz w:val="24"/>
          <w:szCs w:val="24"/>
          <w:lang w:val="en-GB"/>
        </w:rPr>
        <w:t>Phillips (2002, p. 63; Thomas, 2017, p. 86).</w:t>
      </w:r>
      <w:r w:rsidR="40925BBC" w:rsidRPr="4F212417">
        <w:rPr>
          <w:rFonts w:ascii="Times New Roman" w:hAnsi="Times New Roman" w:cs="Times New Roman"/>
          <w:sz w:val="24"/>
          <w:szCs w:val="24"/>
          <w:lang w:val="en-GB"/>
        </w:rPr>
        <w:t xml:space="preserve"> Learners </w:t>
      </w:r>
      <w:r w:rsidR="3EE17E11" w:rsidRPr="4F212417">
        <w:rPr>
          <w:rFonts w:ascii="Times New Roman" w:hAnsi="Times New Roman" w:cs="Times New Roman"/>
          <w:sz w:val="24"/>
          <w:szCs w:val="24"/>
          <w:lang w:val="en-GB"/>
        </w:rPr>
        <w:t xml:space="preserve">then apply what they have learned to their questions from the start in order to assess </w:t>
      </w:r>
      <w:r w:rsidR="00012CBB">
        <w:rPr>
          <w:rFonts w:ascii="Times New Roman" w:hAnsi="Times New Roman" w:cs="Times New Roman"/>
          <w:sz w:val="24"/>
          <w:szCs w:val="24"/>
          <w:lang w:val="en-GB"/>
        </w:rPr>
        <w:t>learning</w:t>
      </w:r>
      <w:r w:rsidR="3EE17E11" w:rsidRPr="4F212417">
        <w:rPr>
          <w:rFonts w:ascii="Times New Roman" w:hAnsi="Times New Roman" w:cs="Times New Roman"/>
          <w:sz w:val="24"/>
          <w:szCs w:val="24"/>
          <w:lang w:val="en-GB"/>
        </w:rPr>
        <w:t xml:space="preserve">, effectively measuring progress (Thomas, 2017, p. 86). Questions raised from visual ISMs can be useful in developing objectives and enquiries for the scheme of work and encouraging learners to think analytically (Phillips, 2002, pp.57.63; Fletcher-Wood, 2017; Thomas, 2017, p. 86). </w:t>
      </w:r>
      <w:r w:rsidR="40925BBC" w:rsidRPr="4F212417">
        <w:rPr>
          <w:rFonts w:ascii="Times New Roman" w:hAnsi="Times New Roman" w:cs="Times New Roman"/>
          <w:sz w:val="24"/>
          <w:szCs w:val="24"/>
          <w:lang w:val="en-GB"/>
        </w:rPr>
        <w:t xml:space="preserve"> Therefore, </w:t>
      </w:r>
      <w:r w:rsidR="008476F4">
        <w:rPr>
          <w:rFonts w:ascii="Times New Roman" w:hAnsi="Times New Roman" w:cs="Times New Roman"/>
          <w:sz w:val="24"/>
          <w:szCs w:val="24"/>
          <w:lang w:val="en-GB"/>
        </w:rPr>
        <w:t>ISMs were a key feature in my microteach</w:t>
      </w:r>
      <w:r w:rsidR="40925BBC" w:rsidRPr="4F212417">
        <w:rPr>
          <w:rFonts w:ascii="Times New Roman" w:hAnsi="Times New Roman" w:cs="Times New Roman"/>
          <w:sz w:val="24"/>
          <w:szCs w:val="24"/>
          <w:lang w:val="en-GB"/>
        </w:rPr>
        <w:t xml:space="preserve">, particularly in the first lesson.   </w:t>
      </w:r>
      <w:r w:rsidR="008476F4">
        <w:rPr>
          <w:rFonts w:ascii="Times New Roman" w:hAnsi="Times New Roman" w:cs="Times New Roman"/>
          <w:sz w:val="24"/>
          <w:szCs w:val="24"/>
          <w:lang w:val="en-GB"/>
        </w:rPr>
        <w:t xml:space="preserve">The purpose of the doom painting starter task was to </w:t>
      </w:r>
      <w:r w:rsidR="40925BBC" w:rsidRPr="4F212417">
        <w:rPr>
          <w:rFonts w:ascii="Times New Roman" w:hAnsi="Times New Roman" w:cs="Times New Roman"/>
          <w:sz w:val="24"/>
          <w:szCs w:val="24"/>
          <w:lang w:val="en-GB"/>
        </w:rPr>
        <w:t xml:space="preserve">influence questioning around the topic before </w:t>
      </w:r>
      <w:r w:rsidR="00012CBB">
        <w:rPr>
          <w:rFonts w:ascii="Times New Roman" w:hAnsi="Times New Roman" w:cs="Times New Roman"/>
          <w:sz w:val="24"/>
          <w:szCs w:val="24"/>
          <w:lang w:val="en-GB"/>
        </w:rPr>
        <w:t>it</w:t>
      </w:r>
      <w:r w:rsidR="40925BBC" w:rsidRPr="4F212417">
        <w:rPr>
          <w:rFonts w:ascii="Times New Roman" w:hAnsi="Times New Roman" w:cs="Times New Roman"/>
          <w:sz w:val="24"/>
          <w:szCs w:val="24"/>
          <w:lang w:val="en-GB"/>
        </w:rPr>
        <w:t xml:space="preserve"> was introduced.  I wanted to </w:t>
      </w:r>
      <w:r w:rsidR="40925BBC" w:rsidRPr="4F212417">
        <w:rPr>
          <w:rFonts w:ascii="Times New Roman" w:hAnsi="Times New Roman" w:cs="Times New Roman"/>
          <w:sz w:val="24"/>
          <w:szCs w:val="24"/>
          <w:lang w:val="en-GB"/>
        </w:rPr>
        <w:lastRenderedPageBreak/>
        <w:t xml:space="preserve">raise questions on what was happening in the painting and what this might represent.  This </w:t>
      </w:r>
      <w:r w:rsidR="008476F4">
        <w:rPr>
          <w:rFonts w:ascii="Times New Roman" w:hAnsi="Times New Roman" w:cs="Times New Roman"/>
          <w:sz w:val="24"/>
          <w:szCs w:val="24"/>
          <w:lang w:val="en-GB"/>
        </w:rPr>
        <w:t xml:space="preserve">links to the </w:t>
      </w:r>
      <w:r w:rsidR="40925BBC" w:rsidRPr="4F212417">
        <w:rPr>
          <w:rFonts w:ascii="Times New Roman" w:hAnsi="Times New Roman" w:cs="Times New Roman"/>
          <w:sz w:val="24"/>
          <w:szCs w:val="24"/>
          <w:lang w:val="en-GB"/>
        </w:rPr>
        <w:t xml:space="preserve">enquiry on how religion was important in medieval times.  Doom paintings </w:t>
      </w:r>
      <w:r w:rsidR="008476F4">
        <w:rPr>
          <w:rFonts w:ascii="Times New Roman" w:hAnsi="Times New Roman" w:cs="Times New Roman"/>
          <w:sz w:val="24"/>
          <w:szCs w:val="24"/>
          <w:lang w:val="en-GB"/>
        </w:rPr>
        <w:t xml:space="preserve">warned people </w:t>
      </w:r>
      <w:r w:rsidR="40925BBC" w:rsidRPr="4F212417">
        <w:rPr>
          <w:rFonts w:ascii="Times New Roman" w:hAnsi="Times New Roman" w:cs="Times New Roman"/>
          <w:sz w:val="24"/>
          <w:szCs w:val="24"/>
          <w:lang w:val="en-GB"/>
        </w:rPr>
        <w:t>about the dangers of hell, therefore showing the importance of religion and the desire</w:t>
      </w:r>
      <w:r w:rsidR="00061392">
        <w:rPr>
          <w:rFonts w:ascii="Times New Roman" w:hAnsi="Times New Roman" w:cs="Times New Roman"/>
          <w:sz w:val="24"/>
          <w:szCs w:val="24"/>
          <w:lang w:val="en-GB"/>
        </w:rPr>
        <w:t xml:space="preserve"> to go to heaven </w:t>
      </w:r>
      <w:r w:rsidR="40925BBC" w:rsidRPr="4F212417">
        <w:rPr>
          <w:rFonts w:ascii="Times New Roman" w:hAnsi="Times New Roman" w:cs="Times New Roman"/>
          <w:sz w:val="24"/>
          <w:szCs w:val="24"/>
          <w:lang w:val="en-GB"/>
        </w:rPr>
        <w:t>(Wilkes, 2014, p. 59</w:t>
      </w:r>
      <w:r w:rsidR="0095476A">
        <w:rPr>
          <w:rFonts w:ascii="Times New Roman" w:hAnsi="Times New Roman" w:cs="Times New Roman"/>
          <w:sz w:val="24"/>
          <w:szCs w:val="24"/>
          <w:lang w:val="en-GB"/>
        </w:rPr>
        <w:t>; Peal, 2016, p. 37</w:t>
      </w:r>
      <w:r w:rsidR="40925BBC" w:rsidRPr="4F212417">
        <w:rPr>
          <w:rFonts w:ascii="Times New Roman" w:hAnsi="Times New Roman" w:cs="Times New Roman"/>
          <w:sz w:val="24"/>
          <w:szCs w:val="24"/>
          <w:lang w:val="en-GB"/>
        </w:rPr>
        <w:t xml:space="preserve">).   </w:t>
      </w:r>
      <w:r w:rsidR="7081C44C" w:rsidRPr="7081C44C">
        <w:rPr>
          <w:rFonts w:ascii="Times New Roman" w:eastAsia="Times New Roman" w:hAnsi="Times New Roman" w:cs="Times New Roman"/>
          <w:sz w:val="24"/>
          <w:szCs w:val="24"/>
          <w:lang w:val="en-GB"/>
        </w:rPr>
        <w:t>This task also links to the Welsh Government’s Literacy and Numeracy Framework, and the expectations of learners throughout the Key Stages (</w:t>
      </w:r>
      <w:r w:rsidR="008F1747">
        <w:rPr>
          <w:rFonts w:ascii="Times New Roman" w:eastAsia="Times New Roman" w:hAnsi="Times New Roman" w:cs="Times New Roman"/>
          <w:sz w:val="24"/>
          <w:szCs w:val="24"/>
          <w:lang w:val="en-GB"/>
        </w:rPr>
        <w:t>Welsh Government</w:t>
      </w:r>
      <w:r w:rsidR="7081C44C" w:rsidRPr="7081C44C">
        <w:rPr>
          <w:rFonts w:ascii="Times New Roman" w:eastAsia="Times New Roman" w:hAnsi="Times New Roman" w:cs="Times New Roman"/>
          <w:sz w:val="24"/>
          <w:szCs w:val="24"/>
          <w:lang w:val="en-GB"/>
        </w:rPr>
        <w:t xml:space="preserve">, 2014).  Year 7 learners </w:t>
      </w:r>
      <w:r w:rsidR="008476F4">
        <w:rPr>
          <w:rFonts w:ascii="Times New Roman" w:eastAsia="Times New Roman" w:hAnsi="Times New Roman" w:cs="Times New Roman"/>
          <w:sz w:val="24"/>
          <w:szCs w:val="24"/>
          <w:lang w:val="en-GB"/>
        </w:rPr>
        <w:t>should</w:t>
      </w:r>
      <w:r w:rsidR="7081C44C" w:rsidRPr="7081C44C">
        <w:rPr>
          <w:rFonts w:ascii="Times New Roman" w:eastAsia="Times New Roman" w:hAnsi="Times New Roman" w:cs="Times New Roman"/>
          <w:sz w:val="24"/>
          <w:szCs w:val="24"/>
          <w:lang w:val="en-GB"/>
        </w:rPr>
        <w:t xml:space="preserve"> be able to present ideas formally and coherently and be able to think outside the box by using inference and analysis to effectively present their ideas, which was the purpose of the inference grid task (</w:t>
      </w:r>
      <w:r w:rsidR="008F1747">
        <w:rPr>
          <w:rFonts w:ascii="Times New Roman" w:eastAsia="Times New Roman" w:hAnsi="Times New Roman" w:cs="Times New Roman"/>
          <w:sz w:val="24"/>
          <w:szCs w:val="24"/>
          <w:lang w:val="en-GB"/>
        </w:rPr>
        <w:t>Welsh Government</w:t>
      </w:r>
      <w:r w:rsidR="7081C44C" w:rsidRPr="7081C44C">
        <w:rPr>
          <w:rFonts w:ascii="Times New Roman" w:eastAsia="Times New Roman" w:hAnsi="Times New Roman" w:cs="Times New Roman"/>
          <w:sz w:val="24"/>
          <w:szCs w:val="24"/>
          <w:lang w:val="en-GB"/>
        </w:rPr>
        <w:t xml:space="preserve">, 2014). </w:t>
      </w:r>
    </w:p>
    <w:p w14:paraId="0BD0E953" w14:textId="40A71B70" w:rsidR="00AA2E92" w:rsidRDefault="534E4810" w:rsidP="534E4810">
      <w:pPr>
        <w:spacing w:line="480" w:lineRule="auto"/>
        <w:ind w:firstLine="720"/>
        <w:rPr>
          <w:rFonts w:ascii="Times New Roman" w:hAnsi="Times New Roman" w:cs="Times New Roman"/>
          <w:sz w:val="24"/>
          <w:szCs w:val="24"/>
          <w:lang w:val="en-GB"/>
        </w:rPr>
      </w:pPr>
      <w:r w:rsidRPr="534E4810">
        <w:rPr>
          <w:rFonts w:ascii="Times New Roman" w:hAnsi="Times New Roman" w:cs="Times New Roman"/>
          <w:sz w:val="24"/>
          <w:szCs w:val="24"/>
          <w:lang w:val="en-GB"/>
        </w:rPr>
        <w:t>The doom painting task was inspired by Aaron Wilkes (2014, p. 59), a source I used as a basis for subject knowledge throughout my microteach.  Wilke</w:t>
      </w:r>
      <w:r w:rsidR="00012CBB">
        <w:rPr>
          <w:rFonts w:ascii="Times New Roman" w:hAnsi="Times New Roman" w:cs="Times New Roman"/>
          <w:sz w:val="24"/>
          <w:szCs w:val="24"/>
          <w:lang w:val="en-GB"/>
        </w:rPr>
        <w:t>s (2014) published a textbook</w:t>
      </w:r>
      <w:r w:rsidRPr="534E4810">
        <w:rPr>
          <w:rFonts w:ascii="Times New Roman" w:hAnsi="Times New Roman" w:cs="Times New Roman"/>
          <w:sz w:val="24"/>
          <w:szCs w:val="24"/>
          <w:lang w:val="en-GB"/>
        </w:rPr>
        <w:t xml:space="preserve"> aimed at K</w:t>
      </w:r>
      <w:r w:rsidR="00061392">
        <w:rPr>
          <w:rFonts w:ascii="Times New Roman" w:hAnsi="Times New Roman" w:cs="Times New Roman"/>
          <w:sz w:val="24"/>
          <w:szCs w:val="24"/>
          <w:lang w:val="en-GB"/>
        </w:rPr>
        <w:t>ey Stage 3 pupils, focusing on topics</w:t>
      </w:r>
      <w:r w:rsidRPr="534E4810">
        <w:rPr>
          <w:rFonts w:ascii="Times New Roman" w:hAnsi="Times New Roman" w:cs="Times New Roman"/>
          <w:sz w:val="24"/>
          <w:szCs w:val="24"/>
          <w:lang w:val="en-GB"/>
        </w:rPr>
        <w:t xml:space="preserve"> such as medieval religion.  As </w:t>
      </w:r>
      <w:r w:rsidR="00775AEE">
        <w:rPr>
          <w:rFonts w:ascii="Times New Roman" w:hAnsi="Times New Roman" w:cs="Times New Roman"/>
          <w:sz w:val="24"/>
          <w:szCs w:val="24"/>
          <w:lang w:val="en-GB"/>
        </w:rPr>
        <w:t xml:space="preserve">it is </w:t>
      </w:r>
      <w:r w:rsidRPr="534E4810">
        <w:rPr>
          <w:rFonts w:ascii="Times New Roman" w:hAnsi="Times New Roman" w:cs="Times New Roman"/>
          <w:sz w:val="24"/>
          <w:szCs w:val="24"/>
          <w:lang w:val="en-GB"/>
        </w:rPr>
        <w:t>important t</w:t>
      </w:r>
      <w:r w:rsidR="00061392">
        <w:rPr>
          <w:rFonts w:ascii="Times New Roman" w:hAnsi="Times New Roman" w:cs="Times New Roman"/>
          <w:sz w:val="24"/>
          <w:szCs w:val="24"/>
          <w:lang w:val="en-GB"/>
        </w:rPr>
        <w:t>o know pupils well in order to</w:t>
      </w:r>
      <w:r w:rsidRPr="534E4810">
        <w:rPr>
          <w:rFonts w:ascii="Times New Roman" w:hAnsi="Times New Roman" w:cs="Times New Roman"/>
          <w:sz w:val="24"/>
          <w:szCs w:val="24"/>
          <w:lang w:val="en-GB"/>
        </w:rPr>
        <w:t xml:space="preserve"> pitch a lesson to suit them, using Wilkes (2014) enabled me </w:t>
      </w:r>
      <w:r w:rsidR="00775AEE">
        <w:rPr>
          <w:rFonts w:ascii="Times New Roman" w:hAnsi="Times New Roman" w:cs="Times New Roman"/>
          <w:sz w:val="24"/>
          <w:szCs w:val="24"/>
          <w:lang w:val="en-GB"/>
        </w:rPr>
        <w:t>to effectively</w:t>
      </w:r>
      <w:r w:rsidRPr="534E4810">
        <w:rPr>
          <w:rFonts w:ascii="Times New Roman" w:hAnsi="Times New Roman" w:cs="Times New Roman"/>
          <w:sz w:val="24"/>
          <w:szCs w:val="24"/>
          <w:lang w:val="en-GB"/>
        </w:rPr>
        <w:t xml:space="preserve"> plan a lesson that w</w:t>
      </w:r>
      <w:r w:rsidR="008476F4">
        <w:rPr>
          <w:rFonts w:ascii="Times New Roman" w:hAnsi="Times New Roman" w:cs="Times New Roman"/>
          <w:sz w:val="24"/>
          <w:szCs w:val="24"/>
          <w:lang w:val="en-GB"/>
        </w:rPr>
        <w:t>ould suit a mixed ability class</w:t>
      </w:r>
      <w:r w:rsidRPr="534E4810">
        <w:rPr>
          <w:rFonts w:ascii="Times New Roman" w:hAnsi="Times New Roman" w:cs="Times New Roman"/>
          <w:sz w:val="24"/>
          <w:szCs w:val="24"/>
          <w:lang w:val="en-GB"/>
        </w:rPr>
        <w:t xml:space="preserve">.  The information and sources in Wilkes’ book </w:t>
      </w:r>
      <w:r w:rsidR="008476F4">
        <w:rPr>
          <w:rFonts w:ascii="Times New Roman" w:hAnsi="Times New Roman" w:cs="Times New Roman"/>
          <w:sz w:val="24"/>
          <w:szCs w:val="24"/>
          <w:lang w:val="en-GB"/>
        </w:rPr>
        <w:t>created</w:t>
      </w:r>
      <w:r w:rsidRPr="534E4810">
        <w:rPr>
          <w:rFonts w:ascii="Times New Roman" w:hAnsi="Times New Roman" w:cs="Times New Roman"/>
          <w:sz w:val="24"/>
          <w:szCs w:val="24"/>
          <w:lang w:val="en-GB"/>
        </w:rPr>
        <w:t xml:space="preserve"> tasks which were suitable for a year 7 class, and I was able to adapt these in order to successfully pitch tasks </w:t>
      </w:r>
      <w:r w:rsidR="008476F4">
        <w:rPr>
          <w:rFonts w:ascii="Times New Roman" w:hAnsi="Times New Roman" w:cs="Times New Roman"/>
          <w:sz w:val="24"/>
          <w:szCs w:val="24"/>
          <w:lang w:val="en-GB"/>
        </w:rPr>
        <w:t xml:space="preserve">to suit a range of abilities, which </w:t>
      </w:r>
      <w:r w:rsidRPr="534E4810">
        <w:rPr>
          <w:rFonts w:ascii="Times New Roman" w:hAnsi="Times New Roman" w:cs="Times New Roman"/>
          <w:sz w:val="24"/>
          <w:szCs w:val="24"/>
          <w:lang w:val="en-GB"/>
        </w:rPr>
        <w:t>would be best for me</w:t>
      </w:r>
      <w:r w:rsidR="00775AEE">
        <w:rPr>
          <w:rFonts w:ascii="Times New Roman" w:hAnsi="Times New Roman" w:cs="Times New Roman"/>
          <w:sz w:val="24"/>
          <w:szCs w:val="24"/>
          <w:lang w:val="en-GB"/>
        </w:rPr>
        <w:t>asuring learners’ understanding,</w:t>
      </w:r>
      <w:r w:rsidR="00775AEE" w:rsidRPr="00775AEE">
        <w:rPr>
          <w:rFonts w:ascii="Times New Roman" w:hAnsi="Times New Roman" w:cs="Times New Roman"/>
          <w:sz w:val="24"/>
          <w:szCs w:val="24"/>
          <w:lang w:val="en-GB"/>
        </w:rPr>
        <w:t xml:space="preserve"> </w:t>
      </w:r>
      <w:r w:rsidR="00775AEE" w:rsidRPr="534E4810">
        <w:rPr>
          <w:rFonts w:ascii="Times New Roman" w:hAnsi="Times New Roman" w:cs="Times New Roman"/>
          <w:sz w:val="24"/>
          <w:szCs w:val="24"/>
          <w:lang w:val="en-GB"/>
        </w:rPr>
        <w:t>such as the do</w:t>
      </w:r>
      <w:r w:rsidR="00775AEE">
        <w:rPr>
          <w:rFonts w:ascii="Times New Roman" w:hAnsi="Times New Roman" w:cs="Times New Roman"/>
          <w:sz w:val="24"/>
          <w:szCs w:val="24"/>
          <w:lang w:val="en-GB"/>
        </w:rPr>
        <w:t xml:space="preserve">om </w:t>
      </w:r>
      <w:r w:rsidR="008476F4">
        <w:rPr>
          <w:rFonts w:ascii="Times New Roman" w:hAnsi="Times New Roman" w:cs="Times New Roman"/>
          <w:sz w:val="24"/>
          <w:szCs w:val="24"/>
          <w:lang w:val="en-GB"/>
        </w:rPr>
        <w:t>painting and tithes</w:t>
      </w:r>
      <w:r w:rsidR="00775AEE">
        <w:rPr>
          <w:rFonts w:ascii="Times New Roman" w:hAnsi="Times New Roman" w:cs="Times New Roman"/>
          <w:sz w:val="24"/>
          <w:szCs w:val="24"/>
          <w:lang w:val="en-GB"/>
        </w:rPr>
        <w:t xml:space="preserve"> task</w:t>
      </w:r>
      <w:r w:rsidR="008476F4">
        <w:rPr>
          <w:rFonts w:ascii="Times New Roman" w:hAnsi="Times New Roman" w:cs="Times New Roman"/>
          <w:sz w:val="24"/>
          <w:szCs w:val="24"/>
          <w:lang w:val="en-GB"/>
        </w:rPr>
        <w:t xml:space="preserve">s </w:t>
      </w:r>
      <w:r w:rsidRPr="534E4810">
        <w:rPr>
          <w:rFonts w:ascii="Times New Roman" w:hAnsi="Times New Roman" w:cs="Times New Roman"/>
          <w:sz w:val="24"/>
          <w:szCs w:val="24"/>
          <w:lang w:val="en-GB"/>
        </w:rPr>
        <w:t xml:space="preserve">(Wilkes, 2014, pp. 58-59). </w:t>
      </w:r>
    </w:p>
    <w:p w14:paraId="1ABDD4E6" w14:textId="0CAF69F7" w:rsidR="5A47B40F" w:rsidRDefault="534E4810" w:rsidP="534E4810">
      <w:pPr>
        <w:spacing w:line="480" w:lineRule="auto"/>
        <w:ind w:firstLine="720"/>
        <w:rPr>
          <w:rFonts w:ascii="Times New Roman" w:hAnsi="Times New Roman" w:cs="Times New Roman"/>
          <w:sz w:val="24"/>
          <w:szCs w:val="24"/>
          <w:lang w:val="en-GB"/>
        </w:rPr>
      </w:pPr>
      <w:r w:rsidRPr="534E4810">
        <w:rPr>
          <w:rFonts w:ascii="Times New Roman" w:hAnsi="Times New Roman" w:cs="Times New Roman"/>
          <w:sz w:val="24"/>
          <w:szCs w:val="24"/>
          <w:lang w:val="en-GB"/>
        </w:rPr>
        <w:t xml:space="preserve">Another </w:t>
      </w:r>
      <w:r w:rsidR="00012CBB">
        <w:rPr>
          <w:rFonts w:ascii="Times New Roman" w:hAnsi="Times New Roman" w:cs="Times New Roman"/>
          <w:sz w:val="24"/>
          <w:szCs w:val="24"/>
          <w:lang w:val="en-GB"/>
        </w:rPr>
        <w:t>factor I considered was Y</w:t>
      </w:r>
      <w:r w:rsidRPr="534E4810">
        <w:rPr>
          <w:rFonts w:ascii="Times New Roman" w:hAnsi="Times New Roman" w:cs="Times New Roman"/>
          <w:sz w:val="24"/>
          <w:szCs w:val="24"/>
          <w:lang w:val="en-GB"/>
        </w:rPr>
        <w:t xml:space="preserve"> Cwricwlwm Cymreig</w:t>
      </w:r>
      <w:r w:rsidR="00012CBB">
        <w:rPr>
          <w:rFonts w:ascii="Times New Roman" w:hAnsi="Times New Roman" w:cs="Times New Roman"/>
          <w:sz w:val="24"/>
          <w:szCs w:val="24"/>
          <w:lang w:val="en-GB"/>
        </w:rPr>
        <w:t xml:space="preserve"> (YCC)</w:t>
      </w:r>
      <w:r w:rsidRPr="534E4810">
        <w:rPr>
          <w:rFonts w:ascii="Times New Roman" w:hAnsi="Times New Roman" w:cs="Times New Roman"/>
          <w:sz w:val="24"/>
          <w:szCs w:val="24"/>
          <w:lang w:val="en-GB"/>
        </w:rPr>
        <w:t xml:space="preserve">.  This </w:t>
      </w:r>
      <w:r w:rsidR="00012CBB">
        <w:rPr>
          <w:rFonts w:ascii="Times New Roman" w:hAnsi="Times New Roman" w:cs="Times New Roman"/>
          <w:sz w:val="24"/>
          <w:szCs w:val="24"/>
          <w:lang w:val="en-GB"/>
        </w:rPr>
        <w:t>is</w:t>
      </w:r>
      <w:r w:rsidRPr="534E4810">
        <w:rPr>
          <w:rFonts w:ascii="Times New Roman" w:hAnsi="Times New Roman" w:cs="Times New Roman"/>
          <w:sz w:val="24"/>
          <w:szCs w:val="24"/>
          <w:lang w:val="en-GB"/>
        </w:rPr>
        <w:t xml:space="preserve"> increasingly important to </w:t>
      </w:r>
      <w:r w:rsidR="00061392">
        <w:rPr>
          <w:rFonts w:ascii="Times New Roman" w:hAnsi="Times New Roman" w:cs="Times New Roman"/>
          <w:sz w:val="24"/>
          <w:szCs w:val="24"/>
          <w:lang w:val="en-GB"/>
        </w:rPr>
        <w:t>Welsh education</w:t>
      </w:r>
      <w:r w:rsidRPr="534E4810">
        <w:rPr>
          <w:rFonts w:ascii="Times New Roman" w:hAnsi="Times New Roman" w:cs="Times New Roman"/>
          <w:sz w:val="24"/>
          <w:szCs w:val="24"/>
          <w:lang w:val="en-GB"/>
        </w:rPr>
        <w:t xml:space="preserve"> since </w:t>
      </w:r>
      <w:r w:rsidR="00012CBB">
        <w:rPr>
          <w:rFonts w:ascii="Times New Roman" w:hAnsi="Times New Roman" w:cs="Times New Roman"/>
          <w:sz w:val="24"/>
          <w:szCs w:val="24"/>
          <w:lang w:val="en-GB"/>
        </w:rPr>
        <w:t xml:space="preserve">the </w:t>
      </w:r>
      <w:r w:rsidR="00012CBB" w:rsidRPr="534E4810">
        <w:rPr>
          <w:rFonts w:ascii="Times New Roman" w:hAnsi="Times New Roman" w:cs="Times New Roman"/>
          <w:sz w:val="24"/>
          <w:szCs w:val="24"/>
          <w:lang w:val="en-GB"/>
        </w:rPr>
        <w:t>1988</w:t>
      </w:r>
      <w:r w:rsidR="00012CBB">
        <w:rPr>
          <w:rFonts w:ascii="Times New Roman" w:hAnsi="Times New Roman" w:cs="Times New Roman"/>
          <w:sz w:val="24"/>
          <w:szCs w:val="24"/>
          <w:lang w:val="en-GB"/>
        </w:rPr>
        <w:t xml:space="preserve"> Education Reform Act, especially</w:t>
      </w:r>
      <w:r w:rsidRPr="534E4810">
        <w:rPr>
          <w:rFonts w:ascii="Times New Roman" w:hAnsi="Times New Roman" w:cs="Times New Roman"/>
          <w:sz w:val="24"/>
          <w:szCs w:val="24"/>
          <w:lang w:val="en-GB"/>
        </w:rPr>
        <w:t xml:space="preserve"> in recent years (</w:t>
      </w:r>
      <w:r w:rsidRPr="534E4810">
        <w:rPr>
          <w:rFonts w:ascii="Times New Roman" w:eastAsia="Times New Roman" w:hAnsi="Times New Roman" w:cs="Times New Roman"/>
          <w:sz w:val="24"/>
          <w:szCs w:val="24"/>
          <w:lang w:val="en-GB"/>
        </w:rPr>
        <w:t>Awdurdod Cymwysterau, Cwricwlwm ac Asesu Cymru – ACCAC, 2003, p. 2).  For history</w:t>
      </w:r>
      <w:r w:rsidR="00775AEE">
        <w:rPr>
          <w:rFonts w:ascii="Times New Roman" w:eastAsia="Times New Roman" w:hAnsi="Times New Roman" w:cs="Times New Roman"/>
          <w:sz w:val="24"/>
          <w:szCs w:val="24"/>
          <w:lang w:val="en-GB"/>
        </w:rPr>
        <w:t xml:space="preserve"> teachers, the development</w:t>
      </w:r>
      <w:r w:rsidRPr="534E4810">
        <w:rPr>
          <w:rFonts w:ascii="Times New Roman" w:eastAsia="Times New Roman" w:hAnsi="Times New Roman" w:cs="Times New Roman"/>
          <w:sz w:val="24"/>
          <w:szCs w:val="24"/>
          <w:lang w:val="en-GB"/>
        </w:rPr>
        <w:t xml:space="preserve"> of a</w:t>
      </w:r>
      <w:r w:rsidRPr="534E4810">
        <w:rPr>
          <w:rFonts w:ascii="Times New Roman" w:hAnsi="Times New Roman" w:cs="Times New Roman"/>
          <w:sz w:val="24"/>
          <w:szCs w:val="24"/>
          <w:lang w:val="en-GB"/>
        </w:rPr>
        <w:t xml:space="preserve"> Welsh curriculum with the addition of Welsh history</w:t>
      </w:r>
      <w:r w:rsidR="00775AEE">
        <w:rPr>
          <w:rFonts w:ascii="Times New Roman" w:hAnsi="Times New Roman" w:cs="Times New Roman"/>
          <w:sz w:val="24"/>
          <w:szCs w:val="24"/>
          <w:lang w:val="en-GB"/>
        </w:rPr>
        <w:t xml:space="preserve"> was a significant part of</w:t>
      </w:r>
      <w:r w:rsidRPr="534E4810">
        <w:rPr>
          <w:rFonts w:ascii="Times New Roman" w:hAnsi="Times New Roman" w:cs="Times New Roman"/>
          <w:sz w:val="24"/>
          <w:szCs w:val="24"/>
          <w:lang w:val="en-GB"/>
        </w:rPr>
        <w:t xml:space="preserve"> </w:t>
      </w:r>
      <w:r w:rsidR="00012CBB">
        <w:rPr>
          <w:rFonts w:ascii="Times New Roman" w:hAnsi="Times New Roman" w:cs="Times New Roman"/>
          <w:sz w:val="24"/>
          <w:szCs w:val="24"/>
          <w:lang w:val="en-GB"/>
        </w:rPr>
        <w:t>YCC</w:t>
      </w:r>
      <w:r w:rsidRPr="534E4810">
        <w:rPr>
          <w:rFonts w:ascii="Times New Roman" w:hAnsi="Times New Roman" w:cs="Times New Roman"/>
          <w:sz w:val="24"/>
          <w:szCs w:val="24"/>
          <w:lang w:val="en-GB"/>
        </w:rPr>
        <w:t>, with the Association of History Teachers taking steps to ensure th</w:t>
      </w:r>
      <w:r w:rsidR="00775AEE">
        <w:rPr>
          <w:rFonts w:ascii="Times New Roman" w:hAnsi="Times New Roman" w:cs="Times New Roman"/>
          <w:sz w:val="24"/>
          <w:szCs w:val="24"/>
          <w:lang w:val="en-GB"/>
        </w:rPr>
        <w:t xml:space="preserve">e development of a curriculum </w:t>
      </w:r>
      <w:r w:rsidRPr="534E4810">
        <w:rPr>
          <w:rFonts w:ascii="Times New Roman" w:hAnsi="Times New Roman" w:cs="Times New Roman"/>
          <w:sz w:val="24"/>
          <w:szCs w:val="24"/>
          <w:lang w:val="en-GB"/>
        </w:rPr>
        <w:t xml:space="preserve">that differentiates Welsh historical, cultural, linguistic and economic factors from the rest of the National Curriculum (ACCAC, 2013, p.2).  My microteach </w:t>
      </w:r>
      <w:r w:rsidRPr="534E4810">
        <w:rPr>
          <w:rFonts w:ascii="Times New Roman" w:hAnsi="Times New Roman" w:cs="Times New Roman"/>
          <w:sz w:val="24"/>
          <w:szCs w:val="24"/>
          <w:lang w:val="en-GB"/>
        </w:rPr>
        <w:lastRenderedPageBreak/>
        <w:t>focused on the medieval religion, therefore it was</w:t>
      </w:r>
      <w:r w:rsidR="00775AEE">
        <w:rPr>
          <w:rFonts w:ascii="Times New Roman" w:hAnsi="Times New Roman" w:cs="Times New Roman"/>
          <w:sz w:val="24"/>
          <w:szCs w:val="24"/>
          <w:lang w:val="en-GB"/>
        </w:rPr>
        <w:t xml:space="preserve"> imperative </w:t>
      </w:r>
      <w:r w:rsidR="00012CBB">
        <w:rPr>
          <w:rFonts w:ascii="Times New Roman" w:hAnsi="Times New Roman" w:cs="Times New Roman"/>
          <w:sz w:val="24"/>
          <w:szCs w:val="24"/>
          <w:lang w:val="en-GB"/>
        </w:rPr>
        <w:t>to consider YCC</w:t>
      </w:r>
      <w:r w:rsidRPr="534E4810">
        <w:rPr>
          <w:rFonts w:ascii="Times New Roman" w:hAnsi="Times New Roman" w:cs="Times New Roman"/>
          <w:sz w:val="24"/>
          <w:szCs w:val="24"/>
          <w:lang w:val="en-GB"/>
        </w:rPr>
        <w:t>, due to the focus on Welsh culture and history in educa</w:t>
      </w:r>
      <w:r w:rsidR="00775AEE">
        <w:rPr>
          <w:rFonts w:ascii="Times New Roman" w:hAnsi="Times New Roman" w:cs="Times New Roman"/>
          <w:sz w:val="24"/>
          <w:szCs w:val="24"/>
          <w:lang w:val="en-GB"/>
        </w:rPr>
        <w:t xml:space="preserve">tion </w:t>
      </w:r>
      <w:r w:rsidR="00012CBB">
        <w:rPr>
          <w:rFonts w:ascii="Times New Roman" w:hAnsi="Times New Roman" w:cs="Times New Roman"/>
          <w:sz w:val="24"/>
          <w:szCs w:val="24"/>
          <w:lang w:val="en-GB"/>
        </w:rPr>
        <w:t>which links</w:t>
      </w:r>
      <w:r w:rsidRPr="534E4810">
        <w:rPr>
          <w:rFonts w:ascii="Times New Roman" w:hAnsi="Times New Roman" w:cs="Times New Roman"/>
          <w:sz w:val="24"/>
          <w:szCs w:val="24"/>
          <w:lang w:val="en-GB"/>
        </w:rPr>
        <w:t xml:space="preserve"> to the history of religion</w:t>
      </w:r>
      <w:r w:rsidR="00775AEE">
        <w:rPr>
          <w:rFonts w:ascii="Times New Roman" w:hAnsi="Times New Roman" w:cs="Times New Roman"/>
          <w:sz w:val="24"/>
          <w:szCs w:val="24"/>
          <w:lang w:val="en-GB"/>
        </w:rPr>
        <w:t xml:space="preserve"> (ACCAC, 2003, p.3)</w:t>
      </w:r>
      <w:r w:rsidRPr="534E4810">
        <w:rPr>
          <w:rFonts w:ascii="Times New Roman" w:hAnsi="Times New Roman" w:cs="Times New Roman"/>
          <w:sz w:val="24"/>
          <w:szCs w:val="24"/>
          <w:lang w:val="en-GB"/>
        </w:rPr>
        <w:t xml:space="preserve">.  Religious traditions are a part of </w:t>
      </w:r>
      <w:r w:rsidR="00012CBB">
        <w:rPr>
          <w:rFonts w:ascii="Times New Roman" w:hAnsi="Times New Roman" w:cs="Times New Roman"/>
          <w:sz w:val="24"/>
          <w:szCs w:val="24"/>
          <w:lang w:val="en-GB"/>
        </w:rPr>
        <w:t>culture,</w:t>
      </w:r>
      <w:r w:rsidRPr="534E4810">
        <w:rPr>
          <w:rFonts w:ascii="Times New Roman" w:hAnsi="Times New Roman" w:cs="Times New Roman"/>
          <w:sz w:val="24"/>
          <w:szCs w:val="24"/>
          <w:lang w:val="en-GB"/>
        </w:rPr>
        <w:t xml:space="preserve"> and linking the study of medieval religion to Welsh history encourages learners to examine how life has been shaped by past traditions (ACCAC, 2003, p.5).  Therefore, it is important for schools to teach Welsh culture and history in order to help develop a sense of identity in their pupils.  Pupils in Wales have the same thing in common; growin</w:t>
      </w:r>
      <w:r w:rsidR="00012CBB">
        <w:rPr>
          <w:rFonts w:ascii="Times New Roman" w:hAnsi="Times New Roman" w:cs="Times New Roman"/>
          <w:sz w:val="24"/>
          <w:szCs w:val="24"/>
          <w:lang w:val="en-GB"/>
        </w:rPr>
        <w:t xml:space="preserve">g up and living in Wales, and YCC </w:t>
      </w:r>
      <w:r w:rsidRPr="534E4810">
        <w:rPr>
          <w:rFonts w:ascii="Times New Roman" w:hAnsi="Times New Roman" w:cs="Times New Roman"/>
          <w:sz w:val="24"/>
          <w:szCs w:val="24"/>
          <w:lang w:val="en-GB"/>
        </w:rPr>
        <w:t>emphasises the importance of Welsh language, culture, and history being taught (ACCAC, 2003, p. 5).  For this reason, I chose Gerald of Wales as a focus for part of my scheme of work, as he is a significant figure in Welsh history and is important to the history of Welsh religion (Bartlett, 2006, p. 11).  Gerald’s journey through Wales and his role in recruiting for the Third Crusade provides an insight into how important it was for people in Wales to defend their religion during the medieval period</w:t>
      </w:r>
      <w:r w:rsidR="00012CBB">
        <w:rPr>
          <w:rFonts w:ascii="Times New Roman" w:hAnsi="Times New Roman" w:cs="Times New Roman"/>
          <w:sz w:val="24"/>
          <w:szCs w:val="24"/>
          <w:lang w:val="en-GB"/>
        </w:rPr>
        <w:t>, linking to the enquiry of my scheme of work</w:t>
      </w:r>
      <w:r w:rsidRPr="534E4810">
        <w:rPr>
          <w:rFonts w:ascii="Times New Roman" w:hAnsi="Times New Roman" w:cs="Times New Roman"/>
          <w:sz w:val="24"/>
          <w:szCs w:val="24"/>
          <w:lang w:val="en-GB"/>
        </w:rPr>
        <w:t xml:space="preserve"> (Bartlett, 2006, p. 11; Wilkes, 2014, p. 67).   Furthermore, I ensured there were links to Wales throughout, ranging from a lesson on monks and monasteries in Wales, </w:t>
      </w:r>
      <w:r w:rsidR="008476F4">
        <w:rPr>
          <w:rFonts w:ascii="Times New Roman" w:hAnsi="Times New Roman" w:cs="Times New Roman"/>
          <w:sz w:val="24"/>
          <w:szCs w:val="24"/>
          <w:lang w:val="en-GB"/>
        </w:rPr>
        <w:t>and ensuring</w:t>
      </w:r>
      <w:r w:rsidRPr="534E4810">
        <w:rPr>
          <w:rFonts w:ascii="Times New Roman" w:hAnsi="Times New Roman" w:cs="Times New Roman"/>
          <w:sz w:val="24"/>
          <w:szCs w:val="24"/>
          <w:lang w:val="en-GB"/>
        </w:rPr>
        <w:t xml:space="preserve"> inclusion of Wales when discussing medieval religion.  Pupils need to understand the significance of Wales when studying a topic, even if it </w:t>
      </w:r>
      <w:r w:rsidR="008476F4">
        <w:rPr>
          <w:rFonts w:ascii="Times New Roman" w:hAnsi="Times New Roman" w:cs="Times New Roman"/>
          <w:sz w:val="24"/>
          <w:szCs w:val="24"/>
          <w:lang w:val="en-GB"/>
        </w:rPr>
        <w:t>relates</w:t>
      </w:r>
      <w:r w:rsidRPr="534E4810">
        <w:rPr>
          <w:rFonts w:ascii="Times New Roman" w:hAnsi="Times New Roman" w:cs="Times New Roman"/>
          <w:sz w:val="24"/>
          <w:szCs w:val="24"/>
          <w:lang w:val="en-GB"/>
        </w:rPr>
        <w:t xml:space="preserve"> more to Britain </w:t>
      </w:r>
      <w:r w:rsidR="008476F4">
        <w:rPr>
          <w:rFonts w:ascii="Times New Roman" w:hAnsi="Times New Roman" w:cs="Times New Roman"/>
          <w:sz w:val="24"/>
          <w:szCs w:val="24"/>
          <w:lang w:val="en-GB"/>
        </w:rPr>
        <w:t>overall</w:t>
      </w:r>
      <w:r w:rsidRPr="534E4810">
        <w:rPr>
          <w:rFonts w:ascii="Times New Roman" w:hAnsi="Times New Roman" w:cs="Times New Roman"/>
          <w:sz w:val="24"/>
          <w:szCs w:val="24"/>
          <w:lang w:val="en-GB"/>
        </w:rPr>
        <w:t xml:space="preserve"> (ACCAC, 2003, p. 3). </w:t>
      </w:r>
    </w:p>
    <w:p w14:paraId="55D5561C" w14:textId="0CCD49E5" w:rsidR="40925BBC" w:rsidRDefault="4F212417" w:rsidP="4F212417">
      <w:pPr>
        <w:spacing w:line="480" w:lineRule="auto"/>
        <w:ind w:firstLine="720"/>
        <w:rPr>
          <w:rFonts w:ascii="Times New Roman" w:hAnsi="Times New Roman" w:cs="Times New Roman"/>
          <w:sz w:val="24"/>
          <w:szCs w:val="24"/>
          <w:lang w:val="en-GB"/>
        </w:rPr>
      </w:pPr>
      <w:r w:rsidRPr="4F212417">
        <w:rPr>
          <w:rFonts w:ascii="Times New Roman" w:hAnsi="Times New Roman" w:cs="Times New Roman"/>
          <w:sz w:val="24"/>
          <w:szCs w:val="24"/>
          <w:lang w:val="en-GB"/>
        </w:rPr>
        <w:t xml:space="preserve">In terms of learning theories, I wanted to examine the most effective way of planning and teaching lessons to suit the ability and knowledge of pupils.  Lev Vygotsky is a key figure in developing pupil knowledge and how to adapt teaching </w:t>
      </w:r>
      <w:r w:rsidR="00012CBB">
        <w:rPr>
          <w:rFonts w:ascii="Times New Roman" w:hAnsi="Times New Roman" w:cs="Times New Roman"/>
          <w:sz w:val="24"/>
          <w:szCs w:val="24"/>
          <w:lang w:val="en-GB"/>
        </w:rPr>
        <w:t>to their needs</w:t>
      </w:r>
      <w:r w:rsidR="00122ADB">
        <w:rPr>
          <w:rFonts w:ascii="Times New Roman" w:hAnsi="Times New Roman" w:cs="Times New Roman"/>
          <w:sz w:val="24"/>
          <w:szCs w:val="24"/>
          <w:lang w:val="en-GB"/>
        </w:rPr>
        <w:t>.  Vygots</w:t>
      </w:r>
      <w:r w:rsidRPr="4F212417">
        <w:rPr>
          <w:rFonts w:ascii="Times New Roman" w:hAnsi="Times New Roman" w:cs="Times New Roman"/>
          <w:sz w:val="24"/>
          <w:szCs w:val="24"/>
          <w:lang w:val="en-GB"/>
        </w:rPr>
        <w:t>ky (1978, p. 79) discusses the interaction between a child’s learning and development, and that the way in which a child learns is part of the development process.  Children learn the most from people suc</w:t>
      </w:r>
      <w:r w:rsidR="00012CBB">
        <w:rPr>
          <w:rFonts w:ascii="Times New Roman" w:hAnsi="Times New Roman" w:cs="Times New Roman"/>
          <w:sz w:val="24"/>
          <w:szCs w:val="24"/>
          <w:lang w:val="en-GB"/>
        </w:rPr>
        <w:t xml:space="preserve">h as parents, teachers, and </w:t>
      </w:r>
      <w:r w:rsidRPr="4F212417">
        <w:rPr>
          <w:rFonts w:ascii="Times New Roman" w:hAnsi="Times New Roman" w:cs="Times New Roman"/>
          <w:sz w:val="24"/>
          <w:szCs w:val="24"/>
          <w:lang w:val="en-GB"/>
        </w:rPr>
        <w:t>classm</w:t>
      </w:r>
      <w:r w:rsidR="00012CBB">
        <w:rPr>
          <w:rFonts w:ascii="Times New Roman" w:hAnsi="Times New Roman" w:cs="Times New Roman"/>
          <w:sz w:val="24"/>
          <w:szCs w:val="24"/>
          <w:lang w:val="en-GB"/>
        </w:rPr>
        <w:t>ates, and learning is</w:t>
      </w:r>
      <w:r w:rsidRPr="4F212417">
        <w:rPr>
          <w:rFonts w:ascii="Times New Roman" w:hAnsi="Times New Roman" w:cs="Times New Roman"/>
          <w:sz w:val="24"/>
          <w:szCs w:val="24"/>
          <w:lang w:val="en-GB"/>
        </w:rPr>
        <w:t xml:space="preserve"> part of </w:t>
      </w:r>
      <w:r w:rsidR="00012CBB">
        <w:rPr>
          <w:rFonts w:ascii="Times New Roman" w:hAnsi="Times New Roman" w:cs="Times New Roman"/>
          <w:sz w:val="24"/>
          <w:szCs w:val="24"/>
          <w:lang w:val="en-GB"/>
        </w:rPr>
        <w:t xml:space="preserve">a type of </w:t>
      </w:r>
      <w:r w:rsidRPr="4F212417">
        <w:rPr>
          <w:rFonts w:ascii="Times New Roman" w:hAnsi="Times New Roman" w:cs="Times New Roman"/>
          <w:sz w:val="24"/>
          <w:szCs w:val="24"/>
          <w:lang w:val="en-GB"/>
        </w:rPr>
        <w:t xml:space="preserve">social interactivity known as </w:t>
      </w:r>
      <w:r w:rsidRPr="4F212417">
        <w:rPr>
          <w:rFonts w:ascii="Times New Roman" w:hAnsi="Times New Roman" w:cs="Times New Roman"/>
          <w:sz w:val="24"/>
          <w:szCs w:val="24"/>
          <w:lang w:val="en-GB"/>
        </w:rPr>
        <w:lastRenderedPageBreak/>
        <w:t>the Zone of Proximal Development (ZPD) (Vygotsky, 1978, p. 96; Bates, 2016, p. 46).   This means that learners can understand something that may have previously been out of their comprehension range, and have developed this underst</w:t>
      </w:r>
      <w:r w:rsidR="00012CBB">
        <w:rPr>
          <w:rFonts w:ascii="Times New Roman" w:hAnsi="Times New Roman" w:cs="Times New Roman"/>
          <w:sz w:val="24"/>
          <w:szCs w:val="24"/>
          <w:lang w:val="en-GB"/>
        </w:rPr>
        <w:t>anding through scaffolding.  I</w:t>
      </w:r>
      <w:r w:rsidRPr="4F212417">
        <w:rPr>
          <w:rFonts w:ascii="Times New Roman" w:hAnsi="Times New Roman" w:cs="Times New Roman"/>
          <w:sz w:val="24"/>
          <w:szCs w:val="24"/>
          <w:lang w:val="en-GB"/>
        </w:rPr>
        <w:t>t is about finding a balance between what learners already know and what th</w:t>
      </w:r>
      <w:r w:rsidR="00775AEE">
        <w:rPr>
          <w:rFonts w:ascii="Times New Roman" w:hAnsi="Times New Roman" w:cs="Times New Roman"/>
          <w:sz w:val="24"/>
          <w:szCs w:val="24"/>
          <w:lang w:val="en-GB"/>
        </w:rPr>
        <w:t>ey are struggling to comprehend</w:t>
      </w:r>
      <w:r w:rsidRPr="4F212417">
        <w:rPr>
          <w:rFonts w:ascii="Times New Roman" w:hAnsi="Times New Roman" w:cs="Times New Roman"/>
          <w:sz w:val="24"/>
          <w:szCs w:val="24"/>
          <w:lang w:val="en-GB"/>
        </w:rPr>
        <w:t xml:space="preserve">, something which Bob Bates (2016, p. 46) expands on.  I applied Vygotsky’s theories on scaffolding and development when planning </w:t>
      </w:r>
      <w:r w:rsidR="00775AEE">
        <w:rPr>
          <w:rFonts w:ascii="Times New Roman" w:hAnsi="Times New Roman" w:cs="Times New Roman"/>
          <w:sz w:val="24"/>
          <w:szCs w:val="24"/>
          <w:lang w:val="en-GB"/>
        </w:rPr>
        <w:t>my microteach tasks</w:t>
      </w:r>
      <w:r w:rsidRPr="4F212417">
        <w:rPr>
          <w:rFonts w:ascii="Times New Roman" w:hAnsi="Times New Roman" w:cs="Times New Roman"/>
          <w:sz w:val="24"/>
          <w:szCs w:val="24"/>
          <w:lang w:val="en-GB"/>
        </w:rPr>
        <w:t>, focus</w:t>
      </w:r>
      <w:r w:rsidR="00775AEE">
        <w:rPr>
          <w:rFonts w:ascii="Times New Roman" w:hAnsi="Times New Roman" w:cs="Times New Roman"/>
          <w:sz w:val="24"/>
          <w:szCs w:val="24"/>
          <w:lang w:val="en-GB"/>
        </w:rPr>
        <w:t xml:space="preserve">ing on how I would activate pupils’ prior knowledge </w:t>
      </w:r>
      <w:r w:rsidRPr="4F212417">
        <w:rPr>
          <w:rFonts w:ascii="Times New Roman" w:hAnsi="Times New Roman" w:cs="Times New Roman"/>
          <w:sz w:val="24"/>
          <w:szCs w:val="24"/>
          <w:lang w:val="en-GB"/>
        </w:rPr>
        <w:t>at the start of lessons in order to adapt teaching to support them in their ZPD.  This links to the importance of challenging learners and constantly having high expecta</w:t>
      </w:r>
      <w:r w:rsidR="00775AEE">
        <w:rPr>
          <w:rFonts w:ascii="Times New Roman" w:hAnsi="Times New Roman" w:cs="Times New Roman"/>
          <w:sz w:val="24"/>
          <w:szCs w:val="24"/>
          <w:lang w:val="en-GB"/>
        </w:rPr>
        <w:t>tions, in order to help them</w:t>
      </w:r>
      <w:r w:rsidRPr="4F212417">
        <w:rPr>
          <w:rFonts w:ascii="Times New Roman" w:hAnsi="Times New Roman" w:cs="Times New Roman"/>
          <w:sz w:val="24"/>
          <w:szCs w:val="24"/>
          <w:lang w:val="en-GB"/>
        </w:rPr>
        <w:t xml:space="preserve"> get the best they can out of a topic, </w:t>
      </w:r>
      <w:r w:rsidR="00012CBB">
        <w:rPr>
          <w:rFonts w:ascii="Times New Roman" w:hAnsi="Times New Roman" w:cs="Times New Roman"/>
          <w:sz w:val="24"/>
          <w:szCs w:val="24"/>
          <w:lang w:val="en-GB"/>
        </w:rPr>
        <w:t>pushing</w:t>
      </w:r>
      <w:r w:rsidRPr="4F212417">
        <w:rPr>
          <w:rFonts w:ascii="Times New Roman" w:hAnsi="Times New Roman" w:cs="Times New Roman"/>
          <w:sz w:val="24"/>
          <w:szCs w:val="24"/>
          <w:lang w:val="en-GB"/>
        </w:rPr>
        <w:t xml:space="preserve"> their competenc</w:t>
      </w:r>
      <w:r w:rsidR="00012CBB">
        <w:rPr>
          <w:rFonts w:ascii="Times New Roman" w:hAnsi="Times New Roman" w:cs="Times New Roman"/>
          <w:sz w:val="24"/>
          <w:szCs w:val="24"/>
          <w:lang w:val="en-GB"/>
        </w:rPr>
        <w:t>e levels to continue to engage them</w:t>
      </w:r>
      <w:r w:rsidRPr="4F212417">
        <w:rPr>
          <w:rFonts w:ascii="Times New Roman" w:hAnsi="Times New Roman" w:cs="Times New Roman"/>
          <w:sz w:val="24"/>
          <w:szCs w:val="24"/>
          <w:lang w:val="en-GB"/>
        </w:rPr>
        <w:t xml:space="preserve"> (Bates, 2016, p. 47).  Bates also states, similarly to Vygotsky, that scaffolding can be used in a pupil’s development as it can be the necessary support for them to push themselves further and exceed their own expectations (Bates, 2016, p. 46).  Scaffolding can also be used to make tasks easier for learners, by breaking them down into smaller tasks but while keeping the overall focus on the main task (Bates, 2016, p. 46).  Thi</w:t>
      </w:r>
      <w:r w:rsidR="00012CBB">
        <w:rPr>
          <w:rFonts w:ascii="Times New Roman" w:hAnsi="Times New Roman" w:cs="Times New Roman"/>
          <w:sz w:val="24"/>
          <w:szCs w:val="24"/>
          <w:lang w:val="en-GB"/>
        </w:rPr>
        <w:t>s was a method I applied in my microteach</w:t>
      </w:r>
      <w:r w:rsidRPr="4F212417">
        <w:rPr>
          <w:rFonts w:ascii="Times New Roman" w:hAnsi="Times New Roman" w:cs="Times New Roman"/>
          <w:sz w:val="24"/>
          <w:szCs w:val="24"/>
          <w:lang w:val="en-GB"/>
        </w:rPr>
        <w:t xml:space="preserve"> during the starter task </w:t>
      </w:r>
      <w:r w:rsidR="00012CBB">
        <w:rPr>
          <w:rFonts w:ascii="Times New Roman" w:hAnsi="Times New Roman" w:cs="Times New Roman"/>
          <w:sz w:val="24"/>
          <w:szCs w:val="24"/>
          <w:lang w:val="en-GB"/>
        </w:rPr>
        <w:t>using an inference grid to examine the doom p</w:t>
      </w:r>
      <w:r w:rsidRPr="4F212417">
        <w:rPr>
          <w:rFonts w:ascii="Times New Roman" w:hAnsi="Times New Roman" w:cs="Times New Roman"/>
          <w:sz w:val="24"/>
          <w:szCs w:val="24"/>
          <w:lang w:val="en-GB"/>
        </w:rPr>
        <w:t>ainting.  The sections of the grid were there to provide scaffolding and enable learners to develop their source analysis skills</w:t>
      </w:r>
      <w:r w:rsidR="00012CBB">
        <w:rPr>
          <w:rFonts w:ascii="Times New Roman" w:hAnsi="Times New Roman" w:cs="Times New Roman"/>
          <w:sz w:val="24"/>
          <w:szCs w:val="24"/>
          <w:lang w:val="en-GB"/>
        </w:rPr>
        <w:t xml:space="preserve"> using the guidelines on the</w:t>
      </w:r>
      <w:r w:rsidRPr="4F212417">
        <w:rPr>
          <w:rFonts w:ascii="Times New Roman" w:hAnsi="Times New Roman" w:cs="Times New Roman"/>
          <w:sz w:val="24"/>
          <w:szCs w:val="24"/>
          <w:lang w:val="en-GB"/>
        </w:rPr>
        <w:t xml:space="preserve"> worksheet.  It helps learners to mod</w:t>
      </w:r>
      <w:r w:rsidR="00775AEE">
        <w:rPr>
          <w:rFonts w:ascii="Times New Roman" w:hAnsi="Times New Roman" w:cs="Times New Roman"/>
          <w:sz w:val="24"/>
          <w:szCs w:val="24"/>
          <w:lang w:val="en-GB"/>
        </w:rPr>
        <w:t xml:space="preserve">el their responses based on </w:t>
      </w:r>
      <w:r w:rsidRPr="4F212417">
        <w:rPr>
          <w:rFonts w:ascii="Times New Roman" w:hAnsi="Times New Roman" w:cs="Times New Roman"/>
          <w:sz w:val="24"/>
          <w:szCs w:val="24"/>
          <w:lang w:val="en-GB"/>
        </w:rPr>
        <w:t>scaffolding and to challenge them to look at a source s</w:t>
      </w:r>
      <w:r w:rsidR="00775AEE">
        <w:rPr>
          <w:rFonts w:ascii="Times New Roman" w:hAnsi="Times New Roman" w:cs="Times New Roman"/>
          <w:sz w:val="24"/>
          <w:szCs w:val="24"/>
          <w:lang w:val="en-GB"/>
        </w:rPr>
        <w:t>uch as the Doom Painting in</w:t>
      </w:r>
      <w:r w:rsidRPr="4F212417">
        <w:rPr>
          <w:rFonts w:ascii="Times New Roman" w:hAnsi="Times New Roman" w:cs="Times New Roman"/>
          <w:sz w:val="24"/>
          <w:szCs w:val="24"/>
          <w:lang w:val="en-GB"/>
        </w:rPr>
        <w:t xml:space="preserve"> more detail (Bates, 2016, p. 47).</w:t>
      </w:r>
    </w:p>
    <w:p w14:paraId="13BF90D3" w14:textId="28A644EB" w:rsidR="4F212417" w:rsidRDefault="00122ADB" w:rsidP="534E4810">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Vygots</w:t>
      </w:r>
      <w:r w:rsidR="534E4810" w:rsidRPr="534E4810">
        <w:rPr>
          <w:rFonts w:ascii="Times New Roman" w:hAnsi="Times New Roman" w:cs="Times New Roman"/>
          <w:sz w:val="24"/>
          <w:szCs w:val="24"/>
          <w:lang w:val="en-GB"/>
        </w:rPr>
        <w:t xml:space="preserve">ky (1962, p. 12) </w:t>
      </w:r>
      <w:r w:rsidR="00012CBB">
        <w:rPr>
          <w:rFonts w:ascii="Times New Roman" w:hAnsi="Times New Roman" w:cs="Times New Roman"/>
          <w:sz w:val="24"/>
          <w:szCs w:val="24"/>
          <w:lang w:val="en-GB"/>
        </w:rPr>
        <w:t xml:space="preserve">and Bates (2016, pp.48-49) </w:t>
      </w:r>
      <w:r w:rsidR="534E4810" w:rsidRPr="534E4810">
        <w:rPr>
          <w:rFonts w:ascii="Times New Roman" w:hAnsi="Times New Roman" w:cs="Times New Roman"/>
          <w:sz w:val="24"/>
          <w:szCs w:val="24"/>
          <w:lang w:val="en-GB"/>
        </w:rPr>
        <w:t xml:space="preserve">also refer to Jean Piaget when explaining theories on cognitive development.  Piaget is another cognitive theorist who uses the constructivism </w:t>
      </w:r>
      <w:r w:rsidR="00775AEE">
        <w:rPr>
          <w:rFonts w:ascii="Times New Roman" w:hAnsi="Times New Roman" w:cs="Times New Roman"/>
          <w:sz w:val="24"/>
          <w:szCs w:val="24"/>
          <w:lang w:val="en-GB"/>
        </w:rPr>
        <w:t xml:space="preserve">theory </w:t>
      </w:r>
      <w:r w:rsidR="534E4810" w:rsidRPr="534E4810">
        <w:rPr>
          <w:rFonts w:ascii="Times New Roman" w:hAnsi="Times New Roman" w:cs="Times New Roman"/>
          <w:sz w:val="24"/>
          <w:szCs w:val="24"/>
          <w:lang w:val="en-GB"/>
        </w:rPr>
        <w:t xml:space="preserve">to understand learners and the best methods of teaching them (Bates, 2016, p. 48).  Pupils learn in varying ways depending on where they are in terms of their cognitive </w:t>
      </w:r>
      <w:r w:rsidR="534E4810" w:rsidRPr="534E4810">
        <w:rPr>
          <w:rFonts w:ascii="Times New Roman" w:hAnsi="Times New Roman" w:cs="Times New Roman"/>
          <w:sz w:val="24"/>
          <w:szCs w:val="24"/>
          <w:lang w:val="en-GB"/>
        </w:rPr>
        <w:lastRenderedPageBreak/>
        <w:t>development, and i</w:t>
      </w:r>
      <w:r w:rsidR="00775AEE">
        <w:rPr>
          <w:rFonts w:ascii="Times New Roman" w:hAnsi="Times New Roman" w:cs="Times New Roman"/>
          <w:sz w:val="24"/>
          <w:szCs w:val="24"/>
          <w:lang w:val="en-GB"/>
        </w:rPr>
        <w:t>t is necessary</w:t>
      </w:r>
      <w:r w:rsidR="534E4810" w:rsidRPr="534E4810">
        <w:rPr>
          <w:rFonts w:ascii="Times New Roman" w:hAnsi="Times New Roman" w:cs="Times New Roman"/>
          <w:sz w:val="24"/>
          <w:szCs w:val="24"/>
          <w:lang w:val="en-GB"/>
        </w:rPr>
        <w:t xml:space="preserve"> to adapt teaching methods in order to accommodate for this (Bates, 2016, p. 49; Piage</w:t>
      </w:r>
      <w:r w:rsidR="00012CBB">
        <w:rPr>
          <w:rFonts w:ascii="Times New Roman" w:hAnsi="Times New Roman" w:cs="Times New Roman"/>
          <w:sz w:val="24"/>
          <w:szCs w:val="24"/>
          <w:lang w:val="en-GB"/>
        </w:rPr>
        <w:t xml:space="preserve">t, 1976, p. 11).  Bates expands </w:t>
      </w:r>
      <w:r w:rsidR="534E4810" w:rsidRPr="534E4810">
        <w:rPr>
          <w:rFonts w:ascii="Times New Roman" w:hAnsi="Times New Roman" w:cs="Times New Roman"/>
          <w:sz w:val="24"/>
          <w:szCs w:val="24"/>
          <w:lang w:val="en-GB"/>
        </w:rPr>
        <w:t>by emphasising the importance of peer support a</w:t>
      </w:r>
      <w:r w:rsidR="00775AEE">
        <w:rPr>
          <w:rFonts w:ascii="Times New Roman" w:hAnsi="Times New Roman" w:cs="Times New Roman"/>
          <w:sz w:val="24"/>
          <w:szCs w:val="24"/>
          <w:lang w:val="en-GB"/>
        </w:rPr>
        <w:t xml:space="preserve">nd learning in order to aid </w:t>
      </w:r>
      <w:r w:rsidR="534E4810" w:rsidRPr="534E4810">
        <w:rPr>
          <w:rFonts w:ascii="Times New Roman" w:hAnsi="Times New Roman" w:cs="Times New Roman"/>
          <w:sz w:val="24"/>
          <w:szCs w:val="24"/>
          <w:lang w:val="en-GB"/>
        </w:rPr>
        <w:t xml:space="preserve">children in </w:t>
      </w:r>
      <w:r w:rsidR="00775AEE">
        <w:rPr>
          <w:rFonts w:ascii="Times New Roman" w:hAnsi="Times New Roman" w:cs="Times New Roman"/>
          <w:sz w:val="24"/>
          <w:szCs w:val="24"/>
          <w:lang w:val="en-GB"/>
        </w:rPr>
        <w:t>their cognitive development</w:t>
      </w:r>
      <w:r w:rsidR="534E4810" w:rsidRPr="534E4810">
        <w:rPr>
          <w:rFonts w:ascii="Times New Roman" w:hAnsi="Times New Roman" w:cs="Times New Roman"/>
          <w:sz w:val="24"/>
          <w:szCs w:val="24"/>
          <w:lang w:val="en-GB"/>
        </w:rPr>
        <w:t xml:space="preserve"> to enable them to learn effectively (Bates, 2016, p. 48).  Peer support is a st</w:t>
      </w:r>
      <w:r w:rsidR="00775AEE">
        <w:rPr>
          <w:rFonts w:ascii="Times New Roman" w:hAnsi="Times New Roman" w:cs="Times New Roman"/>
          <w:sz w:val="24"/>
          <w:szCs w:val="24"/>
          <w:lang w:val="en-GB"/>
        </w:rPr>
        <w:t xml:space="preserve">rategy I find works well </w:t>
      </w:r>
      <w:r w:rsidR="534E4810" w:rsidRPr="534E4810">
        <w:rPr>
          <w:rFonts w:ascii="Times New Roman" w:hAnsi="Times New Roman" w:cs="Times New Roman"/>
          <w:sz w:val="24"/>
          <w:szCs w:val="24"/>
          <w:lang w:val="en-GB"/>
        </w:rPr>
        <w:t>in t</w:t>
      </w:r>
      <w:r w:rsidR="00775AEE">
        <w:rPr>
          <w:rFonts w:ascii="Times New Roman" w:hAnsi="Times New Roman" w:cs="Times New Roman"/>
          <w:sz w:val="24"/>
          <w:szCs w:val="24"/>
          <w:lang w:val="en-GB"/>
        </w:rPr>
        <w:t xml:space="preserve">he classroom, particularly in </w:t>
      </w:r>
      <w:r w:rsidR="534E4810" w:rsidRPr="534E4810">
        <w:rPr>
          <w:rFonts w:ascii="Times New Roman" w:hAnsi="Times New Roman" w:cs="Times New Roman"/>
          <w:sz w:val="24"/>
          <w:szCs w:val="24"/>
          <w:lang w:val="en-GB"/>
        </w:rPr>
        <w:t>mixed ability setting</w:t>
      </w:r>
      <w:r w:rsidR="00775AEE">
        <w:rPr>
          <w:rFonts w:ascii="Times New Roman" w:hAnsi="Times New Roman" w:cs="Times New Roman"/>
          <w:sz w:val="24"/>
          <w:szCs w:val="24"/>
          <w:lang w:val="en-GB"/>
        </w:rPr>
        <w:t>s</w:t>
      </w:r>
      <w:r w:rsidR="534E4810" w:rsidRPr="534E4810">
        <w:rPr>
          <w:rFonts w:ascii="Times New Roman" w:hAnsi="Times New Roman" w:cs="Times New Roman"/>
          <w:sz w:val="24"/>
          <w:szCs w:val="24"/>
          <w:lang w:val="en-GB"/>
        </w:rPr>
        <w:t xml:space="preserve">, as it encourages the higher ability learners to work with </w:t>
      </w:r>
      <w:r w:rsidR="00775AEE">
        <w:rPr>
          <w:rFonts w:ascii="Times New Roman" w:hAnsi="Times New Roman" w:cs="Times New Roman"/>
          <w:sz w:val="24"/>
          <w:szCs w:val="24"/>
          <w:lang w:val="en-GB"/>
        </w:rPr>
        <w:t xml:space="preserve">the less able students, aiding </w:t>
      </w:r>
      <w:r w:rsidR="534E4810" w:rsidRPr="534E4810">
        <w:rPr>
          <w:rFonts w:ascii="Times New Roman" w:hAnsi="Times New Roman" w:cs="Times New Roman"/>
          <w:sz w:val="24"/>
          <w:szCs w:val="24"/>
          <w:lang w:val="en-GB"/>
        </w:rPr>
        <w:t>their cognitive development and, therefore, their learning.  Throughout my microteach, I endeavoured to include a range of activities which encouraged group work, even with tasks as simple as discussions based on a video or other visual source.  Allowing learners to work in pairs or grou</w:t>
      </w:r>
      <w:r w:rsidR="00775AEE">
        <w:rPr>
          <w:rFonts w:ascii="Times New Roman" w:hAnsi="Times New Roman" w:cs="Times New Roman"/>
          <w:sz w:val="24"/>
          <w:szCs w:val="24"/>
          <w:lang w:val="en-GB"/>
        </w:rPr>
        <w:t>ps throughout these tasks can</w:t>
      </w:r>
      <w:r w:rsidR="534E4810" w:rsidRPr="534E4810">
        <w:rPr>
          <w:rFonts w:ascii="Times New Roman" w:hAnsi="Times New Roman" w:cs="Times New Roman"/>
          <w:sz w:val="24"/>
          <w:szCs w:val="24"/>
          <w:lang w:val="en-GB"/>
        </w:rPr>
        <w:t xml:space="preserve"> encourage less confident pupils to contribute more to a lesson having learned effectively from their peers.   </w:t>
      </w:r>
    </w:p>
    <w:p w14:paraId="1994BA0F" w14:textId="24C9D350" w:rsidR="534E4810" w:rsidRDefault="534E4810" w:rsidP="534E4810">
      <w:pPr>
        <w:spacing w:line="480" w:lineRule="auto"/>
        <w:ind w:firstLine="720"/>
        <w:rPr>
          <w:rFonts w:ascii="Times New Roman" w:hAnsi="Times New Roman" w:cs="Times New Roman"/>
          <w:sz w:val="24"/>
          <w:szCs w:val="24"/>
          <w:lang w:val="en-GB"/>
        </w:rPr>
      </w:pPr>
      <w:r w:rsidRPr="534E4810">
        <w:rPr>
          <w:rFonts w:ascii="Times New Roman" w:hAnsi="Times New Roman" w:cs="Times New Roman"/>
          <w:sz w:val="24"/>
          <w:szCs w:val="24"/>
          <w:lang w:val="en-GB"/>
        </w:rPr>
        <w:t xml:space="preserve">To conclude, the most important factors to consider in </w:t>
      </w:r>
      <w:r w:rsidR="008476F4">
        <w:rPr>
          <w:rFonts w:ascii="Times New Roman" w:hAnsi="Times New Roman" w:cs="Times New Roman"/>
          <w:sz w:val="24"/>
          <w:szCs w:val="24"/>
          <w:lang w:val="en-GB"/>
        </w:rPr>
        <w:t>lesson planning</w:t>
      </w:r>
      <w:r w:rsidRPr="534E4810">
        <w:rPr>
          <w:rFonts w:ascii="Times New Roman" w:hAnsi="Times New Roman" w:cs="Times New Roman"/>
          <w:sz w:val="24"/>
          <w:szCs w:val="24"/>
          <w:lang w:val="en-GB"/>
        </w:rPr>
        <w:t xml:space="preserve"> </w:t>
      </w:r>
      <w:r w:rsidR="00775AEE">
        <w:rPr>
          <w:rFonts w:ascii="Times New Roman" w:hAnsi="Times New Roman" w:cs="Times New Roman"/>
          <w:sz w:val="24"/>
          <w:szCs w:val="24"/>
          <w:lang w:val="en-GB"/>
        </w:rPr>
        <w:t xml:space="preserve">are </w:t>
      </w:r>
      <w:r w:rsidR="008476F4">
        <w:rPr>
          <w:rFonts w:ascii="Times New Roman" w:hAnsi="Times New Roman" w:cs="Times New Roman"/>
          <w:sz w:val="24"/>
          <w:szCs w:val="24"/>
          <w:lang w:val="en-GB"/>
        </w:rPr>
        <w:t>the ability</w:t>
      </w:r>
      <w:r w:rsidR="00775AEE">
        <w:rPr>
          <w:rFonts w:ascii="Times New Roman" w:hAnsi="Times New Roman" w:cs="Times New Roman"/>
          <w:sz w:val="24"/>
          <w:szCs w:val="24"/>
          <w:lang w:val="en-GB"/>
        </w:rPr>
        <w:t xml:space="preserve"> to engage pupils</w:t>
      </w:r>
      <w:r w:rsidRPr="534E4810">
        <w:rPr>
          <w:rFonts w:ascii="Times New Roman" w:hAnsi="Times New Roman" w:cs="Times New Roman"/>
          <w:sz w:val="24"/>
          <w:szCs w:val="24"/>
          <w:lang w:val="en-GB"/>
        </w:rPr>
        <w:t xml:space="preserve">, and </w:t>
      </w:r>
      <w:r w:rsidR="008476F4">
        <w:rPr>
          <w:rFonts w:ascii="Times New Roman" w:hAnsi="Times New Roman" w:cs="Times New Roman"/>
          <w:sz w:val="24"/>
          <w:szCs w:val="24"/>
          <w:lang w:val="en-GB"/>
        </w:rPr>
        <w:t>knowing</w:t>
      </w:r>
      <w:r w:rsidRPr="534E4810">
        <w:rPr>
          <w:rFonts w:ascii="Times New Roman" w:hAnsi="Times New Roman" w:cs="Times New Roman"/>
          <w:sz w:val="24"/>
          <w:szCs w:val="24"/>
          <w:lang w:val="en-GB"/>
        </w:rPr>
        <w:t xml:space="preserve"> your pupils to effectively support and challenge them.  Phillips (2001) and Thomas’ (2014) work on visual ISMs show that visual stimuli are effective in engaging pupils and keeping them focused to develop their learning.  Vygotsky’s (1978) work on </w:t>
      </w:r>
      <w:r w:rsidR="008476F4">
        <w:rPr>
          <w:rFonts w:ascii="Times New Roman" w:hAnsi="Times New Roman" w:cs="Times New Roman"/>
          <w:sz w:val="24"/>
          <w:szCs w:val="24"/>
          <w:lang w:val="en-GB"/>
        </w:rPr>
        <w:t xml:space="preserve">the ZPD in learners and using </w:t>
      </w:r>
      <w:r w:rsidRPr="534E4810">
        <w:rPr>
          <w:rFonts w:ascii="Times New Roman" w:hAnsi="Times New Roman" w:cs="Times New Roman"/>
          <w:sz w:val="24"/>
          <w:szCs w:val="24"/>
          <w:lang w:val="en-GB"/>
        </w:rPr>
        <w:t xml:space="preserve">scaffolding to support and challenge learners is also significant as it is important for learners to be stretched beyond their own competence and see a visible difference in their </w:t>
      </w:r>
      <w:r w:rsidR="008476F4">
        <w:rPr>
          <w:rFonts w:ascii="Times New Roman" w:hAnsi="Times New Roman" w:cs="Times New Roman"/>
          <w:sz w:val="24"/>
          <w:szCs w:val="24"/>
          <w:lang w:val="en-GB"/>
        </w:rPr>
        <w:t>learning (Bates, 2016, p. 46).</w:t>
      </w:r>
      <w:r w:rsidRPr="534E4810">
        <w:rPr>
          <w:rFonts w:ascii="Times New Roman" w:hAnsi="Times New Roman" w:cs="Times New Roman"/>
          <w:sz w:val="24"/>
          <w:szCs w:val="24"/>
          <w:lang w:val="en-GB"/>
        </w:rPr>
        <w:t xml:space="preserve">  </w:t>
      </w:r>
      <w:r w:rsidR="00775AEE">
        <w:rPr>
          <w:rFonts w:ascii="Times New Roman" w:hAnsi="Times New Roman" w:cs="Times New Roman"/>
          <w:sz w:val="24"/>
          <w:szCs w:val="24"/>
          <w:lang w:val="en-GB"/>
        </w:rPr>
        <w:t>In</w:t>
      </w:r>
      <w:r w:rsidR="008476F4">
        <w:rPr>
          <w:rFonts w:ascii="Times New Roman" w:hAnsi="Times New Roman" w:cs="Times New Roman"/>
          <w:sz w:val="24"/>
          <w:szCs w:val="24"/>
          <w:lang w:val="en-GB"/>
        </w:rPr>
        <w:t xml:space="preserve"> Wales</w:t>
      </w:r>
      <w:r w:rsidRPr="534E4810">
        <w:rPr>
          <w:rFonts w:ascii="Times New Roman" w:hAnsi="Times New Roman" w:cs="Times New Roman"/>
          <w:sz w:val="24"/>
          <w:szCs w:val="24"/>
          <w:lang w:val="en-GB"/>
        </w:rPr>
        <w:t xml:space="preserve">, the inclusion of </w:t>
      </w:r>
      <w:r w:rsidR="00012CBB">
        <w:rPr>
          <w:rFonts w:ascii="Times New Roman" w:hAnsi="Times New Roman" w:cs="Times New Roman"/>
          <w:sz w:val="24"/>
          <w:szCs w:val="24"/>
          <w:lang w:val="en-GB"/>
        </w:rPr>
        <w:t xml:space="preserve">YCC </w:t>
      </w:r>
      <w:r w:rsidRPr="534E4810">
        <w:rPr>
          <w:rFonts w:ascii="Times New Roman" w:hAnsi="Times New Roman" w:cs="Times New Roman"/>
          <w:sz w:val="24"/>
          <w:szCs w:val="24"/>
          <w:lang w:val="en-GB"/>
        </w:rPr>
        <w:t xml:space="preserve">is highly important, therefore the inclusion of Welsh culture and history in my microteach was something I wanted to place a high level of focus on throughout </w:t>
      </w:r>
      <w:r w:rsidR="008476F4">
        <w:rPr>
          <w:rFonts w:ascii="Times New Roman" w:hAnsi="Times New Roman" w:cs="Times New Roman"/>
          <w:sz w:val="24"/>
          <w:szCs w:val="24"/>
          <w:lang w:val="en-GB"/>
        </w:rPr>
        <w:t>the planning process.</w:t>
      </w:r>
      <w:r w:rsidRPr="534E4810">
        <w:rPr>
          <w:rFonts w:ascii="Times New Roman" w:hAnsi="Times New Roman" w:cs="Times New Roman"/>
          <w:sz w:val="24"/>
          <w:szCs w:val="24"/>
          <w:lang w:val="en-GB"/>
        </w:rPr>
        <w:t xml:space="preserve">  </w:t>
      </w:r>
    </w:p>
    <w:p w14:paraId="2A932E9A" w14:textId="4728DB67" w:rsidR="4F212417" w:rsidRDefault="4F212417" w:rsidP="534E4810">
      <w:pPr>
        <w:spacing w:line="480" w:lineRule="auto"/>
        <w:rPr>
          <w:rFonts w:ascii="Times New Roman" w:hAnsi="Times New Roman" w:cs="Times New Roman"/>
          <w:sz w:val="24"/>
          <w:szCs w:val="24"/>
          <w:lang w:val="en-GB"/>
        </w:rPr>
      </w:pPr>
    </w:p>
    <w:p w14:paraId="0F683307" w14:textId="69CCA3C1" w:rsidR="008476F4" w:rsidRDefault="008476F4" w:rsidP="534E4810">
      <w:pPr>
        <w:spacing w:line="480" w:lineRule="auto"/>
        <w:rPr>
          <w:rFonts w:ascii="Times New Roman" w:hAnsi="Times New Roman" w:cs="Times New Roman"/>
          <w:sz w:val="24"/>
          <w:szCs w:val="24"/>
          <w:lang w:val="en-GB"/>
        </w:rPr>
      </w:pPr>
    </w:p>
    <w:p w14:paraId="229C85FB" w14:textId="77777777" w:rsidR="008476F4" w:rsidRDefault="008476F4" w:rsidP="534E4810">
      <w:pPr>
        <w:spacing w:line="480" w:lineRule="auto"/>
        <w:rPr>
          <w:rFonts w:ascii="Times New Roman" w:hAnsi="Times New Roman" w:cs="Times New Roman"/>
          <w:sz w:val="24"/>
          <w:szCs w:val="24"/>
          <w:lang w:val="en-GB"/>
        </w:rPr>
      </w:pPr>
    </w:p>
    <w:p w14:paraId="01E76DE2" w14:textId="0D12D190" w:rsidR="4F212417" w:rsidRDefault="6EA6EF47" w:rsidP="6EA6EF47">
      <w:pPr>
        <w:spacing w:line="480" w:lineRule="auto"/>
        <w:rPr>
          <w:rFonts w:ascii="Times New Roman" w:hAnsi="Times New Roman" w:cs="Times New Roman"/>
          <w:sz w:val="24"/>
          <w:szCs w:val="24"/>
          <w:lang w:val="en-GB"/>
        </w:rPr>
      </w:pPr>
      <w:r w:rsidRPr="6EA6EF47">
        <w:rPr>
          <w:rFonts w:ascii="Times New Roman" w:hAnsi="Times New Roman" w:cs="Times New Roman"/>
          <w:sz w:val="24"/>
          <w:szCs w:val="24"/>
          <w:u w:val="single"/>
          <w:lang w:val="en-GB"/>
        </w:rPr>
        <w:lastRenderedPageBreak/>
        <w:t>Reflection</w:t>
      </w:r>
    </w:p>
    <w:p w14:paraId="58DC7779" w14:textId="1BB319A8" w:rsidR="4F212417" w:rsidRDefault="6EA6EF47" w:rsidP="6EA6EF47">
      <w:pPr>
        <w:spacing w:line="480" w:lineRule="auto"/>
        <w:ind w:firstLine="720"/>
        <w:rPr>
          <w:rFonts w:ascii="Times New Roman" w:hAnsi="Times New Roman" w:cs="Times New Roman"/>
          <w:sz w:val="24"/>
          <w:szCs w:val="24"/>
          <w:lang w:val="en-GB"/>
        </w:rPr>
      </w:pPr>
      <w:r w:rsidRPr="6EA6EF47">
        <w:rPr>
          <w:rFonts w:ascii="Times New Roman" w:hAnsi="Times New Roman" w:cs="Times New Roman"/>
          <w:sz w:val="24"/>
          <w:szCs w:val="24"/>
          <w:lang w:val="en-GB"/>
        </w:rPr>
        <w:t xml:space="preserve">Having now been on my Professional Teaching Experience (PTE) for a few weeks, I can now effectively reflect on my microteach lesson having gained an insight into teaching in a professional environment, taking on board new teaching and learning strategies.  The lesson I taught was the first in a scheme of work on Medieval Religion in Wales and focused on introducing the topic of religion to what would be a year 7 mixed ability class.  In this section I will reflect on how I feel the microteach lesson went, as well as drawing upon my first PTE placement to consider teaching techniques I can now adopt going forward in my teaching.  </w:t>
      </w:r>
    </w:p>
    <w:p w14:paraId="2DB2D5B8" w14:textId="32DAAD8B" w:rsidR="6EA6EF47" w:rsidRDefault="6EA6EF47" w:rsidP="6EA6EF47">
      <w:pPr>
        <w:spacing w:line="480" w:lineRule="auto"/>
        <w:ind w:firstLine="720"/>
        <w:rPr>
          <w:rFonts w:ascii="Times New Roman" w:hAnsi="Times New Roman" w:cs="Times New Roman"/>
          <w:sz w:val="24"/>
          <w:szCs w:val="24"/>
          <w:lang w:val="en-GB"/>
        </w:rPr>
      </w:pPr>
      <w:r w:rsidRPr="6EA6EF47">
        <w:rPr>
          <w:rFonts w:ascii="Times New Roman" w:hAnsi="Times New Roman" w:cs="Times New Roman"/>
          <w:sz w:val="24"/>
          <w:szCs w:val="24"/>
          <w:lang w:val="en-GB"/>
        </w:rPr>
        <w:t xml:space="preserve">In terms of evaluating my own teaching, I am generally pleased with the outcome of my microteach lesson.  I was able to effectively plan a lesson and confidently deliver it to my peers, which has given me the confidence to present lessons well going into my PTE.  As this was the first lesson in a scheme of work, I wanted to open with an introduction to the topic and enquiry question - </w:t>
      </w:r>
      <w:r w:rsidRPr="6EA6EF47">
        <w:rPr>
          <w:rFonts w:ascii="Times New Roman" w:eastAsia="Times New Roman" w:hAnsi="Times New Roman" w:cs="Times New Roman"/>
          <w:sz w:val="24"/>
          <w:szCs w:val="24"/>
          <w:lang w:val="en-GB"/>
        </w:rPr>
        <w:t xml:space="preserve">How was religion important during Medieval Times?  </w:t>
      </w:r>
      <w:r w:rsidRPr="6EA6EF47">
        <w:rPr>
          <w:rFonts w:ascii="Times New Roman" w:hAnsi="Times New Roman" w:cs="Times New Roman"/>
          <w:sz w:val="24"/>
          <w:szCs w:val="24"/>
          <w:lang w:val="en-GB"/>
        </w:rPr>
        <w:t xml:space="preserve">There was also a brief explanation on how the scheme of work would have culminated in an essay-based assignment.  This was a good way of introducing the topic, and made learners feel comfortable about what would be expected of them.  In hindsight, while this seemed like a good strategy, it might not have been wholly necessary for me to emphasise too much about the essay, and just focus on introducing the enquiry question.  Some of the bullet points in which I set out the enquiry objectives confused some learners a little bit, for example the point on understanding how different things were important to people during the medieval period might have lost focus on the enquiry of the importance of religion as a whole, as it was quite a vague point now that I reflect on the presentation. </w:t>
      </w:r>
    </w:p>
    <w:p w14:paraId="72099BFC" w14:textId="77F61DC0" w:rsidR="6EA6EF47" w:rsidRDefault="534E4810" w:rsidP="534E4810">
      <w:pPr>
        <w:spacing w:line="480" w:lineRule="auto"/>
        <w:ind w:firstLine="720"/>
        <w:rPr>
          <w:rFonts w:ascii="Times New Roman" w:eastAsia="Times New Roman" w:hAnsi="Times New Roman" w:cs="Times New Roman"/>
          <w:sz w:val="24"/>
          <w:szCs w:val="24"/>
          <w:lang w:val="en-GB"/>
        </w:rPr>
      </w:pPr>
      <w:r w:rsidRPr="534E4810">
        <w:rPr>
          <w:rFonts w:ascii="Times New Roman" w:hAnsi="Times New Roman" w:cs="Times New Roman"/>
          <w:sz w:val="24"/>
          <w:szCs w:val="24"/>
          <w:lang w:val="en-GB"/>
        </w:rPr>
        <w:lastRenderedPageBreak/>
        <w:t xml:space="preserve">I felt that I was well prepared going into the lesson and used my resources effectively as scaffolding in order to aid and support the progress of my learners, based on Vygotsky’s theory of learning (Vygotsky, 1962, p.12).  They were able to develop their learning by using the inference grid from the starter task and the handout with notes and questions on.  Their engagement and learning were evident from the outset and at the end of the lesson, with all learners being able to complete tasks effectively.  The learners </w:t>
      </w:r>
      <w:r w:rsidRPr="534E4810">
        <w:rPr>
          <w:rFonts w:ascii="Times New Roman" w:eastAsia="Times New Roman" w:hAnsi="Times New Roman" w:cs="Times New Roman"/>
          <w:sz w:val="24"/>
          <w:szCs w:val="24"/>
          <w:lang w:val="en-GB"/>
        </w:rPr>
        <w:t>were engaged and interested in the topic right from the start using a visual ISM in the starter.  The doom painting starter task was an effective way of gaining the interest of the pupils, as a visual source with no explanation or context is a good way of prompting questions and discussion on a topic which in turn gets them interested in the topic before the lesson starts (Thomas, 2017, p. 86).  This was evident in the inference grids that the pupils produced, on which they had made good observations and inferences, as well as several questions on what the doom painting might have been used for.  This showed that the starter was an effective way of gaining the interest of learners.</w:t>
      </w:r>
      <w:r w:rsidRPr="534E4810">
        <w:rPr>
          <w:rFonts w:ascii="Arial" w:eastAsia="Arial" w:hAnsi="Arial" w:cs="Arial"/>
          <w:sz w:val="24"/>
          <w:szCs w:val="24"/>
          <w:lang w:val="en-GB"/>
        </w:rPr>
        <w:t xml:space="preserve">  </w:t>
      </w:r>
      <w:r w:rsidRPr="534E4810">
        <w:rPr>
          <w:rFonts w:ascii="Times New Roman" w:eastAsia="Times New Roman" w:hAnsi="Times New Roman" w:cs="Times New Roman"/>
          <w:sz w:val="24"/>
          <w:szCs w:val="24"/>
          <w:lang w:val="en-GB"/>
        </w:rPr>
        <w:t xml:space="preserve">However, based on my PTE and feedback I have received from mentors and peers, there are ways in which I could have made the starter task more useful.  While I introduced the grid well, I tended to rush ahead of myself and answer the questions I wanted learners to think about before I asked the class.  The inference grid was for learners to use the doom painting to infer what they thought it could have represented, and to use these inferences to come up with questions which would be answered during the lesson.  While it was an effective task to engage learners and get them thinking historically, my weakness here was that I gave the class examples of inferences, which was the purpose of the task.  This can mainly be put down to nerves, but having started teaching during my PTE, I now feel more confident in my teaching and have taken on new strategies to engage learners and use starter tasks more effectively to keep them focused by using a variety of </w:t>
      </w:r>
      <w:r w:rsidRPr="534E4810">
        <w:rPr>
          <w:rFonts w:ascii="Times New Roman" w:eastAsia="Times New Roman" w:hAnsi="Times New Roman" w:cs="Times New Roman"/>
          <w:sz w:val="24"/>
          <w:szCs w:val="24"/>
          <w:lang w:val="en-GB"/>
        </w:rPr>
        <w:lastRenderedPageBreak/>
        <w:t xml:space="preserve">starters.  By giving examples of questions and inferences before the learners started the task, there was a risk that they would lose focus.  However, learners still thought of some good inferences and I feel overall the task was a success, but there are still techniques I can now use to improve even more when I use this style of starter in my PTE. </w:t>
      </w:r>
    </w:p>
    <w:p w14:paraId="6DC98C03" w14:textId="3F92F1BB" w:rsidR="6EA6EF47" w:rsidRDefault="534E4810" w:rsidP="534E4810">
      <w:pPr>
        <w:spacing w:line="480" w:lineRule="auto"/>
        <w:ind w:firstLine="720"/>
        <w:rPr>
          <w:rFonts w:ascii="Times New Roman" w:eastAsia="Times New Roman" w:hAnsi="Times New Roman" w:cs="Times New Roman"/>
          <w:sz w:val="24"/>
          <w:szCs w:val="24"/>
          <w:lang w:val="en-GB"/>
        </w:rPr>
      </w:pPr>
      <w:r w:rsidRPr="534E4810">
        <w:rPr>
          <w:rFonts w:ascii="Times New Roman" w:eastAsia="Times New Roman" w:hAnsi="Times New Roman" w:cs="Times New Roman"/>
          <w:sz w:val="24"/>
          <w:szCs w:val="24"/>
          <w:lang w:val="en-GB"/>
        </w:rPr>
        <w:t xml:space="preserve">Similarly, another way in which I could have improved the presentation of the starter task is to leave questions open throughout the lesson, and then use the plenary task to allow learners to answer the questions they thought of at the start of the lesson as a method of evaluating their own progress and learning.  Immediately after the starter, I presented a slide which explained the main features of medieval religion, as well as describing what a doom painting was and its purpose during the medieval period.  While the explanation of the basics of religion at the time was necessary, I could have left the questions from the starter task open, as this would have kept the attention of learners throughout because they would want to see if their questions would be answered in the duration of the lesson.  This is a strategy I have picked up on my PTE and is something that the history department are keen to implement, and they see it as a highly useful method of engaging learners from a starter task and keeping them focused all the way through the lesson.  History lessons often start with a visual ISM such as the doom painting, but the picture is full screen with a simple instruction to have a “quescussion,” meaning to have a discussion with their partner or group, but only using questions.  The questions are then shared with the class and give an indication of what pupils would like to learn by the end of the lesson.  Instead of immediately answering the questions, as I did in my microteach lesson, the questions are left open so that they can be answered throughout the lesson, and then the plenary task is a short, engaging task in which learners can measure their own progress and use what they have learned to answer the questions posed at the start.  Having observed and taught lessons that use </w:t>
      </w:r>
      <w:r w:rsidRPr="534E4810">
        <w:rPr>
          <w:rFonts w:ascii="Times New Roman" w:eastAsia="Times New Roman" w:hAnsi="Times New Roman" w:cs="Times New Roman"/>
          <w:sz w:val="24"/>
          <w:szCs w:val="24"/>
          <w:lang w:val="en-GB"/>
        </w:rPr>
        <w:lastRenderedPageBreak/>
        <w:t xml:space="preserve">this strategy, I see it as a more effective way of using visual starters to grasp the interest of learners and keep them engaged and focused, and is something I am going to take forward throughout my PTE. </w:t>
      </w:r>
    </w:p>
    <w:p w14:paraId="65936F05" w14:textId="5C1D4739" w:rsidR="115ACF47" w:rsidRDefault="7081C44C" w:rsidP="7081C44C">
      <w:pPr>
        <w:spacing w:line="480" w:lineRule="auto"/>
        <w:ind w:firstLine="720"/>
        <w:rPr>
          <w:rFonts w:ascii="Times New Roman" w:eastAsia="Times New Roman" w:hAnsi="Times New Roman" w:cs="Times New Roman"/>
          <w:sz w:val="24"/>
          <w:szCs w:val="24"/>
          <w:lang w:val="en-GB"/>
        </w:rPr>
      </w:pPr>
      <w:r w:rsidRPr="7081C44C">
        <w:rPr>
          <w:rFonts w:ascii="Times New Roman" w:eastAsia="Times New Roman" w:hAnsi="Times New Roman" w:cs="Times New Roman"/>
          <w:sz w:val="24"/>
          <w:szCs w:val="24"/>
          <w:lang w:val="en-GB"/>
        </w:rPr>
        <w:t xml:space="preserve">Another factor which I have taken into consideration since starting my PTE is differentiation.  While I was pitching my microteach lesson as if it were for a mixed ability class, some of the feedback I received related to differentiation, and that I did not include enough.  I tried toinclude as much differentiation as I could throughout my scheme of work, but in the lesson I delivered, the differentiation was not obvious enough and did not enable me to stretch and challenge learners, something which is a key focus in my placement school.  Rather than creating a series of task which would continuously challenge learners throughout the lesson, the tasks included in my microteach lesson were easy and accessible enough for some of the lower ability learners that would have in the class, but not challenging enough for the more able and talented (MAT) students present.  Since my PTE I have found that all learners in a class need to be challenged, including the low ability classes, and tasks for the higher ability classes need to be exciting and engaging enough to keep higher ability students focused and interested.  While the Doom Painting task in my microteach was accessible for low ability pupils, in hindsight I could have included a more in-depth source analysis task to suit the high ability pupils to keep them engaged, rather than the main task being merely to create their own drawing of a Doom Painting.  Learners in my placement school are encouraged to complete extension tasks throughout lessons, particularly in the middle band and higher ability classes, and I have endeavoured to include more extension tasks and activities to push and challenge learners, enabling them to develop their own knowledge and for MAT students to support the rest of the class.  This links to Bates and Vygotsky’s ideas on the Zone of Proximal Development, in which pupils often learn better </w:t>
      </w:r>
      <w:r w:rsidRPr="7081C44C">
        <w:rPr>
          <w:rFonts w:ascii="Times New Roman" w:eastAsia="Times New Roman" w:hAnsi="Times New Roman" w:cs="Times New Roman"/>
          <w:sz w:val="24"/>
          <w:szCs w:val="24"/>
          <w:lang w:val="en-GB"/>
        </w:rPr>
        <w:lastRenderedPageBreak/>
        <w:t xml:space="preserve">by being supported by more able learners and being challenged beyond their comfort zone in order to effectively develop their learning (Bates, 2016, p. 47).  Higher ability learners benefit more from a high level of challenge, with differentiated tasks to suit their competency and that challenge them enough to visibly develop their learning (Bates, 2016, p. 47).   It is also beneficial for low ability learners to be challenged in order to help them develop their learning and grow in confidence in the classroom and beyond (Bates, 2016, p. 47).  </w:t>
      </w:r>
    </w:p>
    <w:p w14:paraId="5C1CE53C" w14:textId="00514289" w:rsidR="534E4810" w:rsidRDefault="7081C44C" w:rsidP="7081C44C">
      <w:pPr>
        <w:spacing w:line="480" w:lineRule="auto"/>
        <w:ind w:firstLine="720"/>
        <w:rPr>
          <w:rFonts w:ascii="Times New Roman" w:eastAsia="Times New Roman" w:hAnsi="Times New Roman" w:cs="Times New Roman"/>
          <w:sz w:val="24"/>
          <w:szCs w:val="24"/>
          <w:lang w:val="en-GB"/>
        </w:rPr>
      </w:pPr>
      <w:r w:rsidRPr="7081C44C">
        <w:rPr>
          <w:rFonts w:ascii="Times New Roman" w:eastAsia="Times New Roman" w:hAnsi="Times New Roman" w:cs="Times New Roman"/>
          <w:sz w:val="24"/>
          <w:szCs w:val="24"/>
          <w:lang w:val="en-GB"/>
        </w:rPr>
        <w:t xml:space="preserve">Finally, it is important to evaluate the inclusion of the Cwricwlwm Cymreig in my microteach, as I felt this was imperative to my microteach due to its growing significance to Welsh education.  Based on the ACCAC (2003) report, I wanted to include a focus on Welsh religion and history in my microteach as the main focus of the Cwricwlwm Cymreig, especially in teaching history, is that of Welsh culture, history and identity (ACCAC, 2003, p. 5).  While my scheme of work had a fair amount of Welsh historical topics included in it, a weakness in my microteach was that there was very little mention of Wales in the lesson I delivered.  Although it was an opening lesson in a scheme of work with the intention of giving an overview of medieval religion, I could have perhaps included more specific examples of Welsh religion and history throughout the lesson.  There was a brief mention of religion in England and Wales in general, as the main purpose of this lesson was to simply introduce the topic of medieval religion but, reflecting on the lesson, I would improve it by trying to include more of a focus on religion in Wales during the medieval period.  The history department in my placement school places a strong emphasis on the Cwricwlwm Cymreig and Welsh history being taught, with pupils being strongly encouraged to include Welsh examples in their assessments where possible.  The inclusion of Welsh curriculum topics is something I am continuously trying to improve in my </w:t>
      </w:r>
      <w:r w:rsidRPr="7081C44C">
        <w:rPr>
          <w:rFonts w:ascii="Times New Roman" w:eastAsia="Times New Roman" w:hAnsi="Times New Roman" w:cs="Times New Roman"/>
          <w:sz w:val="24"/>
          <w:szCs w:val="24"/>
          <w:lang w:val="en-GB"/>
        </w:rPr>
        <w:lastRenderedPageBreak/>
        <w:t xml:space="preserve">teaching practice, bringing in as many elements of Welsh history and culture throughout the lessons that I plan.  </w:t>
      </w:r>
    </w:p>
    <w:p w14:paraId="7A58F38C" w14:textId="1CCC7025" w:rsidR="534E4810" w:rsidRDefault="534E4810" w:rsidP="534E4810">
      <w:pPr>
        <w:spacing w:line="480" w:lineRule="auto"/>
        <w:ind w:firstLine="720"/>
        <w:rPr>
          <w:rFonts w:ascii="Times New Roman" w:eastAsia="Times New Roman" w:hAnsi="Times New Roman" w:cs="Times New Roman"/>
          <w:sz w:val="24"/>
          <w:szCs w:val="24"/>
          <w:lang w:val="en-GB"/>
        </w:rPr>
      </w:pPr>
      <w:r w:rsidRPr="534E4810">
        <w:rPr>
          <w:rFonts w:ascii="Times New Roman" w:eastAsia="Times New Roman" w:hAnsi="Times New Roman" w:cs="Times New Roman"/>
          <w:sz w:val="24"/>
          <w:szCs w:val="24"/>
          <w:lang w:val="en-GB"/>
        </w:rPr>
        <w:t>In conclusion, I am generally happy with how my microteach lesson went.  The lesson was delivered confidently and with well-prepared resources which enabled it to run smoothly.  Although I am pleased with the overall delivery of the lesson, there is some feedback which I will take on board throughout my PTE, as well as the implementation of new teaching strategies I have picked up on during my lesson observations.  For example, the use of a range of starter activities which engage students from the start of a lesson and using strategies, such as leaving inference questions unanswered at the start of the lesson, to keep pupils engaged through a whole lesson.  In terms of differentiation, having taught classes from a range of abilities I can now expand on the ways I can stretch and challenge learners across all abilities and effectively develop their learning.  Overall, both my microteach lesson and my PTE have given me an insight into how to effectively plan and teach lesson, and provided me with a range of methods and strategies which will all enable me to develop my skills as a teacher</w:t>
      </w:r>
      <w:r w:rsidR="00061392">
        <w:rPr>
          <w:rFonts w:ascii="Times New Roman" w:eastAsia="Times New Roman" w:hAnsi="Times New Roman" w:cs="Times New Roman"/>
          <w:sz w:val="24"/>
          <w:szCs w:val="24"/>
          <w:lang w:val="en-GB"/>
        </w:rPr>
        <w:t xml:space="preserve"> by applying them to my own teaching</w:t>
      </w:r>
      <w:r w:rsidRPr="534E4810">
        <w:rPr>
          <w:rFonts w:ascii="Times New Roman" w:eastAsia="Times New Roman" w:hAnsi="Times New Roman" w:cs="Times New Roman"/>
          <w:sz w:val="24"/>
          <w:szCs w:val="24"/>
          <w:lang w:val="en-GB"/>
        </w:rPr>
        <w:t xml:space="preserve">.  </w:t>
      </w:r>
    </w:p>
    <w:p w14:paraId="276ACF0D" w14:textId="091BEE01" w:rsidR="00CE4444" w:rsidRDefault="00CE4444" w:rsidP="534E4810">
      <w:pPr>
        <w:spacing w:line="480" w:lineRule="auto"/>
        <w:ind w:firstLine="720"/>
        <w:rPr>
          <w:rFonts w:ascii="Times New Roman" w:eastAsia="Times New Roman" w:hAnsi="Times New Roman" w:cs="Times New Roman"/>
          <w:sz w:val="24"/>
          <w:szCs w:val="24"/>
          <w:lang w:val="en-GB"/>
        </w:rPr>
      </w:pPr>
    </w:p>
    <w:p w14:paraId="2C412E94" w14:textId="77777777" w:rsidR="00CE4444" w:rsidRDefault="00CE4444" w:rsidP="00061392">
      <w:pPr>
        <w:spacing w:line="480" w:lineRule="auto"/>
        <w:rPr>
          <w:rFonts w:ascii="Times New Roman" w:eastAsia="Times New Roman" w:hAnsi="Times New Roman" w:cs="Times New Roman"/>
          <w:sz w:val="24"/>
          <w:szCs w:val="24"/>
          <w:lang w:val="en-GB"/>
        </w:rPr>
      </w:pPr>
    </w:p>
    <w:p w14:paraId="4C3E228D" w14:textId="77777777" w:rsidR="00061392" w:rsidRDefault="00061392" w:rsidP="00061392">
      <w:pPr>
        <w:spacing w:line="480" w:lineRule="auto"/>
        <w:rPr>
          <w:rFonts w:ascii="Times New Roman" w:eastAsia="Times New Roman" w:hAnsi="Times New Roman" w:cs="Times New Roman"/>
          <w:sz w:val="24"/>
          <w:szCs w:val="24"/>
          <w:lang w:val="en-GB"/>
        </w:rPr>
      </w:pPr>
    </w:p>
    <w:p w14:paraId="06C061A7" w14:textId="77777777" w:rsidR="00061392" w:rsidRDefault="00061392" w:rsidP="00061392">
      <w:pPr>
        <w:spacing w:line="480" w:lineRule="auto"/>
        <w:rPr>
          <w:rFonts w:ascii="Times New Roman" w:eastAsia="Times New Roman" w:hAnsi="Times New Roman" w:cs="Times New Roman"/>
          <w:sz w:val="24"/>
          <w:szCs w:val="24"/>
          <w:lang w:val="en-GB"/>
        </w:rPr>
      </w:pPr>
    </w:p>
    <w:p w14:paraId="1D6F02C3" w14:textId="77777777" w:rsidR="00061392" w:rsidRDefault="00061392" w:rsidP="00061392">
      <w:pPr>
        <w:spacing w:line="480" w:lineRule="auto"/>
        <w:rPr>
          <w:rFonts w:ascii="Times New Roman" w:eastAsia="Times New Roman" w:hAnsi="Times New Roman" w:cs="Times New Roman"/>
          <w:sz w:val="24"/>
          <w:szCs w:val="24"/>
          <w:lang w:val="en-GB"/>
        </w:rPr>
      </w:pPr>
    </w:p>
    <w:p w14:paraId="3FDE5D19" w14:textId="4C75C444" w:rsidR="00061392" w:rsidRDefault="00061392" w:rsidP="00061392">
      <w:pPr>
        <w:spacing w:line="480" w:lineRule="auto"/>
        <w:rPr>
          <w:rFonts w:ascii="Times New Roman" w:eastAsia="Times New Roman" w:hAnsi="Times New Roman" w:cs="Times New Roman"/>
          <w:sz w:val="24"/>
          <w:szCs w:val="24"/>
          <w:lang w:val="en-GB"/>
        </w:rPr>
      </w:pPr>
    </w:p>
    <w:sdt>
      <w:sdtPr>
        <w:rPr>
          <w:rFonts w:ascii="Times New Roman" w:eastAsiaTheme="minorHAnsi" w:hAnsi="Times New Roman" w:cs="Times New Roman"/>
          <w:color w:val="auto"/>
          <w:sz w:val="24"/>
          <w:szCs w:val="24"/>
        </w:rPr>
        <w:id w:val="-15548490"/>
        <w:docPartObj>
          <w:docPartGallery w:val="Bibliographies"/>
          <w:docPartUnique/>
        </w:docPartObj>
      </w:sdtPr>
      <w:sdtEndPr>
        <w:rPr>
          <w:b/>
          <w:bCs/>
        </w:rPr>
      </w:sdtEndPr>
      <w:sdtContent>
        <w:p w14:paraId="059228F4" w14:textId="77777777" w:rsidR="00CE4444" w:rsidRDefault="00CE4444" w:rsidP="00CE4444">
          <w:pPr>
            <w:pStyle w:val="Heading1"/>
            <w:rPr>
              <w:rFonts w:ascii="Times New Roman" w:hAnsi="Times New Roman" w:cs="Times New Roman"/>
              <w:color w:val="auto"/>
              <w:sz w:val="24"/>
              <w:szCs w:val="24"/>
              <w:u w:val="single"/>
            </w:rPr>
          </w:pPr>
          <w:r w:rsidRPr="00D17443">
            <w:rPr>
              <w:rFonts w:ascii="Times New Roman" w:hAnsi="Times New Roman" w:cs="Times New Roman"/>
              <w:color w:val="auto"/>
              <w:sz w:val="24"/>
              <w:szCs w:val="24"/>
              <w:u w:val="single"/>
            </w:rPr>
            <w:t>Reference List</w:t>
          </w:r>
        </w:p>
        <w:p w14:paraId="5339CD77" w14:textId="77777777" w:rsidR="00CE4444" w:rsidRPr="008F1747" w:rsidRDefault="00CE4444" w:rsidP="00CE4444">
          <w:pPr>
            <w:rPr>
              <w:sz w:val="24"/>
              <w:szCs w:val="24"/>
            </w:rPr>
          </w:pPr>
        </w:p>
        <w:p w14:paraId="67DAF216" w14:textId="14B84C02" w:rsidR="004C433B" w:rsidRPr="008F1747" w:rsidRDefault="00CE4444" w:rsidP="004C433B">
          <w:pPr>
            <w:pStyle w:val="Bibliography"/>
            <w:rPr>
              <w:rFonts w:ascii="Times New Roman" w:hAnsi="Times New Roman" w:cs="Times New Roman"/>
              <w:noProof/>
              <w:sz w:val="24"/>
              <w:szCs w:val="24"/>
              <w:lang w:val="en-US"/>
            </w:rPr>
          </w:pPr>
          <w:r w:rsidRPr="008F1747">
            <w:rPr>
              <w:rFonts w:ascii="Times New Roman" w:hAnsi="Times New Roman" w:cs="Times New Roman"/>
              <w:sz w:val="24"/>
              <w:szCs w:val="24"/>
            </w:rPr>
            <w:fldChar w:fldCharType="begin"/>
          </w:r>
          <w:r w:rsidRPr="008F1747">
            <w:rPr>
              <w:rFonts w:ascii="Times New Roman" w:hAnsi="Times New Roman" w:cs="Times New Roman"/>
              <w:sz w:val="24"/>
              <w:szCs w:val="24"/>
            </w:rPr>
            <w:instrText xml:space="preserve"> BIBLIOGRAPHY </w:instrText>
          </w:r>
          <w:r w:rsidRPr="008F1747">
            <w:rPr>
              <w:rFonts w:ascii="Times New Roman" w:hAnsi="Times New Roman" w:cs="Times New Roman"/>
              <w:sz w:val="24"/>
              <w:szCs w:val="24"/>
            </w:rPr>
            <w:fldChar w:fldCharType="separate"/>
          </w:r>
          <w:r w:rsidR="004C433B" w:rsidRPr="008F1747">
            <w:rPr>
              <w:rFonts w:ascii="Times New Roman" w:hAnsi="Times New Roman" w:cs="Times New Roman"/>
              <w:noProof/>
              <w:sz w:val="24"/>
              <w:szCs w:val="24"/>
              <w:lang w:val="en-US"/>
            </w:rPr>
            <w:t>Awdurod Cymwsyt</w:t>
          </w:r>
          <w:r w:rsidR="008476F4">
            <w:rPr>
              <w:rFonts w:ascii="Times New Roman" w:hAnsi="Times New Roman" w:cs="Times New Roman"/>
              <w:noProof/>
              <w:sz w:val="24"/>
              <w:szCs w:val="24"/>
              <w:lang w:val="en-US"/>
            </w:rPr>
            <w:t xml:space="preserve">erau, Cwricwlwm ac Asesu Cymru (2003) </w:t>
          </w:r>
          <w:r w:rsidR="004C433B" w:rsidRPr="008F1747">
            <w:rPr>
              <w:rFonts w:ascii="Times New Roman" w:hAnsi="Times New Roman" w:cs="Times New Roman"/>
              <w:i/>
              <w:iCs/>
              <w:noProof/>
              <w:sz w:val="24"/>
              <w:szCs w:val="24"/>
              <w:lang w:val="en-US"/>
            </w:rPr>
            <w:t xml:space="preserve">Developing the Cwricwlwm Cymreig. </w:t>
          </w:r>
          <w:r w:rsidR="004C433B" w:rsidRPr="008F1747">
            <w:rPr>
              <w:rFonts w:ascii="Times New Roman" w:hAnsi="Times New Roman" w:cs="Times New Roman"/>
              <w:noProof/>
              <w:sz w:val="24"/>
              <w:szCs w:val="24"/>
              <w:lang w:val="en-US"/>
            </w:rPr>
            <w:t xml:space="preserve">[Online] </w:t>
          </w:r>
          <w:r w:rsidR="004C433B" w:rsidRPr="008F1747">
            <w:rPr>
              <w:rFonts w:ascii="Times New Roman" w:hAnsi="Times New Roman" w:cs="Times New Roman"/>
              <w:noProof/>
              <w:sz w:val="24"/>
              <w:szCs w:val="24"/>
              <w:lang w:val="en-US"/>
            </w:rPr>
            <w:br/>
            <w:t xml:space="preserve">Available at: </w:t>
          </w:r>
          <w:r w:rsidR="004C433B" w:rsidRPr="008F1747">
            <w:rPr>
              <w:rFonts w:ascii="Times New Roman" w:hAnsi="Times New Roman" w:cs="Times New Roman"/>
              <w:noProof/>
              <w:sz w:val="24"/>
              <w:szCs w:val="24"/>
              <w:u w:val="single"/>
              <w:lang w:val="en-US"/>
            </w:rPr>
            <w:t>http://learning.gov.wales/docs/learningwales/publications/130424-developing-the-curriculum-cymreig-en.pdf</w:t>
          </w:r>
          <w:r w:rsidR="004C433B" w:rsidRPr="008F1747">
            <w:rPr>
              <w:rFonts w:ascii="Times New Roman" w:hAnsi="Times New Roman" w:cs="Times New Roman"/>
              <w:noProof/>
              <w:sz w:val="24"/>
              <w:szCs w:val="24"/>
              <w:lang w:val="en-US"/>
            </w:rPr>
            <w:br/>
            <w:t>[Accessed 6th November 2018].</w:t>
          </w:r>
        </w:p>
        <w:p w14:paraId="55862B2E" w14:textId="11F47E99" w:rsidR="004C433B" w:rsidRPr="008F1747" w:rsidRDefault="004C433B" w:rsidP="004C433B">
          <w:pPr>
            <w:pStyle w:val="Bibliography"/>
            <w:rPr>
              <w:rFonts w:ascii="Times New Roman" w:hAnsi="Times New Roman" w:cs="Times New Roman"/>
              <w:noProof/>
              <w:sz w:val="24"/>
              <w:szCs w:val="24"/>
              <w:lang w:val="en-US"/>
            </w:rPr>
          </w:pPr>
          <w:r w:rsidRPr="008F1747">
            <w:rPr>
              <w:rFonts w:ascii="Times New Roman" w:hAnsi="Times New Roman" w:cs="Times New Roman"/>
              <w:noProof/>
              <w:sz w:val="24"/>
              <w:szCs w:val="24"/>
              <w:lang w:val="en-US"/>
            </w:rPr>
            <w:t>Awdurod Cymwsyte</w:t>
          </w:r>
          <w:r w:rsidR="008476F4">
            <w:rPr>
              <w:rFonts w:ascii="Times New Roman" w:hAnsi="Times New Roman" w:cs="Times New Roman"/>
              <w:noProof/>
              <w:sz w:val="24"/>
              <w:szCs w:val="24"/>
              <w:lang w:val="en-US"/>
            </w:rPr>
            <w:t>rau, Cwriwcwlm ac Asesu Cymru. (2013)</w:t>
          </w:r>
          <w:r w:rsidRPr="008F1747">
            <w:rPr>
              <w:rFonts w:ascii="Times New Roman" w:hAnsi="Times New Roman" w:cs="Times New Roman"/>
              <w:noProof/>
              <w:sz w:val="24"/>
              <w:szCs w:val="24"/>
              <w:lang w:val="en-US"/>
            </w:rPr>
            <w:t xml:space="preserve"> </w:t>
          </w:r>
          <w:r w:rsidRPr="008F1747">
            <w:rPr>
              <w:rFonts w:ascii="Times New Roman" w:hAnsi="Times New Roman" w:cs="Times New Roman"/>
              <w:i/>
              <w:iCs/>
              <w:noProof/>
              <w:sz w:val="24"/>
              <w:szCs w:val="24"/>
              <w:lang w:val="en-US"/>
            </w:rPr>
            <w:t xml:space="preserve">The Cwricwlwm Cymreig, history and the story of Wales. </w:t>
          </w:r>
          <w:r w:rsidRPr="008F1747">
            <w:rPr>
              <w:rFonts w:ascii="Times New Roman" w:hAnsi="Times New Roman" w:cs="Times New Roman"/>
              <w:noProof/>
              <w:sz w:val="24"/>
              <w:szCs w:val="24"/>
              <w:lang w:val="en-US"/>
            </w:rPr>
            <w:t>[Online] Available at:</w:t>
          </w:r>
          <w:r w:rsidRPr="008F1747">
            <w:rPr>
              <w:rFonts w:ascii="Times New Roman" w:hAnsi="Times New Roman" w:cs="Times New Roman"/>
              <w:noProof/>
              <w:sz w:val="24"/>
              <w:szCs w:val="24"/>
              <w:u w:val="single"/>
              <w:lang w:val="en-US"/>
            </w:rPr>
            <w:t xml:space="preserve"> http://learning.gov.wales/docs/learningwales/news/130424-cwricwlwm-cymreig-report-en.pdf </w:t>
          </w:r>
          <w:r w:rsidRPr="008F1747">
            <w:rPr>
              <w:rFonts w:ascii="Times New Roman" w:hAnsi="Times New Roman" w:cs="Times New Roman"/>
              <w:noProof/>
              <w:sz w:val="24"/>
              <w:szCs w:val="24"/>
              <w:lang w:val="en-US"/>
            </w:rPr>
            <w:br/>
            <w:t>[Accessed 6th November 2018].</w:t>
          </w:r>
        </w:p>
        <w:p w14:paraId="173360DA" w14:textId="23499D2B" w:rsidR="004C433B" w:rsidRPr="008F1747" w:rsidRDefault="008476F4" w:rsidP="004C433B">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Bartlett, Robert (2006)</w:t>
          </w:r>
          <w:r w:rsidR="004C433B" w:rsidRPr="008F1747">
            <w:rPr>
              <w:rFonts w:ascii="Times New Roman" w:hAnsi="Times New Roman" w:cs="Times New Roman"/>
              <w:noProof/>
              <w:sz w:val="24"/>
              <w:szCs w:val="24"/>
              <w:lang w:val="en-US"/>
            </w:rPr>
            <w:t xml:space="preserve"> </w:t>
          </w:r>
          <w:r w:rsidR="004C433B" w:rsidRPr="008F1747">
            <w:rPr>
              <w:rFonts w:ascii="Times New Roman" w:hAnsi="Times New Roman" w:cs="Times New Roman"/>
              <w:i/>
              <w:iCs/>
              <w:noProof/>
              <w:sz w:val="24"/>
              <w:szCs w:val="24"/>
              <w:lang w:val="en-US"/>
            </w:rPr>
            <w:t xml:space="preserve">Gerald of Wales: A Voice of the Middle Ages. </w:t>
          </w:r>
          <w:r w:rsidR="004C433B" w:rsidRPr="008F1747">
            <w:rPr>
              <w:rFonts w:ascii="Times New Roman" w:hAnsi="Times New Roman" w:cs="Times New Roman"/>
              <w:noProof/>
              <w:sz w:val="24"/>
              <w:szCs w:val="24"/>
              <w:lang w:val="en-US"/>
            </w:rPr>
            <w:t>2nd ed. Stroud: Tempus Publishing Ltd .</w:t>
          </w:r>
        </w:p>
        <w:p w14:paraId="29173635" w14:textId="1AA10C86" w:rsidR="004C433B" w:rsidRPr="008F1747" w:rsidRDefault="004C433B" w:rsidP="004C433B">
          <w:pPr>
            <w:pStyle w:val="Bibliography"/>
            <w:rPr>
              <w:rFonts w:ascii="Times New Roman" w:hAnsi="Times New Roman" w:cs="Times New Roman"/>
              <w:noProof/>
              <w:sz w:val="24"/>
              <w:szCs w:val="24"/>
              <w:lang w:val="en-US"/>
            </w:rPr>
          </w:pPr>
          <w:r w:rsidRPr="008F1747">
            <w:rPr>
              <w:rFonts w:ascii="Times New Roman" w:hAnsi="Times New Roman" w:cs="Times New Roman"/>
              <w:noProof/>
              <w:sz w:val="24"/>
              <w:szCs w:val="24"/>
              <w:lang w:val="en-US"/>
            </w:rPr>
            <w:t>Bates, B</w:t>
          </w:r>
          <w:r w:rsidR="008476F4">
            <w:rPr>
              <w:rFonts w:ascii="Times New Roman" w:hAnsi="Times New Roman" w:cs="Times New Roman"/>
              <w:noProof/>
              <w:sz w:val="24"/>
              <w:szCs w:val="24"/>
              <w:lang w:val="en-US"/>
            </w:rPr>
            <w:t>ob</w:t>
          </w:r>
          <w:r w:rsidRPr="008F1747">
            <w:rPr>
              <w:rFonts w:ascii="Times New Roman" w:hAnsi="Times New Roman" w:cs="Times New Roman"/>
              <w:noProof/>
              <w:sz w:val="24"/>
              <w:szCs w:val="24"/>
              <w:lang w:val="en-US"/>
            </w:rPr>
            <w:t xml:space="preserve"> </w:t>
          </w:r>
          <w:r w:rsidR="008476F4">
            <w:rPr>
              <w:rFonts w:ascii="Times New Roman" w:hAnsi="Times New Roman" w:cs="Times New Roman"/>
              <w:noProof/>
              <w:sz w:val="24"/>
              <w:szCs w:val="24"/>
              <w:lang w:val="en-US"/>
            </w:rPr>
            <w:t>(2016)</w:t>
          </w:r>
          <w:r w:rsidRPr="008F1747">
            <w:rPr>
              <w:rFonts w:ascii="Times New Roman" w:hAnsi="Times New Roman" w:cs="Times New Roman"/>
              <w:noProof/>
              <w:sz w:val="24"/>
              <w:szCs w:val="24"/>
              <w:lang w:val="en-US"/>
            </w:rPr>
            <w:t xml:space="preserve"> </w:t>
          </w:r>
          <w:r w:rsidRPr="008F1747">
            <w:rPr>
              <w:rFonts w:ascii="Times New Roman" w:hAnsi="Times New Roman" w:cs="Times New Roman"/>
              <w:i/>
              <w:iCs/>
              <w:noProof/>
              <w:sz w:val="24"/>
              <w:szCs w:val="24"/>
              <w:lang w:val="en-US"/>
            </w:rPr>
            <w:t xml:space="preserve">Learning Theories Simplified. </w:t>
          </w:r>
          <w:r w:rsidRPr="008F1747">
            <w:rPr>
              <w:rFonts w:ascii="Times New Roman" w:hAnsi="Times New Roman" w:cs="Times New Roman"/>
              <w:noProof/>
              <w:sz w:val="24"/>
              <w:szCs w:val="24"/>
              <w:lang w:val="en-US"/>
            </w:rPr>
            <w:t>London: Sage Publications.</w:t>
          </w:r>
        </w:p>
        <w:p w14:paraId="7A874CC4" w14:textId="0C1A9568" w:rsidR="004C433B" w:rsidRPr="008F1747" w:rsidRDefault="004C433B" w:rsidP="004C433B">
          <w:pPr>
            <w:pStyle w:val="Bibliography"/>
            <w:rPr>
              <w:rFonts w:ascii="Times New Roman" w:hAnsi="Times New Roman" w:cs="Times New Roman"/>
              <w:noProof/>
              <w:sz w:val="24"/>
              <w:szCs w:val="24"/>
              <w:lang w:val="en-US"/>
            </w:rPr>
          </w:pPr>
          <w:r w:rsidRPr="008F1747">
            <w:rPr>
              <w:rFonts w:ascii="Times New Roman" w:hAnsi="Times New Roman" w:cs="Times New Roman"/>
              <w:noProof/>
              <w:sz w:val="24"/>
              <w:szCs w:val="24"/>
              <w:lang w:val="en-US"/>
            </w:rPr>
            <w:t>Fletcher-Wood, H</w:t>
          </w:r>
          <w:r w:rsidR="008476F4">
            <w:rPr>
              <w:rFonts w:ascii="Times New Roman" w:hAnsi="Times New Roman" w:cs="Times New Roman"/>
              <w:noProof/>
              <w:sz w:val="24"/>
              <w:szCs w:val="24"/>
              <w:lang w:val="en-US"/>
            </w:rPr>
            <w:t>arry (</w:t>
          </w:r>
          <w:r w:rsidRPr="008F1747">
            <w:rPr>
              <w:rFonts w:ascii="Times New Roman" w:hAnsi="Times New Roman" w:cs="Times New Roman"/>
              <w:noProof/>
              <w:sz w:val="24"/>
              <w:szCs w:val="24"/>
              <w:lang w:val="en-US"/>
            </w:rPr>
            <w:t>2017</w:t>
          </w:r>
          <w:r w:rsidR="008476F4">
            <w:rPr>
              <w:rFonts w:ascii="Times New Roman" w:hAnsi="Times New Roman" w:cs="Times New Roman"/>
              <w:noProof/>
              <w:sz w:val="24"/>
              <w:szCs w:val="24"/>
              <w:lang w:val="en-US"/>
            </w:rPr>
            <w:t>)</w:t>
          </w:r>
          <w:r w:rsidRPr="008F1747">
            <w:rPr>
              <w:rFonts w:ascii="Times New Roman" w:hAnsi="Times New Roman" w:cs="Times New Roman"/>
              <w:noProof/>
              <w:sz w:val="24"/>
              <w:szCs w:val="24"/>
              <w:lang w:val="en-US"/>
            </w:rPr>
            <w:t xml:space="preserve"> </w:t>
          </w:r>
          <w:r w:rsidRPr="008F1747">
            <w:rPr>
              <w:rFonts w:ascii="Times New Roman" w:hAnsi="Times New Roman" w:cs="Times New Roman"/>
              <w:i/>
              <w:iCs/>
              <w:noProof/>
              <w:sz w:val="24"/>
              <w:szCs w:val="24"/>
              <w:lang w:val="en-US"/>
            </w:rPr>
            <w:t xml:space="preserve">Improving Teaching. </w:t>
          </w:r>
          <w:r w:rsidRPr="008F1747">
            <w:rPr>
              <w:rFonts w:ascii="Times New Roman" w:hAnsi="Times New Roman" w:cs="Times New Roman"/>
              <w:noProof/>
              <w:sz w:val="24"/>
              <w:szCs w:val="24"/>
              <w:lang w:val="en-US"/>
            </w:rPr>
            <w:t xml:space="preserve">[Online] </w:t>
          </w:r>
          <w:r w:rsidRPr="008F1747">
            <w:rPr>
              <w:rFonts w:ascii="Times New Roman" w:hAnsi="Times New Roman" w:cs="Times New Roman"/>
              <w:noProof/>
              <w:sz w:val="24"/>
              <w:szCs w:val="24"/>
              <w:lang w:val="en-US"/>
            </w:rPr>
            <w:br/>
            <w:t xml:space="preserve">Available at: </w:t>
          </w:r>
          <w:r w:rsidRPr="008F1747">
            <w:rPr>
              <w:rFonts w:ascii="Times New Roman" w:hAnsi="Times New Roman" w:cs="Times New Roman"/>
              <w:noProof/>
              <w:sz w:val="24"/>
              <w:szCs w:val="24"/>
              <w:u w:val="single"/>
              <w:lang w:val="en-US"/>
            </w:rPr>
            <w:t>https://improvingteaching.co.uk/2017/01/15/starting-a-lesson-with-initial-stimulus-material/</w:t>
          </w:r>
          <w:r w:rsidRPr="008F1747">
            <w:rPr>
              <w:rFonts w:ascii="Times New Roman" w:hAnsi="Times New Roman" w:cs="Times New Roman"/>
              <w:noProof/>
              <w:sz w:val="24"/>
              <w:szCs w:val="24"/>
              <w:lang w:val="en-US"/>
            </w:rPr>
            <w:br/>
            <w:t>[Accessed 5th November 2018].</w:t>
          </w:r>
        </w:p>
        <w:p w14:paraId="33990047" w14:textId="2C1A8493" w:rsidR="004C433B" w:rsidRPr="008F1747" w:rsidRDefault="004C433B" w:rsidP="004C433B">
          <w:pPr>
            <w:pStyle w:val="Bibliography"/>
            <w:rPr>
              <w:rFonts w:ascii="Times New Roman" w:hAnsi="Times New Roman" w:cs="Times New Roman"/>
              <w:noProof/>
              <w:sz w:val="24"/>
              <w:szCs w:val="24"/>
              <w:lang w:val="en-US"/>
            </w:rPr>
          </w:pPr>
          <w:r w:rsidRPr="008F1747">
            <w:rPr>
              <w:rFonts w:ascii="Times New Roman" w:hAnsi="Times New Roman" w:cs="Times New Roman"/>
              <w:noProof/>
              <w:sz w:val="24"/>
              <w:szCs w:val="24"/>
              <w:lang w:val="en-US"/>
            </w:rPr>
            <w:t>Peal, R</w:t>
          </w:r>
          <w:r w:rsidR="008476F4">
            <w:rPr>
              <w:rFonts w:ascii="Times New Roman" w:hAnsi="Times New Roman" w:cs="Times New Roman"/>
              <w:noProof/>
              <w:sz w:val="24"/>
              <w:szCs w:val="24"/>
              <w:lang w:val="en-US"/>
            </w:rPr>
            <w:t>obert</w:t>
          </w:r>
          <w:r w:rsidRPr="008F1747">
            <w:rPr>
              <w:rFonts w:ascii="Times New Roman" w:hAnsi="Times New Roman" w:cs="Times New Roman"/>
              <w:noProof/>
              <w:sz w:val="24"/>
              <w:szCs w:val="24"/>
              <w:lang w:val="en-US"/>
            </w:rPr>
            <w:t xml:space="preserve"> </w:t>
          </w:r>
          <w:r w:rsidR="008476F4">
            <w:rPr>
              <w:rFonts w:ascii="Times New Roman" w:hAnsi="Times New Roman" w:cs="Times New Roman"/>
              <w:noProof/>
              <w:sz w:val="24"/>
              <w:szCs w:val="24"/>
              <w:lang w:val="en-US"/>
            </w:rPr>
            <w:t>(2016)</w:t>
          </w:r>
          <w:r w:rsidRPr="008F1747">
            <w:rPr>
              <w:rFonts w:ascii="Times New Roman" w:hAnsi="Times New Roman" w:cs="Times New Roman"/>
              <w:noProof/>
              <w:sz w:val="24"/>
              <w:szCs w:val="24"/>
              <w:lang w:val="en-US"/>
            </w:rPr>
            <w:t xml:space="preserve"> </w:t>
          </w:r>
          <w:r w:rsidRPr="008F1747">
            <w:rPr>
              <w:rFonts w:ascii="Times New Roman" w:hAnsi="Times New Roman" w:cs="Times New Roman"/>
              <w:i/>
              <w:iCs/>
              <w:noProof/>
              <w:sz w:val="24"/>
              <w:szCs w:val="24"/>
              <w:lang w:val="en-US"/>
            </w:rPr>
            <w:t xml:space="preserve">Medieval Britain: 410-1509. </w:t>
          </w:r>
          <w:r w:rsidRPr="008F1747">
            <w:rPr>
              <w:rFonts w:ascii="Times New Roman" w:hAnsi="Times New Roman" w:cs="Times New Roman"/>
              <w:noProof/>
              <w:sz w:val="24"/>
              <w:szCs w:val="24"/>
              <w:lang w:val="en-US"/>
            </w:rPr>
            <w:t>London: Collins.</w:t>
          </w:r>
        </w:p>
        <w:p w14:paraId="0FAC6E0D" w14:textId="28919133" w:rsidR="004C433B" w:rsidRPr="008F1747" w:rsidRDefault="008476F4" w:rsidP="004C433B">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Phillips, Rob (2002)</w:t>
          </w:r>
          <w:r w:rsidR="004C433B" w:rsidRPr="008F1747">
            <w:rPr>
              <w:rFonts w:ascii="Times New Roman" w:hAnsi="Times New Roman" w:cs="Times New Roman"/>
              <w:noProof/>
              <w:sz w:val="24"/>
              <w:szCs w:val="24"/>
              <w:lang w:val="en-US"/>
            </w:rPr>
            <w:t xml:space="preserve"> </w:t>
          </w:r>
          <w:r w:rsidR="004C433B" w:rsidRPr="008F1747">
            <w:rPr>
              <w:rFonts w:ascii="Times New Roman" w:hAnsi="Times New Roman" w:cs="Times New Roman"/>
              <w:i/>
              <w:iCs/>
              <w:noProof/>
              <w:sz w:val="24"/>
              <w:szCs w:val="24"/>
              <w:lang w:val="en-US"/>
            </w:rPr>
            <w:t xml:space="preserve">Reflective Teaching of History 11-18: Meeting Standards and Applying Research. </w:t>
          </w:r>
          <w:r w:rsidR="004C433B" w:rsidRPr="008F1747">
            <w:rPr>
              <w:rFonts w:ascii="Times New Roman" w:hAnsi="Times New Roman" w:cs="Times New Roman"/>
              <w:noProof/>
              <w:sz w:val="24"/>
              <w:szCs w:val="24"/>
              <w:lang w:val="en-US"/>
            </w:rPr>
            <w:t>London: Continuum.</w:t>
          </w:r>
        </w:p>
        <w:p w14:paraId="65069C6C" w14:textId="14BC88F3" w:rsidR="004C433B" w:rsidRPr="008F1747" w:rsidRDefault="008476F4" w:rsidP="004C433B">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Phillips, Rob </w:t>
          </w:r>
          <w:r w:rsidR="004C433B" w:rsidRPr="008F1747">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 xml:space="preserve">(2001) </w:t>
          </w:r>
          <w:r w:rsidR="004C433B" w:rsidRPr="008F1747">
            <w:rPr>
              <w:rFonts w:ascii="Times New Roman" w:hAnsi="Times New Roman" w:cs="Times New Roman"/>
              <w:noProof/>
              <w:sz w:val="24"/>
              <w:szCs w:val="24"/>
              <w:lang w:val="en-US"/>
            </w:rPr>
            <w:t xml:space="preserve"> Making history curious: Using Intitial Stimulus Material (ISM) to promote enquiry, thinking and literacy. </w:t>
          </w:r>
          <w:r w:rsidR="004C433B" w:rsidRPr="008F1747">
            <w:rPr>
              <w:rFonts w:ascii="Times New Roman" w:hAnsi="Times New Roman" w:cs="Times New Roman"/>
              <w:i/>
              <w:iCs/>
              <w:noProof/>
              <w:sz w:val="24"/>
              <w:szCs w:val="24"/>
              <w:lang w:val="en-US"/>
            </w:rPr>
            <w:t xml:space="preserve">Teaching History, </w:t>
          </w:r>
          <w:r w:rsidR="004C433B" w:rsidRPr="008F1747">
            <w:rPr>
              <w:rFonts w:ascii="Times New Roman" w:hAnsi="Times New Roman" w:cs="Times New Roman"/>
              <w:noProof/>
              <w:sz w:val="24"/>
              <w:szCs w:val="24"/>
              <w:lang w:val="en-US"/>
            </w:rPr>
            <w:t>Issue 105</w:t>
          </w:r>
          <w:r>
            <w:rPr>
              <w:rFonts w:ascii="Times New Roman" w:hAnsi="Times New Roman" w:cs="Times New Roman"/>
              <w:noProof/>
              <w:sz w:val="24"/>
              <w:szCs w:val="24"/>
              <w:lang w:val="en-US"/>
            </w:rPr>
            <w:t xml:space="preserve"> (December 2001)</w:t>
          </w:r>
          <w:r w:rsidR="004C433B" w:rsidRPr="008F1747">
            <w:rPr>
              <w:rFonts w:ascii="Times New Roman" w:hAnsi="Times New Roman" w:cs="Times New Roman"/>
              <w:noProof/>
              <w:sz w:val="24"/>
              <w:szCs w:val="24"/>
              <w:lang w:val="en-US"/>
            </w:rPr>
            <w:t>, pp. 19-24.</w:t>
          </w:r>
        </w:p>
        <w:p w14:paraId="49ABC1D0" w14:textId="2826BA7D" w:rsidR="004C433B" w:rsidRPr="008F1747" w:rsidRDefault="008476F4" w:rsidP="004C433B">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Piaget, Jean (1976)</w:t>
          </w:r>
          <w:r w:rsidR="004C433B" w:rsidRPr="008F1747">
            <w:rPr>
              <w:rFonts w:ascii="Times New Roman" w:hAnsi="Times New Roman" w:cs="Times New Roman"/>
              <w:noProof/>
              <w:sz w:val="24"/>
              <w:szCs w:val="24"/>
              <w:lang w:val="en-US"/>
            </w:rPr>
            <w:t xml:space="preserve"> Piaget's Theory. In: H. C. C. Z. B. Inhelder, ed. </w:t>
          </w:r>
          <w:r w:rsidR="004C433B" w:rsidRPr="008F1747">
            <w:rPr>
              <w:rFonts w:ascii="Times New Roman" w:hAnsi="Times New Roman" w:cs="Times New Roman"/>
              <w:i/>
              <w:iCs/>
              <w:noProof/>
              <w:sz w:val="24"/>
              <w:szCs w:val="24"/>
              <w:lang w:val="en-US"/>
            </w:rPr>
            <w:t xml:space="preserve">Piaget and His School. </w:t>
          </w:r>
          <w:r w:rsidR="004C433B" w:rsidRPr="008F1747">
            <w:rPr>
              <w:rFonts w:ascii="Times New Roman" w:hAnsi="Times New Roman" w:cs="Times New Roman"/>
              <w:noProof/>
              <w:sz w:val="24"/>
              <w:szCs w:val="24"/>
              <w:lang w:val="en-US"/>
            </w:rPr>
            <w:t>Berlin: Springer, Berlin, Heidelberg, pp. 11-23.</w:t>
          </w:r>
        </w:p>
        <w:p w14:paraId="5D371596" w14:textId="00A0EF27" w:rsidR="004C433B" w:rsidRPr="008F1747" w:rsidRDefault="004C433B" w:rsidP="004C433B">
          <w:pPr>
            <w:pStyle w:val="Bibliography"/>
            <w:rPr>
              <w:rFonts w:ascii="Times New Roman" w:hAnsi="Times New Roman" w:cs="Times New Roman"/>
              <w:noProof/>
              <w:sz w:val="24"/>
              <w:szCs w:val="24"/>
              <w:lang w:val="en-US"/>
            </w:rPr>
          </w:pPr>
          <w:r w:rsidRPr="008F1747">
            <w:rPr>
              <w:rFonts w:ascii="Times New Roman" w:hAnsi="Times New Roman" w:cs="Times New Roman"/>
              <w:noProof/>
              <w:sz w:val="24"/>
              <w:szCs w:val="24"/>
              <w:lang w:val="en-US"/>
            </w:rPr>
            <w:t>Thomas, E</w:t>
          </w:r>
          <w:r w:rsidR="008476F4">
            <w:rPr>
              <w:rFonts w:ascii="Times New Roman" w:hAnsi="Times New Roman" w:cs="Times New Roman"/>
              <w:noProof/>
              <w:sz w:val="24"/>
              <w:szCs w:val="24"/>
              <w:lang w:val="en-US"/>
            </w:rPr>
            <w:t>mily</w:t>
          </w:r>
          <w:r w:rsidRPr="008F1747">
            <w:rPr>
              <w:rFonts w:ascii="Times New Roman" w:hAnsi="Times New Roman" w:cs="Times New Roman"/>
              <w:noProof/>
              <w:sz w:val="24"/>
              <w:szCs w:val="24"/>
              <w:lang w:val="en-US"/>
            </w:rPr>
            <w:t xml:space="preserve"> </w:t>
          </w:r>
          <w:r w:rsidR="008476F4">
            <w:rPr>
              <w:rFonts w:ascii="Times New Roman" w:hAnsi="Times New Roman" w:cs="Times New Roman"/>
              <w:noProof/>
              <w:sz w:val="24"/>
              <w:szCs w:val="24"/>
              <w:lang w:val="en-US"/>
            </w:rPr>
            <w:t>(2017)</w:t>
          </w:r>
          <w:r w:rsidRPr="008F1747">
            <w:rPr>
              <w:rFonts w:ascii="Times New Roman" w:hAnsi="Times New Roman" w:cs="Times New Roman"/>
              <w:noProof/>
              <w:sz w:val="24"/>
              <w:szCs w:val="24"/>
              <w:lang w:val="en-US"/>
            </w:rPr>
            <w:t xml:space="preserve"> </w:t>
          </w:r>
          <w:r w:rsidRPr="008F1747">
            <w:rPr>
              <w:rFonts w:ascii="Times New Roman" w:hAnsi="Times New Roman" w:cs="Times New Roman"/>
              <w:i/>
              <w:iCs/>
              <w:noProof/>
              <w:sz w:val="24"/>
              <w:szCs w:val="24"/>
              <w:lang w:val="en-US"/>
            </w:rPr>
            <w:t xml:space="preserve">100 Ideas For Secondary Teachers: Outstanding History Lessons. </w:t>
          </w:r>
          <w:r w:rsidRPr="008F1747">
            <w:rPr>
              <w:rFonts w:ascii="Times New Roman" w:hAnsi="Times New Roman" w:cs="Times New Roman"/>
              <w:noProof/>
              <w:sz w:val="24"/>
              <w:szCs w:val="24"/>
              <w:lang w:val="en-US"/>
            </w:rPr>
            <w:t>London: Bloomsbury.</w:t>
          </w:r>
        </w:p>
        <w:p w14:paraId="25441135" w14:textId="6D02E2C1" w:rsidR="004C433B" w:rsidRPr="008F1747" w:rsidRDefault="008476F4" w:rsidP="004C433B">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Vygotsky, Lev</w:t>
          </w:r>
          <w:r w:rsidR="004C433B" w:rsidRPr="008F1747">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(1962)</w:t>
          </w:r>
          <w:r w:rsidR="004C433B" w:rsidRPr="008F1747">
            <w:rPr>
              <w:rFonts w:ascii="Times New Roman" w:hAnsi="Times New Roman" w:cs="Times New Roman"/>
              <w:noProof/>
              <w:sz w:val="24"/>
              <w:szCs w:val="24"/>
              <w:lang w:val="en-US"/>
            </w:rPr>
            <w:t xml:space="preserve"> </w:t>
          </w:r>
          <w:r w:rsidR="004C433B" w:rsidRPr="008F1747">
            <w:rPr>
              <w:rFonts w:ascii="Times New Roman" w:hAnsi="Times New Roman" w:cs="Times New Roman"/>
              <w:i/>
              <w:iCs/>
              <w:noProof/>
              <w:sz w:val="24"/>
              <w:szCs w:val="24"/>
              <w:lang w:val="en-US"/>
            </w:rPr>
            <w:t xml:space="preserve">Thought and Language. </w:t>
          </w:r>
          <w:r w:rsidR="004C433B" w:rsidRPr="008F1747">
            <w:rPr>
              <w:rFonts w:ascii="Times New Roman" w:hAnsi="Times New Roman" w:cs="Times New Roman"/>
              <w:noProof/>
              <w:sz w:val="24"/>
              <w:szCs w:val="24"/>
              <w:lang w:val="en-US"/>
            </w:rPr>
            <w:t>Cambridge, MA: MIT Press.</w:t>
          </w:r>
        </w:p>
        <w:p w14:paraId="3F54DF71" w14:textId="3B38FFA6" w:rsidR="004C433B" w:rsidRPr="008F1747" w:rsidRDefault="008476F4" w:rsidP="004C433B">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Vygotsky, Lev</w:t>
          </w:r>
          <w:r w:rsidR="004C433B" w:rsidRPr="008F1747">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(1978)</w:t>
          </w:r>
          <w:r w:rsidR="004C433B" w:rsidRPr="008F1747">
            <w:rPr>
              <w:rFonts w:ascii="Times New Roman" w:hAnsi="Times New Roman" w:cs="Times New Roman"/>
              <w:noProof/>
              <w:sz w:val="24"/>
              <w:szCs w:val="24"/>
              <w:lang w:val="en-US"/>
            </w:rPr>
            <w:t xml:space="preserve"> </w:t>
          </w:r>
          <w:r w:rsidR="004C433B" w:rsidRPr="008F1747">
            <w:rPr>
              <w:rFonts w:ascii="Times New Roman" w:hAnsi="Times New Roman" w:cs="Times New Roman"/>
              <w:i/>
              <w:iCs/>
              <w:noProof/>
              <w:sz w:val="24"/>
              <w:szCs w:val="24"/>
              <w:lang w:val="en-US"/>
            </w:rPr>
            <w:t xml:space="preserve">Mind in Society. </w:t>
          </w:r>
          <w:r w:rsidR="004C433B" w:rsidRPr="008F1747">
            <w:rPr>
              <w:rFonts w:ascii="Times New Roman" w:hAnsi="Times New Roman" w:cs="Times New Roman"/>
              <w:noProof/>
              <w:sz w:val="24"/>
              <w:szCs w:val="24"/>
              <w:lang w:val="en-US"/>
            </w:rPr>
            <w:t>Cambridge, MA: Harvard University Press.</w:t>
          </w:r>
        </w:p>
        <w:p w14:paraId="5CF74B94" w14:textId="55FA04FD" w:rsidR="008F1747" w:rsidRPr="008F1747" w:rsidRDefault="008F1747" w:rsidP="008F1747">
          <w:pPr>
            <w:spacing w:before="240"/>
            <w:rPr>
              <w:rFonts w:ascii="Times New Roman" w:hAnsi="Times New Roman" w:cs="Times New Roman"/>
              <w:sz w:val="24"/>
              <w:szCs w:val="24"/>
            </w:rPr>
          </w:pPr>
          <w:r>
            <w:rPr>
              <w:rFonts w:ascii="Times New Roman" w:hAnsi="Times New Roman" w:cs="Times New Roman"/>
              <w:sz w:val="24"/>
              <w:szCs w:val="24"/>
            </w:rPr>
            <w:t>Welsh Government (2014)</w:t>
          </w:r>
          <w:r>
            <w:rPr>
              <w:rFonts w:ascii="Times New Roman" w:hAnsi="Times New Roman" w:cs="Times New Roman"/>
              <w:i/>
              <w:sz w:val="24"/>
              <w:szCs w:val="24"/>
            </w:rPr>
            <w:t xml:space="preserve"> National Literacy and Numeracy Framework, Learning Wales </w:t>
          </w:r>
          <w:r>
            <w:rPr>
              <w:rFonts w:ascii="Times New Roman" w:hAnsi="Times New Roman" w:cs="Times New Roman"/>
              <w:sz w:val="24"/>
              <w:szCs w:val="24"/>
            </w:rPr>
            <w:t xml:space="preserve">Available at: </w:t>
          </w:r>
          <w:r w:rsidRPr="008F1747">
            <w:rPr>
              <w:rFonts w:ascii="Times New Roman" w:hAnsi="Times New Roman" w:cs="Times New Roman"/>
              <w:sz w:val="24"/>
              <w:szCs w:val="24"/>
              <w:u w:val="single"/>
            </w:rPr>
            <w:t xml:space="preserve">http://learning.gov.wales/resources/browse-all/nlnf/framework?component=literacy&amp;year=6938380_2&amp;selectedYear=col_13&amp;lang=en </w:t>
          </w:r>
          <w:r>
            <w:rPr>
              <w:rFonts w:ascii="Times New Roman" w:hAnsi="Times New Roman" w:cs="Times New Roman"/>
              <w:sz w:val="24"/>
              <w:szCs w:val="24"/>
              <w:u w:val="single"/>
            </w:rPr>
            <w:t>[Accessed 20/11/18]</w:t>
          </w:r>
        </w:p>
        <w:p w14:paraId="360CCCF1" w14:textId="728E8AD2" w:rsidR="004C433B" w:rsidRPr="008F1747" w:rsidRDefault="008476F4" w:rsidP="004C433B">
          <w:pPr>
            <w:pStyle w:val="Bibliography"/>
            <w:rPr>
              <w:rFonts w:ascii="Times New Roman" w:hAnsi="Times New Roman" w:cs="Times New Roman"/>
              <w:noProof/>
              <w:sz w:val="24"/>
              <w:szCs w:val="24"/>
              <w:lang w:val="en-US"/>
            </w:rPr>
          </w:pPr>
          <w:r>
            <w:rPr>
              <w:rFonts w:ascii="Times New Roman" w:hAnsi="Times New Roman" w:cs="Times New Roman"/>
              <w:noProof/>
              <w:sz w:val="24"/>
              <w:szCs w:val="24"/>
              <w:lang w:val="en-US"/>
            </w:rPr>
            <w:t>Wilkes, Aaron</w:t>
          </w:r>
          <w:r w:rsidR="004C433B" w:rsidRPr="008F1747">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(2014)</w:t>
          </w:r>
          <w:r w:rsidR="004C433B" w:rsidRPr="008F1747">
            <w:rPr>
              <w:rFonts w:ascii="Times New Roman" w:hAnsi="Times New Roman" w:cs="Times New Roman"/>
              <w:noProof/>
              <w:sz w:val="24"/>
              <w:szCs w:val="24"/>
              <w:lang w:val="en-US"/>
            </w:rPr>
            <w:t xml:space="preserve"> </w:t>
          </w:r>
          <w:r w:rsidR="004C433B" w:rsidRPr="008F1747">
            <w:rPr>
              <w:rFonts w:ascii="Times New Roman" w:hAnsi="Times New Roman" w:cs="Times New Roman"/>
              <w:i/>
              <w:iCs/>
              <w:noProof/>
              <w:sz w:val="24"/>
              <w:szCs w:val="24"/>
              <w:lang w:val="en-US"/>
            </w:rPr>
            <w:t xml:space="preserve">Invasion, Plague and Murder: Britain 1066-1509. </w:t>
          </w:r>
          <w:r w:rsidR="004C433B" w:rsidRPr="008F1747">
            <w:rPr>
              <w:rFonts w:ascii="Times New Roman" w:hAnsi="Times New Roman" w:cs="Times New Roman"/>
              <w:noProof/>
              <w:sz w:val="24"/>
              <w:szCs w:val="24"/>
              <w:lang w:val="en-US"/>
            </w:rPr>
            <w:t>3rd ed. Oxford: Oxford University Press.</w:t>
          </w:r>
        </w:p>
        <w:p w14:paraId="1E8CCDD6" w14:textId="77777777" w:rsidR="00CE4444" w:rsidRPr="00D17443" w:rsidRDefault="00CE4444" w:rsidP="004C433B">
          <w:pPr>
            <w:rPr>
              <w:rFonts w:ascii="Times New Roman" w:hAnsi="Times New Roman" w:cs="Times New Roman"/>
              <w:sz w:val="24"/>
              <w:szCs w:val="24"/>
            </w:rPr>
          </w:pPr>
          <w:r w:rsidRPr="008F1747">
            <w:rPr>
              <w:rFonts w:ascii="Times New Roman" w:hAnsi="Times New Roman" w:cs="Times New Roman"/>
              <w:b/>
              <w:bCs/>
              <w:sz w:val="24"/>
              <w:szCs w:val="24"/>
            </w:rPr>
            <w:lastRenderedPageBreak/>
            <w:fldChar w:fldCharType="end"/>
          </w:r>
        </w:p>
      </w:sdtContent>
    </w:sdt>
    <w:p w14:paraId="1AC15273" w14:textId="77777777" w:rsidR="00CE4444" w:rsidRPr="00D17443" w:rsidRDefault="00CE4444" w:rsidP="00CE4444">
      <w:pPr>
        <w:rPr>
          <w:rFonts w:ascii="Times New Roman" w:hAnsi="Times New Roman" w:cs="Times New Roman"/>
          <w:sz w:val="24"/>
          <w:szCs w:val="24"/>
        </w:rPr>
      </w:pPr>
    </w:p>
    <w:p w14:paraId="508B7A45" w14:textId="77777777" w:rsidR="00314E51" w:rsidRDefault="00314E51" w:rsidP="00314E51">
      <w:pPr>
        <w:rPr>
          <w:rFonts w:ascii="Times New Roman" w:eastAsia="Times New Roman" w:hAnsi="Times New Roman" w:cs="Times New Roman"/>
          <w:sz w:val="24"/>
          <w:szCs w:val="24"/>
          <w:lang w:val="en-GB"/>
        </w:rPr>
        <w:sectPr w:rsidR="00314E51">
          <w:headerReference w:type="default" r:id="rId10"/>
          <w:footerReference w:type="default" r:id="rId11"/>
          <w:pgSz w:w="12240" w:h="15840"/>
          <w:pgMar w:top="1440" w:right="1440" w:bottom="1440" w:left="1440" w:header="720" w:footer="720" w:gutter="0"/>
          <w:cols w:space="720"/>
          <w:docGrid w:linePitch="360"/>
        </w:sectPr>
      </w:pPr>
    </w:p>
    <w:p w14:paraId="1507AE20" w14:textId="190E574B" w:rsidR="00314E51" w:rsidRDefault="00672122" w:rsidP="00672122">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Appendix 1: Action Plan </w:t>
      </w:r>
    </w:p>
    <w:p w14:paraId="5DB237AA" w14:textId="77777777" w:rsidR="00672122" w:rsidRPr="00672122" w:rsidRDefault="00672122" w:rsidP="00672122">
      <w:pPr>
        <w:spacing w:after="0" w:line="240" w:lineRule="auto"/>
        <w:rPr>
          <w:rFonts w:ascii="Times New Roman" w:eastAsia="Times New Roman" w:hAnsi="Times New Roman" w:cs="Times New Roman"/>
          <w:b/>
          <w:sz w:val="24"/>
          <w:szCs w:val="24"/>
        </w:rPr>
      </w:pPr>
      <w:bookmarkStart w:id="0" w:name="_GoBack"/>
      <w:bookmarkEnd w:id="0"/>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314E51" w:rsidRPr="00B20307" w14:paraId="2EAB78DE" w14:textId="77777777" w:rsidTr="00717B00">
        <w:trPr>
          <w:gridBefore w:val="1"/>
          <w:wBefore w:w="108" w:type="dxa"/>
          <w:trHeight w:val="536"/>
        </w:trPr>
        <w:tc>
          <w:tcPr>
            <w:tcW w:w="284" w:type="dxa"/>
            <w:tcBorders>
              <w:right w:val="single" w:sz="4" w:space="0" w:color="auto"/>
            </w:tcBorders>
          </w:tcPr>
          <w:p w14:paraId="62AFB879" w14:textId="77777777" w:rsidR="00314E51" w:rsidRPr="00B20307" w:rsidRDefault="00314E51" w:rsidP="00717B00">
            <w:pPr>
              <w:spacing w:after="0" w:line="163" w:lineRule="exact"/>
              <w:rPr>
                <w:rFonts w:ascii="Arial" w:eastAsia="Times New Roman" w:hAnsi="Arial" w:cs="Times New Roman"/>
                <w:sz w:val="24"/>
                <w:szCs w:val="20"/>
              </w:rPr>
            </w:pPr>
          </w:p>
          <w:p w14:paraId="0A44D24D" w14:textId="77777777" w:rsidR="00314E51" w:rsidRPr="00B20307" w:rsidRDefault="00314E51" w:rsidP="00717B00">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0D448D5F" w14:textId="77777777" w:rsidR="00314E51" w:rsidRPr="00B20307" w:rsidRDefault="00314E51" w:rsidP="00717B00">
            <w:pPr>
              <w:spacing w:after="0" w:line="163" w:lineRule="exact"/>
              <w:jc w:val="center"/>
              <w:rPr>
                <w:rFonts w:ascii="Arial" w:eastAsia="Times New Roman" w:hAnsi="Arial" w:cs="Times New Roman"/>
                <w:b/>
                <w:szCs w:val="24"/>
              </w:rPr>
            </w:pPr>
          </w:p>
          <w:p w14:paraId="19F02E3C" w14:textId="77777777" w:rsidR="00314E51" w:rsidRPr="00695D6E" w:rsidRDefault="00314E51" w:rsidP="00717B00">
            <w:pPr>
              <w:jc w:val="center"/>
              <w:rPr>
                <w:rFonts w:eastAsia="Times New Roman"/>
                <w:b/>
                <w:sz w:val="28"/>
                <w:szCs w:val="28"/>
              </w:rPr>
            </w:pPr>
            <w:bookmarkStart w:id="1" w:name="_Toc334522047"/>
            <w:r w:rsidRPr="00695D6E">
              <w:rPr>
                <w:rFonts w:eastAsia="Times New Roman"/>
                <w:b/>
                <w:sz w:val="28"/>
                <w:szCs w:val="28"/>
              </w:rPr>
              <w:t>ACTION PLAN  -  Objectives and programme for Term</w:t>
            </w:r>
            <w:bookmarkEnd w:id="1"/>
            <w:r>
              <w:rPr>
                <w:rFonts w:eastAsia="Times New Roman"/>
                <w:b/>
                <w:sz w:val="28"/>
                <w:szCs w:val="28"/>
              </w:rPr>
              <w:t xml:space="preserve"> 1</w:t>
            </w:r>
          </w:p>
        </w:tc>
        <w:tc>
          <w:tcPr>
            <w:tcW w:w="604" w:type="dxa"/>
            <w:tcBorders>
              <w:left w:val="single" w:sz="4" w:space="0" w:color="auto"/>
            </w:tcBorders>
          </w:tcPr>
          <w:p w14:paraId="2E2A7A88" w14:textId="77777777" w:rsidR="00314E51" w:rsidRPr="00B20307" w:rsidRDefault="00314E51" w:rsidP="00717B00">
            <w:pPr>
              <w:tabs>
                <w:tab w:val="right" w:leader="dot" w:pos="3898"/>
              </w:tabs>
              <w:spacing w:after="19" w:line="240" w:lineRule="auto"/>
              <w:ind w:left="720"/>
              <w:rPr>
                <w:rFonts w:ascii="Arial" w:eastAsia="Times New Roman" w:hAnsi="Arial" w:cs="Times New Roman"/>
                <w:sz w:val="20"/>
                <w:szCs w:val="24"/>
              </w:rPr>
            </w:pPr>
          </w:p>
        </w:tc>
      </w:tr>
      <w:tr w:rsidR="00314E51" w:rsidRPr="00B20307" w14:paraId="2B76D5D2" w14:textId="77777777" w:rsidTr="00717B00">
        <w:tblPrEx>
          <w:tblCellMar>
            <w:left w:w="108" w:type="dxa"/>
            <w:right w:w="108" w:type="dxa"/>
          </w:tblCellMar>
        </w:tblPrEx>
        <w:trPr>
          <w:gridAfter w:val="2"/>
          <w:wAfter w:w="610" w:type="dxa"/>
          <w:trHeight w:val="414"/>
        </w:trPr>
        <w:tc>
          <w:tcPr>
            <w:tcW w:w="5562" w:type="dxa"/>
            <w:gridSpan w:val="3"/>
          </w:tcPr>
          <w:p w14:paraId="03489EBD"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13FE7415" w14:textId="77777777" w:rsidR="00314E51" w:rsidRPr="00B20307" w:rsidRDefault="00314E51" w:rsidP="00717B00">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lang w:val="en-GB" w:eastAsia="en-GB"/>
              </w:rPr>
              <mc:AlternateContent>
                <mc:Choice Requires="wps">
                  <w:drawing>
                    <wp:anchor distT="0" distB="0" distL="114300" distR="114300" simplePos="0" relativeHeight="251661312" behindDoc="0" locked="0" layoutInCell="1" allowOverlap="1" wp14:anchorId="2781E350" wp14:editId="3CFA47E8">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3253B7BF" w14:textId="77777777" w:rsidR="00314E51" w:rsidRPr="0040318A" w:rsidRDefault="00314E51" w:rsidP="00314E51">
                                  <w:pPr>
                                    <w:rPr>
                                      <w:sz w:val="20"/>
                                    </w:rPr>
                                  </w:pPr>
                                  <w:r w:rsidRPr="002D4D50">
                                    <w:rPr>
                                      <w:b/>
                                      <w:sz w:val="20"/>
                                    </w:rPr>
                                    <w:t>Name</w:t>
                                  </w:r>
                                  <w:r>
                                    <w:rPr>
                                      <w:b/>
                                      <w:sz w:val="20"/>
                                    </w:rPr>
                                    <w:t xml:space="preserve">: </w:t>
                                  </w:r>
                                  <w:r>
                                    <w:rPr>
                                      <w:sz w:val="20"/>
                                    </w:rPr>
                                    <w:t>Rebecca Mountstephens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cx1="http://schemas.microsoft.com/office/drawing/2015/9/8/chartex" xmlns:cx="http://schemas.microsoft.com/office/drawing/2014/chartex">
                  <w:pict w14:anchorId="1EAF2424">
                    <v:shapetype id="_x0000_t202" coordsize="21600,21600" o:spt="202" path="m,l,21600r21600,l21600,xe" w14:anchorId="2781E350">
                      <v:stroke joinstyle="miter"/>
                      <v:path gradientshapeok="t" o:connecttype="rect"/>
                    </v:shapetype>
                    <v:shape id="Text Box 50"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rsidRPr="0040318A" w:rsidR="00314E51" w:rsidP="00314E51" w:rsidRDefault="00314E51" w14:paraId="07774EF1" w14:textId="77777777">
                            <w:pPr>
                              <w:rPr>
                                <w:sz w:val="20"/>
                              </w:rPr>
                            </w:pPr>
                            <w:r w:rsidRPr="002D4D50">
                              <w:rPr>
                                <w:b/>
                                <w:sz w:val="20"/>
                              </w:rPr>
                              <w:t>Name</w:t>
                            </w:r>
                            <w:r>
                              <w:rPr>
                                <w:b/>
                                <w:sz w:val="20"/>
                              </w:rPr>
                              <w:t xml:space="preserve">: </w:t>
                            </w:r>
                            <w:r>
                              <w:rPr>
                                <w:sz w:val="20"/>
                              </w:rPr>
                              <w:t>Rebecca Mountstephens</w:t>
                            </w:r>
                          </w:p>
                        </w:txbxContent>
                      </v:textbox>
                    </v:shape>
                  </w:pict>
                </mc:Fallback>
              </mc:AlternateContent>
            </w:r>
          </w:p>
        </w:tc>
        <w:tc>
          <w:tcPr>
            <w:tcW w:w="8999" w:type="dxa"/>
          </w:tcPr>
          <w:p w14:paraId="23B7FEAF"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64B23AC4"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lang w:val="en-GB" w:eastAsia="en-GB"/>
              </w:rPr>
              <mc:AlternateContent>
                <mc:Choice Requires="wps">
                  <w:drawing>
                    <wp:anchor distT="0" distB="0" distL="114300" distR="114300" simplePos="0" relativeHeight="251663360" behindDoc="0" locked="0" layoutInCell="1" allowOverlap="1" wp14:anchorId="68A572EF" wp14:editId="2E372AFE">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7A14FC35" w14:textId="77777777" w:rsidR="00314E51" w:rsidRPr="0040318A" w:rsidRDefault="00314E51" w:rsidP="00314E51">
                                  <w:pPr>
                                    <w:rPr>
                                      <w:sz w:val="20"/>
                                    </w:rPr>
                                  </w:pPr>
                                  <w:r w:rsidRPr="002D4D50">
                                    <w:rPr>
                                      <w:b/>
                                      <w:sz w:val="20"/>
                                    </w:rPr>
                                    <w:t>Subject</w:t>
                                  </w:r>
                                  <w:r>
                                    <w:rPr>
                                      <w:b/>
                                      <w:sz w:val="20"/>
                                    </w:rPr>
                                    <w:t xml:space="preserve">: </w:t>
                                  </w:r>
                                  <w:r>
                                    <w:rPr>
                                      <w:sz w:val="20"/>
                                    </w:rPr>
                                    <w:t xml:space="preserve">History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cx1="http://schemas.microsoft.com/office/drawing/2015/9/8/chartex" xmlns:cx="http://schemas.microsoft.com/office/drawing/2014/chartex">
                  <w:pict w14:anchorId="38692114">
                    <v:shape id="Text Box 49"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w14:anchorId="68A572EF">
                      <v:textbox>
                        <w:txbxContent>
                          <w:p w:rsidRPr="0040318A" w:rsidR="00314E51" w:rsidP="00314E51" w:rsidRDefault="00314E51" w14:paraId="0684E628" w14:textId="77777777">
                            <w:pPr>
                              <w:rPr>
                                <w:sz w:val="20"/>
                              </w:rPr>
                            </w:pPr>
                            <w:r w:rsidRPr="002D4D50">
                              <w:rPr>
                                <w:b/>
                                <w:sz w:val="20"/>
                              </w:rPr>
                              <w:t>Subject</w:t>
                            </w:r>
                            <w:r>
                              <w:rPr>
                                <w:b/>
                                <w:sz w:val="20"/>
                              </w:rPr>
                              <w:t xml:space="preserve">: </w:t>
                            </w:r>
                            <w:r>
                              <w:rPr>
                                <w:sz w:val="20"/>
                              </w:rPr>
                              <w:t xml:space="preserve">History </w:t>
                            </w:r>
                          </w:p>
                        </w:txbxContent>
                      </v:textbox>
                    </v:shape>
                  </w:pict>
                </mc:Fallback>
              </mc:AlternateContent>
            </w:r>
            <w:r>
              <w:rPr>
                <w:rFonts w:ascii="Arial" w:eastAsia="Times New Roman" w:hAnsi="Arial" w:cs="Times New Roman"/>
                <w:b/>
                <w:noProof/>
                <w:sz w:val="20"/>
                <w:szCs w:val="24"/>
                <w:lang w:val="en-GB" w:eastAsia="en-GB"/>
              </w:rPr>
              <mc:AlternateContent>
                <mc:Choice Requires="wps">
                  <w:drawing>
                    <wp:anchor distT="0" distB="0" distL="114300" distR="114300" simplePos="0" relativeHeight="251662336" behindDoc="0" locked="0" layoutInCell="1" allowOverlap="1" wp14:anchorId="157928E5" wp14:editId="64228BC4">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68FD4F25" w14:textId="77777777" w:rsidR="00314E51" w:rsidRPr="0040318A" w:rsidRDefault="00314E51" w:rsidP="00314E51">
                                  <w:pPr>
                                    <w:rPr>
                                      <w:sz w:val="20"/>
                                    </w:rPr>
                                  </w:pPr>
                                  <w:r>
                                    <w:rPr>
                                      <w:b/>
                                      <w:sz w:val="20"/>
                                    </w:rPr>
                                    <w:t xml:space="preserve">Date: </w:t>
                                  </w:r>
                                  <w:r>
                                    <w:rPr>
                                      <w:sz w:val="20"/>
                                    </w:rPr>
                                    <w:t>14/11/18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cx1="http://schemas.microsoft.com/office/drawing/2015/9/8/chartex" xmlns:cx="http://schemas.microsoft.com/office/drawing/2014/chartex">
                  <w:pict w14:anchorId="77E6DB27">
                    <v:shape id="Text Box 48"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w14:anchorId="157928E5">
                      <v:textbox>
                        <w:txbxContent>
                          <w:p w:rsidRPr="0040318A" w:rsidR="00314E51" w:rsidP="00314E51" w:rsidRDefault="00314E51" w14:paraId="2738F4F3" w14:textId="77777777">
                            <w:pPr>
                              <w:rPr>
                                <w:sz w:val="20"/>
                              </w:rPr>
                            </w:pPr>
                            <w:r>
                              <w:rPr>
                                <w:b/>
                                <w:sz w:val="20"/>
                              </w:rPr>
                              <w:t xml:space="preserve">Date: </w:t>
                            </w:r>
                            <w:r>
                              <w:rPr>
                                <w:sz w:val="20"/>
                              </w:rPr>
                              <w:t>14/11/18</w:t>
                            </w:r>
                          </w:p>
                        </w:txbxContent>
                      </v:textbox>
                    </v:shape>
                  </w:pict>
                </mc:Fallback>
              </mc:AlternateContent>
            </w:r>
          </w:p>
          <w:p w14:paraId="24855E13"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08F5A7BE" w14:textId="77777777" w:rsidR="00314E51" w:rsidRPr="00B20307" w:rsidRDefault="00314E51" w:rsidP="00314E5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97" w:type="pct"/>
        <w:tblInd w:w="492" w:type="dxa"/>
        <w:tblCellMar>
          <w:left w:w="132" w:type="dxa"/>
          <w:right w:w="132" w:type="dxa"/>
        </w:tblCellMar>
        <w:tblLook w:val="0000" w:firstRow="0" w:lastRow="0" w:firstColumn="0" w:lastColumn="0" w:noHBand="0" w:noVBand="0"/>
      </w:tblPr>
      <w:tblGrid>
        <w:gridCol w:w="2116"/>
        <w:gridCol w:w="4856"/>
        <w:gridCol w:w="3620"/>
        <w:gridCol w:w="1307"/>
      </w:tblGrid>
      <w:tr w:rsidR="00314E51" w:rsidRPr="00B20307" w14:paraId="4B9B2D93" w14:textId="77777777" w:rsidTr="00717B00">
        <w:tc>
          <w:tcPr>
            <w:tcW w:w="843" w:type="pct"/>
            <w:tcBorders>
              <w:top w:val="single" w:sz="7" w:space="0" w:color="000000"/>
              <w:left w:val="single" w:sz="7" w:space="0" w:color="000000"/>
              <w:bottom w:val="single" w:sz="6" w:space="0" w:color="FFFFFF"/>
              <w:right w:val="single" w:sz="6" w:space="0" w:color="FFFFFF"/>
            </w:tcBorders>
          </w:tcPr>
          <w:p w14:paraId="5330DE51" w14:textId="77777777" w:rsidR="00314E51" w:rsidRPr="00B20307" w:rsidRDefault="00314E51" w:rsidP="00717B00">
            <w:pPr>
              <w:spacing w:after="0" w:line="163" w:lineRule="exact"/>
              <w:rPr>
                <w:rFonts w:ascii="Arial" w:eastAsia="Times New Roman" w:hAnsi="Arial" w:cs="Times New Roman"/>
                <w:sz w:val="20"/>
                <w:szCs w:val="24"/>
              </w:rPr>
            </w:pPr>
          </w:p>
          <w:p w14:paraId="14CDAF68" w14:textId="77777777" w:rsidR="00314E51" w:rsidRPr="00B20307" w:rsidRDefault="00314E51" w:rsidP="00717B00">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31CEE46D" w14:textId="77777777" w:rsidR="00314E51" w:rsidRPr="00B20307" w:rsidRDefault="00314E51" w:rsidP="00717B00">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691DF38D" w14:textId="77777777" w:rsidR="00314E51" w:rsidRPr="00B20307" w:rsidRDefault="00314E51" w:rsidP="00717B00">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3D154CC7" w14:textId="77777777" w:rsidR="00314E51" w:rsidRPr="00B20307" w:rsidRDefault="00314E51" w:rsidP="00717B00">
            <w:pPr>
              <w:spacing w:after="0" w:line="163" w:lineRule="exact"/>
              <w:rPr>
                <w:rFonts w:ascii="Arial" w:eastAsia="Times New Roman" w:hAnsi="Arial" w:cs="Times New Roman"/>
                <w:sz w:val="20"/>
                <w:szCs w:val="24"/>
              </w:rPr>
            </w:pPr>
          </w:p>
          <w:p w14:paraId="752F3EFD" w14:textId="77777777" w:rsidR="00314E51" w:rsidRPr="00B20307" w:rsidRDefault="00314E51" w:rsidP="00717B00">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309061CD" w14:textId="77777777" w:rsidR="00314E51" w:rsidRPr="00B20307" w:rsidRDefault="00314E51" w:rsidP="00717B00">
            <w:pPr>
              <w:spacing w:after="0" w:line="163" w:lineRule="exact"/>
              <w:rPr>
                <w:rFonts w:ascii="Arial" w:eastAsia="Times New Roman" w:hAnsi="Arial" w:cs="Times New Roman"/>
                <w:sz w:val="20"/>
                <w:szCs w:val="24"/>
              </w:rPr>
            </w:pPr>
          </w:p>
          <w:p w14:paraId="2E04D2E9" w14:textId="77777777" w:rsidR="00314E51" w:rsidRPr="00B20307" w:rsidRDefault="00314E51" w:rsidP="00717B00">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0A1BFB88" w14:textId="77777777" w:rsidR="00314E51" w:rsidRPr="00B20307" w:rsidRDefault="00314E51" w:rsidP="00717B00">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537" w:type="pct"/>
            <w:tcBorders>
              <w:top w:val="single" w:sz="7" w:space="0" w:color="000000"/>
              <w:left w:val="single" w:sz="7" w:space="0" w:color="000000"/>
              <w:bottom w:val="single" w:sz="6" w:space="0" w:color="FFFFFF"/>
              <w:right w:val="single" w:sz="7" w:space="0" w:color="000000"/>
            </w:tcBorders>
          </w:tcPr>
          <w:p w14:paraId="6E8D3D70" w14:textId="77777777" w:rsidR="00314E51" w:rsidRPr="00B20307" w:rsidRDefault="00314E51" w:rsidP="00717B00">
            <w:pPr>
              <w:spacing w:after="0" w:line="163" w:lineRule="exact"/>
              <w:rPr>
                <w:rFonts w:ascii="Arial" w:eastAsia="Times New Roman" w:hAnsi="Arial" w:cs="Times New Roman"/>
                <w:sz w:val="20"/>
                <w:szCs w:val="24"/>
              </w:rPr>
            </w:pPr>
          </w:p>
          <w:p w14:paraId="3B7AD1E5" w14:textId="77777777" w:rsidR="00314E51" w:rsidRPr="00B20307" w:rsidRDefault="00314E51" w:rsidP="00717B00">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71D320B8" w14:textId="77777777" w:rsidR="00314E51" w:rsidRPr="00B20307" w:rsidRDefault="00314E51" w:rsidP="00717B00">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314E51" w:rsidRPr="00B20307" w14:paraId="7BC7A1AE" w14:textId="77777777" w:rsidTr="00717B00">
        <w:tc>
          <w:tcPr>
            <w:tcW w:w="843" w:type="pct"/>
            <w:tcBorders>
              <w:top w:val="single" w:sz="7" w:space="0" w:color="000000"/>
              <w:left w:val="single" w:sz="7" w:space="0" w:color="000000"/>
              <w:right w:val="single" w:sz="6" w:space="0" w:color="FFFFFF"/>
            </w:tcBorders>
          </w:tcPr>
          <w:p w14:paraId="1B304EA0" w14:textId="77777777" w:rsidR="00314E51" w:rsidRPr="00B20307" w:rsidRDefault="00314E51" w:rsidP="00717B00">
            <w:pPr>
              <w:spacing w:after="0" w:line="163" w:lineRule="exact"/>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27450B05" w14:textId="77777777" w:rsidR="00314E51" w:rsidRPr="00B20307" w:rsidRDefault="00314E51" w:rsidP="00717B00">
            <w:pPr>
              <w:spacing w:after="0" w:line="163" w:lineRule="exact"/>
              <w:rPr>
                <w:rFonts w:ascii="Arial" w:eastAsia="Times New Roman" w:hAnsi="Arial" w:cs="Times New Roman"/>
                <w:sz w:val="20"/>
                <w:szCs w:val="24"/>
              </w:rPr>
            </w:pPr>
          </w:p>
        </w:tc>
        <w:tc>
          <w:tcPr>
            <w:tcW w:w="1550" w:type="pct"/>
            <w:tcBorders>
              <w:top w:val="single" w:sz="7" w:space="0" w:color="000000"/>
              <w:left w:val="single" w:sz="7" w:space="0" w:color="000000"/>
              <w:right w:val="single" w:sz="6" w:space="0" w:color="FFFFFF"/>
            </w:tcBorders>
          </w:tcPr>
          <w:p w14:paraId="1EC48FD1"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top w:val="single" w:sz="7" w:space="0" w:color="000000"/>
              <w:left w:val="single" w:sz="7" w:space="0" w:color="000000"/>
              <w:right w:val="single" w:sz="7" w:space="0" w:color="000000"/>
            </w:tcBorders>
          </w:tcPr>
          <w:p w14:paraId="75CE05F6" w14:textId="77777777" w:rsidR="00314E51" w:rsidRPr="00B20307" w:rsidRDefault="00314E51" w:rsidP="00717B00">
            <w:pPr>
              <w:spacing w:after="0" w:line="163" w:lineRule="exact"/>
              <w:rPr>
                <w:rFonts w:ascii="Arial" w:eastAsia="Times New Roman" w:hAnsi="Arial" w:cs="Times New Roman"/>
                <w:sz w:val="20"/>
                <w:szCs w:val="24"/>
              </w:rPr>
            </w:pPr>
          </w:p>
        </w:tc>
      </w:tr>
      <w:tr w:rsidR="00314E51" w:rsidRPr="00B20307" w14:paraId="37E5BD93" w14:textId="77777777" w:rsidTr="00717B00">
        <w:tc>
          <w:tcPr>
            <w:tcW w:w="843" w:type="pct"/>
            <w:tcBorders>
              <w:top w:val="single" w:sz="7" w:space="0" w:color="000000"/>
              <w:left w:val="single" w:sz="7" w:space="0" w:color="000000"/>
              <w:right w:val="single" w:sz="6" w:space="0" w:color="FFFFFF"/>
            </w:tcBorders>
          </w:tcPr>
          <w:p w14:paraId="34927F08" w14:textId="77777777" w:rsidR="00314E51" w:rsidRDefault="00314E51" w:rsidP="00717B00">
            <w:pPr>
              <w:spacing w:after="0" w:line="163" w:lineRule="exact"/>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73202241" w14:textId="77777777" w:rsidR="00314E51" w:rsidRPr="00B20307" w:rsidRDefault="00314E51" w:rsidP="00717B00">
            <w:pPr>
              <w:spacing w:after="0" w:line="163" w:lineRule="exact"/>
              <w:rPr>
                <w:rFonts w:ascii="Arial" w:eastAsia="Times New Roman" w:hAnsi="Arial" w:cs="Times New Roman"/>
                <w:sz w:val="20"/>
                <w:szCs w:val="24"/>
              </w:rPr>
            </w:pPr>
          </w:p>
        </w:tc>
        <w:tc>
          <w:tcPr>
            <w:tcW w:w="1550" w:type="pct"/>
            <w:tcBorders>
              <w:top w:val="single" w:sz="7" w:space="0" w:color="000000"/>
              <w:left w:val="single" w:sz="7" w:space="0" w:color="000000"/>
              <w:right w:val="single" w:sz="6" w:space="0" w:color="FFFFFF"/>
            </w:tcBorders>
          </w:tcPr>
          <w:p w14:paraId="32CF1B57"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top w:val="single" w:sz="7" w:space="0" w:color="000000"/>
              <w:left w:val="single" w:sz="7" w:space="0" w:color="000000"/>
              <w:right w:val="single" w:sz="7" w:space="0" w:color="000000"/>
            </w:tcBorders>
          </w:tcPr>
          <w:p w14:paraId="4E5898AB" w14:textId="77777777" w:rsidR="00314E51" w:rsidRDefault="00314E51" w:rsidP="00717B00">
            <w:pPr>
              <w:spacing w:after="0" w:line="163" w:lineRule="exact"/>
              <w:rPr>
                <w:rFonts w:ascii="Arial" w:eastAsia="Times New Roman" w:hAnsi="Arial" w:cs="Times New Roman"/>
                <w:sz w:val="20"/>
                <w:szCs w:val="24"/>
              </w:rPr>
            </w:pPr>
          </w:p>
        </w:tc>
      </w:tr>
      <w:tr w:rsidR="00314E51" w:rsidRPr="00B20307" w14:paraId="43BFE23E" w14:textId="77777777" w:rsidTr="00717B00">
        <w:tc>
          <w:tcPr>
            <w:tcW w:w="843" w:type="pct"/>
            <w:tcBorders>
              <w:left w:val="single" w:sz="7" w:space="0" w:color="000000"/>
              <w:right w:val="single" w:sz="6" w:space="0" w:color="FFFFFF"/>
            </w:tcBorders>
          </w:tcPr>
          <w:p w14:paraId="03A687FF" w14:textId="77777777" w:rsidR="00314E51" w:rsidRPr="0040318A"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rPr>
            </w:pPr>
            <w:r>
              <w:rPr>
                <w:rFonts w:ascii="Arial" w:eastAsia="Times New Roman" w:hAnsi="Arial" w:cs="Arial"/>
              </w:rPr>
              <w:t xml:space="preserve">Improving differentiation of teaching </w:t>
            </w:r>
          </w:p>
        </w:tc>
        <w:tc>
          <w:tcPr>
            <w:tcW w:w="2070" w:type="pct"/>
            <w:tcBorders>
              <w:left w:val="single" w:sz="7" w:space="0" w:color="000000"/>
              <w:right w:val="single" w:sz="6" w:space="0" w:color="FFFFFF"/>
            </w:tcBorders>
          </w:tcPr>
          <w:p w14:paraId="26BC0214" w14:textId="77777777" w:rsidR="00314E51" w:rsidRPr="0040318A" w:rsidRDefault="00314E51" w:rsidP="00717B00">
            <w:pPr>
              <w:spacing w:after="0" w:line="163" w:lineRule="exact"/>
              <w:rPr>
                <w:rFonts w:ascii="Arial" w:eastAsia="Times New Roman" w:hAnsi="Arial" w:cs="Arial"/>
              </w:rPr>
            </w:pPr>
          </w:p>
          <w:p w14:paraId="15A874D6" w14:textId="77777777" w:rsidR="00314E51" w:rsidRDefault="00314E51" w:rsidP="00717B00">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rPr>
            </w:pPr>
            <w:r>
              <w:rPr>
                <w:rFonts w:ascii="Arial" w:hAnsi="Arial" w:cs="Arial"/>
              </w:rPr>
              <w:t>Observe teachers in a range of classes with varying abilities in order to assess the most effective methods for differentiation</w:t>
            </w:r>
          </w:p>
          <w:p w14:paraId="7A96F8BA" w14:textId="77777777" w:rsidR="00314E51" w:rsidRDefault="00314E51" w:rsidP="00717B00">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rPr>
            </w:pPr>
            <w:r>
              <w:rPr>
                <w:rFonts w:ascii="Arial" w:hAnsi="Arial" w:cs="Arial"/>
              </w:rPr>
              <w:t>Read books/articles on differentiation methods in both single and mixed ability classes</w:t>
            </w:r>
          </w:p>
          <w:p w14:paraId="0CD0E040" w14:textId="77777777" w:rsidR="00314E51" w:rsidRPr="0040318A" w:rsidRDefault="00314E51" w:rsidP="00717B00">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rPr>
            </w:pPr>
            <w:r>
              <w:rPr>
                <w:rFonts w:ascii="Arial" w:hAnsi="Arial" w:cs="Arial"/>
              </w:rPr>
              <w:t xml:space="preserve">Develop a range of tasks and activities in lessons to support learners while stretching and challenging </w:t>
            </w:r>
          </w:p>
        </w:tc>
        <w:tc>
          <w:tcPr>
            <w:tcW w:w="1550" w:type="pct"/>
            <w:tcBorders>
              <w:left w:val="single" w:sz="7" w:space="0" w:color="000000"/>
              <w:right w:val="single" w:sz="6" w:space="0" w:color="FFFFFF"/>
            </w:tcBorders>
          </w:tcPr>
          <w:p w14:paraId="4437A149" w14:textId="77777777" w:rsidR="00314E51" w:rsidRPr="00B20307" w:rsidRDefault="00314E51" w:rsidP="00717B00">
            <w:pPr>
              <w:spacing w:after="0" w:line="163" w:lineRule="exact"/>
              <w:rPr>
                <w:rFonts w:ascii="Arial" w:eastAsia="Times New Roman" w:hAnsi="Arial" w:cs="Times New Roman"/>
                <w:sz w:val="20"/>
                <w:szCs w:val="24"/>
              </w:rPr>
            </w:pPr>
          </w:p>
          <w:p w14:paraId="2533438A" w14:textId="77777777" w:rsidR="00314E51" w:rsidRPr="0040318A" w:rsidRDefault="00314E51" w:rsidP="00717B00">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Improved development of learning in low ability pupils</w:t>
            </w:r>
          </w:p>
          <w:p w14:paraId="3AB2CCB1" w14:textId="77777777" w:rsidR="00314E51" w:rsidRPr="00E92978" w:rsidRDefault="00314E51" w:rsidP="00717B00">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Improved engagement from pupils in high ability classes</w:t>
            </w:r>
          </w:p>
          <w:p w14:paraId="786367AE" w14:textId="77777777" w:rsidR="00314E51" w:rsidRPr="00DA0F97" w:rsidRDefault="00314E51" w:rsidP="00717B00">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 xml:space="preserve">Use of a range of resources to support, stretch and challenge all learners </w:t>
            </w:r>
          </w:p>
          <w:p w14:paraId="188D860F" w14:textId="77777777" w:rsidR="00314E51" w:rsidRPr="0040318A" w:rsidRDefault="00314E51" w:rsidP="00717B00">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 xml:space="preserve">High standard of work produced by all learners </w:t>
            </w:r>
          </w:p>
        </w:tc>
        <w:tc>
          <w:tcPr>
            <w:tcW w:w="537" w:type="pct"/>
            <w:tcBorders>
              <w:left w:val="single" w:sz="7" w:space="0" w:color="000000"/>
              <w:right w:val="single" w:sz="7" w:space="0" w:color="000000"/>
            </w:tcBorders>
          </w:tcPr>
          <w:p w14:paraId="085CAD11" w14:textId="77777777" w:rsidR="00314E51" w:rsidRPr="00B20307" w:rsidRDefault="00314E51" w:rsidP="00717B00">
            <w:pPr>
              <w:spacing w:after="0" w:line="163" w:lineRule="exact"/>
              <w:rPr>
                <w:rFonts w:ascii="Arial" w:eastAsia="Times New Roman" w:hAnsi="Arial" w:cs="Times New Roman"/>
                <w:sz w:val="20"/>
                <w:szCs w:val="24"/>
              </w:rPr>
            </w:pPr>
          </w:p>
          <w:p w14:paraId="666820D1"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13/12/18 – end of PTE 1 </w:t>
            </w:r>
          </w:p>
        </w:tc>
      </w:tr>
      <w:tr w:rsidR="00314E51" w:rsidRPr="00B20307" w14:paraId="0A9DF165" w14:textId="77777777" w:rsidTr="00717B00">
        <w:trPr>
          <w:trHeight w:val="80"/>
        </w:trPr>
        <w:tc>
          <w:tcPr>
            <w:tcW w:w="843" w:type="pct"/>
            <w:tcBorders>
              <w:left w:val="single" w:sz="7" w:space="0" w:color="000000"/>
              <w:bottom w:val="single" w:sz="7" w:space="0" w:color="000000"/>
              <w:right w:val="single" w:sz="6" w:space="0" w:color="FFFFFF"/>
            </w:tcBorders>
          </w:tcPr>
          <w:p w14:paraId="33574914" w14:textId="77777777" w:rsidR="00314E51" w:rsidRPr="0040318A" w:rsidRDefault="00314E51" w:rsidP="00717B00">
            <w:pPr>
              <w:spacing w:after="0" w:line="163" w:lineRule="exact"/>
              <w:rPr>
                <w:rFonts w:ascii="Arial" w:eastAsia="Times New Roman" w:hAnsi="Arial" w:cs="Arial"/>
              </w:rPr>
            </w:pPr>
          </w:p>
        </w:tc>
        <w:tc>
          <w:tcPr>
            <w:tcW w:w="2070" w:type="pct"/>
            <w:tcBorders>
              <w:left w:val="single" w:sz="7" w:space="0" w:color="000000"/>
              <w:bottom w:val="single" w:sz="7" w:space="0" w:color="000000"/>
              <w:right w:val="single" w:sz="6" w:space="0" w:color="FFFFFF"/>
            </w:tcBorders>
          </w:tcPr>
          <w:p w14:paraId="369B54F7" w14:textId="77777777" w:rsidR="00314E51" w:rsidRPr="0040318A"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rPr>
            </w:pPr>
          </w:p>
        </w:tc>
        <w:tc>
          <w:tcPr>
            <w:tcW w:w="1550" w:type="pct"/>
            <w:tcBorders>
              <w:left w:val="single" w:sz="7" w:space="0" w:color="000000"/>
              <w:bottom w:val="single" w:sz="7" w:space="0" w:color="000000"/>
              <w:right w:val="single" w:sz="8" w:space="0" w:color="000000"/>
            </w:tcBorders>
          </w:tcPr>
          <w:p w14:paraId="00175343"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19E1E86A" w14:textId="77777777" w:rsidR="00314E51" w:rsidRPr="00B20307" w:rsidRDefault="00314E51" w:rsidP="00717B00">
            <w:pPr>
              <w:spacing w:after="0" w:line="163" w:lineRule="exact"/>
              <w:rPr>
                <w:rFonts w:ascii="Arial" w:eastAsia="Times New Roman" w:hAnsi="Arial" w:cs="Times New Roman"/>
                <w:sz w:val="20"/>
                <w:szCs w:val="24"/>
              </w:rPr>
            </w:pPr>
          </w:p>
        </w:tc>
      </w:tr>
      <w:tr w:rsidR="00314E51" w:rsidRPr="00B20307" w14:paraId="19B4F0C0" w14:textId="77777777" w:rsidTr="00717B00">
        <w:trPr>
          <w:trHeight w:val="60"/>
        </w:trPr>
        <w:tc>
          <w:tcPr>
            <w:tcW w:w="843" w:type="pct"/>
            <w:tcBorders>
              <w:left w:val="single" w:sz="7" w:space="0" w:color="000000"/>
              <w:right w:val="single" w:sz="6" w:space="0" w:color="FFFFFF"/>
            </w:tcBorders>
          </w:tcPr>
          <w:p w14:paraId="68426A60" w14:textId="77777777" w:rsidR="00314E51" w:rsidRPr="00B20307" w:rsidRDefault="00314E51" w:rsidP="00717B00">
            <w:pPr>
              <w:spacing w:after="0" w:line="163" w:lineRule="exact"/>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56F7E5D8" w14:textId="77777777" w:rsidR="00314E51"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8" w:space="0" w:color="000000"/>
            </w:tcBorders>
          </w:tcPr>
          <w:p w14:paraId="7F397897"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left w:val="single" w:sz="8" w:space="0" w:color="000000"/>
              <w:right w:val="single" w:sz="8" w:space="0" w:color="000000"/>
            </w:tcBorders>
          </w:tcPr>
          <w:p w14:paraId="5AD432FD" w14:textId="77777777" w:rsidR="00314E51" w:rsidRPr="00B20307" w:rsidRDefault="00314E51" w:rsidP="00717B00">
            <w:pPr>
              <w:spacing w:after="0" w:line="163" w:lineRule="exact"/>
              <w:rPr>
                <w:rFonts w:ascii="Arial" w:eastAsia="Times New Roman" w:hAnsi="Arial" w:cs="Times New Roman"/>
                <w:sz w:val="20"/>
                <w:szCs w:val="24"/>
              </w:rPr>
            </w:pPr>
          </w:p>
        </w:tc>
      </w:tr>
      <w:tr w:rsidR="00314E51" w:rsidRPr="00B20307" w14:paraId="571433DA" w14:textId="77777777" w:rsidTr="00717B00">
        <w:trPr>
          <w:trHeight w:val="60"/>
        </w:trPr>
        <w:tc>
          <w:tcPr>
            <w:tcW w:w="843" w:type="pct"/>
            <w:tcBorders>
              <w:left w:val="single" w:sz="7" w:space="0" w:color="000000"/>
              <w:right w:val="single" w:sz="6" w:space="0" w:color="FFFFFF"/>
            </w:tcBorders>
          </w:tcPr>
          <w:p w14:paraId="4D84AB40" w14:textId="77777777" w:rsidR="00314E51" w:rsidRPr="00B20307" w:rsidRDefault="00314E51" w:rsidP="00717B00">
            <w:pPr>
              <w:spacing w:after="0" w:line="163" w:lineRule="exact"/>
              <w:rPr>
                <w:rFonts w:ascii="Arial" w:eastAsia="Times New Roman" w:hAnsi="Arial" w:cs="Times New Roman"/>
                <w:sz w:val="20"/>
                <w:szCs w:val="24"/>
              </w:rPr>
            </w:pPr>
          </w:p>
          <w:p w14:paraId="75AA843F"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9A06876"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Pr>
                <w:rFonts w:ascii="Arial" w:eastAsia="Times New Roman" w:hAnsi="Arial" w:cs="Times New Roman"/>
              </w:rPr>
              <w:t xml:space="preserve">Improving the engagement of pupils </w:t>
            </w:r>
          </w:p>
          <w:p w14:paraId="09D44F36"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0EF8403"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FA8462C"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2598F315" w14:textId="77777777" w:rsidR="00314E51"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B23216" w14:textId="77777777" w:rsidR="00314E51" w:rsidRPr="00E92978" w:rsidRDefault="00314E51" w:rsidP="00314E51">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cs="Arial"/>
              </w:rPr>
              <w:t xml:space="preserve">Familiarise self with school behaviour policy and policy for starting lessons </w:t>
            </w:r>
          </w:p>
          <w:p w14:paraId="0A385E72" w14:textId="77777777" w:rsidR="00314E51" w:rsidRPr="00E92978" w:rsidRDefault="00314E51" w:rsidP="00314E51">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cs="Arial"/>
              </w:rPr>
              <w:t>Develop a bank of starter tasks with variety that can engage pupils and keep them interested throughout a lesson</w:t>
            </w:r>
          </w:p>
          <w:p w14:paraId="2F8BF6FC" w14:textId="77777777" w:rsidR="00314E51" w:rsidRPr="00E92978" w:rsidRDefault="00314E51" w:rsidP="00314E51">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 xml:space="preserve">Develop good rapport with pupils in order to assess how they learn effectively and how best to engage them in a lesson </w:t>
            </w:r>
          </w:p>
        </w:tc>
        <w:tc>
          <w:tcPr>
            <w:tcW w:w="1550" w:type="pct"/>
            <w:tcBorders>
              <w:left w:val="single" w:sz="7" w:space="0" w:color="000000"/>
              <w:right w:val="single" w:sz="8" w:space="0" w:color="000000"/>
            </w:tcBorders>
          </w:tcPr>
          <w:p w14:paraId="278EE489" w14:textId="77777777" w:rsidR="00314E51" w:rsidRPr="00B20307" w:rsidRDefault="00314E51" w:rsidP="00717B00">
            <w:pPr>
              <w:spacing w:after="0" w:line="163" w:lineRule="exact"/>
              <w:rPr>
                <w:rFonts w:ascii="Arial" w:eastAsia="Times New Roman" w:hAnsi="Arial" w:cs="Times New Roman"/>
                <w:sz w:val="20"/>
                <w:szCs w:val="24"/>
              </w:rPr>
            </w:pPr>
          </w:p>
          <w:p w14:paraId="2FE21E15" w14:textId="77777777" w:rsidR="00314E51" w:rsidRDefault="00314E51" w:rsidP="00314E5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High standards of behaviour from pupils</w:t>
            </w:r>
          </w:p>
          <w:p w14:paraId="10A8DBF5" w14:textId="77777777" w:rsidR="00314E51" w:rsidRDefault="00314E51" w:rsidP="00314E5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Learners are well-behaved and continuously engaged with lessons, producing a high standard of work to reflect this</w:t>
            </w:r>
          </w:p>
          <w:p w14:paraId="390AEEB1" w14:textId="77777777" w:rsidR="00314E51" w:rsidRDefault="00314E51" w:rsidP="00314E51">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 xml:space="preserve">Evidence of school behaviour policy being observed in lessons observed by mentor </w:t>
            </w:r>
          </w:p>
          <w:p w14:paraId="7373C7FA" w14:textId="77777777" w:rsidR="00314E51" w:rsidRPr="00DA0F97"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rPr>
            </w:pPr>
            <w:r w:rsidRPr="00DA0F97">
              <w:rPr>
                <w:rFonts w:ascii="Arial" w:eastAsia="Times New Roman" w:hAnsi="Arial" w:cs="Times New Roman"/>
              </w:rPr>
              <w:t xml:space="preserve"> </w:t>
            </w:r>
          </w:p>
        </w:tc>
        <w:tc>
          <w:tcPr>
            <w:tcW w:w="537" w:type="pct"/>
            <w:tcBorders>
              <w:left w:val="single" w:sz="8" w:space="0" w:color="000000"/>
              <w:right w:val="single" w:sz="8" w:space="0" w:color="000000"/>
            </w:tcBorders>
          </w:tcPr>
          <w:p w14:paraId="3BCBAD31" w14:textId="77777777" w:rsidR="00314E51" w:rsidRPr="00B20307" w:rsidRDefault="00314E51" w:rsidP="00717B00">
            <w:pPr>
              <w:spacing w:after="0" w:line="163" w:lineRule="exact"/>
              <w:rPr>
                <w:rFonts w:ascii="Arial" w:eastAsia="Times New Roman" w:hAnsi="Arial" w:cs="Times New Roman"/>
                <w:sz w:val="20"/>
                <w:szCs w:val="24"/>
              </w:rPr>
            </w:pPr>
          </w:p>
          <w:p w14:paraId="0FC015E2" w14:textId="77777777" w:rsidR="00314E51" w:rsidRPr="00B20307"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13/12/18 – end of PTE 1 </w:t>
            </w:r>
          </w:p>
        </w:tc>
      </w:tr>
      <w:tr w:rsidR="00314E51" w:rsidRPr="00B20307" w14:paraId="1395E96F" w14:textId="77777777" w:rsidTr="00717B00">
        <w:trPr>
          <w:trHeight w:val="60"/>
        </w:trPr>
        <w:tc>
          <w:tcPr>
            <w:tcW w:w="843" w:type="pct"/>
            <w:tcBorders>
              <w:left w:val="single" w:sz="7" w:space="0" w:color="000000"/>
              <w:bottom w:val="single" w:sz="7" w:space="0" w:color="000000"/>
              <w:right w:val="single" w:sz="6" w:space="0" w:color="FFFFFF"/>
            </w:tcBorders>
          </w:tcPr>
          <w:p w14:paraId="3D16073D" w14:textId="77777777" w:rsidR="00314E51" w:rsidRPr="00B20307" w:rsidRDefault="00314E51" w:rsidP="00717B00">
            <w:pPr>
              <w:spacing w:after="0" w:line="163" w:lineRule="exact"/>
              <w:rPr>
                <w:rFonts w:ascii="Arial" w:eastAsia="Times New Roman" w:hAnsi="Arial" w:cs="Times New Roman"/>
                <w:sz w:val="20"/>
                <w:szCs w:val="24"/>
              </w:rPr>
            </w:pPr>
          </w:p>
        </w:tc>
        <w:tc>
          <w:tcPr>
            <w:tcW w:w="2070" w:type="pct"/>
            <w:tcBorders>
              <w:left w:val="single" w:sz="7" w:space="0" w:color="000000"/>
              <w:bottom w:val="single" w:sz="7" w:space="0" w:color="000000"/>
              <w:right w:val="single" w:sz="6" w:space="0" w:color="FFFFFF"/>
            </w:tcBorders>
          </w:tcPr>
          <w:p w14:paraId="11208F39" w14:textId="77777777" w:rsidR="00314E51" w:rsidRDefault="00314E51" w:rsidP="00717B00">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29232BF1" w14:textId="77777777" w:rsidR="00314E51" w:rsidRPr="00B20307" w:rsidRDefault="00314E51" w:rsidP="00717B00">
            <w:pPr>
              <w:spacing w:after="0" w:line="163" w:lineRule="exact"/>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455972CD" w14:textId="77777777" w:rsidR="00314E51" w:rsidRPr="00B20307" w:rsidRDefault="00314E51" w:rsidP="00717B00">
            <w:pPr>
              <w:spacing w:after="0" w:line="163" w:lineRule="exact"/>
              <w:rPr>
                <w:rFonts w:ascii="Arial" w:eastAsia="Times New Roman" w:hAnsi="Arial" w:cs="Times New Roman"/>
                <w:sz w:val="20"/>
                <w:szCs w:val="24"/>
              </w:rPr>
            </w:pPr>
          </w:p>
        </w:tc>
      </w:tr>
    </w:tbl>
    <w:p w14:paraId="7928FB52" w14:textId="77777777" w:rsidR="00314E51" w:rsidRDefault="00314E51" w:rsidP="00314E51">
      <w:pPr>
        <w:spacing w:after="0" w:line="240" w:lineRule="auto"/>
      </w:pPr>
    </w:p>
    <w:p w14:paraId="343E7B3E" w14:textId="77777777" w:rsidR="00314E51" w:rsidRDefault="00314E51" w:rsidP="00314E51"/>
    <w:p w14:paraId="5C0AB624" w14:textId="77777777" w:rsidR="00314E51" w:rsidRDefault="00314E51" w:rsidP="00314E51">
      <w:pPr>
        <w:tabs>
          <w:tab w:val="left" w:pos="2400"/>
        </w:tabs>
      </w:pPr>
      <w:r>
        <w:tab/>
      </w:r>
    </w:p>
    <w:tbl>
      <w:tblPr>
        <w:tblStyle w:val="TableGrid"/>
        <w:tblW w:w="0" w:type="auto"/>
        <w:tblInd w:w="562" w:type="dxa"/>
        <w:tblLook w:val="04A0" w:firstRow="1" w:lastRow="0" w:firstColumn="1" w:lastColumn="0" w:noHBand="0" w:noVBand="1"/>
      </w:tblPr>
      <w:tblGrid>
        <w:gridCol w:w="2016"/>
        <w:gridCol w:w="5188"/>
        <w:gridCol w:w="3939"/>
        <w:gridCol w:w="1245"/>
      </w:tblGrid>
      <w:tr w:rsidR="00314E51" w14:paraId="63278C93" w14:textId="77777777" w:rsidTr="00717B00">
        <w:tc>
          <w:tcPr>
            <w:tcW w:w="2127" w:type="dxa"/>
          </w:tcPr>
          <w:p w14:paraId="21FA5AE5" w14:textId="77777777" w:rsidR="00314E51" w:rsidRDefault="00314E51" w:rsidP="00717B00">
            <w:pPr>
              <w:tabs>
                <w:tab w:val="left" w:pos="2400"/>
              </w:tabs>
            </w:pPr>
          </w:p>
          <w:p w14:paraId="1C7DD88A" w14:textId="77777777" w:rsidR="00314E51" w:rsidRPr="00DA0F97" w:rsidRDefault="00314E51" w:rsidP="00717B00">
            <w:pPr>
              <w:tabs>
                <w:tab w:val="left" w:pos="2400"/>
              </w:tabs>
              <w:rPr>
                <w:rFonts w:ascii="Arial" w:hAnsi="Arial" w:cs="Arial"/>
              </w:rPr>
            </w:pPr>
            <w:r>
              <w:rPr>
                <w:rFonts w:ascii="Arial" w:hAnsi="Arial" w:cs="Arial"/>
              </w:rPr>
              <w:t xml:space="preserve">Improving strategies relating to assessment for learning </w:t>
            </w:r>
          </w:p>
          <w:p w14:paraId="22E8D557" w14:textId="77777777" w:rsidR="00314E51" w:rsidRDefault="00314E51" w:rsidP="00717B00">
            <w:pPr>
              <w:tabs>
                <w:tab w:val="left" w:pos="2400"/>
              </w:tabs>
            </w:pPr>
          </w:p>
        </w:tc>
        <w:tc>
          <w:tcPr>
            <w:tcW w:w="5670" w:type="dxa"/>
          </w:tcPr>
          <w:p w14:paraId="594D2EB7" w14:textId="77777777" w:rsidR="00314E51" w:rsidRDefault="00314E51" w:rsidP="00717B00">
            <w:pPr>
              <w:tabs>
                <w:tab w:val="left" w:pos="2400"/>
              </w:tabs>
            </w:pPr>
          </w:p>
          <w:p w14:paraId="01060098" w14:textId="77777777" w:rsidR="00314E51" w:rsidRDefault="00314E51" w:rsidP="00314E51">
            <w:pPr>
              <w:pStyle w:val="ListParagraph"/>
              <w:numPr>
                <w:ilvl w:val="0"/>
                <w:numId w:val="6"/>
              </w:numPr>
              <w:tabs>
                <w:tab w:val="left" w:pos="2400"/>
              </w:tabs>
              <w:rPr>
                <w:rFonts w:ascii="Arial" w:hAnsi="Arial" w:cs="Arial"/>
              </w:rPr>
            </w:pPr>
            <w:r>
              <w:rPr>
                <w:rFonts w:ascii="Arial" w:hAnsi="Arial" w:cs="Arial"/>
              </w:rPr>
              <w:t>Set an assessed task for a class in a Key Stage 3 lesson</w:t>
            </w:r>
          </w:p>
          <w:p w14:paraId="5E518016" w14:textId="77777777" w:rsidR="00314E51" w:rsidRDefault="00314E51" w:rsidP="00314E51">
            <w:pPr>
              <w:pStyle w:val="ListParagraph"/>
              <w:numPr>
                <w:ilvl w:val="0"/>
                <w:numId w:val="6"/>
              </w:numPr>
              <w:tabs>
                <w:tab w:val="left" w:pos="2400"/>
              </w:tabs>
              <w:rPr>
                <w:rFonts w:ascii="Arial" w:hAnsi="Arial" w:cs="Arial"/>
              </w:rPr>
            </w:pPr>
            <w:r>
              <w:rPr>
                <w:rFonts w:ascii="Arial" w:hAnsi="Arial" w:cs="Arial"/>
              </w:rPr>
              <w:t>Implement more opportunities for peer assessment in all lessons</w:t>
            </w:r>
          </w:p>
          <w:p w14:paraId="77ABC706" w14:textId="77777777" w:rsidR="00314E51" w:rsidRDefault="00314E51" w:rsidP="00314E51">
            <w:pPr>
              <w:pStyle w:val="ListParagraph"/>
              <w:numPr>
                <w:ilvl w:val="0"/>
                <w:numId w:val="6"/>
              </w:numPr>
              <w:tabs>
                <w:tab w:val="left" w:pos="2400"/>
              </w:tabs>
              <w:rPr>
                <w:rFonts w:ascii="Arial" w:hAnsi="Arial" w:cs="Arial"/>
              </w:rPr>
            </w:pPr>
            <w:r>
              <w:rPr>
                <w:rFonts w:ascii="Arial" w:hAnsi="Arial" w:cs="Arial"/>
              </w:rPr>
              <w:t>Develop assessment criteria at Key Stage 3</w:t>
            </w:r>
          </w:p>
          <w:p w14:paraId="13FF203A" w14:textId="77777777" w:rsidR="00314E51" w:rsidRDefault="00314E51" w:rsidP="00314E51">
            <w:pPr>
              <w:pStyle w:val="ListParagraph"/>
              <w:numPr>
                <w:ilvl w:val="0"/>
                <w:numId w:val="6"/>
              </w:numPr>
              <w:tabs>
                <w:tab w:val="left" w:pos="2400"/>
              </w:tabs>
              <w:rPr>
                <w:rFonts w:ascii="Arial" w:hAnsi="Arial" w:cs="Arial"/>
              </w:rPr>
            </w:pPr>
            <w:r>
              <w:rPr>
                <w:rFonts w:ascii="Arial" w:hAnsi="Arial" w:cs="Arial"/>
              </w:rPr>
              <w:t xml:space="preserve">Use a range of assessments to assess development of pupils’ learning </w:t>
            </w:r>
          </w:p>
          <w:p w14:paraId="3D840C0A" w14:textId="77777777" w:rsidR="00314E51" w:rsidRPr="00BE0B64" w:rsidRDefault="00314E51" w:rsidP="00717B00">
            <w:pPr>
              <w:tabs>
                <w:tab w:val="left" w:pos="2400"/>
              </w:tabs>
              <w:rPr>
                <w:rFonts w:ascii="Arial" w:hAnsi="Arial" w:cs="Arial"/>
              </w:rPr>
            </w:pPr>
          </w:p>
        </w:tc>
        <w:tc>
          <w:tcPr>
            <w:tcW w:w="4252" w:type="dxa"/>
          </w:tcPr>
          <w:p w14:paraId="0DCEB39A" w14:textId="77777777" w:rsidR="00314E51" w:rsidRDefault="00314E51" w:rsidP="00717B00">
            <w:pPr>
              <w:tabs>
                <w:tab w:val="left" w:pos="2400"/>
              </w:tabs>
            </w:pPr>
          </w:p>
          <w:p w14:paraId="4DCCD7DD" w14:textId="77777777" w:rsidR="00314E51" w:rsidRPr="00BE0B64" w:rsidRDefault="00314E51" w:rsidP="00314E51">
            <w:pPr>
              <w:pStyle w:val="ListParagraph"/>
              <w:numPr>
                <w:ilvl w:val="0"/>
                <w:numId w:val="7"/>
              </w:numPr>
              <w:tabs>
                <w:tab w:val="left" w:pos="2400"/>
              </w:tabs>
            </w:pPr>
            <w:r>
              <w:rPr>
                <w:rFonts w:ascii="Arial" w:hAnsi="Arial" w:cs="Arial"/>
              </w:rPr>
              <w:t>Learners produce assessment pieces to a high standard</w:t>
            </w:r>
          </w:p>
          <w:p w14:paraId="4682069C" w14:textId="77777777" w:rsidR="00314E51" w:rsidRPr="00BE0B64" w:rsidRDefault="00314E51" w:rsidP="00314E51">
            <w:pPr>
              <w:pStyle w:val="ListParagraph"/>
              <w:numPr>
                <w:ilvl w:val="0"/>
                <w:numId w:val="7"/>
              </w:numPr>
              <w:tabs>
                <w:tab w:val="left" w:pos="2400"/>
              </w:tabs>
            </w:pPr>
            <w:r>
              <w:rPr>
                <w:rFonts w:ascii="Arial" w:hAnsi="Arial" w:cs="Arial"/>
              </w:rPr>
              <w:t xml:space="preserve">Evidence of peer assessment in learners’ books </w:t>
            </w:r>
          </w:p>
          <w:p w14:paraId="054479E6" w14:textId="77777777" w:rsidR="00314E51" w:rsidRPr="00BE0B64" w:rsidRDefault="00314E51" w:rsidP="00314E51">
            <w:pPr>
              <w:pStyle w:val="ListParagraph"/>
              <w:numPr>
                <w:ilvl w:val="0"/>
                <w:numId w:val="7"/>
              </w:numPr>
              <w:tabs>
                <w:tab w:val="left" w:pos="2400"/>
              </w:tabs>
            </w:pPr>
            <w:r>
              <w:rPr>
                <w:rFonts w:ascii="Arial" w:hAnsi="Arial" w:cs="Arial"/>
              </w:rPr>
              <w:t xml:space="preserve">Evidence of learning improving and developing across a range of assessed tasks </w:t>
            </w:r>
          </w:p>
          <w:p w14:paraId="2F051D42" w14:textId="77777777" w:rsidR="00314E51" w:rsidRPr="00BE0B64" w:rsidRDefault="00314E51" w:rsidP="00314E51">
            <w:pPr>
              <w:pStyle w:val="ListParagraph"/>
              <w:numPr>
                <w:ilvl w:val="0"/>
                <w:numId w:val="7"/>
              </w:numPr>
              <w:tabs>
                <w:tab w:val="left" w:pos="2400"/>
              </w:tabs>
            </w:pPr>
            <w:r>
              <w:rPr>
                <w:rFonts w:ascii="Arial" w:hAnsi="Arial" w:cs="Arial"/>
              </w:rPr>
              <w:t xml:space="preserve">Assessment of achievements at the end of work units </w:t>
            </w:r>
          </w:p>
          <w:p w14:paraId="7240495C" w14:textId="77777777" w:rsidR="00314E51" w:rsidRDefault="00314E51" w:rsidP="00717B00">
            <w:pPr>
              <w:tabs>
                <w:tab w:val="left" w:pos="2400"/>
              </w:tabs>
            </w:pPr>
          </w:p>
        </w:tc>
        <w:tc>
          <w:tcPr>
            <w:tcW w:w="1276" w:type="dxa"/>
          </w:tcPr>
          <w:p w14:paraId="274B4D34" w14:textId="77777777" w:rsidR="00314E51" w:rsidRDefault="00314E51" w:rsidP="00717B00">
            <w:pPr>
              <w:tabs>
                <w:tab w:val="left" w:pos="2400"/>
              </w:tabs>
            </w:pPr>
          </w:p>
          <w:p w14:paraId="0EDD8442" w14:textId="77777777" w:rsidR="00314E51" w:rsidRPr="00DA0F97" w:rsidRDefault="00314E51" w:rsidP="00717B00">
            <w:pPr>
              <w:tabs>
                <w:tab w:val="left" w:pos="2400"/>
              </w:tabs>
              <w:rPr>
                <w:rFonts w:ascii="Arial" w:hAnsi="Arial" w:cs="Arial"/>
              </w:rPr>
            </w:pPr>
            <w:r>
              <w:rPr>
                <w:rFonts w:ascii="Arial" w:hAnsi="Arial" w:cs="Arial"/>
              </w:rPr>
              <w:t xml:space="preserve">13/12/18 – end of PTE 1 </w:t>
            </w:r>
          </w:p>
        </w:tc>
      </w:tr>
    </w:tbl>
    <w:p w14:paraId="7F48D0DE" w14:textId="77777777" w:rsidR="00314E51" w:rsidRPr="00DA0F97" w:rsidRDefault="00314E51" w:rsidP="00314E51">
      <w:pPr>
        <w:tabs>
          <w:tab w:val="left" w:pos="2400"/>
        </w:tabs>
      </w:pPr>
    </w:p>
    <w:p w14:paraId="3816CE3F" w14:textId="167CE5E0" w:rsidR="00390350" w:rsidRPr="00061392" w:rsidRDefault="00390350" w:rsidP="00314E51">
      <w:pPr>
        <w:rPr>
          <w:rFonts w:ascii="Times New Roman" w:eastAsia="Times New Roman" w:hAnsi="Times New Roman" w:cs="Times New Roman"/>
          <w:sz w:val="24"/>
          <w:szCs w:val="24"/>
          <w:lang w:val="en-GB"/>
        </w:rPr>
      </w:pPr>
    </w:p>
    <w:sectPr w:rsidR="00390350" w:rsidRPr="00061392" w:rsidSect="00314E51">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54936B" w14:textId="77777777" w:rsidR="00A744FB" w:rsidRDefault="00A744FB">
      <w:pPr>
        <w:spacing w:after="0" w:line="240" w:lineRule="auto"/>
      </w:pPr>
      <w:r>
        <w:separator/>
      </w:r>
    </w:p>
  </w:endnote>
  <w:endnote w:type="continuationSeparator" w:id="0">
    <w:p w14:paraId="0064C024" w14:textId="77777777" w:rsidR="00A744FB" w:rsidRDefault="00A74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13918599"/>
      <w:docPartObj>
        <w:docPartGallery w:val="Page Numbers (Bottom of Page)"/>
        <w:docPartUnique/>
      </w:docPartObj>
    </w:sdtPr>
    <w:sdtEndPr>
      <w:rPr>
        <w:noProof/>
      </w:rPr>
    </w:sdtEndPr>
    <w:sdtContent>
      <w:p w14:paraId="78FE021F" w14:textId="748EC396" w:rsidR="00C96592" w:rsidRDefault="00C96592">
        <w:pPr>
          <w:pStyle w:val="Footer"/>
          <w:jc w:val="right"/>
        </w:pPr>
        <w:r>
          <w:fldChar w:fldCharType="begin"/>
        </w:r>
        <w:r>
          <w:instrText xml:space="preserve"> PAGE   \* MERGEFORMAT </w:instrText>
        </w:r>
        <w:r>
          <w:fldChar w:fldCharType="separate"/>
        </w:r>
        <w:r w:rsidR="00672122">
          <w:rPr>
            <w:noProof/>
          </w:rPr>
          <w:t>15</w:t>
        </w:r>
        <w:r>
          <w:rPr>
            <w:noProof/>
          </w:rPr>
          <w:fldChar w:fldCharType="end"/>
        </w:r>
      </w:p>
    </w:sdtContent>
  </w:sdt>
  <w:p w14:paraId="58568E16" w14:textId="1D75D008" w:rsidR="01C2AAF6" w:rsidRDefault="01C2AAF6" w:rsidP="01C2AA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3E9BEE" w14:textId="77777777" w:rsidR="00A744FB" w:rsidRDefault="00A744FB">
      <w:pPr>
        <w:spacing w:after="0" w:line="240" w:lineRule="auto"/>
      </w:pPr>
      <w:r>
        <w:separator/>
      </w:r>
    </w:p>
  </w:footnote>
  <w:footnote w:type="continuationSeparator" w:id="0">
    <w:p w14:paraId="13520BE7" w14:textId="77777777" w:rsidR="00A744FB" w:rsidRDefault="00A744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120"/>
      <w:gridCol w:w="3120"/>
      <w:gridCol w:w="3120"/>
    </w:tblGrid>
    <w:tr w:rsidR="01C2AAF6" w14:paraId="1AFA3B8F" w14:textId="77777777" w:rsidTr="01C2AAF6">
      <w:tc>
        <w:tcPr>
          <w:tcW w:w="3120" w:type="dxa"/>
        </w:tcPr>
        <w:p w14:paraId="79B79B2F" w14:textId="3A19BAA1" w:rsidR="01C2AAF6" w:rsidRDefault="01C2AAF6" w:rsidP="01C2AAF6">
          <w:pPr>
            <w:pStyle w:val="Header"/>
            <w:ind w:left="-115"/>
          </w:pPr>
          <w:r>
            <w:t>1800961</w:t>
          </w:r>
        </w:p>
      </w:tc>
      <w:tc>
        <w:tcPr>
          <w:tcW w:w="3120" w:type="dxa"/>
        </w:tcPr>
        <w:p w14:paraId="7A9BF515" w14:textId="0FFB6637" w:rsidR="01C2AAF6" w:rsidRDefault="01C2AAF6" w:rsidP="01C2AAF6">
          <w:pPr>
            <w:pStyle w:val="Header"/>
            <w:jc w:val="center"/>
          </w:pPr>
        </w:p>
      </w:tc>
      <w:tc>
        <w:tcPr>
          <w:tcW w:w="3120" w:type="dxa"/>
        </w:tcPr>
        <w:p w14:paraId="0DE4DA4E" w14:textId="277D5D7D" w:rsidR="01C2AAF6" w:rsidRDefault="01C2AAF6" w:rsidP="01C2AAF6">
          <w:pPr>
            <w:pStyle w:val="Header"/>
            <w:ind w:right="-115"/>
            <w:jc w:val="right"/>
          </w:pPr>
          <w:r>
            <w:t>ESCP6001</w:t>
          </w:r>
        </w:p>
      </w:tc>
    </w:tr>
  </w:tbl>
  <w:p w14:paraId="38AA58F1" w14:textId="5F5AC2B4" w:rsidR="01C2AAF6" w:rsidRDefault="01C2AAF6" w:rsidP="01C2AAF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E5253"/>
    <w:multiLevelType w:val="hybridMultilevel"/>
    <w:tmpl w:val="07746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F1520"/>
    <w:multiLevelType w:val="hybridMultilevel"/>
    <w:tmpl w:val="4D08BB1E"/>
    <w:lvl w:ilvl="0" w:tplc="3DE4B788">
      <w:start w:val="1"/>
      <w:numFmt w:val="lowerRoman"/>
      <w:lvlText w:val="%1)"/>
      <w:lvlJc w:val="left"/>
      <w:pPr>
        <w:ind w:left="1080" w:hanging="720"/>
      </w:pPr>
      <w:rPr>
        <w:rFonts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551FCF"/>
    <w:multiLevelType w:val="hybridMultilevel"/>
    <w:tmpl w:val="F5901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521415"/>
    <w:multiLevelType w:val="hybridMultilevel"/>
    <w:tmpl w:val="1872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230199"/>
    <w:multiLevelType w:val="hybridMultilevel"/>
    <w:tmpl w:val="67FA563A"/>
    <w:lvl w:ilvl="0" w:tplc="76E829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CE7AE4"/>
    <w:multiLevelType w:val="hybridMultilevel"/>
    <w:tmpl w:val="721409CC"/>
    <w:lvl w:ilvl="0" w:tplc="986835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3"/>
  </w:num>
  <w:num w:numId="4">
    <w:abstractNumId w:val="2"/>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6FE60"/>
    <w:rsid w:val="00012CBB"/>
    <w:rsid w:val="00061392"/>
    <w:rsid w:val="00122ADB"/>
    <w:rsid w:val="001F4547"/>
    <w:rsid w:val="00314E51"/>
    <w:rsid w:val="003217CB"/>
    <w:rsid w:val="00390350"/>
    <w:rsid w:val="004C433B"/>
    <w:rsid w:val="005E0074"/>
    <w:rsid w:val="00672122"/>
    <w:rsid w:val="00775AEE"/>
    <w:rsid w:val="00792EDD"/>
    <w:rsid w:val="007D0BA6"/>
    <w:rsid w:val="008476F4"/>
    <w:rsid w:val="008D1AD5"/>
    <w:rsid w:val="008F1747"/>
    <w:rsid w:val="0095476A"/>
    <w:rsid w:val="00975801"/>
    <w:rsid w:val="00A37BA8"/>
    <w:rsid w:val="00A744FB"/>
    <w:rsid w:val="00AA2E92"/>
    <w:rsid w:val="00C870EA"/>
    <w:rsid w:val="00C955C7"/>
    <w:rsid w:val="00C96592"/>
    <w:rsid w:val="00CE4444"/>
    <w:rsid w:val="00FA5BA8"/>
    <w:rsid w:val="01C2AAF6"/>
    <w:rsid w:val="115ACF47"/>
    <w:rsid w:val="3EE17E11"/>
    <w:rsid w:val="40925BBC"/>
    <w:rsid w:val="4F212417"/>
    <w:rsid w:val="4FC8A0F8"/>
    <w:rsid w:val="534E4810"/>
    <w:rsid w:val="5A47B40F"/>
    <w:rsid w:val="6EA6EF47"/>
    <w:rsid w:val="7081C44C"/>
    <w:rsid w:val="7266FE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8A0F8"/>
  <w15:chartTrackingRefBased/>
  <w15:docId w15:val="{CB726B93-A786-460A-AF5F-617BFB804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44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613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6139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CE444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E4444"/>
    <w:rPr>
      <w:lang w:val="en-GB"/>
    </w:rPr>
  </w:style>
  <w:style w:type="character" w:customStyle="1" w:styleId="Heading2Char">
    <w:name w:val="Heading 2 Char"/>
    <w:basedOn w:val="DefaultParagraphFont"/>
    <w:link w:val="Heading2"/>
    <w:uiPriority w:val="9"/>
    <w:semiHidden/>
    <w:rsid w:val="0006139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6139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061392"/>
    <w:pPr>
      <w:spacing w:after="0" w:line="240" w:lineRule="auto"/>
      <w:ind w:left="720"/>
      <w:contextualSpacing/>
    </w:pPr>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638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Rob01</b:Tag>
    <b:SourceType>JournalArticle</b:SourceType>
    <b:Guid>{4DC11304-2959-4BFD-B8DE-5205D017E885}</b:Guid>
    <b:Title>Making history curious: Using Intitial Stimulus Material (ISM) to promote enquiry, thinking and literacy</b:Title>
    <b:Year>December 2001</b:Year>
    <b:Author>
      <b:Author>
        <b:NameList>
          <b:Person>
            <b:Last>Phillips</b:Last>
            <b:First>Rob</b:First>
          </b:Person>
        </b:NameList>
      </b:Author>
    </b:Author>
    <b:JournalName>Teaching History</b:JournalName>
    <b:Pages>19-24</b:Pages>
    <b:Issue>105</b:Issue>
    <b:RefOrder>1</b:RefOrder>
  </b:Source>
  <b:Source>
    <b:Tag>Rob02</b:Tag>
    <b:SourceType>Book</b:SourceType>
    <b:Guid>{9D1331C0-4880-4A25-B99B-144B0EDA352C}</b:Guid>
    <b:Title>Reflective Teaching of History 11-18: Meeting Standards and Applying Research</b:Title>
    <b:Year>2002</b:Year>
    <b:Author>
      <b:Author>
        <b:NameList>
          <b:Person>
            <b:Last>Phillips</b:Last>
            <b:First>Rob</b:First>
          </b:Person>
        </b:NameList>
      </b:Author>
    </b:Author>
    <b:City>London</b:City>
    <b:Publisher>Continuum</b:Publisher>
    <b:RefOrder>2</b:RefOrder>
  </b:Source>
  <b:Source>
    <b:Tag>Emi17</b:Tag>
    <b:SourceType>Book</b:SourceType>
    <b:Guid>{1471356D-2646-410C-9C07-A93764E6E3DC}</b:Guid>
    <b:Author>
      <b:Author>
        <b:NameList>
          <b:Person>
            <b:Last>Thomas</b:Last>
            <b:First>Emily</b:First>
          </b:Person>
        </b:NameList>
      </b:Author>
    </b:Author>
    <b:Title>100 Ideas For Secondary Teachers: Outstanding History Lessons</b:Title>
    <b:Year>2017</b:Year>
    <b:City>London</b:City>
    <b:Publisher>Bloomsbury</b:Publisher>
    <b:RefOrder>3</b:RefOrder>
  </b:Source>
  <b:Source>
    <b:Tag>Har17</b:Tag>
    <b:SourceType>InternetSite</b:SourceType>
    <b:Guid>{0CC6FE4B-5938-4196-B0D0-BA6CF8CCA6EF}</b:Guid>
    <b:Title>Improving Teaching</b:Title>
    <b:Year>2017</b:Year>
    <b:Author>
      <b:Author>
        <b:NameList>
          <b:Person>
            <b:Last>Fletcher-Wood</b:Last>
            <b:First>Harry</b:First>
          </b:Person>
        </b:NameList>
      </b:Author>
    </b:Author>
    <b:YearAccessed>2018</b:YearAccessed>
    <b:MonthAccessed>November</b:MonthAccessed>
    <b:DayAccessed>5th</b:DayAccessed>
    <b:URL>https://improvingteaching.co.uk/2017/01/15/starting-a-lesson-with-initial-stimulus-material/</b:URL>
    <b:RefOrder>4</b:RefOrder>
  </b:Source>
  <b:Source>
    <b:Tag>Wil14</b:Tag>
    <b:SourceType>Book</b:SourceType>
    <b:Guid>{558D7545-FFED-4CAA-8E7D-A5D686757EC6}</b:Guid>
    <b:Author>
      <b:Author>
        <b:NameList>
          <b:Person>
            <b:Last>Wilkes</b:Last>
            <b:First>Aaron</b:First>
          </b:Person>
        </b:NameList>
      </b:Author>
    </b:Author>
    <b:Title>Invasion, Plague and Murder: Britain 1066-1509</b:Title>
    <b:Year>2014</b:Year>
    <b:City>Oxford</b:City>
    <b:Publisher>Oxford University Press</b:Publisher>
    <b:Edition>3rd</b:Edition>
    <b:RefOrder>5</b:RefOrder>
  </b:Source>
  <b:Source>
    <b:Tag>Rob16</b:Tag>
    <b:SourceType>Book</b:SourceType>
    <b:Guid>{617DC6CE-AE16-470F-970D-6E14D7926FD7}</b:Guid>
    <b:Author>
      <b:Author>
        <b:NameList>
          <b:Person>
            <b:Last>Peal</b:Last>
            <b:First>Robert</b:First>
          </b:Person>
        </b:NameList>
      </b:Author>
    </b:Author>
    <b:Title>Medieval Britain: 410-1509</b:Title>
    <b:Year>2016</b:Year>
    <b:City>London</b:City>
    <b:Publisher>Collins</b:Publisher>
    <b:RefOrder>6</b:RefOrder>
  </b:Source>
  <b:Source>
    <b:Tag>Awd03</b:Tag>
    <b:SourceType>DocumentFromInternetSite</b:SourceType>
    <b:Guid>{3E2A66F0-F714-48DD-A86F-8948E02B5266}</b:Guid>
    <b:Title>Developing the Cwricwlwm Cymreig</b:Title>
    <b:Year>2003</b:Year>
    <b:Author>
      <b:Author>
        <b:Corporate>Awdurod Cymwsyterau, Cwricwlwm ac Asesu Cymru</b:Corporate>
      </b:Author>
    </b:Author>
    <b:YearAccessed>2018</b:YearAccessed>
    <b:MonthAccessed>November</b:MonthAccessed>
    <b:DayAccessed>6th</b:DayAccessed>
    <b:URL>http://learning.gov.wales/docs/learningwales/publications/130424-developing-the-curriculum-cymreig-en.pdf</b:URL>
    <b:RefOrder>7</b:RefOrder>
  </b:Source>
  <b:Source>
    <b:Tag>Bar06</b:Tag>
    <b:SourceType>Book</b:SourceType>
    <b:Guid>{353B847C-C31B-4F25-A9F4-421D3FB90E89}</b:Guid>
    <b:Author>
      <b:Author>
        <b:NameList>
          <b:Person>
            <b:Last>Bartlett</b:Last>
            <b:First>Robert</b:First>
          </b:Person>
        </b:NameList>
      </b:Author>
    </b:Author>
    <b:Title>Gerald of Wales: A Voice of the Middle Ages</b:Title>
    <b:Year>2006</b:Year>
    <b:City>Stroud</b:City>
    <b:Publisher>Tempus Publishing Ltd </b:Publisher>
    <b:Edition>2nd</b:Edition>
    <b:RefOrder>8</b:RefOrder>
  </b:Source>
  <b:Source>
    <b:Tag>Lev78</b:Tag>
    <b:SourceType>Book</b:SourceType>
    <b:Guid>{C8D55137-1B58-4409-BF07-25E9EA657B1C}</b:Guid>
    <b:Author>
      <b:Author>
        <b:NameList>
          <b:Person>
            <b:Last>Vygotsky</b:Last>
            <b:First>Lev</b:First>
          </b:Person>
        </b:NameList>
      </b:Author>
    </b:Author>
    <b:Title>Mind in Society</b:Title>
    <b:Year>1978</b:Year>
    <b:City>Cambridge, MA</b:City>
    <b:Publisher>Harvard University Press</b:Publisher>
    <b:RefOrder>9</b:RefOrder>
  </b:Source>
  <b:Source>
    <b:Tag>Bob16</b:Tag>
    <b:SourceType>Book</b:SourceType>
    <b:Guid>{89FF102E-FFC6-431D-9AC3-10BBF8AC227E}</b:Guid>
    <b:Author>
      <b:Author>
        <b:NameList>
          <b:Person>
            <b:Last>Bates</b:Last>
            <b:First>Bob</b:First>
          </b:Person>
        </b:NameList>
      </b:Author>
    </b:Author>
    <b:Title>Learning Theories Simplified</b:Title>
    <b:Year>2016</b:Year>
    <b:City>London</b:City>
    <b:Publisher>Sage Publications</b:Publisher>
    <b:RefOrder>10</b:RefOrder>
  </b:Source>
  <b:Source>
    <b:Tag>Lev62</b:Tag>
    <b:SourceType>Book</b:SourceType>
    <b:Guid>{1E587F29-298C-4CF5-A16A-28CC5D2A43A6}</b:Guid>
    <b:Author>
      <b:Author>
        <b:NameList>
          <b:Person>
            <b:Last>Vygotsky</b:Last>
            <b:First>Lev</b:First>
          </b:Person>
        </b:NameList>
      </b:Author>
    </b:Author>
    <b:Title>Thought and Language</b:Title>
    <b:Year>1962</b:Year>
    <b:City>Cambridge, MA</b:City>
    <b:Publisher>MIT Press</b:Publisher>
    <b:RefOrder>11</b:RefOrder>
  </b:Source>
  <b:Source>
    <b:Tag>Pia76</b:Tag>
    <b:SourceType>BookSection</b:SourceType>
    <b:Guid>{D00AD878-A238-4B1B-A1EA-76524FED21B3}</b:Guid>
    <b:Title>Piaget's Theory</b:Title>
    <b:Year>1976</b:Year>
    <b:City>Berlin</b:City>
    <b:Publisher>Springer, Berlin, Heidelberg</b:Publisher>
    <b:Author>
      <b:Author>
        <b:NameList>
          <b:Person>
            <b:Last>Piaget</b:Last>
            <b:First>Jean</b:First>
          </b:Person>
        </b:NameList>
      </b:Author>
      <b:Editor>
        <b:NameList>
          <b:Person>
            <b:Last>B. Inhelder</b:Last>
            <b:First>H.H.</b:First>
            <b:Middle>Chipman, C. Zwingmann</b:Middle>
          </b:Person>
        </b:NameList>
      </b:Editor>
    </b:Author>
    <b:JournalName>Piaget and His School</b:JournalName>
    <b:Pages>11-23</b:Pages>
    <b:BookTitle>Piaget and His School</b:BookTitle>
    <b:RefOrder>12</b:RefOrder>
  </b:Source>
  <b:Source>
    <b:Tag>The13</b:Tag>
    <b:SourceType>DocumentFromInternetSite</b:SourceType>
    <b:Guid>{D2B82156-E8E2-45BF-AC9D-8F5513EEA911}</b:Guid>
    <b:Title>The Cwricwlwm Cymreig, history and the story of Wales</b:Title>
    <b:Year>2013</b:Year>
    <b:YearAccessed>2018</b:YearAccessed>
    <b:MonthAccessed>November</b:MonthAccessed>
    <b:DayAccessed>6th</b:DayAccessed>
    <b:Author>
      <b:Author>
        <b:NameList>
          <b:Person>
            <b:Last>Awdurod Cymwsyterau</b:Last>
            <b:First>Cwricwlwm</b:First>
            <b:Middle>ac Asesu Cymru</b:Middle>
          </b:Person>
        </b:NameList>
      </b:Author>
    </b:Author>
    <b:RefOrder>13</b:RefOrder>
  </b:Source>
</b:Sources>
</file>

<file path=customXml/itemProps1.xml><?xml version="1.0" encoding="utf-8"?>
<ds:datastoreItem xmlns:ds="http://schemas.openxmlformats.org/officeDocument/2006/customXml" ds:itemID="{9C07BF11-A4E8-410E-8E0E-A291EEB11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4080</Words>
  <Characters>23257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Mountstephens (1800961)</dc:creator>
  <cp:keywords/>
  <dc:description/>
  <cp:lastModifiedBy>Becca Mountstephens</cp:lastModifiedBy>
  <cp:revision>2</cp:revision>
  <dcterms:created xsi:type="dcterms:W3CDTF">2018-11-26T18:42:00Z</dcterms:created>
  <dcterms:modified xsi:type="dcterms:W3CDTF">2018-11-26T18:42:00Z</dcterms:modified>
</cp:coreProperties>
</file>