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F81BD" w:themeColor="accent1"/>
          <w:sz w:val="24"/>
          <w:szCs w:val="24"/>
          <w:lang w:val="en" w:eastAsia="en-GB"/>
        </w:rPr>
        <w:id w:val="-1037895734"/>
        <w:docPartObj>
          <w:docPartGallery w:val="Cover Pages"/>
          <w:docPartUnique/>
        </w:docPartObj>
      </w:sdtPr>
      <w:sdtEndPr>
        <w:rPr>
          <w:color w:val="auto"/>
        </w:rPr>
      </w:sdtEndPr>
      <w:sdtContent>
        <w:p w14:paraId="78A495D9" w14:textId="0016670F" w:rsidR="003D4CEB" w:rsidRDefault="001B65B0" w:rsidP="009F74C4">
          <w:pPr>
            <w:pStyle w:val="NoSpacing"/>
            <w:spacing w:before="1540" w:after="240"/>
            <w:rPr>
              <w:color w:val="4F81BD" w:themeColor="accent1"/>
            </w:rPr>
          </w:pPr>
          <w:r>
            <w:rPr>
              <w:rFonts w:ascii="Times New Roman" w:eastAsia="Times New Roman" w:hAnsi="Times New Roman" w:cs="Times New Roman"/>
              <w:color w:val="4F81BD" w:themeColor="accent1"/>
              <w:sz w:val="24"/>
              <w:szCs w:val="24"/>
              <w:lang w:val="en" w:eastAsia="en-GB"/>
            </w:rPr>
            <w:t xml:space="preserve">                                                          </w:t>
          </w:r>
          <w:r w:rsidR="003D4CEB">
            <w:rPr>
              <w:noProof/>
              <w:color w:val="4F81BD" w:themeColor="accent1"/>
            </w:rPr>
            <w:drawing>
              <wp:inline distT="0" distB="0" distL="0" distR="0" wp14:anchorId="156575A2" wp14:editId="705E770E">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0723815224034A45A17C921A58BC3D2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15A775" w14:textId="0DB1FBD2" w:rsidR="003D4CEB" w:rsidRDefault="001B65B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 </w:t>
              </w:r>
              <w:r w:rsidR="003D4CEB">
                <w:rPr>
                  <w:rFonts w:asciiTheme="majorHAnsi" w:eastAsiaTheme="majorEastAsia" w:hAnsiTheme="majorHAnsi" w:cstheme="majorBidi"/>
                  <w:caps/>
                  <w:color w:val="4F81BD" w:themeColor="accent1"/>
                  <w:sz w:val="72"/>
                  <w:szCs w:val="72"/>
                </w:rPr>
                <w:t>consultancy report</w:t>
              </w:r>
            </w:p>
          </w:sdtContent>
        </w:sdt>
        <w:p w14:paraId="22C6167C" w14:textId="06AA171B" w:rsidR="003D4CEB" w:rsidRDefault="003D4CEB" w:rsidP="003D4CEB">
          <w:pPr>
            <w:pStyle w:val="NoSpacing"/>
            <w:rPr>
              <w:color w:val="4F81BD" w:themeColor="accent1"/>
              <w:sz w:val="28"/>
              <w:szCs w:val="28"/>
            </w:rPr>
          </w:pPr>
        </w:p>
        <w:p w14:paraId="24596ADD" w14:textId="282ADDCB" w:rsidR="003D4CEB" w:rsidRDefault="003D4CEB">
          <w:pPr>
            <w:pStyle w:val="NoSpacing"/>
            <w:spacing w:before="480"/>
            <w:jc w:val="center"/>
            <w:rPr>
              <w:color w:val="4F81BD" w:themeColor="accent1"/>
            </w:rPr>
          </w:pPr>
          <w:r>
            <w:rPr>
              <w:noProof/>
              <w:color w:val="4F81BD" w:themeColor="accent1"/>
            </w:rPr>
            <w:drawing>
              <wp:inline distT="0" distB="0" distL="0" distR="0" wp14:anchorId="32A048A1" wp14:editId="7405B30A">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428533" w14:textId="0F8B8047" w:rsidR="003D4CEB" w:rsidRDefault="003D4CEB">
          <w:r>
            <w:rPr>
              <w:noProof/>
              <w:color w:val="4F81BD" w:themeColor="accent1"/>
            </w:rPr>
            <mc:AlternateContent>
              <mc:Choice Requires="wps">
                <w:drawing>
                  <wp:anchor distT="0" distB="0" distL="114300" distR="114300" simplePos="0" relativeHeight="251659264" behindDoc="0" locked="0" layoutInCell="1" allowOverlap="1" wp14:anchorId="730A3E8E" wp14:editId="0B3D1DF8">
                    <wp:simplePos x="0" y="0"/>
                    <wp:positionH relativeFrom="margin">
                      <wp:posOffset>-38100</wp:posOffset>
                    </wp:positionH>
                    <wp:positionV relativeFrom="page">
                      <wp:posOffset>6400800</wp:posOffset>
                    </wp:positionV>
                    <wp:extent cx="6223000" cy="1841500"/>
                    <wp:effectExtent l="0" t="0" r="0" b="0"/>
                    <wp:wrapNone/>
                    <wp:docPr id="142" name="Text Box 33"/>
                    <wp:cNvGraphicFramePr/>
                    <a:graphic xmlns:a="http://schemas.openxmlformats.org/drawingml/2006/main">
                      <a:graphicData uri="http://schemas.microsoft.com/office/word/2010/wordprocessingShape">
                        <wps:wsp>
                          <wps:cNvSpPr txBox="1"/>
                          <wps:spPr>
                            <a:xfrm>
                              <a:off x="0" y="0"/>
                              <a:ext cx="6223000" cy="184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A0869" w14:textId="135C8E78"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STUDENT NAME AND NUMBER: MARCELA MANOLE 2111927</w:t>
                                </w:r>
                              </w:p>
                              <w:p w14:paraId="7168BE25" w14:textId="713E74A6"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MODULE: ORGANISATIONAL CONSULTANCY BMIH6005</w:t>
                                </w:r>
                              </w:p>
                              <w:p w14:paraId="2E036388" w14:textId="6B48E7BD"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LECTURER NAME: JALIA DE SILVA</w:t>
                                </w:r>
                              </w:p>
                              <w:p w14:paraId="5C20FD5C" w14:textId="1BDFFC71" w:rsidR="003D4CEB" w:rsidRDefault="00000000" w:rsidP="003D4CEB">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D4CEB">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0A3E8E" id="_x0000_t202" coordsize="21600,21600" o:spt="202" path="m,l,21600r21600,l21600,xe">
                    <v:stroke joinstyle="miter"/>
                    <v:path gradientshapeok="t" o:connecttype="rect"/>
                  </v:shapetype>
                  <v:shape id="Text Box 33" o:spid="_x0000_s1026" type="#_x0000_t202" style="position:absolute;left:0;text-align:left;margin-left:-3pt;margin-top:7in;width:490pt;height:1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" filled="f" stroked="f" strokeweight=".5pt">
                    <v:textbox inset="0,0,0,0">
                      <w:txbxContent>
                        <w:p w14:paraId="195A0869" w14:textId="135C8E78"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STUDENT NAME AND NUMBER: MARCELA MANOLE 2111927</w:t>
                          </w:r>
                        </w:p>
                        <w:p w14:paraId="7168BE25" w14:textId="713E74A6"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MODULE: ORGANISATIONAL CONSULTANCY BMIH6005</w:t>
                          </w:r>
                        </w:p>
                        <w:p w14:paraId="2E036388" w14:textId="6B48E7BD" w:rsidR="003D4CEB" w:rsidRDefault="003D4CEB" w:rsidP="003D4CEB">
                          <w:pPr>
                            <w:pStyle w:val="NoSpacing"/>
                            <w:spacing w:after="40"/>
                            <w:rPr>
                              <w:caps/>
                              <w:color w:val="4F81BD" w:themeColor="accent1"/>
                              <w:sz w:val="28"/>
                              <w:szCs w:val="28"/>
                            </w:rPr>
                          </w:pPr>
                          <w:r>
                            <w:rPr>
                              <w:caps/>
                              <w:color w:val="4F81BD" w:themeColor="accent1"/>
                              <w:sz w:val="28"/>
                              <w:szCs w:val="28"/>
                            </w:rPr>
                            <w:t xml:space="preserve">                                                LECTURER NAME: JALIA DE SILVA</w:t>
                          </w:r>
                        </w:p>
                        <w:p w14:paraId="5C20FD5C" w14:textId="1BDFFC71" w:rsidR="003D4CEB" w:rsidRDefault="003D4CEB" w:rsidP="003D4CEB">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br w:type="page"/>
          </w:r>
        </w:p>
      </w:sdtContent>
    </w:sdt>
    <w:p w14:paraId="2A6B9978" w14:textId="77777777" w:rsidR="00805026" w:rsidRDefault="00805026"/>
    <w:p w14:paraId="74F5140F" w14:textId="77777777" w:rsidR="00805026" w:rsidRDefault="00805026"/>
    <w:p w14:paraId="790F69DF" w14:textId="0145127B" w:rsidR="00805026" w:rsidRDefault="00805026"/>
    <w:p w14:paraId="5F5D9BE7" w14:textId="77777777" w:rsidR="00805026" w:rsidRDefault="00A04590">
      <w:pPr>
        <w:jc w:val="center"/>
        <w:rPr>
          <w:b/>
        </w:rPr>
      </w:pPr>
      <w:r>
        <w:rPr>
          <w:b/>
        </w:rPr>
        <w:t xml:space="preserve">Executive Summary </w:t>
      </w:r>
    </w:p>
    <w:p w14:paraId="2532CB8E" w14:textId="77777777" w:rsidR="00805026" w:rsidRDefault="00A04590">
      <w:r>
        <w:rPr>
          <w:b/>
        </w:rPr>
        <w:t>The Problem:</w:t>
      </w:r>
      <w:r>
        <w:t xml:space="preserve"> Marina Bay Sands, a famous coordinates resort, has been confronting noteworthy natural supportability challenges. The essential issues incorporate high energy consumption and substantial waste generation. These challenges have not as it were raised operational costs but moreover posed a hazard to the hotel's reputation.</w:t>
      </w:r>
    </w:p>
    <w:p w14:paraId="28B7C9E0" w14:textId="77777777" w:rsidR="00805026" w:rsidRDefault="00A04590">
      <w:r>
        <w:rPr>
          <w:b/>
        </w:rPr>
        <w:t>Findings</w:t>
      </w:r>
      <w:r>
        <w:t>: Marina Bay Sands is right now confronting critical natural challenges, and key insights highlight the degree of these issues.</w:t>
      </w:r>
    </w:p>
    <w:p w14:paraId="2DC84E33" w14:textId="6AD1B88F" w:rsidR="00805026" w:rsidRDefault="00A04590">
      <w:r>
        <w:rPr>
          <w:b/>
          <w:i/>
        </w:rPr>
        <w:t>High Energy Consumption,</w:t>
      </w:r>
      <w:r>
        <w:t xml:space="preserve"> </w:t>
      </w:r>
      <w:r w:rsidR="00CD1A99">
        <w:t>the</w:t>
      </w:r>
      <w:r>
        <w:t xml:space="preserve"> resort's </w:t>
      </w:r>
      <w:r w:rsidR="00B876B2">
        <w:t>energy</w:t>
      </w:r>
      <w:r>
        <w:t xml:space="preserve"> utilization could be a major concern. Marina Bay Sands employments a considerable amount of </w:t>
      </w:r>
      <w:r w:rsidR="00B876B2">
        <w:t>energy</w:t>
      </w:r>
      <w:r>
        <w:t xml:space="preserve"> for its operations, counting lighting, air-conditioning, and warming. This</w:t>
      </w:r>
      <w:r w:rsidR="00B876B2">
        <w:t xml:space="preserve"> renewable energy </w:t>
      </w:r>
      <w:r>
        <w:t xml:space="preserve">utilize not as it were leads to expanded operational costs but too contributes to the hotel's carbon </w:t>
      </w:r>
      <w:r w:rsidR="00EA3480">
        <w:t>footprint</w:t>
      </w:r>
      <w:r>
        <w:t xml:space="preserve">. Since 2012, the resort has made a few </w:t>
      </w:r>
      <w:r w:rsidR="00CD1A99">
        <w:t>advances</w:t>
      </w:r>
      <w:r>
        <w:t xml:space="preserve"> in lessening its carbon </w:t>
      </w:r>
      <w:r w:rsidR="00EA3480">
        <w:t>footprint</w:t>
      </w:r>
      <w:r>
        <w:t xml:space="preserve"> by over 50 per cent, much obliged in portion to its Intelligent Building Management System, which tracks over 125,000 information focuses related to lighting, heating, air-conditioning, and water supplies. However, there's still room for enhancement in encourage diminishing </w:t>
      </w:r>
      <w:r w:rsidR="002017D9">
        <w:t>energy</w:t>
      </w:r>
      <w:r>
        <w:t xml:space="preserve"> utilization.</w:t>
      </w:r>
    </w:p>
    <w:p w14:paraId="786CBA5D" w14:textId="44FB32CF" w:rsidR="00805026" w:rsidRDefault="00A04590">
      <w:r>
        <w:rPr>
          <w:b/>
          <w:i/>
        </w:rPr>
        <w:t>Waste Generation,</w:t>
      </w:r>
      <w:r>
        <w:rPr>
          <w:b/>
        </w:rPr>
        <w:t xml:space="preserve"> </w:t>
      </w:r>
      <w:r w:rsidR="00CD1A99">
        <w:t>another</w:t>
      </w:r>
      <w:r>
        <w:t xml:space="preserve"> critical challenge is waste generation. The resort produces a substantial amount of waste, counting single-use plastics and food waste. This can be a matter of concern not as it were for natural reasons but too due to the hotel's</w:t>
      </w:r>
      <w:r w:rsidR="0099103A">
        <w:t xml:space="preserve"> malpractices or ignorance</w:t>
      </w:r>
      <w:r>
        <w:t>. Since 2013, Marina Bay Sands has diverted over 7.8 million kg of food waste from landfills, illustrating endeavors to address this issue. However, there is a need to advance diminish waste era rates, particularly within the setting of single-use plastics, by receiving maintainable options and improving reusing programs.</w:t>
      </w:r>
    </w:p>
    <w:p w14:paraId="7E3678B1" w14:textId="77777777" w:rsidR="00805026" w:rsidRDefault="00A04590">
      <w:r>
        <w:rPr>
          <w:b/>
        </w:rPr>
        <w:t xml:space="preserve">Analysis: </w:t>
      </w:r>
      <w:r>
        <w:t>The findings regarding Marina Bay Sands' natural affect have critical suggestions for the resort, including both reputational harm and administrative dangers.</w:t>
      </w:r>
    </w:p>
    <w:p w14:paraId="0AC128B2" w14:textId="77777777" w:rsidR="00805026" w:rsidRDefault="00A04590">
      <w:r>
        <w:rPr>
          <w:b/>
          <w:i/>
        </w:rPr>
        <w:lastRenderedPageBreak/>
        <w:t>Reputational Damage,</w:t>
      </w:r>
      <w:r>
        <w:t xml:space="preserve"> high </w:t>
      </w:r>
      <w:r w:rsidR="002017D9">
        <w:t>energy</w:t>
      </w:r>
      <w:r>
        <w:t xml:space="preserve"> utilization and waste generation can discolor Marina Bay Sands' notoriety as a dependable and economical neighborliness foundation. In </w:t>
      </w:r>
      <w:proofErr w:type="gramStart"/>
      <w:r>
        <w:t>an</w:t>
      </w:r>
      <w:proofErr w:type="gramEnd"/>
      <w:r>
        <w:t xml:space="preserve"> period where natural awareness may be a need for travelers and partners, a destitute supportability record can lead to negative recognitions and deter potential visitors. Reputational damage can result in diminished client loyalty, diminished bookings, and a misfortune of competitive advantage within the industry. Hence, tending to these maintainability challenges is fundamental to preserve and improve the resort's reputation.</w:t>
      </w:r>
    </w:p>
    <w:p w14:paraId="2F42FB06" w14:textId="77777777" w:rsidR="00805026" w:rsidRDefault="00A04590">
      <w:r>
        <w:rPr>
          <w:b/>
          <w:i/>
        </w:rPr>
        <w:t>Regulatory Risks</w:t>
      </w:r>
      <w:r>
        <w:t xml:space="preserve">, Governments and administrative bodies are progressively centered on natural maintainability and are executing stricter controls to check over the top </w:t>
      </w:r>
      <w:r w:rsidR="002017D9">
        <w:t>energy</w:t>
      </w:r>
      <w:r>
        <w:t xml:space="preserve"> utilize and waste generation. </w:t>
      </w:r>
    </w:p>
    <w:p w14:paraId="37A4DE29" w14:textId="77777777" w:rsidR="00805026" w:rsidRDefault="00A04590">
      <w:r>
        <w:t>Furthermore, falling flat to meet maintainability benchmarks can ruin the resort's capacity to get essential licenses and licenses. Subsequently, it is significant for Marina Bay Sands to proactively address these natural challenges to avoid administrative risks. The discoveries show that Marina Bay Sands faces reputational harm due to its natural affect and administrative dangers due to evolving sustainability controls. Taking quick and successful activity to move forward maintainability is basic to moderate these implications and secure the resort's long-term success.</w:t>
      </w:r>
    </w:p>
    <w:p w14:paraId="4AEBA196" w14:textId="77777777" w:rsidR="00805026" w:rsidRDefault="00A04590">
      <w:r>
        <w:rPr>
          <w:b/>
        </w:rPr>
        <w:t>Recommendations:</w:t>
      </w:r>
      <w:r>
        <w:t xml:space="preserve"> Marina Bay Sands can take a few noteworthy steps to upgrade its supportability endeavors and relieve the natural challenges it faces:</w:t>
      </w:r>
    </w:p>
    <w:p w14:paraId="4CA2D766" w14:textId="77777777" w:rsidR="00805026" w:rsidRDefault="00A04590">
      <w:r>
        <w:rPr>
          <w:b/>
          <w:i/>
        </w:rPr>
        <w:t>Implement Renewable Energy Solutions</w:t>
      </w:r>
      <w:r>
        <w:rPr>
          <w:b/>
        </w:rPr>
        <w:t xml:space="preserve">, </w:t>
      </w:r>
      <w:r>
        <w:t xml:space="preserve">the resort ought to contribute to renewable </w:t>
      </w:r>
      <w:r w:rsidR="009C7C11">
        <w:t>energy</w:t>
      </w:r>
      <w:r>
        <w:t xml:space="preserve"> sources such as solar panels and wind turbines to diminish its dependence on non-renewable </w:t>
      </w:r>
      <w:r w:rsidR="009C7C11">
        <w:t>energy</w:t>
      </w:r>
      <w:r>
        <w:t xml:space="preserve">. Transitioning to clean </w:t>
      </w:r>
      <w:r w:rsidR="009C7C11">
        <w:t>energy</w:t>
      </w:r>
      <w:r>
        <w:t xml:space="preserve"> not as it were decreases carbon emanations but too brings down </w:t>
      </w:r>
      <w:r w:rsidR="009C7C11">
        <w:t>energy</w:t>
      </w:r>
      <w:r>
        <w:t xml:space="preserve"> costs within the long run.</w:t>
      </w:r>
    </w:p>
    <w:p w14:paraId="1E2E5114" w14:textId="0A484783" w:rsidR="00805026" w:rsidRDefault="00A04590">
      <w:r>
        <w:rPr>
          <w:b/>
          <w:i/>
        </w:rPr>
        <w:t>Enhance Waste Recycling Programs,</w:t>
      </w:r>
      <w:r>
        <w:rPr>
          <w:i/>
        </w:rPr>
        <w:t xml:space="preserve"> </w:t>
      </w:r>
      <w:r w:rsidR="00CD1A99">
        <w:t>the</w:t>
      </w:r>
      <w:r>
        <w:t xml:space="preserve"> inn can move forward its waste administration by executing comprehensive reusing programs. This incorporates isolating waste at the source, advancing reusing among visitors and staff, and collaborating with nearby reusing offices. By occupying more waste from landfills, Marina </w:t>
      </w:r>
      <w:r w:rsidR="008156B8">
        <w:t>Bay Sands</w:t>
      </w:r>
      <w:r>
        <w:t xml:space="preserve"> can decrease its natural impression.</w:t>
      </w:r>
    </w:p>
    <w:p w14:paraId="71E92AC1" w14:textId="6A3E34E8" w:rsidR="00805026" w:rsidRDefault="00A04590">
      <w:r>
        <w:rPr>
          <w:b/>
          <w:i/>
        </w:rPr>
        <w:t>Adopt Water-Saving Technologies,</w:t>
      </w:r>
      <w:r>
        <w:rPr>
          <w:b/>
        </w:rPr>
        <w:t xml:space="preserve"> </w:t>
      </w:r>
      <w:r w:rsidR="00CD1A99">
        <w:t>introducing</w:t>
      </w:r>
      <w:r>
        <w:t xml:space="preserve"> water-saving innovations like low-flow fixtures, water-efficient machines, and greywater recycling frameworks can altogether decrease water </w:t>
      </w:r>
      <w:r>
        <w:lastRenderedPageBreak/>
        <w:t xml:space="preserve">consumption. This not as it were moderates </w:t>
      </w:r>
      <w:r w:rsidR="00CD1A99">
        <w:t>an asset</w:t>
      </w:r>
      <w:r>
        <w:t xml:space="preserve"> but too leads to fetched investment funds on water bills.</w:t>
      </w:r>
    </w:p>
    <w:p w14:paraId="191A1AB0" w14:textId="77777777" w:rsidR="00805026" w:rsidRDefault="00A04590">
      <w:r>
        <w:rPr>
          <w:b/>
          <w:i/>
        </w:rPr>
        <w:t>Promote Sustainable Practices Among Guests,</w:t>
      </w:r>
      <w:r>
        <w:t xml:space="preserve"> Marina Bay Sands can lock in its visitors in maintainable practices by empowering them to reuse towels and bed cloths, diminish water utilization, and participate in reusing programs. This will cultivate a culture of supportability among guests.</w:t>
      </w:r>
    </w:p>
    <w:p w14:paraId="197E8D0F" w14:textId="33F2240F" w:rsidR="00805026" w:rsidRDefault="00A04590">
      <w:r>
        <w:rPr>
          <w:b/>
          <w:i/>
        </w:rPr>
        <w:t>Collaborate with Local Environmental Organizations</w:t>
      </w:r>
      <w:r>
        <w:rPr>
          <w:b/>
        </w:rPr>
        <w:t>,</w:t>
      </w:r>
      <w:r>
        <w:t xml:space="preserve"> </w:t>
      </w:r>
      <w:r w:rsidR="00CD1A99">
        <w:t>partnering</w:t>
      </w:r>
      <w:r>
        <w:t xml:space="preserve"> with nearby natural organizations can give important insights and back for maintainability activities. Collaborations can incorporate tree planting programs, community clean-up occasions, and instructive campaigns.</w:t>
      </w:r>
    </w:p>
    <w:p w14:paraId="26F637FE" w14:textId="15589470" w:rsidR="00805026" w:rsidRDefault="00A04590">
      <w:r>
        <w:rPr>
          <w:b/>
          <w:i/>
        </w:rPr>
        <w:t>Regular Sustainability Reporting</w:t>
      </w:r>
      <w:r>
        <w:rPr>
          <w:b/>
        </w:rPr>
        <w:t>,</w:t>
      </w:r>
      <w:r>
        <w:t xml:space="preserve"> </w:t>
      </w:r>
      <w:r w:rsidR="00CD1A99">
        <w:t>the</w:t>
      </w:r>
      <w:r>
        <w:t xml:space="preserve"> resort ought to commit to customary supportability announcing, sharing its advance and accomplishments with partners. Transparency in sustainability efforts can improve the hotel's reputation and construct believe with visitors and investors.</w:t>
      </w:r>
    </w:p>
    <w:p w14:paraId="4ECEBFF3" w14:textId="6CDE3070" w:rsidR="00805026" w:rsidRDefault="00A04590">
      <w:r>
        <w:rPr>
          <w:b/>
          <w:i/>
        </w:rPr>
        <w:t>Employee Training</w:t>
      </w:r>
      <w:r>
        <w:rPr>
          <w:b/>
        </w:rPr>
        <w:t>,</w:t>
      </w:r>
      <w:r>
        <w:t xml:space="preserve"> </w:t>
      </w:r>
      <w:r w:rsidR="00CD1A99">
        <w:t>giving</w:t>
      </w:r>
      <w:r>
        <w:t xml:space="preserve"> sustainability training to staff individuals can enable them to contribute to the hotel's green activities. Workers can play a crucial part in moderating assets and reducing waste.</w:t>
      </w:r>
    </w:p>
    <w:p w14:paraId="6CA69B5A" w14:textId="7DE07637" w:rsidR="00805026" w:rsidRDefault="00A04590">
      <w:r>
        <w:rPr>
          <w:b/>
        </w:rPr>
        <w:t xml:space="preserve">Conclusion: </w:t>
      </w:r>
      <w:r>
        <w:t xml:space="preserve">Addressing sustainability is foremost for Marina Bay Sands' long-term victory and notoriety. In today's world, travelers progressively esteem eco-conscious choices. By prioritizing sustainability, the inn not as it were </w:t>
      </w:r>
      <w:r w:rsidR="00CD1A99">
        <w:t>decreasing</w:t>
      </w:r>
      <w:r>
        <w:t xml:space="preserve"> its natural effect but moreover offers to a developing advertise of socially dependable visitors. In addition, maintainability activities can lead to cost savings and administrative compliance. Embracing sustainability isn't a fair and moral choice; it's a key one that guarantees Marina Bay Sands remains competitive, respected, and profitable for a long time to come.</w:t>
      </w:r>
    </w:p>
    <w:p w14:paraId="4EA2AFE0" w14:textId="77777777" w:rsidR="00805026" w:rsidRDefault="00805026"/>
    <w:p w14:paraId="5241F8AB" w14:textId="77777777" w:rsidR="00805026" w:rsidRDefault="00A04590">
      <w:r>
        <w:br w:type="page"/>
      </w:r>
    </w:p>
    <w:p w14:paraId="47ED9F39" w14:textId="77777777" w:rsidR="00805026" w:rsidRDefault="00A04590">
      <w:pPr>
        <w:jc w:val="center"/>
        <w:rPr>
          <w:b/>
        </w:rPr>
      </w:pPr>
      <w:r>
        <w:rPr>
          <w:b/>
        </w:rPr>
        <w:lastRenderedPageBreak/>
        <w:t>Table of Contents</w:t>
      </w:r>
    </w:p>
    <w:sdt>
      <w:sdtPr>
        <w:id w:val="-1920093002"/>
        <w:docPartObj>
          <w:docPartGallery w:val="Table of Contents"/>
          <w:docPartUnique/>
        </w:docPartObj>
      </w:sdtPr>
      <w:sdtContent>
        <w:p w14:paraId="62604EA2" w14:textId="5EC70EE1" w:rsidR="00CA5397" w:rsidRDefault="00A0459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59085453" w:history="1">
            <w:r w:rsidR="00CA5397" w:rsidRPr="00C0009B">
              <w:rPr>
                <w:rStyle w:val="Hyperlink"/>
                <w:noProof/>
              </w:rPr>
              <w:t>1. Introduction</w:t>
            </w:r>
            <w:r w:rsidR="00CA5397">
              <w:rPr>
                <w:noProof/>
                <w:webHidden/>
              </w:rPr>
              <w:tab/>
            </w:r>
            <w:r w:rsidR="00CA5397">
              <w:rPr>
                <w:noProof/>
                <w:webHidden/>
              </w:rPr>
              <w:fldChar w:fldCharType="begin"/>
            </w:r>
            <w:r w:rsidR="00CA5397">
              <w:rPr>
                <w:noProof/>
                <w:webHidden/>
              </w:rPr>
              <w:instrText xml:space="preserve"> PAGEREF _Toc159085453 \h </w:instrText>
            </w:r>
            <w:r w:rsidR="00CA5397">
              <w:rPr>
                <w:noProof/>
                <w:webHidden/>
              </w:rPr>
            </w:r>
            <w:r w:rsidR="00CA5397">
              <w:rPr>
                <w:noProof/>
                <w:webHidden/>
              </w:rPr>
              <w:fldChar w:fldCharType="separate"/>
            </w:r>
            <w:r w:rsidR="00CA5397">
              <w:rPr>
                <w:noProof/>
                <w:webHidden/>
              </w:rPr>
              <w:t>5</w:t>
            </w:r>
            <w:r w:rsidR="00CA5397">
              <w:rPr>
                <w:noProof/>
                <w:webHidden/>
              </w:rPr>
              <w:fldChar w:fldCharType="end"/>
            </w:r>
          </w:hyperlink>
        </w:p>
        <w:p w14:paraId="23B58694" w14:textId="3DA76532" w:rsidR="00CA5397" w:rsidRDefault="00000000">
          <w:pPr>
            <w:pStyle w:val="TOC1"/>
            <w:tabs>
              <w:tab w:val="right" w:pos="9350"/>
            </w:tabs>
            <w:rPr>
              <w:noProof/>
            </w:rPr>
          </w:pPr>
          <w:hyperlink w:anchor="_Toc159085454" w:history="1">
            <w:r w:rsidR="00CA5397" w:rsidRPr="00C0009B">
              <w:rPr>
                <w:rStyle w:val="Hyperlink"/>
                <w:noProof/>
              </w:rPr>
              <w:t>2. Analysis</w:t>
            </w:r>
            <w:r w:rsidR="00CA5397">
              <w:rPr>
                <w:noProof/>
                <w:webHidden/>
              </w:rPr>
              <w:tab/>
            </w:r>
            <w:r w:rsidR="00CA5397">
              <w:rPr>
                <w:noProof/>
                <w:webHidden/>
              </w:rPr>
              <w:fldChar w:fldCharType="begin"/>
            </w:r>
            <w:r w:rsidR="00CA5397">
              <w:rPr>
                <w:noProof/>
                <w:webHidden/>
              </w:rPr>
              <w:instrText xml:space="preserve"> PAGEREF _Toc159085454 \h </w:instrText>
            </w:r>
            <w:r w:rsidR="00CA5397">
              <w:rPr>
                <w:noProof/>
                <w:webHidden/>
              </w:rPr>
            </w:r>
            <w:r w:rsidR="00CA5397">
              <w:rPr>
                <w:noProof/>
                <w:webHidden/>
              </w:rPr>
              <w:fldChar w:fldCharType="separate"/>
            </w:r>
            <w:r w:rsidR="00CA5397">
              <w:rPr>
                <w:noProof/>
                <w:webHidden/>
              </w:rPr>
              <w:t>7</w:t>
            </w:r>
            <w:r w:rsidR="00CA5397">
              <w:rPr>
                <w:noProof/>
                <w:webHidden/>
              </w:rPr>
              <w:fldChar w:fldCharType="end"/>
            </w:r>
          </w:hyperlink>
        </w:p>
        <w:p w14:paraId="05F89A8F" w14:textId="0815B427" w:rsidR="00CA5397" w:rsidRDefault="00000000">
          <w:pPr>
            <w:pStyle w:val="TOC1"/>
            <w:tabs>
              <w:tab w:val="right" w:pos="9350"/>
            </w:tabs>
            <w:rPr>
              <w:noProof/>
            </w:rPr>
          </w:pPr>
          <w:hyperlink w:anchor="_Toc159085455" w:history="1">
            <w:r w:rsidR="00CA5397" w:rsidRPr="00C0009B">
              <w:rPr>
                <w:rStyle w:val="Hyperlink"/>
                <w:noProof/>
              </w:rPr>
              <w:t>3. Recommendations and Change Management</w:t>
            </w:r>
            <w:r w:rsidR="00CA5397">
              <w:rPr>
                <w:noProof/>
                <w:webHidden/>
              </w:rPr>
              <w:tab/>
            </w:r>
            <w:r w:rsidR="00CA5397">
              <w:rPr>
                <w:noProof/>
                <w:webHidden/>
              </w:rPr>
              <w:fldChar w:fldCharType="begin"/>
            </w:r>
            <w:r w:rsidR="00CA5397">
              <w:rPr>
                <w:noProof/>
                <w:webHidden/>
              </w:rPr>
              <w:instrText xml:space="preserve"> PAGEREF _Toc159085455 \h </w:instrText>
            </w:r>
            <w:r w:rsidR="00CA5397">
              <w:rPr>
                <w:noProof/>
                <w:webHidden/>
              </w:rPr>
            </w:r>
            <w:r w:rsidR="00CA5397">
              <w:rPr>
                <w:noProof/>
                <w:webHidden/>
              </w:rPr>
              <w:fldChar w:fldCharType="separate"/>
            </w:r>
            <w:r w:rsidR="00CA5397">
              <w:rPr>
                <w:noProof/>
                <w:webHidden/>
              </w:rPr>
              <w:t>19</w:t>
            </w:r>
            <w:r w:rsidR="00CA5397">
              <w:rPr>
                <w:noProof/>
                <w:webHidden/>
              </w:rPr>
              <w:fldChar w:fldCharType="end"/>
            </w:r>
          </w:hyperlink>
        </w:p>
        <w:p w14:paraId="2D4E1BAB" w14:textId="186E7BE4" w:rsidR="00CA5397" w:rsidRDefault="00000000">
          <w:pPr>
            <w:pStyle w:val="TOC1"/>
            <w:tabs>
              <w:tab w:val="right" w:pos="9350"/>
            </w:tabs>
            <w:rPr>
              <w:noProof/>
            </w:rPr>
          </w:pPr>
          <w:hyperlink w:anchor="_Toc159085456" w:history="1">
            <w:r w:rsidR="00CA5397" w:rsidRPr="00C0009B">
              <w:rPr>
                <w:rStyle w:val="Hyperlink"/>
                <w:noProof/>
              </w:rPr>
              <w:t>4. Action Plan</w:t>
            </w:r>
            <w:r w:rsidR="00CA5397">
              <w:rPr>
                <w:noProof/>
                <w:webHidden/>
              </w:rPr>
              <w:tab/>
            </w:r>
            <w:r w:rsidR="00CA5397">
              <w:rPr>
                <w:noProof/>
                <w:webHidden/>
              </w:rPr>
              <w:fldChar w:fldCharType="begin"/>
            </w:r>
            <w:r w:rsidR="00CA5397">
              <w:rPr>
                <w:noProof/>
                <w:webHidden/>
              </w:rPr>
              <w:instrText xml:space="preserve"> PAGEREF _Toc159085456 \h </w:instrText>
            </w:r>
            <w:r w:rsidR="00CA5397">
              <w:rPr>
                <w:noProof/>
                <w:webHidden/>
              </w:rPr>
            </w:r>
            <w:r w:rsidR="00CA5397">
              <w:rPr>
                <w:noProof/>
                <w:webHidden/>
              </w:rPr>
              <w:fldChar w:fldCharType="separate"/>
            </w:r>
            <w:r w:rsidR="00CA5397">
              <w:rPr>
                <w:noProof/>
                <w:webHidden/>
              </w:rPr>
              <w:t>29</w:t>
            </w:r>
            <w:r w:rsidR="00CA5397">
              <w:rPr>
                <w:noProof/>
                <w:webHidden/>
              </w:rPr>
              <w:fldChar w:fldCharType="end"/>
            </w:r>
          </w:hyperlink>
        </w:p>
        <w:p w14:paraId="2888400C" w14:textId="1BDB3358" w:rsidR="00CA5397" w:rsidRDefault="00000000">
          <w:pPr>
            <w:pStyle w:val="TOC1"/>
            <w:tabs>
              <w:tab w:val="right" w:pos="9350"/>
            </w:tabs>
            <w:rPr>
              <w:noProof/>
            </w:rPr>
          </w:pPr>
          <w:hyperlink w:anchor="_Toc159085457" w:history="1">
            <w:r w:rsidR="00CA5397" w:rsidRPr="00C0009B">
              <w:rPr>
                <w:rStyle w:val="Hyperlink"/>
                <w:noProof/>
              </w:rPr>
              <w:t>5. Conclusion</w:t>
            </w:r>
            <w:r w:rsidR="00CA5397">
              <w:rPr>
                <w:noProof/>
                <w:webHidden/>
              </w:rPr>
              <w:tab/>
            </w:r>
            <w:r w:rsidR="00CA5397">
              <w:rPr>
                <w:noProof/>
                <w:webHidden/>
              </w:rPr>
              <w:fldChar w:fldCharType="begin"/>
            </w:r>
            <w:r w:rsidR="00CA5397">
              <w:rPr>
                <w:noProof/>
                <w:webHidden/>
              </w:rPr>
              <w:instrText xml:space="preserve"> PAGEREF _Toc159085457 \h </w:instrText>
            </w:r>
            <w:r w:rsidR="00CA5397">
              <w:rPr>
                <w:noProof/>
                <w:webHidden/>
              </w:rPr>
            </w:r>
            <w:r w:rsidR="00CA5397">
              <w:rPr>
                <w:noProof/>
                <w:webHidden/>
              </w:rPr>
              <w:fldChar w:fldCharType="separate"/>
            </w:r>
            <w:r w:rsidR="00CA5397">
              <w:rPr>
                <w:noProof/>
                <w:webHidden/>
              </w:rPr>
              <w:t>31</w:t>
            </w:r>
            <w:r w:rsidR="00CA5397">
              <w:rPr>
                <w:noProof/>
                <w:webHidden/>
              </w:rPr>
              <w:fldChar w:fldCharType="end"/>
            </w:r>
          </w:hyperlink>
        </w:p>
        <w:p w14:paraId="0E0DC66F" w14:textId="785A6651" w:rsidR="00CA5397" w:rsidRDefault="00000000">
          <w:pPr>
            <w:pStyle w:val="TOC1"/>
            <w:tabs>
              <w:tab w:val="right" w:pos="9350"/>
            </w:tabs>
            <w:rPr>
              <w:noProof/>
            </w:rPr>
          </w:pPr>
          <w:hyperlink w:anchor="_Toc159085458" w:history="1">
            <w:r w:rsidR="00CA5397" w:rsidRPr="00C0009B">
              <w:rPr>
                <w:rStyle w:val="Hyperlink"/>
                <w:noProof/>
              </w:rPr>
              <w:t>References</w:t>
            </w:r>
            <w:r w:rsidR="00CA5397">
              <w:rPr>
                <w:noProof/>
                <w:webHidden/>
              </w:rPr>
              <w:tab/>
            </w:r>
            <w:r w:rsidR="00CA5397">
              <w:rPr>
                <w:noProof/>
                <w:webHidden/>
              </w:rPr>
              <w:fldChar w:fldCharType="begin"/>
            </w:r>
            <w:r w:rsidR="00CA5397">
              <w:rPr>
                <w:noProof/>
                <w:webHidden/>
              </w:rPr>
              <w:instrText xml:space="preserve"> PAGEREF _Toc159085458 \h </w:instrText>
            </w:r>
            <w:r w:rsidR="00CA5397">
              <w:rPr>
                <w:noProof/>
                <w:webHidden/>
              </w:rPr>
            </w:r>
            <w:r w:rsidR="00CA5397">
              <w:rPr>
                <w:noProof/>
                <w:webHidden/>
              </w:rPr>
              <w:fldChar w:fldCharType="separate"/>
            </w:r>
            <w:r w:rsidR="00CA5397">
              <w:rPr>
                <w:noProof/>
                <w:webHidden/>
              </w:rPr>
              <w:t>33</w:t>
            </w:r>
            <w:r w:rsidR="00CA5397">
              <w:rPr>
                <w:noProof/>
                <w:webHidden/>
              </w:rPr>
              <w:fldChar w:fldCharType="end"/>
            </w:r>
          </w:hyperlink>
        </w:p>
        <w:p w14:paraId="6D38E0E9" w14:textId="41823B09" w:rsidR="00805026" w:rsidRDefault="00A04590">
          <w:pPr>
            <w:widowControl w:val="0"/>
            <w:tabs>
              <w:tab w:val="right" w:pos="12000"/>
            </w:tabs>
            <w:spacing w:before="60"/>
            <w:jc w:val="left"/>
            <w:rPr>
              <w:b/>
              <w:color w:val="000000"/>
            </w:rPr>
          </w:pPr>
          <w:r>
            <w:fldChar w:fldCharType="end"/>
          </w:r>
        </w:p>
      </w:sdtContent>
    </w:sdt>
    <w:p w14:paraId="3A19381E" w14:textId="77777777" w:rsidR="00805026" w:rsidRDefault="00A04590">
      <w:r>
        <w:br w:type="page"/>
      </w:r>
    </w:p>
    <w:p w14:paraId="748A98E8" w14:textId="77777777" w:rsidR="00805026" w:rsidRDefault="00A04590">
      <w:pPr>
        <w:pStyle w:val="Heading1"/>
      </w:pPr>
      <w:bookmarkStart w:id="0" w:name="_Toc159085453"/>
      <w:r>
        <w:lastRenderedPageBreak/>
        <w:t>1. Introduction</w:t>
      </w:r>
      <w:bookmarkEnd w:id="0"/>
      <w:r>
        <w:t xml:space="preserve"> </w:t>
      </w:r>
    </w:p>
    <w:p w14:paraId="0418FD76" w14:textId="77777777" w:rsidR="00805026" w:rsidRDefault="00A04590">
      <w:r>
        <w:rPr>
          <w:noProof/>
        </w:rPr>
        <w:drawing>
          <wp:inline distT="114300" distB="114300" distL="114300" distR="114300" wp14:anchorId="5CB973AC" wp14:editId="519776E8">
            <wp:extent cx="5943600" cy="3403600"/>
            <wp:effectExtent l="0" t="0" r="0" b="0"/>
            <wp:docPr id="2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3403600"/>
                    </a:xfrm>
                    <a:prstGeom prst="rect">
                      <a:avLst/>
                    </a:prstGeom>
                    <a:ln/>
                  </pic:spPr>
                </pic:pic>
              </a:graphicData>
            </a:graphic>
          </wp:inline>
        </w:drawing>
      </w:r>
    </w:p>
    <w:p w14:paraId="4DC05109" w14:textId="77777777" w:rsidR="00805026" w:rsidRDefault="00A04590">
      <w:pPr>
        <w:jc w:val="center"/>
        <w:rPr>
          <w:b/>
        </w:rPr>
      </w:pPr>
      <w:r>
        <w:rPr>
          <w:b/>
        </w:rPr>
        <w:t>Figure 1: Marina Bay Sands Hotel</w:t>
      </w:r>
    </w:p>
    <w:p w14:paraId="65F1B6CF" w14:textId="77777777" w:rsidR="00805026" w:rsidRDefault="00A04590">
      <w:pPr>
        <w:jc w:val="center"/>
        <w:rPr>
          <w:b/>
        </w:rPr>
      </w:pPr>
      <w:r>
        <w:rPr>
          <w:b/>
        </w:rPr>
        <w:t>Source: (</w:t>
      </w:r>
      <w:proofErr w:type="spellStart"/>
      <w:r>
        <w:rPr>
          <w:b/>
        </w:rPr>
        <w:t>Haykal</w:t>
      </w:r>
      <w:proofErr w:type="spellEnd"/>
      <w:r>
        <w:rPr>
          <w:b/>
        </w:rPr>
        <w:t xml:space="preserve"> and </w:t>
      </w:r>
      <w:proofErr w:type="spellStart"/>
      <w:r>
        <w:rPr>
          <w:b/>
        </w:rPr>
        <w:t>Lissimia</w:t>
      </w:r>
      <w:proofErr w:type="spellEnd"/>
      <w:r>
        <w:rPr>
          <w:b/>
        </w:rPr>
        <w:t>, 2021).</w:t>
      </w:r>
    </w:p>
    <w:p w14:paraId="04FF1CA9" w14:textId="77777777" w:rsidR="00805026" w:rsidRDefault="00A04590">
      <w:r>
        <w:rPr>
          <w:b/>
          <w:i/>
        </w:rPr>
        <w:t>Marina Bay Sands,</w:t>
      </w:r>
      <w:r>
        <w:t xml:space="preserve"> a famous landmark in Singapore, stands as a confirmation to advanced building brilliance and unparalleled extravagance. Since its fantastic opening in 2010, this coordinates resort has ended up synonymous with luxury and modernity. At the heart of Marina Bay Sands are its three towering lodging structures, which carefully cascade into the sky. These famous towers are delegated by the breathtaking Sands </w:t>
      </w:r>
      <w:proofErr w:type="spellStart"/>
      <w:r>
        <w:t>SkyPark</w:t>
      </w:r>
      <w:proofErr w:type="spellEnd"/>
      <w:r>
        <w:t>, a building wonder that gives guests all encompassing vistas of the vibrant cityscape below (</w:t>
      </w:r>
      <w:proofErr w:type="spellStart"/>
      <w:r>
        <w:t>Haykal</w:t>
      </w:r>
      <w:proofErr w:type="spellEnd"/>
      <w:r>
        <w:t xml:space="preserve"> and </w:t>
      </w:r>
      <w:proofErr w:type="spellStart"/>
      <w:r>
        <w:t>Lissimia</w:t>
      </w:r>
      <w:proofErr w:type="spellEnd"/>
      <w:r>
        <w:t xml:space="preserve">, 2021). The </w:t>
      </w:r>
      <w:proofErr w:type="spellStart"/>
      <w:r>
        <w:t>SkyPark</w:t>
      </w:r>
      <w:proofErr w:type="spellEnd"/>
      <w:r>
        <w:t xml:space="preserve"> may be a genuine highlight, giving an awe-inspiring involvement with its interminability pool that stretches over the housetop, making it the biggest of its kind within the world.</w:t>
      </w:r>
    </w:p>
    <w:p w14:paraId="49FB43BB" w14:textId="314777BD" w:rsidR="00805026" w:rsidRDefault="00A04590">
      <w:r>
        <w:t xml:space="preserve">Beyond its exceptional skyline views, Marina Bay Sands brags </w:t>
      </w:r>
      <w:r w:rsidR="005B1822">
        <w:t>a</w:t>
      </w:r>
      <w:r>
        <w:t xml:space="preserve"> noteworthy cluster of comforts and attractions. The resort is home to a </w:t>
      </w:r>
      <w:r w:rsidR="005B1822">
        <w:t>high-end shopping center highlighting luxury brands</w:t>
      </w:r>
      <w:r>
        <w:t xml:space="preserve">, </w:t>
      </w:r>
      <w:r w:rsidR="005B1822">
        <w:t>advertising for</w:t>
      </w:r>
      <w:r>
        <w:t xml:space="preserve"> customers looking for the finest in design and way of life (</w:t>
      </w:r>
      <w:proofErr w:type="spellStart"/>
      <w:r>
        <w:t>Szolomicki</w:t>
      </w:r>
      <w:proofErr w:type="spellEnd"/>
      <w:r>
        <w:t xml:space="preserve"> and </w:t>
      </w:r>
      <w:proofErr w:type="spellStart"/>
      <w:r>
        <w:t>Golasz-</w:t>
      </w:r>
      <w:r>
        <w:lastRenderedPageBreak/>
        <w:t>Szolomicka</w:t>
      </w:r>
      <w:proofErr w:type="spellEnd"/>
      <w:r>
        <w:t>, 2020). Moreover, Marina Bay Sands has a world-class tradition center, making it a center for commerce and occasions on a worldwide scale.</w:t>
      </w:r>
    </w:p>
    <w:p w14:paraId="47622996" w14:textId="3644513F" w:rsidR="00805026" w:rsidRDefault="00A04590">
      <w:r>
        <w:t xml:space="preserve">Food enthusiasts are in for a treat, as the resort highlights a differing determination of top-notch eateries, each advertising a </w:t>
      </w:r>
      <w:r w:rsidR="005B1822">
        <w:t>one-of-a-kind</w:t>
      </w:r>
      <w:r>
        <w:t xml:space="preserve"> culinary travel (</w:t>
      </w:r>
      <w:proofErr w:type="spellStart"/>
      <w:r>
        <w:t>Saha</w:t>
      </w:r>
      <w:proofErr w:type="spellEnd"/>
      <w:r>
        <w:t xml:space="preserve"> </w:t>
      </w:r>
      <w:r>
        <w:rPr>
          <w:i/>
        </w:rPr>
        <w:t>et al.</w:t>
      </w:r>
      <w:r>
        <w:t>, 2022). From fine eating to casual eateries, Marina Bay Sands caters to each palate, ensuring that visitors have an exceptional gastronomic encounter.</w:t>
      </w:r>
    </w:p>
    <w:p w14:paraId="1BE2325E" w14:textId="180CB6EB" w:rsidR="00805026" w:rsidRDefault="00A04590">
      <w:r>
        <w:t>Culture and art devotees can investigate the Art</w:t>
      </w:r>
      <w:r w:rsidR="005B1822">
        <w:t xml:space="preserve"> </w:t>
      </w:r>
      <w:r>
        <w:t>Science Museum, a scene that celebrates the crossing point of craftsmanship, science, culture, and innovation. It collaborates with famous accomplices like National Geographic, Eco-Business, and WWF Singapore to minister shows and programs that raise awareness of almost basic natural and societal issues, fostering a more profound understanding of our world.</w:t>
      </w:r>
    </w:p>
    <w:p w14:paraId="4FB2EF94" w14:textId="680194CD" w:rsidR="00805026" w:rsidRDefault="00A04590">
      <w:r>
        <w:t xml:space="preserve">Recognizing its obligation as a driving hospitality supplier, Marina Bay Sands has been effectively </w:t>
      </w:r>
      <w:r w:rsidR="005B1822">
        <w:t>engaging</w:t>
      </w:r>
      <w:r>
        <w:t xml:space="preserve"> in natural maintainability practices (</w:t>
      </w:r>
      <w:proofErr w:type="spellStart"/>
      <w:r>
        <w:t>HangHun</w:t>
      </w:r>
      <w:proofErr w:type="spellEnd"/>
      <w:r>
        <w:t xml:space="preserve"> and </w:t>
      </w:r>
      <w:proofErr w:type="spellStart"/>
      <w:r>
        <w:t>Rattanapun</w:t>
      </w:r>
      <w:proofErr w:type="spellEnd"/>
      <w:r>
        <w:t>, 2023). Marina Bay Sands' devotion to natural stewardship showcases its point to adjust luxury hospitality with economical practices, guaranteeing a positive affect on both the local community and the environment.</w:t>
      </w:r>
    </w:p>
    <w:p w14:paraId="1E9DD9C8" w14:textId="77777777" w:rsidR="00805026" w:rsidRDefault="00E42DC5">
      <w:r w:rsidRPr="00D4184E">
        <w:rPr>
          <w:bCs/>
          <w:iCs/>
        </w:rPr>
        <w:t xml:space="preserve">This consultancy report </w:t>
      </w:r>
      <w:r w:rsidR="00A04590" w:rsidRPr="00D4184E">
        <w:rPr>
          <w:bCs/>
          <w:iCs/>
        </w:rPr>
        <w:t>is a dyn</w:t>
      </w:r>
      <w:r w:rsidR="00A04590">
        <w:t xml:space="preserve">amic and forward-thinking consultancy firm specializing in natural supportability inside the hospitality industry. Set up with a vision to mix eco-consciousness with hospitality, </w:t>
      </w:r>
      <w:r w:rsidR="00B60550">
        <w:t>this report</w:t>
      </w:r>
      <w:r w:rsidR="00A04590">
        <w:t xml:space="preserve"> has quickly risen as a pioneer in advancing economic practices in inns and resorts around the world. The firm is famous for its mastery in directing neighborliness businesses towards more economical operations without compromising the visitor experience.</w:t>
      </w:r>
    </w:p>
    <w:p w14:paraId="28B89F68" w14:textId="77777777" w:rsidR="00805026" w:rsidRDefault="00A04590">
      <w:r>
        <w:t>At the center of</w:t>
      </w:r>
      <w:r w:rsidR="00D4184E">
        <w:t xml:space="preserve"> the </w:t>
      </w:r>
      <w:r w:rsidR="0041283C">
        <w:t xml:space="preserve">hotel approach </w:t>
      </w:r>
      <w:r>
        <w:t>is the integration of inventive eco-friendly advances and practices in regular lodging operations (</w:t>
      </w:r>
      <w:proofErr w:type="spellStart"/>
      <w:r>
        <w:t>Vallaster</w:t>
      </w:r>
      <w:proofErr w:type="spellEnd"/>
      <w:r>
        <w:t xml:space="preserve"> </w:t>
      </w:r>
      <w:r>
        <w:rPr>
          <w:i/>
        </w:rPr>
        <w:t>et al.</w:t>
      </w:r>
      <w:r>
        <w:t xml:space="preserve">, 2021). This incorporates exhorting on </w:t>
      </w:r>
      <w:r w:rsidR="004C44AE">
        <w:t>energy</w:t>
      </w:r>
      <w:r>
        <w:t xml:space="preserve"> effectiveness, waste diminishment, economical sourcing, and water preservation. The company is staffed by a group of specialists who are not as well-versed in natural science but too profoundly get it the interesting challenges and openings inside the neighborliness division.</w:t>
      </w:r>
    </w:p>
    <w:p w14:paraId="4DC812C6" w14:textId="2EBECFCE" w:rsidR="00805026" w:rsidRDefault="00A04590">
      <w:r>
        <w:t xml:space="preserve">Green commitment to supportability goes past fair executing green practices. It includes an </w:t>
      </w:r>
      <w:r w:rsidR="00CD1A99">
        <w:t>all-encompassing</w:t>
      </w:r>
      <w:r>
        <w:t xml:space="preserve"> approach that incorporates staff preparing, visitor mindfulness, and community </w:t>
      </w:r>
      <w:r>
        <w:lastRenderedPageBreak/>
        <w:t xml:space="preserve">engagement, guaranteeing that the natural activities have an enduring and </w:t>
      </w:r>
      <w:proofErr w:type="gramStart"/>
      <w:r>
        <w:t>far reaching</w:t>
      </w:r>
      <w:proofErr w:type="gramEnd"/>
      <w:r>
        <w:t xml:space="preserve"> effect (Rahman, </w:t>
      </w:r>
      <w:proofErr w:type="spellStart"/>
      <w:r>
        <w:t>Nguyenand</w:t>
      </w:r>
      <w:proofErr w:type="spellEnd"/>
      <w:r>
        <w:t xml:space="preserve"> </w:t>
      </w:r>
      <w:proofErr w:type="spellStart"/>
      <w:r>
        <w:t>Slawinski</w:t>
      </w:r>
      <w:proofErr w:type="spellEnd"/>
      <w:r>
        <w:t xml:space="preserve">, 2024). Through their work, </w:t>
      </w:r>
      <w:r w:rsidR="00B60550">
        <w:t xml:space="preserve">it </w:t>
      </w:r>
      <w:r>
        <w:t xml:space="preserve">has made a difference to various lodgings and resorts altogether, diminishing their carbon </w:t>
      </w:r>
      <w:r w:rsidR="00F043C9">
        <w:t>footprint</w:t>
      </w:r>
      <w:r>
        <w:t xml:space="preserve"> while upgrading their brand notoriety and operational proficiency.</w:t>
      </w:r>
    </w:p>
    <w:p w14:paraId="0F852666" w14:textId="77777777" w:rsidR="00805026" w:rsidRDefault="00A04590">
      <w:pPr>
        <w:rPr>
          <w:b/>
        </w:rPr>
      </w:pPr>
      <w:r>
        <w:rPr>
          <w:b/>
        </w:rPr>
        <w:t>Analysis of the hotel's sustainability issue</w:t>
      </w:r>
    </w:p>
    <w:p w14:paraId="021EE330" w14:textId="77777777" w:rsidR="00805026" w:rsidRDefault="00A04590">
      <w:r>
        <w:t xml:space="preserve">Within the introduction of the report on Marina Bay Sands' maintainability issue, three analytical frameworks will be utilized: </w:t>
      </w:r>
      <w:r>
        <w:rPr>
          <w:b/>
          <w:i/>
        </w:rPr>
        <w:t xml:space="preserve">STEEPLED, Soar. </w:t>
      </w:r>
      <w:r>
        <w:t>STEEPLED is an extended adaptation of the PESTLE investigation, including “Social, Technological, Economic, Environmental, Political, Legal, Ethical, and Demographic” factors (</w:t>
      </w:r>
      <w:proofErr w:type="spellStart"/>
      <w:r>
        <w:t>Micheli</w:t>
      </w:r>
      <w:proofErr w:type="spellEnd"/>
      <w:r>
        <w:t xml:space="preserve"> and </w:t>
      </w:r>
      <w:proofErr w:type="spellStart"/>
      <w:r>
        <w:t>Brugman</w:t>
      </w:r>
      <w:proofErr w:type="spellEnd"/>
      <w:r>
        <w:t>, 2023). This system makes a difference in understanding the outside components affecting Marina Bay Sands, especially in terms of natural maintainability. It helps in evaluating how outside patterns and changes can impact the hotel's sustainability practices and approaches.</w:t>
      </w:r>
    </w:p>
    <w:p w14:paraId="75FE4A87" w14:textId="77777777" w:rsidR="00805026" w:rsidRDefault="00A04590">
      <w:r>
        <w:t xml:space="preserve">Soar, standing for “Strengths, Opportunities, Aspirations, and Results”, shifts the center towards a more positive and strengths-based approach (Morgan </w:t>
      </w:r>
      <w:r>
        <w:rPr>
          <w:i/>
        </w:rPr>
        <w:t>et al.</w:t>
      </w:r>
      <w:r>
        <w:t>, 2022). This system will be utilized to recognize Marina Bay Sands' existing qualities in supportability, potential openings for change, the hotel's desires towards environmental stewardship, and the specified benefits. Soar empowers a key exchange around the hotel’s vision for supportability and how it adjusts with its operational practices.</w:t>
      </w:r>
    </w:p>
    <w:p w14:paraId="377E0FB0" w14:textId="77777777" w:rsidR="00805026" w:rsidRDefault="00A04590">
      <w:pPr>
        <w:pStyle w:val="Heading1"/>
      </w:pPr>
      <w:bookmarkStart w:id="1" w:name="_Toc159085454"/>
      <w:r>
        <w:t>2. Analysis</w:t>
      </w:r>
      <w:bookmarkEnd w:id="1"/>
      <w:r>
        <w:t xml:space="preserve"> </w:t>
      </w:r>
    </w:p>
    <w:p w14:paraId="7A2C99E4" w14:textId="77777777" w:rsidR="00805026" w:rsidRDefault="00A04590">
      <w:pPr>
        <w:rPr>
          <w:b/>
        </w:rPr>
      </w:pPr>
      <w:r>
        <w:rPr>
          <w:b/>
        </w:rPr>
        <w:t>Sustainability challenges identified at Marina Bay Sands</w:t>
      </w:r>
    </w:p>
    <w:p w14:paraId="1C18C08F" w14:textId="77777777" w:rsidR="00805026" w:rsidRDefault="00A04590">
      <w:pPr>
        <w:jc w:val="center"/>
        <w:rPr>
          <w:b/>
        </w:rPr>
      </w:pPr>
      <w:r>
        <w:rPr>
          <w:b/>
          <w:noProof/>
        </w:rPr>
        <w:lastRenderedPageBreak/>
        <w:drawing>
          <wp:inline distT="114300" distB="114300" distL="114300" distR="114300" wp14:anchorId="3AB991ED" wp14:editId="7C1FFD4C">
            <wp:extent cx="5943600" cy="3111500"/>
            <wp:effectExtent l="0" t="0" r="0" b="0"/>
            <wp:docPr id="2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111500"/>
                    </a:xfrm>
                    <a:prstGeom prst="rect">
                      <a:avLst/>
                    </a:prstGeom>
                    <a:ln/>
                  </pic:spPr>
                </pic:pic>
              </a:graphicData>
            </a:graphic>
          </wp:inline>
        </w:drawing>
      </w:r>
    </w:p>
    <w:p w14:paraId="7C9FE3AB" w14:textId="77777777" w:rsidR="00805026" w:rsidRDefault="00A04590">
      <w:pPr>
        <w:jc w:val="center"/>
        <w:rPr>
          <w:b/>
        </w:rPr>
      </w:pPr>
      <w:r>
        <w:rPr>
          <w:b/>
        </w:rPr>
        <w:t>Figure 2: Sustainability challenges identified at Marina Bay Sands</w:t>
      </w:r>
    </w:p>
    <w:p w14:paraId="1CEE2064" w14:textId="77777777" w:rsidR="00805026" w:rsidRDefault="00A04590">
      <w:pPr>
        <w:jc w:val="center"/>
        <w:rPr>
          <w:b/>
        </w:rPr>
      </w:pPr>
      <w:r>
        <w:rPr>
          <w:b/>
        </w:rPr>
        <w:t>Source: (Marina Bay Sands, 2019)</w:t>
      </w:r>
    </w:p>
    <w:p w14:paraId="765D6D2C" w14:textId="77777777" w:rsidR="00805026" w:rsidRDefault="00A04590">
      <w:r>
        <w:rPr>
          <w:b/>
        </w:rPr>
        <w:t>Climate Response</w:t>
      </w:r>
      <w:r>
        <w:t>: Since 2012, Marina Bay Sands has made noteworthy strides in diminishing its carbon footprint, accomplishing a momentous 50% reduction (</w:t>
      </w:r>
      <w:proofErr w:type="spellStart"/>
      <w:r>
        <w:rPr>
          <w:color w:val="222222"/>
          <w:highlight w:val="white"/>
        </w:rPr>
        <w:t>Santamarta</w:t>
      </w:r>
      <w:proofErr w:type="spellEnd"/>
      <w:r>
        <w:rPr>
          <w:color w:val="222222"/>
          <w:highlight w:val="white"/>
        </w:rPr>
        <w:t xml:space="preserve"> </w:t>
      </w:r>
      <w:proofErr w:type="spellStart"/>
      <w:r>
        <w:rPr>
          <w:color w:val="222222"/>
          <w:highlight w:val="white"/>
        </w:rPr>
        <w:t>Cerezal</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Central to this accomplishment is the usage of a modern Intelligent Building Management System, speaking to a significant venture of S$50 million. This framework fastidiously tracks over 125,000 information focuses, optimizing lighting, heating, air-conditioning, and water supply operations. Combined with other energy-efficient measures, this activity has driven to yearly </w:t>
      </w:r>
      <w:r w:rsidR="004C44AE">
        <w:t>energy</w:t>
      </w:r>
      <w:r>
        <w:t xml:space="preserve"> investment funds of 7.4 million kWh (Marina Bay Sands, 2019).</w:t>
      </w:r>
    </w:p>
    <w:p w14:paraId="793230CF" w14:textId="576D52C2" w:rsidR="00805026" w:rsidRDefault="00A04590">
      <w:r>
        <w:rPr>
          <w:b/>
        </w:rPr>
        <w:t xml:space="preserve">Water Stewardship: </w:t>
      </w:r>
      <w:r>
        <w:t xml:space="preserve">Marina Bay Sands is profoundly committed to water stewardship, with a multifaceted technique pointed at preserving water, expanding </w:t>
      </w:r>
      <w:r w:rsidR="005B1822">
        <w:t>reuse,</w:t>
      </w:r>
      <w:r>
        <w:t xml:space="preserve"> and reusing, and ensuring local water ecosystems. The resort centers on utilizing high-efficiency gear and low-flow installations to diminish in general water utilization (Dharani, 2022). Team Member preparing plays </w:t>
      </w:r>
      <w:proofErr w:type="gramStart"/>
      <w:r>
        <w:t>a</w:t>
      </w:r>
      <w:proofErr w:type="gramEnd"/>
      <w:r>
        <w:t xml:space="preserve"> urgent part in driving behavioral changes to advance water preservation. In 2021, Marina Bay Sands collaborated with signature eateries to actualize an </w:t>
      </w:r>
      <w:r w:rsidR="005B1822">
        <w:t>all-encompassing</w:t>
      </w:r>
      <w:r>
        <w:t xml:space="preserve"> approach to decreasing water utilization, combining hardware overhauls, staff instruction, and data-driven responsibility. This exertion driven to </w:t>
      </w:r>
      <w:proofErr w:type="gramStart"/>
      <w:r>
        <w:t>an</w:t>
      </w:r>
      <w:proofErr w:type="gramEnd"/>
      <w:r>
        <w:t xml:space="preserve"> normal lessening in water utilization of 14.2% and has </w:t>
      </w:r>
      <w:r>
        <w:lastRenderedPageBreak/>
        <w:t>become a model for water preservation in other dining establishments (</w:t>
      </w:r>
      <w:proofErr w:type="spellStart"/>
      <w:r>
        <w:t>Handani</w:t>
      </w:r>
      <w:proofErr w:type="spellEnd"/>
      <w:r>
        <w:t xml:space="preserve">, </w:t>
      </w:r>
      <w:proofErr w:type="spellStart"/>
      <w:r>
        <w:t>Williady</w:t>
      </w:r>
      <w:proofErr w:type="spellEnd"/>
      <w:r>
        <w:t xml:space="preserve"> and Kim, 2022).</w:t>
      </w:r>
    </w:p>
    <w:p w14:paraId="158770C2" w14:textId="7086C263" w:rsidR="00805026" w:rsidRDefault="00A04590">
      <w:r>
        <w:rPr>
          <w:b/>
        </w:rPr>
        <w:t>Waste and Circularity:</w:t>
      </w:r>
      <w:r>
        <w:t xml:space="preserve"> Marina Bay Sands is devoted to lessening single-use plastics through its E3R methodology: Eliminate, Reuse, Replace, and Recycle. Outstanding activities incorporate umbrella dryers set to dispose of 27,000 plastic sacks yearly, supplanting plastic straws with paper or plant-based </w:t>
      </w:r>
      <w:r w:rsidR="005B1822">
        <w:t>choices and</w:t>
      </w:r>
      <w:r>
        <w:t xml:space="preserve"> transitioning to reused PET (</w:t>
      </w:r>
      <w:proofErr w:type="spellStart"/>
      <w:r>
        <w:t>rPET</w:t>
      </w:r>
      <w:proofErr w:type="spellEnd"/>
      <w:r>
        <w:t>) water bottles (</w:t>
      </w:r>
      <w:proofErr w:type="spellStart"/>
      <w:r>
        <w:t>Saccò</w:t>
      </w:r>
      <w:proofErr w:type="spellEnd"/>
      <w:r>
        <w:t xml:space="preserve"> </w:t>
      </w:r>
      <w:r>
        <w:rPr>
          <w:i/>
        </w:rPr>
        <w:t>et al.</w:t>
      </w:r>
      <w:r>
        <w:t>, 2022). They've disposed of expendable plates and bowls, occupying over one million yearly, and grasped maintainable bundling choices. Since 2013, over 7.8 million kg of nourishment waste have been occupied from landfills, supported by nourishment waste following innovation and oxygen consuming digesters. Organizations with organizations like Food from the Heart and The Food Bank Singapore have empowered the gift of over 26,000 kg of nourishment to those in require (</w:t>
      </w:r>
      <w:r>
        <w:rPr>
          <w:color w:val="222222"/>
          <w:highlight w:val="white"/>
        </w:rPr>
        <w:t xml:space="preserve">Baser, and </w:t>
      </w:r>
      <w:proofErr w:type="spellStart"/>
      <w:r>
        <w:rPr>
          <w:color w:val="222222"/>
          <w:highlight w:val="white"/>
        </w:rPr>
        <w:t>Hasnath</w:t>
      </w:r>
      <w:proofErr w:type="spellEnd"/>
      <w:r>
        <w:rPr>
          <w:color w:val="222222"/>
          <w:highlight w:val="white"/>
        </w:rPr>
        <w:t>, 2022)</w:t>
      </w:r>
      <w:r>
        <w:t>. Misplaced and found things are given to the Red Cross, with over 10,000 kg contributed since 2019 (</w:t>
      </w:r>
      <w:proofErr w:type="spellStart"/>
      <w:r>
        <w:t>Coult</w:t>
      </w:r>
      <w:proofErr w:type="spellEnd"/>
      <w:r>
        <w:t xml:space="preserve"> </w:t>
      </w:r>
      <w:r>
        <w:rPr>
          <w:i/>
        </w:rPr>
        <w:t>et al.</w:t>
      </w:r>
      <w:r>
        <w:t xml:space="preserve">, 2022). </w:t>
      </w:r>
    </w:p>
    <w:p w14:paraId="07FD8A30" w14:textId="60A3AA9E" w:rsidR="00805026" w:rsidRDefault="00A04590">
      <w:r>
        <w:rPr>
          <w:b/>
        </w:rPr>
        <w:t xml:space="preserve">Sustainable Food: </w:t>
      </w:r>
      <w:r>
        <w:t xml:space="preserve">Marina Bay Sands built up an essential association with the </w:t>
      </w:r>
      <w:proofErr w:type="gramStart"/>
      <w:r>
        <w:t>World</w:t>
      </w:r>
      <w:r w:rsidR="005B1822">
        <w:t xml:space="preserve"> </w:t>
      </w:r>
      <w:r>
        <w:t>Wide</w:t>
      </w:r>
      <w:proofErr w:type="gramEnd"/>
      <w:r>
        <w:t xml:space="preserve"> Fund for Nature Singapore (WWF) in 2017 to upgrade capable acquisition and change its supply chain. Through this collaboration, the resort has bolstered aquaculture ranches and fisheries in Malaysia and Singapore on their travel toward economical practices. About 50% of Marina Bay Sands' fish is presently capable of sourcing (Nam, </w:t>
      </w:r>
      <w:proofErr w:type="gramStart"/>
      <w:r>
        <w:t>Cho</w:t>
      </w:r>
      <w:proofErr w:type="gramEnd"/>
      <w:r>
        <w:t xml:space="preserve"> and Lee, 2020). The association expands its impact by financing research AI applications for fisheries on the Incredible Obstruction Reef and examining aquaculture cultivating in Vietnam. The resort has executed traceability measures with DNA testing and item trackbacks. Moreover, Marina Bay Sands prioritizes local sourcing, utilizing delivery like kale and barramundi from local makers (</w:t>
      </w:r>
      <w:proofErr w:type="spellStart"/>
      <w:r>
        <w:rPr>
          <w:color w:val="222222"/>
          <w:highlight w:val="white"/>
        </w:rPr>
        <w:t>Ponzini</w:t>
      </w:r>
      <w:proofErr w:type="spellEnd"/>
      <w:r>
        <w:rPr>
          <w:color w:val="222222"/>
          <w:highlight w:val="white"/>
        </w:rPr>
        <w:t>, 2021)</w:t>
      </w:r>
      <w:r>
        <w:t>. An on-property herb plant advance contributes to supportability endeavors, giving an assortment of chemical-free herbs for culinary utilize.</w:t>
      </w:r>
    </w:p>
    <w:p w14:paraId="24AB0065" w14:textId="77777777" w:rsidR="00805026" w:rsidRDefault="00A04590">
      <w:r>
        <w:rPr>
          <w:noProof/>
        </w:rPr>
        <w:lastRenderedPageBreak/>
        <w:drawing>
          <wp:inline distT="114300" distB="114300" distL="114300" distR="114300" wp14:anchorId="72454265" wp14:editId="66110B35">
            <wp:extent cx="5943600" cy="3962400"/>
            <wp:effectExtent l="0" t="0" r="0" b="0"/>
            <wp:docPr id="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4F3AFBEE" w14:textId="77777777" w:rsidR="00805026" w:rsidRDefault="00A04590">
      <w:pPr>
        <w:jc w:val="center"/>
        <w:rPr>
          <w:b/>
        </w:rPr>
      </w:pPr>
      <w:r>
        <w:rPr>
          <w:b/>
        </w:rPr>
        <w:t xml:space="preserve">Figure 3: </w:t>
      </w:r>
      <w:proofErr w:type="spellStart"/>
      <w:r>
        <w:rPr>
          <w:b/>
        </w:rPr>
        <w:t>ArtScience</w:t>
      </w:r>
      <w:proofErr w:type="spellEnd"/>
      <w:r>
        <w:rPr>
          <w:b/>
        </w:rPr>
        <w:t xml:space="preserve"> Museum in Marina Bay Sands</w:t>
      </w:r>
    </w:p>
    <w:p w14:paraId="24DFC01D" w14:textId="77777777" w:rsidR="00805026" w:rsidRDefault="00A04590">
      <w:pPr>
        <w:jc w:val="center"/>
        <w:rPr>
          <w:b/>
        </w:rPr>
      </w:pPr>
      <w:r>
        <w:rPr>
          <w:b/>
        </w:rPr>
        <w:t>Source: (Ahmad, 2020)</w:t>
      </w:r>
    </w:p>
    <w:p w14:paraId="36D9EC88" w14:textId="08624DB0" w:rsidR="00805026" w:rsidRDefault="00A04590">
      <w:r>
        <w:rPr>
          <w:b/>
        </w:rPr>
        <w:t>Culture and Capacity Building:</w:t>
      </w:r>
      <w:r>
        <w:t xml:space="preserve"> Marina Bay Sands illustrates a strong commitment to social and capacity building in maintainability (</w:t>
      </w:r>
      <w:proofErr w:type="spellStart"/>
      <w:r>
        <w:t>Taharan</w:t>
      </w:r>
      <w:proofErr w:type="spellEnd"/>
      <w:r>
        <w:t xml:space="preserve"> and Said, 2023). They conduct yearly audits of maintainability objectives and utilize a comprehensive Learning and Development system to improve Team Members' supportability information. In 2022, an amazing 98.9% of Group Individuals engaging in supportability exercises. The </w:t>
      </w:r>
      <w:r w:rsidR="005B1822">
        <w:t>Art Science</w:t>
      </w:r>
      <w:r>
        <w:t xml:space="preserve"> Museum inside the resort plays a significant part, joining forces with regarded organizations like National Geographic, Eco-Business, and WWF Singapore to organize shows and instructive activities (Ahmad, 2020). These efforts point to raising mindfulness of approximately basic natural issues such as climate change and biodiversity misfortune, displaying the resort's commitment to maintainability education and advocacy.</w:t>
      </w:r>
    </w:p>
    <w:p w14:paraId="6153E8A2" w14:textId="77777777" w:rsidR="00805026" w:rsidRDefault="00A04590">
      <w:pPr>
        <w:rPr>
          <w:b/>
        </w:rPr>
      </w:pPr>
      <w:r>
        <w:rPr>
          <w:b/>
        </w:rPr>
        <w:t xml:space="preserve">A. STEEPLED analysis </w:t>
      </w:r>
    </w:p>
    <w:p w14:paraId="6B1076C6" w14:textId="77777777" w:rsidR="00805026" w:rsidRDefault="00A04590">
      <w:pPr>
        <w:jc w:val="center"/>
        <w:rPr>
          <w:b/>
        </w:rPr>
      </w:pPr>
      <w:r>
        <w:rPr>
          <w:b/>
          <w:noProof/>
        </w:rPr>
        <w:lastRenderedPageBreak/>
        <w:drawing>
          <wp:inline distT="114300" distB="114300" distL="114300" distR="114300" wp14:anchorId="36E7ED76" wp14:editId="7A8D8F58">
            <wp:extent cx="5581650" cy="2981325"/>
            <wp:effectExtent l="0" t="0" r="0" b="0"/>
            <wp:docPr id="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6089"/>
                    <a:stretch>
                      <a:fillRect/>
                    </a:stretch>
                  </pic:blipFill>
                  <pic:spPr>
                    <a:xfrm>
                      <a:off x="0" y="0"/>
                      <a:ext cx="5581650" cy="2981325"/>
                    </a:xfrm>
                    <a:prstGeom prst="rect">
                      <a:avLst/>
                    </a:prstGeom>
                    <a:ln/>
                  </pic:spPr>
                </pic:pic>
              </a:graphicData>
            </a:graphic>
          </wp:inline>
        </w:drawing>
      </w:r>
    </w:p>
    <w:p w14:paraId="71A987A8" w14:textId="77777777" w:rsidR="00805026" w:rsidRDefault="00A04590">
      <w:pPr>
        <w:jc w:val="center"/>
        <w:rPr>
          <w:b/>
        </w:rPr>
      </w:pPr>
      <w:r>
        <w:rPr>
          <w:b/>
        </w:rPr>
        <w:t xml:space="preserve">Figure 4: STEEPLED analysis </w:t>
      </w:r>
    </w:p>
    <w:p w14:paraId="0FC6304B" w14:textId="77777777" w:rsidR="00805026" w:rsidRDefault="00A04590">
      <w:pPr>
        <w:jc w:val="center"/>
        <w:rPr>
          <w:b/>
        </w:rPr>
      </w:pPr>
      <w:r>
        <w:rPr>
          <w:b/>
        </w:rPr>
        <w:t>Source:(</w:t>
      </w:r>
      <w:proofErr w:type="spellStart"/>
      <w:r>
        <w:rPr>
          <w:b/>
        </w:rPr>
        <w:t>Linkendln</w:t>
      </w:r>
      <w:proofErr w:type="spellEnd"/>
      <w:r>
        <w:rPr>
          <w:b/>
        </w:rPr>
        <w:t>, 2020)</w:t>
      </w:r>
    </w:p>
    <w:p w14:paraId="41377541" w14:textId="1B8C3B1C" w:rsidR="00805026" w:rsidRDefault="00A04590">
      <w:r>
        <w:rPr>
          <w:b/>
        </w:rPr>
        <w:t xml:space="preserve">Social Factors: </w:t>
      </w:r>
      <w:r>
        <w:t>Marina Bay Sands recognizes the significance of social variables in its natural maintainability endeavors (Barreto and Maya, 2022). Public awareness of environmental issues is on the rise, impacting customer requests for sustainable practices. The lodging effectively locks in with the neighborhood community, gathering back for its supportability activities. Besides, Marina Bay Sands gets it that a positive social effect is pivotal, and its supportability endeavors contribute to community well-being.</w:t>
      </w:r>
    </w:p>
    <w:p w14:paraId="079A0773" w14:textId="77777777" w:rsidR="00805026" w:rsidRDefault="00A04590">
      <w:r>
        <w:rPr>
          <w:b/>
        </w:rPr>
        <w:t xml:space="preserve">Technological Factors: </w:t>
      </w:r>
      <w:r>
        <w:t xml:space="preserve">Incorporating cutting-edge innovations may be a key perspective of Marina Bay Sands' natural maintainability methodology (Jamil, 2023). The lodging always seeks progressions in energy-efficient advances to diminish its carbon </w:t>
      </w:r>
      <w:r w:rsidR="00F043C9">
        <w:t>footprint</w:t>
      </w:r>
      <w:r>
        <w:t xml:space="preserve">. Developments in waste diminishment and reusing strategies are too received. Keen building administration frameworks with data-driven experiences are utilized to improve asset administration and decrease </w:t>
      </w:r>
      <w:r w:rsidR="004C44AE">
        <w:t>energy</w:t>
      </w:r>
      <w:r>
        <w:t xml:space="preserve"> utilization.</w:t>
      </w:r>
    </w:p>
    <w:p w14:paraId="3B1C692C" w14:textId="77777777" w:rsidR="00805026" w:rsidRDefault="00A04590">
      <w:pPr>
        <w:rPr>
          <w:b/>
        </w:rPr>
      </w:pPr>
      <w:r>
        <w:rPr>
          <w:b/>
        </w:rPr>
        <w:t>Economic Factors</w:t>
      </w:r>
    </w:p>
    <w:p w14:paraId="4BFB7EC5" w14:textId="77777777" w:rsidR="00805026" w:rsidRDefault="00A04590">
      <w:r>
        <w:rPr>
          <w:noProof/>
        </w:rPr>
        <w:lastRenderedPageBreak/>
        <w:drawing>
          <wp:inline distT="114300" distB="114300" distL="114300" distR="114300" wp14:anchorId="23C12E1D" wp14:editId="4512CDD9">
            <wp:extent cx="5943600" cy="3581400"/>
            <wp:effectExtent l="0" t="0" r="0" b="0"/>
            <wp:docPr id="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3581400"/>
                    </a:xfrm>
                    <a:prstGeom prst="rect">
                      <a:avLst/>
                    </a:prstGeom>
                    <a:ln/>
                  </pic:spPr>
                </pic:pic>
              </a:graphicData>
            </a:graphic>
          </wp:inline>
        </w:drawing>
      </w:r>
    </w:p>
    <w:p w14:paraId="0A3B37D7" w14:textId="77777777" w:rsidR="00805026" w:rsidRDefault="00A04590">
      <w:pPr>
        <w:jc w:val="center"/>
        <w:rPr>
          <w:b/>
        </w:rPr>
      </w:pPr>
      <w:r>
        <w:rPr>
          <w:b/>
        </w:rPr>
        <w:t>Figure 5: Economic Factors</w:t>
      </w:r>
    </w:p>
    <w:p w14:paraId="1CD9F8A4" w14:textId="77777777" w:rsidR="00805026" w:rsidRDefault="00A04590">
      <w:pPr>
        <w:jc w:val="center"/>
        <w:rPr>
          <w:b/>
        </w:rPr>
      </w:pPr>
      <w:r>
        <w:rPr>
          <w:b/>
        </w:rPr>
        <w:t>Source: (Sánchez Fairweather, 2020)</w:t>
      </w:r>
    </w:p>
    <w:p w14:paraId="712474A1" w14:textId="77777777" w:rsidR="00805026" w:rsidRDefault="00A04590">
      <w:r>
        <w:t>Economic stability and development play a noteworthy part in Marina Bay Sands' natural supportability activities (</w:t>
      </w:r>
      <w:proofErr w:type="spellStart"/>
      <w:r>
        <w:rPr>
          <w:color w:val="222222"/>
          <w:highlight w:val="white"/>
        </w:rPr>
        <w:t>Manero</w:t>
      </w:r>
      <w:proofErr w:type="spellEnd"/>
      <w:r>
        <w:rPr>
          <w:color w:val="222222"/>
          <w:highlight w:val="white"/>
        </w:rPr>
        <w:t>, and Mach, 2023)</w:t>
      </w:r>
      <w:r>
        <w:t>. The hotel's commitment to supportability is fiscally doable due to its steady financial position. Government motivating forces and approaches supporting supportability projects give additional financial support</w:t>
      </w:r>
      <w:r w:rsidR="008A3BEC">
        <w:t xml:space="preserve">. </w:t>
      </w:r>
      <w:r>
        <w:t xml:space="preserve">In H1 2023, Marina Bay Sands detailed a considerable net income of $4.66 billion, checking an impressive 134% increment compared to H1 2022. The foremost noteworthy surge in income was watched in its Macau operations, which produced $2.9 billion, a significant rise from $925 million within the same period (Sánchez Fairweather, 2020). </w:t>
      </w:r>
    </w:p>
    <w:p w14:paraId="1E9B4884" w14:textId="77777777" w:rsidR="00805026" w:rsidRDefault="00A04590">
      <w:pPr>
        <w:rPr>
          <w:b/>
        </w:rPr>
      </w:pPr>
      <w:r>
        <w:rPr>
          <w:b/>
        </w:rPr>
        <w:t>Environmental Factors</w:t>
      </w:r>
    </w:p>
    <w:p w14:paraId="4639A560" w14:textId="77777777" w:rsidR="00805026" w:rsidRDefault="00A04590">
      <w:pPr>
        <w:jc w:val="center"/>
        <w:rPr>
          <w:b/>
        </w:rPr>
      </w:pPr>
      <w:r>
        <w:rPr>
          <w:b/>
          <w:noProof/>
        </w:rPr>
        <w:lastRenderedPageBreak/>
        <w:drawing>
          <wp:inline distT="114300" distB="114300" distL="114300" distR="114300" wp14:anchorId="7D6FEA53" wp14:editId="497D72F4">
            <wp:extent cx="5943600" cy="4203700"/>
            <wp:effectExtent l="25400" t="25400" r="25400" b="25400"/>
            <wp:docPr id="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4203700"/>
                    </a:xfrm>
                    <a:prstGeom prst="rect">
                      <a:avLst/>
                    </a:prstGeom>
                    <a:ln w="25400">
                      <a:solidFill>
                        <a:srgbClr val="000000"/>
                      </a:solidFill>
                      <a:prstDash val="solid"/>
                    </a:ln>
                  </pic:spPr>
                </pic:pic>
              </a:graphicData>
            </a:graphic>
          </wp:inline>
        </w:drawing>
      </w:r>
    </w:p>
    <w:p w14:paraId="2C8A4146" w14:textId="77777777" w:rsidR="00805026" w:rsidRDefault="00A04590">
      <w:pPr>
        <w:jc w:val="center"/>
        <w:rPr>
          <w:b/>
        </w:rPr>
      </w:pPr>
      <w:r>
        <w:rPr>
          <w:b/>
        </w:rPr>
        <w:t>Figure 6: Environmental Factors</w:t>
      </w:r>
    </w:p>
    <w:p w14:paraId="4EF6D566" w14:textId="77777777" w:rsidR="00805026" w:rsidRDefault="00A04590">
      <w:pPr>
        <w:jc w:val="center"/>
        <w:rPr>
          <w:b/>
        </w:rPr>
      </w:pPr>
      <w:r>
        <w:rPr>
          <w:b/>
        </w:rPr>
        <w:t>Source: (National Climate Change Secretariat, 2023)</w:t>
      </w:r>
    </w:p>
    <w:p w14:paraId="6E658205" w14:textId="3EE51C59" w:rsidR="00805026" w:rsidRDefault="00A04590">
      <w:r>
        <w:t xml:space="preserve">Marina Bay Sands is intensely mindful of natural components influencing its maintainability. </w:t>
      </w:r>
      <w:r w:rsidR="00CD1A99">
        <w:t>Climates</w:t>
      </w:r>
      <w:r>
        <w:t xml:space="preserve"> alter and extraordinary climate occasions are considered when arranging maintainability measures (</w:t>
      </w:r>
      <w:proofErr w:type="spellStart"/>
      <w:r>
        <w:t>Zarkasyi</w:t>
      </w:r>
      <w:proofErr w:type="spellEnd"/>
      <w:r>
        <w:t xml:space="preserve">, </w:t>
      </w:r>
      <w:proofErr w:type="spellStart"/>
      <w:r>
        <w:t>Kuniawan</w:t>
      </w:r>
      <w:proofErr w:type="spellEnd"/>
      <w:r>
        <w:t xml:space="preserve"> and </w:t>
      </w:r>
      <w:proofErr w:type="spellStart"/>
      <w:r>
        <w:t>Darma</w:t>
      </w:r>
      <w:proofErr w:type="spellEnd"/>
      <w:r>
        <w:t>, 2021). The lodging effectively takes an interest in biodiversity preservation efforts, recognizing the significance of protecting neighborhood environments. It follows strict natural directions and policies, guaranteeing compliance with neighborhood and worldwide standards.</w:t>
      </w:r>
    </w:p>
    <w:p w14:paraId="4739DD19" w14:textId="77777777" w:rsidR="00805026" w:rsidRDefault="00A04590">
      <w:r>
        <w:rPr>
          <w:b/>
        </w:rPr>
        <w:t xml:space="preserve">Political Factors: </w:t>
      </w:r>
      <w:r>
        <w:t xml:space="preserve">Government policies on maintainability incredibly impact Marina Bay Sands' environmental practices. The hotel adjusts its maintainability activities with government controls and universal </w:t>
      </w:r>
      <w:r w:rsidR="006914B8">
        <w:t>assertions</w:t>
      </w:r>
      <w:r>
        <w:t xml:space="preserve"> and treaties (Capobianco </w:t>
      </w:r>
      <w:r>
        <w:rPr>
          <w:i/>
        </w:rPr>
        <w:t>et al.</w:t>
      </w:r>
      <w:r>
        <w:t>, 2021). Political stability in Singapore provides a conducive environment for long-term maintainability endeavors.</w:t>
      </w:r>
    </w:p>
    <w:p w14:paraId="11E3D57C" w14:textId="77777777" w:rsidR="00805026" w:rsidRDefault="00A04590">
      <w:r>
        <w:rPr>
          <w:b/>
        </w:rPr>
        <w:lastRenderedPageBreak/>
        <w:t xml:space="preserve">Legal Factors: </w:t>
      </w:r>
      <w:r>
        <w:t>Adherence to natural laws and directions could be a top need for Marina Bay Sands. The hotel guarantees compliance with all legitimate prerequisites related to natural supportability. It recognizes the potential legal risks related with non-compliance and takes steps to relieve them.</w:t>
      </w:r>
    </w:p>
    <w:p w14:paraId="6C81C1DF" w14:textId="77777777" w:rsidR="00805026" w:rsidRDefault="00A04590">
      <w:r>
        <w:rPr>
          <w:b/>
        </w:rPr>
        <w:t xml:space="preserve">Ethical and Cultural Factors: </w:t>
      </w:r>
      <w:r>
        <w:t xml:space="preserve">Cultural demeanors towards supportability play a critical part in Marina Bay Sands' approach (Nayak and </w:t>
      </w:r>
      <w:proofErr w:type="spellStart"/>
      <w:r>
        <w:t>Kayarkatte</w:t>
      </w:r>
      <w:proofErr w:type="spellEnd"/>
      <w:r>
        <w:t xml:space="preserve">, 2020). The inn adjusts its supportability practices with the social values of its stakeholders. Ethical contemplations are fundamentally </w:t>
      </w:r>
      <w:proofErr w:type="gramStart"/>
      <w:r>
        <w:t>to</w:t>
      </w:r>
      <w:proofErr w:type="gramEnd"/>
      <w:r>
        <w:t xml:space="preserve"> decision-making, and corporate social duty patterns direct its activities. By doing so, Marina Bay Sands illustrates its commitment to moral and social viewpoints of sustainability.</w:t>
      </w:r>
    </w:p>
    <w:p w14:paraId="48F78152" w14:textId="77777777" w:rsidR="00805026" w:rsidRDefault="00A04590">
      <w:r>
        <w:rPr>
          <w:b/>
        </w:rPr>
        <w:t xml:space="preserve">Demographic Factors: </w:t>
      </w:r>
      <w:r>
        <w:t>Demographic trends within the locale are considered in Marina Bay Sands' sustainability efforts. The lodging recognizes that understanding the socioeconomics, counting populace development and differences, is basic (</w:t>
      </w:r>
      <w:proofErr w:type="spellStart"/>
      <w:r>
        <w:t>Abdoh</w:t>
      </w:r>
      <w:proofErr w:type="spellEnd"/>
      <w:r>
        <w:t xml:space="preserve"> </w:t>
      </w:r>
      <w:r>
        <w:rPr>
          <w:i/>
        </w:rPr>
        <w:t>et al.</w:t>
      </w:r>
      <w:r>
        <w:t>, 2020). It may impact client demographics and inclinations, affecting the hotel's supportability activities and workforce diversity.</w:t>
      </w:r>
    </w:p>
    <w:tbl>
      <w:tblPr>
        <w:tblStyle w:val="a9"/>
        <w:tblW w:w="9360" w:type="dxa"/>
        <w:tblBorders>
          <w:top w:val="nil"/>
          <w:left w:val="nil"/>
          <w:bottom w:val="nil"/>
          <w:right w:val="nil"/>
          <w:insideH w:val="nil"/>
          <w:insideV w:val="nil"/>
        </w:tblBorders>
        <w:tblLayout w:type="fixed"/>
        <w:tblLook w:val="0600" w:firstRow="0" w:lastRow="0" w:firstColumn="0" w:lastColumn="0" w:noHBand="1" w:noVBand="1"/>
      </w:tblPr>
      <w:tblGrid>
        <w:gridCol w:w="1952"/>
        <w:gridCol w:w="3740"/>
        <w:gridCol w:w="3668"/>
      </w:tblGrid>
      <w:tr w:rsidR="00805026" w14:paraId="36178EEE" w14:textId="77777777">
        <w:trPr>
          <w:trHeight w:val="710"/>
        </w:trPr>
        <w:tc>
          <w:tcPr>
            <w:tcW w:w="1951"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vAlign w:val="bottom"/>
          </w:tcPr>
          <w:p w14:paraId="5A2903A0" w14:textId="77777777" w:rsidR="00805026" w:rsidRDefault="00A04590">
            <w:pPr>
              <w:jc w:val="center"/>
            </w:pPr>
            <w:r>
              <w:rPr>
                <w:b/>
              </w:rPr>
              <w:t>Factor</w:t>
            </w:r>
          </w:p>
        </w:tc>
        <w:tc>
          <w:tcPr>
            <w:tcW w:w="374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vAlign w:val="bottom"/>
          </w:tcPr>
          <w:p w14:paraId="727CECFC" w14:textId="77777777" w:rsidR="00805026" w:rsidRDefault="00A04590">
            <w:pPr>
              <w:jc w:val="center"/>
            </w:pPr>
            <w:r>
              <w:rPr>
                <w:b/>
              </w:rPr>
              <w:t>Description</w:t>
            </w:r>
          </w:p>
        </w:tc>
        <w:tc>
          <w:tcPr>
            <w:tcW w:w="3668"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vAlign w:val="bottom"/>
          </w:tcPr>
          <w:p w14:paraId="3D9C73E9" w14:textId="77777777" w:rsidR="00805026" w:rsidRDefault="00A04590">
            <w:pPr>
              <w:jc w:val="center"/>
            </w:pPr>
            <w:r>
              <w:rPr>
                <w:b/>
              </w:rPr>
              <w:t>Impact on Marina Bay Sands</w:t>
            </w:r>
          </w:p>
        </w:tc>
      </w:tr>
      <w:tr w:rsidR="00805026" w14:paraId="4112C5E8" w14:textId="77777777">
        <w:trPr>
          <w:trHeight w:val="2135"/>
        </w:trPr>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0D31FC5" w14:textId="77777777" w:rsidR="00805026" w:rsidRDefault="00A04590">
            <w:pPr>
              <w:jc w:val="center"/>
            </w:pPr>
            <w:r>
              <w:t>Social</w:t>
            </w:r>
          </w:p>
        </w:tc>
        <w:tc>
          <w:tcPr>
            <w:tcW w:w="3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E76A433" w14:textId="77777777" w:rsidR="00805026" w:rsidRDefault="00A04590">
            <w:r>
              <w:t>Public awareness of environmental issues, Customer demand for sustainable practices, Local community engagement and support (</w:t>
            </w:r>
            <w:r>
              <w:rPr>
                <w:color w:val="222222"/>
                <w:highlight w:val="white"/>
              </w:rPr>
              <w:t>Kim, Newman, and Jiang, 2020)</w:t>
            </w:r>
          </w:p>
        </w:tc>
        <w:tc>
          <w:tcPr>
            <w:tcW w:w="3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8863E5A" w14:textId="77777777" w:rsidR="00805026" w:rsidRDefault="00A04590">
            <w:r>
              <w:t>Drives sustainability initiatives, Influences customer preferences, Community partnerships</w:t>
            </w:r>
          </w:p>
        </w:tc>
      </w:tr>
      <w:tr w:rsidR="00805026" w14:paraId="3357681C" w14:textId="77777777">
        <w:trPr>
          <w:trHeight w:val="1775"/>
        </w:trPr>
        <w:tc>
          <w:tcPr>
            <w:tcW w:w="1951"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vAlign w:val="center"/>
          </w:tcPr>
          <w:p w14:paraId="083F2C80" w14:textId="77777777" w:rsidR="00805026" w:rsidRDefault="00A04590">
            <w:pPr>
              <w:jc w:val="center"/>
            </w:pPr>
            <w:r>
              <w:t>Technological</w:t>
            </w:r>
          </w:p>
        </w:tc>
        <w:tc>
          <w:tcPr>
            <w:tcW w:w="3740"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vAlign w:val="center"/>
          </w:tcPr>
          <w:p w14:paraId="7A9AEE75" w14:textId="77777777" w:rsidR="00805026" w:rsidRDefault="00A04590">
            <w:r>
              <w:t>Advancements in energy-efficient technologies, Innovation in waste reduction and recycling, Smart building management systems</w:t>
            </w:r>
          </w:p>
        </w:tc>
        <w:tc>
          <w:tcPr>
            <w:tcW w:w="3668"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vAlign w:val="center"/>
          </w:tcPr>
          <w:p w14:paraId="24BAF50B" w14:textId="77777777" w:rsidR="00805026" w:rsidRDefault="00A04590">
            <w:r>
              <w:t xml:space="preserve">Enables adoption of sustainable technologies, </w:t>
            </w:r>
            <w:proofErr w:type="gramStart"/>
            <w:r>
              <w:t>Enhances</w:t>
            </w:r>
            <w:proofErr w:type="gramEnd"/>
            <w:r>
              <w:t xml:space="preserve"> resource management, Reduces energy consumption</w:t>
            </w:r>
          </w:p>
        </w:tc>
      </w:tr>
      <w:tr w:rsidR="00805026" w14:paraId="4A04F7A4" w14:textId="77777777">
        <w:trPr>
          <w:trHeight w:val="1775"/>
        </w:trPr>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3B41CE18" w14:textId="77777777" w:rsidR="00805026" w:rsidRDefault="00A04590">
            <w:pPr>
              <w:jc w:val="center"/>
            </w:pPr>
            <w:r>
              <w:lastRenderedPageBreak/>
              <w:t>Economic</w:t>
            </w:r>
          </w:p>
        </w:tc>
        <w:tc>
          <w:tcPr>
            <w:tcW w:w="3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68C32FA" w14:textId="77777777" w:rsidR="00805026" w:rsidRDefault="00A04590">
            <w:r>
              <w:t>Economic stability and growth, Market demand for sustainable tourism, Government incentives and policies</w:t>
            </w:r>
          </w:p>
        </w:tc>
        <w:tc>
          <w:tcPr>
            <w:tcW w:w="3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B8C8CDE" w14:textId="3FB0B367" w:rsidR="00805026" w:rsidRDefault="00A04590">
            <w:r>
              <w:t xml:space="preserve">Affects financial feasibility of sustainability projects, Influences pricing and market positioning, </w:t>
            </w:r>
            <w:r w:rsidR="00CD1A99">
              <w:t>may</w:t>
            </w:r>
            <w:r>
              <w:t xml:space="preserve"> provide financial incentives (</w:t>
            </w:r>
            <w:r>
              <w:rPr>
                <w:color w:val="222222"/>
                <w:highlight w:val="white"/>
              </w:rPr>
              <w:t xml:space="preserve">Chan </w:t>
            </w:r>
            <w:r>
              <w:rPr>
                <w:i/>
                <w:color w:val="222222"/>
                <w:highlight w:val="white"/>
              </w:rPr>
              <w:t>et al.,</w:t>
            </w:r>
            <w:r>
              <w:rPr>
                <w:color w:val="222222"/>
                <w:highlight w:val="white"/>
              </w:rPr>
              <w:t xml:space="preserve"> 2021). </w:t>
            </w:r>
          </w:p>
        </w:tc>
      </w:tr>
      <w:tr w:rsidR="00805026" w14:paraId="596D21BA" w14:textId="77777777">
        <w:trPr>
          <w:trHeight w:val="1775"/>
        </w:trPr>
        <w:tc>
          <w:tcPr>
            <w:tcW w:w="1951"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3B9D23FF" w14:textId="77777777" w:rsidR="00805026" w:rsidRDefault="00A04590">
            <w:pPr>
              <w:jc w:val="center"/>
            </w:pPr>
            <w:r>
              <w:t>Environmental</w:t>
            </w:r>
          </w:p>
        </w:tc>
        <w:tc>
          <w:tcPr>
            <w:tcW w:w="374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167ACA2D" w14:textId="77777777" w:rsidR="00805026" w:rsidRDefault="00A04590">
            <w:r>
              <w:t xml:space="preserve">Climate change and extreme weather events, Biodiversity conservation efforts, Environmental </w:t>
            </w:r>
            <w:proofErr w:type="gramStart"/>
            <w:r>
              <w:t>regulations</w:t>
            </w:r>
            <w:proofErr w:type="gramEnd"/>
            <w:r>
              <w:t xml:space="preserve"> and policies</w:t>
            </w:r>
          </w:p>
        </w:tc>
        <w:tc>
          <w:tcPr>
            <w:tcW w:w="366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7FAAE055" w14:textId="77777777" w:rsidR="00805026" w:rsidRDefault="00A04590">
            <w:r>
              <w:t>Vulnerability to climate-related impacts, Opportunities for biodiversity conservation, Compliance with regulations</w:t>
            </w:r>
          </w:p>
        </w:tc>
      </w:tr>
      <w:tr w:rsidR="00805026" w14:paraId="4C7CF8FF" w14:textId="77777777">
        <w:trPr>
          <w:trHeight w:val="1775"/>
        </w:trPr>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AB3B85B" w14:textId="77777777" w:rsidR="00805026" w:rsidRDefault="00A04590">
            <w:pPr>
              <w:jc w:val="center"/>
            </w:pPr>
            <w:r>
              <w:t>Political</w:t>
            </w:r>
          </w:p>
        </w:tc>
        <w:tc>
          <w:tcPr>
            <w:tcW w:w="3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BB46874" w14:textId="285659D3" w:rsidR="00805026" w:rsidRDefault="00A04590">
            <w:r>
              <w:t xml:space="preserve">Government policies on sustainability, </w:t>
            </w:r>
            <w:r w:rsidR="00CD1A99">
              <w:t>international</w:t>
            </w:r>
            <w:r>
              <w:t xml:space="preserve"> agreements and treaties, Political stability</w:t>
            </w:r>
          </w:p>
        </w:tc>
        <w:tc>
          <w:tcPr>
            <w:tcW w:w="3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03180B7A" w14:textId="65227D41" w:rsidR="00805026" w:rsidRDefault="00A04590">
            <w:r>
              <w:t xml:space="preserve">Shapes regulatory environment, </w:t>
            </w:r>
            <w:r w:rsidR="00CD1A99">
              <w:t>aligns</w:t>
            </w:r>
            <w:r>
              <w:t xml:space="preserve"> with international sustainability goals, Ensures stable operations</w:t>
            </w:r>
          </w:p>
        </w:tc>
      </w:tr>
      <w:tr w:rsidR="00805026" w14:paraId="5A21EEE5" w14:textId="77777777">
        <w:trPr>
          <w:trHeight w:val="1415"/>
        </w:trPr>
        <w:tc>
          <w:tcPr>
            <w:tcW w:w="1951"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716938E2" w14:textId="77777777" w:rsidR="00805026" w:rsidRDefault="00A04590">
            <w:pPr>
              <w:jc w:val="center"/>
            </w:pPr>
            <w:r>
              <w:t>Legal</w:t>
            </w:r>
          </w:p>
        </w:tc>
        <w:tc>
          <w:tcPr>
            <w:tcW w:w="374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6CB83CAC" w14:textId="77777777" w:rsidR="00805026" w:rsidRDefault="00A04590">
            <w:r>
              <w:t>Environmental laws and regulations, Compliance requirements, Liability for environmental damages</w:t>
            </w:r>
          </w:p>
        </w:tc>
        <w:tc>
          <w:tcPr>
            <w:tcW w:w="3668"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72FC7503" w14:textId="7394F4B3" w:rsidR="00805026" w:rsidRDefault="00A04590">
            <w:r>
              <w:t xml:space="preserve">Drives compliance and responsible practices, </w:t>
            </w:r>
            <w:r w:rsidR="00CD1A99">
              <w:t>impacts</w:t>
            </w:r>
            <w:r>
              <w:t xml:space="preserve"> potential legal risks, Ensures adherence to laws</w:t>
            </w:r>
          </w:p>
        </w:tc>
      </w:tr>
      <w:tr w:rsidR="00805026" w14:paraId="3C46AA90" w14:textId="77777777">
        <w:trPr>
          <w:trHeight w:val="1775"/>
        </w:trPr>
        <w:tc>
          <w:tcPr>
            <w:tcW w:w="19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2D6BC4D" w14:textId="77777777" w:rsidR="00805026" w:rsidRDefault="00A04590">
            <w:pPr>
              <w:jc w:val="center"/>
            </w:pPr>
            <w:r>
              <w:t>Ethical and Cultural</w:t>
            </w:r>
          </w:p>
        </w:tc>
        <w:tc>
          <w:tcPr>
            <w:tcW w:w="3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302D280" w14:textId="77777777" w:rsidR="00805026" w:rsidRDefault="00A04590">
            <w:r>
              <w:t>Cultural attitudes towards sustainability, Ethical considerations of stakeholders, Corporate social responsibility trends (</w:t>
            </w:r>
            <w:r>
              <w:rPr>
                <w:color w:val="222222"/>
                <w:highlight w:val="white"/>
              </w:rPr>
              <w:t>Carroll, 2021)</w:t>
            </w:r>
          </w:p>
        </w:tc>
        <w:tc>
          <w:tcPr>
            <w:tcW w:w="3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E52745A" w14:textId="77777777" w:rsidR="00805026" w:rsidRDefault="00A04590">
            <w:r>
              <w:t xml:space="preserve">Aligns with cultural values and ethics, Influences stakeholder perceptions, Demonstrates social responsibility </w:t>
            </w:r>
          </w:p>
        </w:tc>
      </w:tr>
      <w:tr w:rsidR="00805026" w14:paraId="3786BB13" w14:textId="77777777">
        <w:trPr>
          <w:trHeight w:val="1775"/>
        </w:trPr>
        <w:tc>
          <w:tcPr>
            <w:tcW w:w="1951"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vAlign w:val="center"/>
          </w:tcPr>
          <w:p w14:paraId="7E0A388A" w14:textId="77777777" w:rsidR="00805026" w:rsidRDefault="00A04590">
            <w:pPr>
              <w:jc w:val="center"/>
            </w:pPr>
            <w:r>
              <w:t>Demographic</w:t>
            </w:r>
          </w:p>
        </w:tc>
        <w:tc>
          <w:tcPr>
            <w:tcW w:w="3740"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vAlign w:val="center"/>
          </w:tcPr>
          <w:p w14:paraId="69280B5A" w14:textId="77777777" w:rsidR="00805026" w:rsidRDefault="00A04590">
            <w:r>
              <w:t>Demographic trends in the region, including population growth and diversity</w:t>
            </w:r>
          </w:p>
        </w:tc>
        <w:tc>
          <w:tcPr>
            <w:tcW w:w="3668"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vAlign w:val="center"/>
          </w:tcPr>
          <w:p w14:paraId="40487A40" w14:textId="77777777" w:rsidR="00805026" w:rsidRDefault="00A04590">
            <w:r>
              <w:t>May influence customer demographics and preferences, Impacts workforce diversity and recruitment</w:t>
            </w:r>
          </w:p>
        </w:tc>
      </w:tr>
    </w:tbl>
    <w:p w14:paraId="46C388DD" w14:textId="77777777" w:rsidR="00805026" w:rsidRDefault="00A04590">
      <w:pPr>
        <w:jc w:val="center"/>
        <w:rPr>
          <w:b/>
        </w:rPr>
      </w:pPr>
      <w:r>
        <w:rPr>
          <w:b/>
        </w:rPr>
        <w:t>Table 1: STEEPLED analysis</w:t>
      </w:r>
    </w:p>
    <w:p w14:paraId="566672A1" w14:textId="77777777" w:rsidR="00805026" w:rsidRDefault="00A04590">
      <w:pPr>
        <w:rPr>
          <w:b/>
        </w:rPr>
      </w:pPr>
      <w:r>
        <w:rPr>
          <w:b/>
        </w:rPr>
        <w:lastRenderedPageBreak/>
        <w:t xml:space="preserve">B. SOAR analysis </w:t>
      </w:r>
    </w:p>
    <w:p w14:paraId="33487D5B" w14:textId="77777777" w:rsidR="00805026" w:rsidRDefault="00A04590">
      <w:pPr>
        <w:rPr>
          <w:b/>
        </w:rPr>
      </w:pPr>
      <w:r>
        <w:rPr>
          <w:b/>
          <w:noProof/>
        </w:rPr>
        <w:drawing>
          <wp:inline distT="114300" distB="114300" distL="114300" distR="114300" wp14:anchorId="6CAFDDC5" wp14:editId="31DBB452">
            <wp:extent cx="5943600" cy="3340100"/>
            <wp:effectExtent l="0" t="0" r="0" b="0"/>
            <wp:docPr id="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7EFDD0FD" w14:textId="77777777" w:rsidR="00805026" w:rsidRDefault="00A04590">
      <w:pPr>
        <w:jc w:val="center"/>
        <w:rPr>
          <w:b/>
        </w:rPr>
      </w:pPr>
      <w:r>
        <w:rPr>
          <w:b/>
        </w:rPr>
        <w:t xml:space="preserve">Figure 7: SOAR analysis </w:t>
      </w:r>
    </w:p>
    <w:p w14:paraId="6A477E4E" w14:textId="77777777" w:rsidR="00805026" w:rsidRDefault="00A04590">
      <w:pPr>
        <w:jc w:val="center"/>
        <w:rPr>
          <w:b/>
        </w:rPr>
      </w:pPr>
      <w:r>
        <w:rPr>
          <w:b/>
        </w:rPr>
        <w:t>Source: (</w:t>
      </w:r>
      <w:proofErr w:type="spellStart"/>
      <w:r>
        <w:rPr>
          <w:b/>
        </w:rPr>
        <w:t>Strategypunk</w:t>
      </w:r>
      <w:proofErr w:type="spellEnd"/>
      <w:r>
        <w:rPr>
          <w:b/>
        </w:rPr>
        <w:t>, 2023)</w:t>
      </w:r>
    </w:p>
    <w:p w14:paraId="53C5750A" w14:textId="77777777" w:rsidR="00805026" w:rsidRDefault="00A04590">
      <w:pPr>
        <w:rPr>
          <w:b/>
        </w:rPr>
      </w:pPr>
      <w:r>
        <w:t>Marina Bay Sands has striking qualities and openings within the realm of supportability, at the side clear desires and tangible comes about that direct its continuous improvement efforts.</w:t>
      </w:r>
    </w:p>
    <w:p w14:paraId="5927E064" w14:textId="73C30463" w:rsidR="00805026" w:rsidRDefault="00A04590">
      <w:r>
        <w:rPr>
          <w:b/>
        </w:rPr>
        <w:t xml:space="preserve">Strengths: </w:t>
      </w:r>
      <w:r>
        <w:t>The hotel brags a strong financial position, empowering significant ventures in economical practices. Marina Bay Sands employs a shrewd framework with parcels of data focused to create the finest utilization of resources (</w:t>
      </w:r>
      <w:proofErr w:type="spellStart"/>
      <w:r>
        <w:rPr>
          <w:color w:val="222222"/>
          <w:highlight w:val="white"/>
        </w:rPr>
        <w:t>Muhardi</w:t>
      </w:r>
      <w:proofErr w:type="spellEnd"/>
      <w:r>
        <w:rPr>
          <w:i/>
          <w:color w:val="222222"/>
          <w:highlight w:val="white"/>
        </w:rPr>
        <w:t xml:space="preserve"> et al.,</w:t>
      </w:r>
      <w:r>
        <w:rPr>
          <w:color w:val="222222"/>
          <w:highlight w:val="white"/>
        </w:rPr>
        <w:t xml:space="preserve"> 2020</w:t>
      </w:r>
      <w:r>
        <w:t>). They too utilize energy-efficient lights and have a solar power framework on the Sky</w:t>
      </w:r>
      <w:r w:rsidR="005B1822">
        <w:t xml:space="preserve"> </w:t>
      </w:r>
      <w:r>
        <w:t xml:space="preserve">Park that spares </w:t>
      </w:r>
      <w:r w:rsidR="004C44AE">
        <w:t>energy</w:t>
      </w:r>
      <w:r>
        <w:t>. They center on utilizing water effectively, reusing it, and getting supplies locally to back sustainability.</w:t>
      </w:r>
    </w:p>
    <w:p w14:paraId="69D83B69" w14:textId="77777777" w:rsidR="00805026" w:rsidRDefault="00A04590">
      <w:r>
        <w:rPr>
          <w:b/>
        </w:rPr>
        <w:t xml:space="preserve">Opportunities: </w:t>
      </w:r>
      <w:r>
        <w:t>Marina Bay Sands has openings to advance and improve its maintainability endeavors. The developing market request for feasible practices presents roads for development. Government motivating forces and approaches supporting maintainability adjust with the hotel's goals (</w:t>
      </w:r>
      <w:r>
        <w:rPr>
          <w:color w:val="222222"/>
          <w:highlight w:val="white"/>
        </w:rPr>
        <w:t xml:space="preserve">Cavaliere </w:t>
      </w:r>
      <w:r>
        <w:rPr>
          <w:i/>
          <w:color w:val="222222"/>
          <w:highlight w:val="white"/>
        </w:rPr>
        <w:t xml:space="preserve">et al., </w:t>
      </w:r>
      <w:r>
        <w:rPr>
          <w:color w:val="222222"/>
          <w:highlight w:val="white"/>
        </w:rPr>
        <w:t>2021)</w:t>
      </w:r>
      <w:r>
        <w:t>. Advancements in waste diminishment technologies and the potential to collaborate with local makers offer extra openings.</w:t>
      </w:r>
    </w:p>
    <w:p w14:paraId="276C183E" w14:textId="77777777" w:rsidR="00805026" w:rsidRDefault="00A04590">
      <w:r>
        <w:rPr>
          <w:b/>
        </w:rPr>
        <w:lastRenderedPageBreak/>
        <w:t xml:space="preserve">Aspirations: </w:t>
      </w:r>
      <w:r>
        <w:t>The hotel aspires to achieve net-zero carbon emissions, reflecting a commitment to natural preservation. Promoting a circular economy is another desire, emphasizing maintainability in its operations and supply chain. Advocating for maintainability administration inside the industry adjusts with its long-term vision.</w:t>
      </w:r>
    </w:p>
    <w:p w14:paraId="78EAC7FB" w14:textId="22ECDC10" w:rsidR="00805026" w:rsidRDefault="00A04590">
      <w:r>
        <w:rPr>
          <w:b/>
        </w:rPr>
        <w:t xml:space="preserve">Results: </w:t>
      </w:r>
      <w:r>
        <w:t xml:space="preserve">Marina Bay Sands has already accomplished noteworthy comes about in its sustainability travel. These incorporate a 50% reduction in carbon </w:t>
      </w:r>
      <w:r w:rsidR="00F043C9">
        <w:t>footprint</w:t>
      </w:r>
      <w:r>
        <w:t xml:space="preserve"> since 2012 and GSTC and EIC Platinum certifications (</w:t>
      </w:r>
      <w:proofErr w:type="spellStart"/>
      <w:r>
        <w:rPr>
          <w:color w:val="222222"/>
          <w:highlight w:val="white"/>
        </w:rPr>
        <w:t>Saha</w:t>
      </w:r>
      <w:proofErr w:type="spellEnd"/>
      <w:r>
        <w:rPr>
          <w:color w:val="222222"/>
          <w:highlight w:val="white"/>
        </w:rPr>
        <w:t xml:space="preserve"> </w:t>
      </w:r>
      <w:r>
        <w:rPr>
          <w:i/>
          <w:color w:val="222222"/>
          <w:highlight w:val="white"/>
        </w:rPr>
        <w:t>et al.,</w:t>
      </w:r>
      <w:r>
        <w:rPr>
          <w:color w:val="222222"/>
          <w:highlight w:val="white"/>
        </w:rPr>
        <w:t xml:space="preserve"> 2022)</w:t>
      </w:r>
      <w:r w:rsidR="005B1822">
        <w:t xml:space="preserve">. </w:t>
      </w:r>
      <w:r>
        <w:t>The inn has moreover preserved over 7.8 million kg of nourishment waste, with continuous activities like food waste following innovation and circular handling innovation. Collaborations with organizations like WWF and Conservation International Singapore illustrate its commitment to natural causes. Achievements just like the ASEAN Green Hotel Award underscore its devotion to feasible tourism.</w:t>
      </w:r>
    </w:p>
    <w:tbl>
      <w:tblPr>
        <w:tblStyle w:val="aa"/>
        <w:tblW w:w="9360" w:type="dxa"/>
        <w:tblBorders>
          <w:top w:val="nil"/>
          <w:left w:val="nil"/>
          <w:bottom w:val="nil"/>
          <w:right w:val="nil"/>
          <w:insideH w:val="nil"/>
          <w:insideV w:val="nil"/>
        </w:tblBorders>
        <w:tblLayout w:type="fixed"/>
        <w:tblLook w:val="0600" w:firstRow="0" w:lastRow="0" w:firstColumn="0" w:lastColumn="0" w:noHBand="1" w:noVBand="1"/>
      </w:tblPr>
      <w:tblGrid>
        <w:gridCol w:w="2290"/>
        <w:gridCol w:w="2544"/>
        <w:gridCol w:w="2221"/>
        <w:gridCol w:w="2305"/>
      </w:tblGrid>
      <w:tr w:rsidR="00805026" w14:paraId="402D2C8D" w14:textId="77777777">
        <w:trPr>
          <w:trHeight w:val="710"/>
        </w:trPr>
        <w:tc>
          <w:tcPr>
            <w:tcW w:w="2290" w:type="dxa"/>
            <w:tcBorders>
              <w:top w:val="single" w:sz="8" w:space="0" w:color="434343"/>
              <w:left w:val="single" w:sz="8" w:space="0" w:color="434343"/>
              <w:bottom w:val="single" w:sz="8" w:space="0" w:color="434343"/>
              <w:right w:val="single" w:sz="8" w:space="0" w:color="434343"/>
            </w:tcBorders>
            <w:shd w:val="clear" w:color="auto" w:fill="D9D2E9"/>
            <w:tcMar>
              <w:top w:w="100" w:type="dxa"/>
              <w:left w:w="100" w:type="dxa"/>
              <w:bottom w:w="100" w:type="dxa"/>
              <w:right w:w="100" w:type="dxa"/>
            </w:tcMar>
            <w:vAlign w:val="bottom"/>
          </w:tcPr>
          <w:p w14:paraId="6206D0A2" w14:textId="77777777" w:rsidR="00805026" w:rsidRDefault="00A04590">
            <w:pPr>
              <w:jc w:val="center"/>
            </w:pPr>
            <w:r>
              <w:rPr>
                <w:b/>
              </w:rPr>
              <w:t>Strengths</w:t>
            </w:r>
          </w:p>
        </w:tc>
        <w:tc>
          <w:tcPr>
            <w:tcW w:w="2543" w:type="dxa"/>
            <w:tcBorders>
              <w:top w:val="single" w:sz="8" w:space="0" w:color="434343"/>
              <w:left w:val="single" w:sz="8" w:space="0" w:color="434343"/>
              <w:bottom w:val="single" w:sz="8" w:space="0" w:color="434343"/>
              <w:right w:val="single" w:sz="8" w:space="0" w:color="434343"/>
            </w:tcBorders>
            <w:shd w:val="clear" w:color="auto" w:fill="D9D2E9"/>
            <w:tcMar>
              <w:top w:w="100" w:type="dxa"/>
              <w:left w:w="100" w:type="dxa"/>
              <w:bottom w:w="100" w:type="dxa"/>
              <w:right w:w="100" w:type="dxa"/>
            </w:tcMar>
            <w:vAlign w:val="bottom"/>
          </w:tcPr>
          <w:p w14:paraId="3A7EB8A2" w14:textId="77777777" w:rsidR="00805026" w:rsidRDefault="00A04590">
            <w:pPr>
              <w:jc w:val="center"/>
            </w:pPr>
            <w:r>
              <w:rPr>
                <w:b/>
              </w:rPr>
              <w:t>Opportunities</w:t>
            </w:r>
          </w:p>
        </w:tc>
        <w:tc>
          <w:tcPr>
            <w:tcW w:w="2220" w:type="dxa"/>
            <w:tcBorders>
              <w:top w:val="single" w:sz="8" w:space="0" w:color="434343"/>
              <w:left w:val="single" w:sz="8" w:space="0" w:color="434343"/>
              <w:bottom w:val="single" w:sz="8" w:space="0" w:color="434343"/>
              <w:right w:val="single" w:sz="8" w:space="0" w:color="434343"/>
            </w:tcBorders>
            <w:shd w:val="clear" w:color="auto" w:fill="D9D2E9"/>
            <w:tcMar>
              <w:top w:w="100" w:type="dxa"/>
              <w:left w:w="100" w:type="dxa"/>
              <w:bottom w:w="100" w:type="dxa"/>
              <w:right w:w="100" w:type="dxa"/>
            </w:tcMar>
            <w:vAlign w:val="bottom"/>
          </w:tcPr>
          <w:p w14:paraId="2A7DFA44" w14:textId="77777777" w:rsidR="00805026" w:rsidRDefault="00A04590">
            <w:pPr>
              <w:jc w:val="center"/>
            </w:pPr>
            <w:r>
              <w:rPr>
                <w:b/>
              </w:rPr>
              <w:t>Aspirations</w:t>
            </w:r>
          </w:p>
        </w:tc>
        <w:tc>
          <w:tcPr>
            <w:tcW w:w="2304" w:type="dxa"/>
            <w:tcBorders>
              <w:top w:val="single" w:sz="8" w:space="0" w:color="434343"/>
              <w:left w:val="single" w:sz="8" w:space="0" w:color="434343"/>
              <w:bottom w:val="single" w:sz="8" w:space="0" w:color="434343"/>
              <w:right w:val="single" w:sz="8" w:space="0" w:color="434343"/>
            </w:tcBorders>
            <w:shd w:val="clear" w:color="auto" w:fill="D9D2E9"/>
            <w:tcMar>
              <w:top w:w="100" w:type="dxa"/>
              <w:left w:w="100" w:type="dxa"/>
              <w:bottom w:w="100" w:type="dxa"/>
              <w:right w:w="100" w:type="dxa"/>
            </w:tcMar>
            <w:vAlign w:val="bottom"/>
          </w:tcPr>
          <w:p w14:paraId="3DF6CD42" w14:textId="77777777" w:rsidR="00805026" w:rsidRDefault="00A04590">
            <w:pPr>
              <w:jc w:val="center"/>
            </w:pPr>
            <w:r>
              <w:rPr>
                <w:b/>
              </w:rPr>
              <w:t>Results</w:t>
            </w:r>
          </w:p>
        </w:tc>
      </w:tr>
      <w:tr w:rsidR="00805026" w14:paraId="0FCD6250" w14:textId="77777777">
        <w:trPr>
          <w:trHeight w:val="1415"/>
        </w:trPr>
        <w:tc>
          <w:tcPr>
            <w:tcW w:w="229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2012F351" w14:textId="77777777" w:rsidR="00805026" w:rsidRDefault="00A04590">
            <w:pPr>
              <w:jc w:val="center"/>
            </w:pPr>
            <w:r>
              <w:t>1. Strong Financial Position</w:t>
            </w:r>
          </w:p>
        </w:tc>
        <w:tc>
          <w:tcPr>
            <w:tcW w:w="2543"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120D38F4" w14:textId="77777777" w:rsidR="00805026" w:rsidRDefault="00A04590">
            <w:pPr>
              <w:jc w:val="center"/>
            </w:pPr>
            <w:r>
              <w:t>1. Expanding Sustainable Tourism</w:t>
            </w:r>
          </w:p>
        </w:tc>
        <w:tc>
          <w:tcPr>
            <w:tcW w:w="222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204EA9E8" w14:textId="77777777" w:rsidR="00805026" w:rsidRDefault="00A04590">
            <w:pPr>
              <w:jc w:val="center"/>
            </w:pPr>
            <w:r>
              <w:t>1. Achieve Net Zero Carbon Emissions</w:t>
            </w:r>
          </w:p>
        </w:tc>
        <w:tc>
          <w:tcPr>
            <w:tcW w:w="2304"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04D8E4C7" w14:textId="77777777" w:rsidR="00805026" w:rsidRDefault="00A04590">
            <w:pPr>
              <w:jc w:val="center"/>
            </w:pPr>
            <w:r>
              <w:t>1. Reduced Carbon Footprint by 50%</w:t>
            </w:r>
          </w:p>
        </w:tc>
      </w:tr>
      <w:tr w:rsidR="00805026" w14:paraId="12D487B9" w14:textId="77777777">
        <w:trPr>
          <w:trHeight w:val="1775"/>
        </w:trPr>
        <w:tc>
          <w:tcPr>
            <w:tcW w:w="229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55415D7E" w14:textId="77777777" w:rsidR="00805026" w:rsidRDefault="00A04590">
            <w:pPr>
              <w:jc w:val="center"/>
            </w:pPr>
            <w:r>
              <w:t>2. Advanced Building Management System</w:t>
            </w:r>
          </w:p>
        </w:tc>
        <w:tc>
          <w:tcPr>
            <w:tcW w:w="2543"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47ACA116" w14:textId="77777777" w:rsidR="00805026" w:rsidRDefault="00A04590">
            <w:pPr>
              <w:jc w:val="center"/>
            </w:pPr>
            <w:r>
              <w:t>2. Innovations in Energy-Efficient Technologies</w:t>
            </w:r>
          </w:p>
        </w:tc>
        <w:tc>
          <w:tcPr>
            <w:tcW w:w="222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44AC9B90" w14:textId="77777777" w:rsidR="00805026" w:rsidRDefault="00A04590">
            <w:pPr>
              <w:jc w:val="center"/>
            </w:pPr>
            <w:r>
              <w:t>2. Lead in Environmental Conservation</w:t>
            </w:r>
          </w:p>
        </w:tc>
        <w:tc>
          <w:tcPr>
            <w:tcW w:w="2304"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2CD8C399" w14:textId="77777777" w:rsidR="00805026" w:rsidRDefault="00A04590">
            <w:pPr>
              <w:jc w:val="center"/>
            </w:pPr>
            <w:r>
              <w:t>2. Achieved GSTC Certification</w:t>
            </w:r>
          </w:p>
        </w:tc>
      </w:tr>
      <w:tr w:rsidR="00805026" w14:paraId="58E8BE56" w14:textId="77777777">
        <w:trPr>
          <w:trHeight w:val="1415"/>
        </w:trPr>
        <w:tc>
          <w:tcPr>
            <w:tcW w:w="229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7E676E17" w14:textId="77777777" w:rsidR="00805026" w:rsidRDefault="00A04590">
            <w:pPr>
              <w:jc w:val="center"/>
            </w:pPr>
            <w:r>
              <w:t>3. Extensive Use of Energy-Efficient Lighting</w:t>
            </w:r>
          </w:p>
        </w:tc>
        <w:tc>
          <w:tcPr>
            <w:tcW w:w="2543"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60F756CC" w14:textId="77777777" w:rsidR="00805026" w:rsidRDefault="00A04590">
            <w:pPr>
              <w:jc w:val="center"/>
            </w:pPr>
            <w:r>
              <w:t>3. Growing Market Demand for Sustainable Practices</w:t>
            </w:r>
          </w:p>
        </w:tc>
        <w:tc>
          <w:tcPr>
            <w:tcW w:w="222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0BC9C646" w14:textId="77777777" w:rsidR="00805026" w:rsidRDefault="00A04590">
            <w:pPr>
              <w:jc w:val="center"/>
            </w:pPr>
            <w:r>
              <w:t>3. Promote Circular Economy</w:t>
            </w:r>
          </w:p>
        </w:tc>
        <w:tc>
          <w:tcPr>
            <w:tcW w:w="2304"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56C83010" w14:textId="77777777" w:rsidR="00805026" w:rsidRDefault="00A04590">
            <w:pPr>
              <w:jc w:val="center"/>
            </w:pPr>
            <w:r>
              <w:t>3. Achieved LEED Platinum Certification</w:t>
            </w:r>
          </w:p>
        </w:tc>
      </w:tr>
      <w:tr w:rsidR="00805026" w14:paraId="34D8DA2A" w14:textId="77777777">
        <w:trPr>
          <w:trHeight w:val="1775"/>
        </w:trPr>
        <w:tc>
          <w:tcPr>
            <w:tcW w:w="229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73DAD1FD" w14:textId="77777777" w:rsidR="00805026" w:rsidRDefault="00A04590">
            <w:pPr>
              <w:jc w:val="center"/>
            </w:pPr>
            <w:r>
              <w:lastRenderedPageBreak/>
              <w:t>4. Utilization of Solar Power</w:t>
            </w:r>
          </w:p>
        </w:tc>
        <w:tc>
          <w:tcPr>
            <w:tcW w:w="2543"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2CB6D491" w14:textId="77777777" w:rsidR="00805026" w:rsidRDefault="00A04590">
            <w:pPr>
              <w:jc w:val="center"/>
            </w:pPr>
            <w:r>
              <w:t>4. Government Incentives and Policies Supporting Sustainability</w:t>
            </w:r>
          </w:p>
        </w:tc>
        <w:tc>
          <w:tcPr>
            <w:tcW w:w="222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7D0589AD" w14:textId="77777777" w:rsidR="00805026" w:rsidRDefault="00A04590">
            <w:pPr>
              <w:jc w:val="center"/>
            </w:pPr>
            <w:r>
              <w:t>4. Foster Community Well-being</w:t>
            </w:r>
          </w:p>
        </w:tc>
        <w:tc>
          <w:tcPr>
            <w:tcW w:w="2304"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587FAB3B" w14:textId="2378C0E5" w:rsidR="00805026" w:rsidRDefault="00A04590">
            <w:pPr>
              <w:jc w:val="center"/>
            </w:pPr>
            <w:r>
              <w:t xml:space="preserve">4. Conserved over 7.8 </w:t>
            </w:r>
            <w:r w:rsidR="00CD1A99">
              <w:t>million</w:t>
            </w:r>
            <w:r>
              <w:t xml:space="preserve"> kg of Food Waste</w:t>
            </w:r>
          </w:p>
        </w:tc>
      </w:tr>
      <w:tr w:rsidR="00805026" w14:paraId="1B9D175A" w14:textId="77777777">
        <w:trPr>
          <w:trHeight w:val="1415"/>
        </w:trPr>
        <w:tc>
          <w:tcPr>
            <w:tcW w:w="229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7E364E07" w14:textId="77777777" w:rsidR="00805026" w:rsidRDefault="00A04590">
            <w:pPr>
              <w:jc w:val="center"/>
            </w:pPr>
            <w:r>
              <w:t>5. Water Conservation Initiatives</w:t>
            </w:r>
          </w:p>
        </w:tc>
        <w:tc>
          <w:tcPr>
            <w:tcW w:w="2543"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045C5B68" w14:textId="77777777" w:rsidR="00805026" w:rsidRDefault="00A04590">
            <w:pPr>
              <w:jc w:val="center"/>
            </w:pPr>
            <w:r>
              <w:t>5. Technological Advancements in Waste Reduction</w:t>
            </w:r>
          </w:p>
        </w:tc>
        <w:tc>
          <w:tcPr>
            <w:tcW w:w="222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662B57CE" w14:textId="77777777" w:rsidR="00805026" w:rsidRDefault="00A04590">
            <w:pPr>
              <w:jc w:val="center"/>
            </w:pPr>
            <w:r>
              <w:t>5. Collaborate with Local Producers</w:t>
            </w:r>
          </w:p>
        </w:tc>
        <w:tc>
          <w:tcPr>
            <w:tcW w:w="2304"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27D46E6D" w14:textId="77777777" w:rsidR="00805026" w:rsidRDefault="00A04590">
            <w:pPr>
              <w:jc w:val="center"/>
            </w:pPr>
            <w:r>
              <w:t>5. Achieved EIC Platinum Certification</w:t>
            </w:r>
          </w:p>
        </w:tc>
      </w:tr>
      <w:tr w:rsidR="00805026" w14:paraId="7AA3252B" w14:textId="77777777">
        <w:trPr>
          <w:trHeight w:val="1775"/>
        </w:trPr>
        <w:tc>
          <w:tcPr>
            <w:tcW w:w="229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7495A3AB" w14:textId="77777777" w:rsidR="00805026" w:rsidRDefault="00A04590">
            <w:pPr>
              <w:jc w:val="center"/>
            </w:pPr>
            <w:r>
              <w:t>6. Partnership with WWF for Responsible Procurement</w:t>
            </w:r>
          </w:p>
        </w:tc>
        <w:tc>
          <w:tcPr>
            <w:tcW w:w="2543"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2BB4DE5E" w14:textId="77777777" w:rsidR="00805026" w:rsidRDefault="00A04590">
            <w:pPr>
              <w:jc w:val="center"/>
            </w:pPr>
            <w:r>
              <w:t>6. Increasing Demand for Responsibly Sourced Seafood</w:t>
            </w:r>
          </w:p>
        </w:tc>
        <w:tc>
          <w:tcPr>
            <w:tcW w:w="2220"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54C390BE" w14:textId="77777777" w:rsidR="00805026" w:rsidRDefault="00A04590">
            <w:pPr>
              <w:jc w:val="center"/>
            </w:pPr>
            <w:r>
              <w:t>6. Support Environmental Education</w:t>
            </w:r>
          </w:p>
        </w:tc>
        <w:tc>
          <w:tcPr>
            <w:tcW w:w="2304" w:type="dxa"/>
            <w:tcBorders>
              <w:top w:val="single" w:sz="8" w:space="0" w:color="434343"/>
              <w:left w:val="single" w:sz="8" w:space="0" w:color="434343"/>
              <w:bottom w:val="single" w:sz="8" w:space="0" w:color="434343"/>
              <w:right w:val="single" w:sz="8" w:space="0" w:color="434343"/>
            </w:tcBorders>
            <w:shd w:val="clear" w:color="auto" w:fill="F3F3F3"/>
            <w:tcMar>
              <w:top w:w="100" w:type="dxa"/>
              <w:left w:w="100" w:type="dxa"/>
              <w:bottom w:w="100" w:type="dxa"/>
              <w:right w:w="100" w:type="dxa"/>
            </w:tcMar>
            <w:vAlign w:val="center"/>
          </w:tcPr>
          <w:p w14:paraId="6D94A5A2" w14:textId="77777777" w:rsidR="00805026" w:rsidRDefault="00A04590">
            <w:pPr>
              <w:jc w:val="center"/>
            </w:pPr>
            <w:r>
              <w:t>6. Partnered with Conservation International Singapore</w:t>
            </w:r>
          </w:p>
        </w:tc>
      </w:tr>
      <w:tr w:rsidR="00805026" w14:paraId="30686D1E" w14:textId="77777777">
        <w:trPr>
          <w:trHeight w:val="1415"/>
        </w:trPr>
        <w:tc>
          <w:tcPr>
            <w:tcW w:w="229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5FD5E36C" w14:textId="77777777" w:rsidR="00805026" w:rsidRDefault="00A04590">
            <w:pPr>
              <w:jc w:val="center"/>
            </w:pPr>
            <w:r>
              <w:t>7. Local Sourcing of Produce</w:t>
            </w:r>
          </w:p>
        </w:tc>
        <w:tc>
          <w:tcPr>
            <w:tcW w:w="2543"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2B82895E" w14:textId="77777777" w:rsidR="00805026" w:rsidRDefault="00A04590">
            <w:pPr>
              <w:jc w:val="center"/>
            </w:pPr>
            <w:r>
              <w:t>7. Advancements in Traceability through DNA Testing</w:t>
            </w:r>
          </w:p>
        </w:tc>
        <w:tc>
          <w:tcPr>
            <w:tcW w:w="2220"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49DC9A8A" w14:textId="77777777" w:rsidR="00805026" w:rsidRDefault="00A04590">
            <w:pPr>
              <w:jc w:val="center"/>
            </w:pPr>
            <w:r>
              <w:t>7. Advocate for Sustainability in the Industry</w:t>
            </w:r>
          </w:p>
        </w:tc>
        <w:tc>
          <w:tcPr>
            <w:tcW w:w="2304" w:type="dxa"/>
            <w:tcBorders>
              <w:top w:val="single" w:sz="8" w:space="0" w:color="434343"/>
              <w:left w:val="single" w:sz="8" w:space="0" w:color="434343"/>
              <w:bottom w:val="single" w:sz="8" w:space="0" w:color="434343"/>
              <w:right w:val="single" w:sz="8" w:space="0" w:color="434343"/>
            </w:tcBorders>
            <w:tcMar>
              <w:top w:w="100" w:type="dxa"/>
              <w:left w:w="100" w:type="dxa"/>
              <w:bottom w:w="100" w:type="dxa"/>
              <w:right w:w="100" w:type="dxa"/>
            </w:tcMar>
            <w:vAlign w:val="center"/>
          </w:tcPr>
          <w:p w14:paraId="2F216D3C" w14:textId="77777777" w:rsidR="00805026" w:rsidRDefault="00A04590">
            <w:pPr>
              <w:jc w:val="center"/>
            </w:pPr>
            <w:r>
              <w:t>7. Achieved ASEAN Green Hotel Award</w:t>
            </w:r>
          </w:p>
        </w:tc>
      </w:tr>
    </w:tbl>
    <w:p w14:paraId="312ED4F7" w14:textId="5E9BEF26" w:rsidR="00805026" w:rsidRDefault="00A04590">
      <w:pPr>
        <w:jc w:val="center"/>
      </w:pPr>
      <w:r>
        <w:rPr>
          <w:b/>
        </w:rPr>
        <w:t xml:space="preserve">Table 2: SOAR analysis for Marina Bay Sands related to </w:t>
      </w:r>
      <w:r w:rsidR="00CD1A99">
        <w:rPr>
          <w:b/>
        </w:rPr>
        <w:t>sustainability.</w:t>
      </w:r>
    </w:p>
    <w:p w14:paraId="6CACE2FE" w14:textId="77777777" w:rsidR="00805026" w:rsidRDefault="00A04590">
      <w:pPr>
        <w:rPr>
          <w:b/>
        </w:rPr>
      </w:pPr>
      <w:r>
        <w:rPr>
          <w:b/>
        </w:rPr>
        <w:t>Feedback on Sustainability Practices</w:t>
      </w:r>
    </w:p>
    <w:p w14:paraId="3F8D0D41" w14:textId="6EE93D9F" w:rsidR="00805026" w:rsidRDefault="00A04590">
      <w:r>
        <w:t>Marina Bay Sands has gotten positive criticism for its supportability endeavors (</w:t>
      </w:r>
      <w:proofErr w:type="spellStart"/>
      <w:r>
        <w:rPr>
          <w:color w:val="222222"/>
          <w:highlight w:val="white"/>
        </w:rPr>
        <w:t>Maity</w:t>
      </w:r>
      <w:proofErr w:type="spellEnd"/>
      <w:r>
        <w:rPr>
          <w:color w:val="222222"/>
          <w:highlight w:val="white"/>
        </w:rPr>
        <w:t>, 2021)</w:t>
      </w:r>
      <w:r>
        <w:t xml:space="preserve">. Visitors appreciate the diminishment within the hotel's carbon </w:t>
      </w:r>
      <w:r w:rsidR="00F043C9">
        <w:t>footprint</w:t>
      </w:r>
      <w:r>
        <w:t xml:space="preserve">, energy-efficient lighting, and inventive water-saving activities. These practices adjust with increasing visitor expectations for eco-friendly lodging. </w:t>
      </w:r>
      <w:proofErr w:type="gramStart"/>
      <w:r>
        <w:t>In spite of</w:t>
      </w:r>
      <w:proofErr w:type="gramEnd"/>
      <w:r>
        <w:t xml:space="preserve"> commendable endeavors, there have been occasional concerns approximately the hotel's maintainability commitment, including waste </w:t>
      </w:r>
      <w:r w:rsidR="00C95AD9">
        <w:t>reduction</w:t>
      </w:r>
      <w:r>
        <w:t xml:space="preserve"> and plastic utilization (</w:t>
      </w:r>
      <w:proofErr w:type="spellStart"/>
      <w:r>
        <w:rPr>
          <w:color w:val="222222"/>
          <w:highlight w:val="white"/>
        </w:rPr>
        <w:t>Thirumaran</w:t>
      </w:r>
      <w:proofErr w:type="spellEnd"/>
      <w:r>
        <w:rPr>
          <w:color w:val="222222"/>
          <w:highlight w:val="white"/>
        </w:rPr>
        <w:t xml:space="preserve"> </w:t>
      </w:r>
      <w:r>
        <w:rPr>
          <w:i/>
          <w:color w:val="222222"/>
          <w:highlight w:val="white"/>
        </w:rPr>
        <w:t>et al.,</w:t>
      </w:r>
      <w:r>
        <w:rPr>
          <w:color w:val="222222"/>
          <w:highlight w:val="white"/>
        </w:rPr>
        <w:t xml:space="preserve"> 2023)</w:t>
      </w:r>
      <w:r>
        <w:t xml:space="preserve">. Such concerns can affect the hotel's notoriety, particularly in a time where eco-consciousness is foremost. Whereas minor notoriety concerns may not essentially affect pay, they can influence visitor fulfillment. Unsatisfactory sustainability encounters may hinder repeat visits or lead to negative audits. Marina Bay </w:t>
      </w:r>
      <w:r w:rsidR="00CD1A99">
        <w:t>Sands</w:t>
      </w:r>
      <w:r>
        <w:t xml:space="preserve"> in general </w:t>
      </w:r>
      <w:r>
        <w:lastRenderedPageBreak/>
        <w:t>commitment to maintainability contributes emphatically to pay by drawing in eco-conscious travelers and upgrading its picture as a dependable hospitality provider.</w:t>
      </w:r>
    </w:p>
    <w:p w14:paraId="21424E82" w14:textId="77777777" w:rsidR="00805026" w:rsidRDefault="00A04590">
      <w:pPr>
        <w:pStyle w:val="Heading1"/>
      </w:pPr>
      <w:bookmarkStart w:id="2" w:name="_Toc159085455"/>
      <w:r>
        <w:t>3. Recommendations and Change Management</w:t>
      </w:r>
      <w:bookmarkEnd w:id="2"/>
      <w:r>
        <w:t xml:space="preserve"> </w:t>
      </w:r>
    </w:p>
    <w:p w14:paraId="07CA872E" w14:textId="77777777" w:rsidR="00805026" w:rsidRDefault="00A04590">
      <w:pPr>
        <w:rPr>
          <w:b/>
        </w:rPr>
      </w:pPr>
      <w:r>
        <w:t>Marina Bay Sands, an iconic integrated resort in Singapore, has made considerable advance in its travel towards natural maintainability. Over the years, it has executed a range of activities pointed at diminishing its natural impression and advancing dependable tourism (</w:t>
      </w:r>
      <w:proofErr w:type="spellStart"/>
      <w:r>
        <w:rPr>
          <w:color w:val="222222"/>
          <w:highlight w:val="white"/>
        </w:rPr>
        <w:t>Dahles</w:t>
      </w:r>
      <w:proofErr w:type="spellEnd"/>
      <w:r>
        <w:rPr>
          <w:color w:val="222222"/>
          <w:highlight w:val="white"/>
        </w:rPr>
        <w:t xml:space="preserve"> </w:t>
      </w:r>
      <w:r>
        <w:rPr>
          <w:i/>
          <w:color w:val="222222"/>
          <w:highlight w:val="white"/>
        </w:rPr>
        <w:t xml:space="preserve">et al., </w:t>
      </w:r>
      <w:r>
        <w:rPr>
          <w:color w:val="222222"/>
          <w:highlight w:val="white"/>
        </w:rPr>
        <w:t>2020)</w:t>
      </w:r>
      <w:r>
        <w:t>. However, like any organization committed to maintainability, there are nonstop challenges and openings for enhancement.</w:t>
      </w:r>
    </w:p>
    <w:p w14:paraId="7FB09ACB" w14:textId="77777777" w:rsidR="00805026" w:rsidRDefault="00A04590">
      <w:pPr>
        <w:rPr>
          <w:b/>
        </w:rPr>
      </w:pPr>
      <w:r>
        <w:rPr>
          <w:b/>
        </w:rPr>
        <w:t>Enhance Waste Reduction</w:t>
      </w:r>
    </w:p>
    <w:p w14:paraId="352F4898" w14:textId="77777777" w:rsidR="00805026" w:rsidRDefault="00A04590">
      <w:pPr>
        <w:jc w:val="center"/>
      </w:pPr>
      <w:r>
        <w:rPr>
          <w:noProof/>
        </w:rPr>
        <w:drawing>
          <wp:inline distT="114300" distB="114300" distL="114300" distR="114300" wp14:anchorId="54A17AE4" wp14:editId="51F45325">
            <wp:extent cx="5272088" cy="2495550"/>
            <wp:effectExtent l="0" t="0" r="0" b="0"/>
            <wp:docPr id="3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272088" cy="2495550"/>
                    </a:xfrm>
                    <a:prstGeom prst="rect">
                      <a:avLst/>
                    </a:prstGeom>
                    <a:ln/>
                  </pic:spPr>
                </pic:pic>
              </a:graphicData>
            </a:graphic>
          </wp:inline>
        </w:drawing>
      </w:r>
    </w:p>
    <w:p w14:paraId="7200C9CE" w14:textId="77777777" w:rsidR="00805026" w:rsidRDefault="00A04590">
      <w:pPr>
        <w:jc w:val="center"/>
        <w:rPr>
          <w:b/>
        </w:rPr>
      </w:pPr>
      <w:r>
        <w:rPr>
          <w:b/>
        </w:rPr>
        <w:t>Figure 8: Marina Bay Sands waste management system</w:t>
      </w:r>
    </w:p>
    <w:p w14:paraId="234AD4D4" w14:textId="77777777" w:rsidR="00805026" w:rsidRDefault="00A04590">
      <w:pPr>
        <w:jc w:val="center"/>
        <w:rPr>
          <w:b/>
        </w:rPr>
      </w:pPr>
      <w:r>
        <w:rPr>
          <w:b/>
        </w:rPr>
        <w:t xml:space="preserve">Source: (Priyanka </w:t>
      </w:r>
      <w:proofErr w:type="spellStart"/>
      <w:r>
        <w:rPr>
          <w:b/>
        </w:rPr>
        <w:t>Chakroborty</w:t>
      </w:r>
      <w:proofErr w:type="spellEnd"/>
      <w:r>
        <w:rPr>
          <w:b/>
        </w:rPr>
        <w:t>, 2019)</w:t>
      </w:r>
    </w:p>
    <w:p w14:paraId="08D39F90" w14:textId="77777777" w:rsidR="00805026" w:rsidRDefault="00A04590">
      <w:r>
        <w:t>One of the center challenges that Marina Bay Sands faces is waste administration. To address this issue, the resort ought to consider executing a zero-waste program (</w:t>
      </w:r>
      <w:r>
        <w:rPr>
          <w:color w:val="222222"/>
          <w:highlight w:val="white"/>
        </w:rPr>
        <w:t>Zaman, 2022)</w:t>
      </w:r>
      <w:r>
        <w:t>. This program would involve setting clear targets to play down waste era, reusing and repurposing materials wherever conceivable, and occupying waste from landfills. By extending the utilization of reusable and recyclable materials, especially in visitor comforts and bundling, the resort can essentially diminish its waste yield (</w:t>
      </w:r>
      <w:r>
        <w:rPr>
          <w:color w:val="222222"/>
          <w:highlight w:val="white"/>
        </w:rPr>
        <w:t>Jones, and Comfort, 2020)</w:t>
      </w:r>
      <w:r>
        <w:t>. Besides, engagement with providers is pivotal to diminish intemperate bundling and advance economical sourcing practices.</w:t>
      </w:r>
    </w:p>
    <w:p w14:paraId="399D02EC" w14:textId="77777777" w:rsidR="00805026" w:rsidRDefault="00A04590">
      <w:pPr>
        <w:rPr>
          <w:b/>
        </w:rPr>
      </w:pPr>
      <w:r>
        <w:rPr>
          <w:b/>
        </w:rPr>
        <w:lastRenderedPageBreak/>
        <w:t>Advance Energy Efficiency</w:t>
      </w:r>
    </w:p>
    <w:p w14:paraId="5785E6A2" w14:textId="77777777" w:rsidR="00805026" w:rsidRDefault="00A04590">
      <w:pPr>
        <w:jc w:val="center"/>
      </w:pPr>
      <w:r>
        <w:rPr>
          <w:noProof/>
        </w:rPr>
        <w:drawing>
          <wp:inline distT="114300" distB="114300" distL="114300" distR="114300" wp14:anchorId="252695E0" wp14:editId="54506746">
            <wp:extent cx="3919538" cy="2613025"/>
            <wp:effectExtent l="25400" t="25400" r="25400" b="25400"/>
            <wp:docPr id="3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3919538" cy="2613025"/>
                    </a:xfrm>
                    <a:prstGeom prst="rect">
                      <a:avLst/>
                    </a:prstGeom>
                    <a:ln w="25400">
                      <a:solidFill>
                        <a:srgbClr val="000000"/>
                      </a:solidFill>
                      <a:prstDash val="solid"/>
                    </a:ln>
                  </pic:spPr>
                </pic:pic>
              </a:graphicData>
            </a:graphic>
          </wp:inline>
        </w:drawing>
      </w:r>
    </w:p>
    <w:p w14:paraId="46EDB8F5" w14:textId="35C327C0" w:rsidR="00805026" w:rsidRDefault="00A04590">
      <w:pPr>
        <w:jc w:val="center"/>
        <w:rPr>
          <w:b/>
        </w:rPr>
      </w:pPr>
      <w:r>
        <w:rPr>
          <w:b/>
        </w:rPr>
        <w:t xml:space="preserve">Figure 9: Energy-efficient Solar Panels implements at the </w:t>
      </w:r>
      <w:proofErr w:type="gramStart"/>
      <w:r>
        <w:rPr>
          <w:b/>
        </w:rPr>
        <w:t>Hote</w:t>
      </w:r>
      <w:r w:rsidR="005B1822">
        <w:rPr>
          <w:b/>
        </w:rPr>
        <w:t>l</w:t>
      </w:r>
      <w:proofErr w:type="gramEnd"/>
    </w:p>
    <w:p w14:paraId="28DD5C42" w14:textId="77777777" w:rsidR="00805026" w:rsidRDefault="00A04590">
      <w:pPr>
        <w:jc w:val="center"/>
        <w:rPr>
          <w:b/>
        </w:rPr>
      </w:pPr>
      <w:r>
        <w:rPr>
          <w:b/>
        </w:rPr>
        <w:t>Source: (David Sailor, 2022)</w:t>
      </w:r>
    </w:p>
    <w:p w14:paraId="4F290DDE" w14:textId="77777777" w:rsidR="00805026" w:rsidRDefault="00A04590">
      <w:r>
        <w:t xml:space="preserve">Energy productivity remains a key center for Marina Bay Sands, because it strives to decrease its </w:t>
      </w:r>
      <w:r w:rsidR="004C44AE">
        <w:t>energy</w:t>
      </w:r>
      <w:r>
        <w:t xml:space="preserve"> utilization. Proceeding in energy-efficient advances is fundamental. Investigating renewable </w:t>
      </w:r>
      <w:r w:rsidR="004C44AE">
        <w:t>energy</w:t>
      </w:r>
      <w:r>
        <w:t xml:space="preserve"> sources, such as wind and solar power, can </w:t>
      </w:r>
      <w:proofErr w:type="gramStart"/>
      <w:r>
        <w:t>offer assistance to</w:t>
      </w:r>
      <w:proofErr w:type="gramEnd"/>
      <w:r>
        <w:t xml:space="preserve"> the resort to increase its dependence on clean </w:t>
      </w:r>
      <w:r w:rsidR="004C44AE">
        <w:t>energy</w:t>
      </w:r>
      <w:r>
        <w:t xml:space="preserve"> (</w:t>
      </w:r>
      <w:r>
        <w:rPr>
          <w:color w:val="222222"/>
          <w:highlight w:val="white"/>
        </w:rPr>
        <w:t xml:space="preserve">Abdul, </w:t>
      </w:r>
      <w:proofErr w:type="spellStart"/>
      <w:r>
        <w:rPr>
          <w:color w:val="222222"/>
          <w:highlight w:val="white"/>
        </w:rPr>
        <w:t>Wenqi</w:t>
      </w:r>
      <w:proofErr w:type="spellEnd"/>
      <w:r>
        <w:rPr>
          <w:color w:val="222222"/>
          <w:highlight w:val="white"/>
        </w:rPr>
        <w:t>, and Tanveer, 2022)</w:t>
      </w:r>
      <w:r>
        <w:t xml:space="preserve">. Executing a real-time observing framework for </w:t>
      </w:r>
      <w:r w:rsidR="004C44AE">
        <w:t>energy</w:t>
      </w:r>
      <w:r>
        <w:t xml:space="preserve"> utilization would permit the resort to distinguish and rectify inefficiencies promptly, driving to greater energy savings.</w:t>
      </w:r>
    </w:p>
    <w:p w14:paraId="7505D8D5" w14:textId="77777777" w:rsidR="00805026" w:rsidRDefault="00A04590">
      <w:pPr>
        <w:rPr>
          <w:b/>
        </w:rPr>
      </w:pPr>
      <w:r>
        <w:rPr>
          <w:b/>
        </w:rPr>
        <w:t>Water Conservation</w:t>
      </w:r>
    </w:p>
    <w:p w14:paraId="7C5C65C0" w14:textId="77777777" w:rsidR="00805026" w:rsidRDefault="00A04590">
      <w:pPr>
        <w:jc w:val="center"/>
      </w:pPr>
      <w:r>
        <w:rPr>
          <w:noProof/>
        </w:rPr>
        <w:lastRenderedPageBreak/>
        <w:drawing>
          <wp:inline distT="114300" distB="114300" distL="114300" distR="114300" wp14:anchorId="2B96CB69" wp14:editId="530652F6">
            <wp:extent cx="3551633" cy="3685791"/>
            <wp:effectExtent l="0" t="0" r="0" b="0"/>
            <wp:docPr id="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3551633" cy="3685791"/>
                    </a:xfrm>
                    <a:prstGeom prst="rect">
                      <a:avLst/>
                    </a:prstGeom>
                    <a:ln/>
                  </pic:spPr>
                </pic:pic>
              </a:graphicData>
            </a:graphic>
          </wp:inline>
        </w:drawing>
      </w:r>
    </w:p>
    <w:p w14:paraId="7FB8790C" w14:textId="77777777" w:rsidR="00805026" w:rsidRDefault="00A04590">
      <w:pPr>
        <w:jc w:val="center"/>
      </w:pPr>
      <w:r>
        <w:t>Figure 10: Water Conservation</w:t>
      </w:r>
    </w:p>
    <w:p w14:paraId="6308BCC4" w14:textId="77777777" w:rsidR="00805026" w:rsidRDefault="00A04590">
      <w:pPr>
        <w:jc w:val="center"/>
      </w:pPr>
      <w:r>
        <w:t>Source: (3BL, 2018)</w:t>
      </w:r>
    </w:p>
    <w:p w14:paraId="613E8B56" w14:textId="5A24FE91" w:rsidR="00805026" w:rsidRDefault="00A04590">
      <w:r>
        <w:t>Water preservation is another basic point of supportability that Marina Bay Sands need to continue to address (</w:t>
      </w:r>
      <w:r>
        <w:rPr>
          <w:color w:val="222222"/>
          <w:highlight w:val="white"/>
        </w:rPr>
        <w:t xml:space="preserve">Middleton, and </w:t>
      </w:r>
      <w:proofErr w:type="spellStart"/>
      <w:r>
        <w:rPr>
          <w:color w:val="222222"/>
          <w:highlight w:val="white"/>
        </w:rPr>
        <w:t>Boudell</w:t>
      </w:r>
      <w:proofErr w:type="spellEnd"/>
      <w:r>
        <w:rPr>
          <w:color w:val="222222"/>
          <w:highlight w:val="white"/>
        </w:rPr>
        <w:t>, 2023)</w:t>
      </w:r>
      <w:r>
        <w:t>. Whereas the resort has made efforts to conserve water through high-efficiency equipment and low-flow fixtures, expanding these activities to all areas of the property, counting visitor rooms and common ranges, is fundamental. Increasing mindfulness among lodging visitors approximately saving water through signs and data in rooms can empower capable water utilize. Collaborating with nearby water experts to investigate inventive ways to reuse water can advance upgrade water sustainability efforts.</w:t>
      </w:r>
    </w:p>
    <w:p w14:paraId="37743DCE" w14:textId="77777777" w:rsidR="00805026" w:rsidRDefault="00A04590">
      <w:r>
        <w:rPr>
          <w:b/>
        </w:rPr>
        <w:t xml:space="preserve">Plastic Reduction: </w:t>
      </w:r>
    </w:p>
    <w:p w14:paraId="0173E055" w14:textId="1DA83C7B" w:rsidR="00805026" w:rsidRDefault="00A04590">
      <w:r>
        <w:t>Reducing the use of plastic is critical around the world, and Marina Bay Sands should pledge to dispense with single-use plastics in all its exercises (</w:t>
      </w:r>
      <w:r>
        <w:rPr>
          <w:color w:val="222222"/>
          <w:highlight w:val="white"/>
        </w:rPr>
        <w:t xml:space="preserve">Boudia </w:t>
      </w:r>
      <w:r>
        <w:rPr>
          <w:i/>
          <w:color w:val="222222"/>
          <w:highlight w:val="white"/>
        </w:rPr>
        <w:t>et al.,</w:t>
      </w:r>
      <w:r>
        <w:rPr>
          <w:color w:val="222222"/>
          <w:highlight w:val="white"/>
        </w:rPr>
        <w:t xml:space="preserve"> 2021)</w:t>
      </w:r>
      <w:r>
        <w:t>. This includes finding reasonable choices like biodegradable and plant-based materials for different purposes.</w:t>
      </w:r>
      <w:r w:rsidR="006E1C07">
        <w:t xml:space="preserve"> </w:t>
      </w:r>
      <w:r>
        <w:t>Engaging</w:t>
      </w:r>
      <w:r w:rsidR="006E1C07">
        <w:t xml:space="preserve"> </w:t>
      </w:r>
      <w:r>
        <w:lastRenderedPageBreak/>
        <w:t xml:space="preserve">guests in plastic lessening efforts is equally vital. By empowering guests to utilize reusable things and disheartening single-use plastics, the resort can significantly diminish its plastic </w:t>
      </w:r>
      <w:r w:rsidR="0044318B">
        <w:t>footprint</w:t>
      </w:r>
      <w:r>
        <w:t>.</w:t>
      </w:r>
    </w:p>
    <w:p w14:paraId="5571BDD9" w14:textId="77777777" w:rsidR="00805026" w:rsidRDefault="00A04590">
      <w:r>
        <w:rPr>
          <w:b/>
        </w:rPr>
        <w:t xml:space="preserve">Local Sourcing and Responsible Procurement: </w:t>
      </w:r>
      <w:r>
        <w:t>Marina Bay Sands has already taken steps to support local producers and farmers through mindful acquisition (</w:t>
      </w:r>
      <w:proofErr w:type="spellStart"/>
      <w:r>
        <w:rPr>
          <w:color w:val="222222"/>
          <w:highlight w:val="white"/>
        </w:rPr>
        <w:t>Szolomicki</w:t>
      </w:r>
      <w:proofErr w:type="spellEnd"/>
      <w:r>
        <w:rPr>
          <w:color w:val="222222"/>
          <w:highlight w:val="white"/>
        </w:rPr>
        <w:t xml:space="preserve">, and </w:t>
      </w:r>
      <w:proofErr w:type="spellStart"/>
      <w:r>
        <w:rPr>
          <w:color w:val="222222"/>
          <w:highlight w:val="white"/>
        </w:rPr>
        <w:t>Golasz-Szolomicka</w:t>
      </w:r>
      <w:proofErr w:type="spellEnd"/>
      <w:r>
        <w:rPr>
          <w:color w:val="222222"/>
          <w:highlight w:val="white"/>
        </w:rPr>
        <w:t>, 2020)</w:t>
      </w:r>
      <w:r>
        <w:t>. To strengthen this commitment, the resort can extend its associations and increment the utilization of locally sourced fixings. Regular audits of providers to ensure arrangement with supportability measures will ensure that the resort's mindful procurement program remains robust.</w:t>
      </w:r>
    </w:p>
    <w:p w14:paraId="078D04AE" w14:textId="77777777" w:rsidR="00805026" w:rsidRDefault="00A04590">
      <w:r>
        <w:rPr>
          <w:b/>
        </w:rPr>
        <w:t xml:space="preserve">Community Engagement: </w:t>
      </w:r>
      <w:r>
        <w:t>Community engagement is an integral portion of maintainability. Marina Bay Sands can collaborate with nearby communities on maintainability ventures, such as tree planting or beach clean-ups. Building up instructive programs to raise natural mindfulness among nearby inhabitants and schoolchildren will have a positive effect on the broader community. Supporting activities that advantage powerless communities adjusts with the standards of social sustainability.</w:t>
      </w:r>
    </w:p>
    <w:p w14:paraId="47F933CB" w14:textId="77777777" w:rsidR="00805026" w:rsidRDefault="00A04590">
      <w:pPr>
        <w:rPr>
          <w:b/>
        </w:rPr>
      </w:pPr>
      <w:r>
        <w:rPr>
          <w:b/>
        </w:rPr>
        <w:t>Continuous Team Member Training</w:t>
      </w:r>
    </w:p>
    <w:p w14:paraId="3E44CF82" w14:textId="77777777" w:rsidR="00805026" w:rsidRDefault="00A04590">
      <w:r>
        <w:rPr>
          <w:noProof/>
        </w:rPr>
        <w:drawing>
          <wp:inline distT="114300" distB="114300" distL="114300" distR="114300" wp14:anchorId="34A97CB6" wp14:editId="652227AF">
            <wp:extent cx="5943600" cy="3340100"/>
            <wp:effectExtent l="0" t="0" r="0" b="0"/>
            <wp:docPr id="3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70D9831E" w14:textId="77777777" w:rsidR="00805026" w:rsidRDefault="00A04590">
      <w:pPr>
        <w:jc w:val="center"/>
        <w:rPr>
          <w:b/>
        </w:rPr>
      </w:pPr>
      <w:r>
        <w:rPr>
          <w:b/>
        </w:rPr>
        <w:t>Figure 11: Continuous Team Member Training</w:t>
      </w:r>
    </w:p>
    <w:p w14:paraId="63880E62" w14:textId="77777777" w:rsidR="00805026" w:rsidRDefault="00A04590">
      <w:pPr>
        <w:jc w:val="center"/>
        <w:rPr>
          <w:b/>
        </w:rPr>
      </w:pPr>
      <w:r>
        <w:rPr>
          <w:b/>
        </w:rPr>
        <w:lastRenderedPageBreak/>
        <w:t>Source: (Priya Sunil, 2022)</w:t>
      </w:r>
    </w:p>
    <w:p w14:paraId="759CA26F" w14:textId="77777777" w:rsidR="00805026" w:rsidRDefault="00A04590">
      <w:r>
        <w:t>Team Member preparing is pivotal to the success of sustainability activities. Regular education and preparing sessions for Group Individuals almost maintainability practices and their parts in accomplishing supportability objectives are fundamental (</w:t>
      </w:r>
      <w:r>
        <w:rPr>
          <w:color w:val="222222"/>
          <w:highlight w:val="white"/>
        </w:rPr>
        <w:t xml:space="preserve">Ali </w:t>
      </w:r>
      <w:r>
        <w:rPr>
          <w:i/>
          <w:color w:val="222222"/>
          <w:highlight w:val="white"/>
        </w:rPr>
        <w:t xml:space="preserve">et al., </w:t>
      </w:r>
      <w:r>
        <w:rPr>
          <w:color w:val="222222"/>
          <w:highlight w:val="white"/>
        </w:rPr>
        <w:t>2020</w:t>
      </w:r>
      <w:r>
        <w:t>). Executing a reward system to recognize and incentivize workers who effectively contribute to sustainability efforts will encourage the workforce. Making a culture of supportability inside the organization could be a long-term speculation that yields significant benefits.</w:t>
      </w:r>
    </w:p>
    <w:p w14:paraId="15107E8D" w14:textId="77777777" w:rsidR="00805026" w:rsidRDefault="00A04590">
      <w:r>
        <w:rPr>
          <w:b/>
        </w:rPr>
        <w:t xml:space="preserve">Guest Engagement: </w:t>
      </w:r>
      <w:r>
        <w:t>Guest engagement plays an urgent part in supportability. Empowering visitors to take an interest in sustainability efforts through intentional programs, such as towel and material reuse, is successful. Offering motivating forces for eco-friendly choices, such as rebates for utilizing reusable water bottles or open transportation, can motivate guests to form maintainable choices. Providing information about the hotel's supportability activities and advance through different communication channels will engage and educate guests.</w:t>
      </w:r>
    </w:p>
    <w:p w14:paraId="34D3B539" w14:textId="77777777" w:rsidR="00805026" w:rsidRDefault="00A04590">
      <w:r>
        <w:rPr>
          <w:b/>
        </w:rPr>
        <w:t>Data Transparency and Reporting:</w:t>
      </w:r>
      <w:r>
        <w:t xml:space="preserve"> Transparency and detailing are critical aspects of supportability. Marina Bay Sands should develop a supportability dashboard available to both visitors and stakeholders, showing real-time information on</w:t>
      </w:r>
      <w:r w:rsidR="00E422DD">
        <w:t xml:space="preserve"> water a</w:t>
      </w:r>
      <w:r>
        <w:t>nd waste diminishment (</w:t>
      </w:r>
      <w:r>
        <w:rPr>
          <w:color w:val="222222"/>
          <w:highlight w:val="white"/>
        </w:rPr>
        <w:t>Quah, and Tan, 2022)</w:t>
      </w:r>
      <w:r>
        <w:t>. Yearly supportability reports ought to be distributed to straightforwardly communicate advance and challenges, building believe and accountability.</w:t>
      </w:r>
    </w:p>
    <w:p w14:paraId="38DC28EB" w14:textId="77777777" w:rsidR="00805026" w:rsidRDefault="00A04590">
      <w:r>
        <w:rPr>
          <w:b/>
        </w:rPr>
        <w:t xml:space="preserve">Certifications and Awards: </w:t>
      </w:r>
      <w:r>
        <w:t>Certifications and grants are outside validations of sustainability efforts. The resort should actively pursue extra sustainability certifications to illustrate its commitment and responsibility to visitors and the industry. Participation in industry grants and competitions not as it were grandstands achievements but moreover rouses others within the hospitality segment to follow suit.</w:t>
      </w:r>
    </w:p>
    <w:p w14:paraId="711A97B5" w14:textId="77777777" w:rsidR="00805026" w:rsidRDefault="00A04590">
      <w:pPr>
        <w:rPr>
          <w:b/>
        </w:rPr>
      </w:pPr>
      <w:r>
        <w:rPr>
          <w:b/>
        </w:rPr>
        <w:t>Long-Term Sustainability Goals</w:t>
      </w:r>
    </w:p>
    <w:p w14:paraId="243B00E1" w14:textId="77777777" w:rsidR="00805026" w:rsidRDefault="00A04590">
      <w:pPr>
        <w:jc w:val="center"/>
      </w:pPr>
      <w:r>
        <w:rPr>
          <w:noProof/>
        </w:rPr>
        <w:lastRenderedPageBreak/>
        <w:drawing>
          <wp:inline distT="114300" distB="114300" distL="114300" distR="114300" wp14:anchorId="6A594F0C" wp14:editId="7F3A5D77">
            <wp:extent cx="5829300" cy="3162300"/>
            <wp:effectExtent l="0" t="0" r="0" b="0"/>
            <wp:docPr id="3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r="30929"/>
                    <a:stretch>
                      <a:fillRect/>
                    </a:stretch>
                  </pic:blipFill>
                  <pic:spPr>
                    <a:xfrm>
                      <a:off x="0" y="0"/>
                      <a:ext cx="5829300" cy="3162300"/>
                    </a:xfrm>
                    <a:prstGeom prst="rect">
                      <a:avLst/>
                    </a:prstGeom>
                    <a:ln/>
                  </pic:spPr>
                </pic:pic>
              </a:graphicData>
            </a:graphic>
          </wp:inline>
        </w:drawing>
      </w:r>
    </w:p>
    <w:p w14:paraId="069D7076" w14:textId="77777777" w:rsidR="00805026" w:rsidRDefault="00A04590">
      <w:pPr>
        <w:jc w:val="center"/>
        <w:rPr>
          <w:b/>
        </w:rPr>
      </w:pPr>
      <w:r>
        <w:rPr>
          <w:b/>
        </w:rPr>
        <w:t>Figure 12: Long-Term Sustainability Goals</w:t>
      </w:r>
    </w:p>
    <w:p w14:paraId="60F02599" w14:textId="77777777" w:rsidR="00805026" w:rsidRDefault="00A04590">
      <w:pPr>
        <w:jc w:val="center"/>
        <w:rPr>
          <w:b/>
        </w:rPr>
      </w:pPr>
      <w:r>
        <w:rPr>
          <w:b/>
        </w:rPr>
        <w:t>Source:(Eco-Business, 2019)</w:t>
      </w:r>
    </w:p>
    <w:p w14:paraId="77DF4A67" w14:textId="77777777" w:rsidR="00805026" w:rsidRDefault="00A04590">
      <w:r>
        <w:t>Setting ambitious long-term sustainability objectives may be a hallmark of authority in sustainability. Marina Bay Sands should build up clear, quantifiable destinations, such as accomplishing carbon neutrality by a particular date. Creating a guide laying out steps to reach these objectives, counting speculations in new advances and partnerships, is basic for charting the way forward.</w:t>
      </w:r>
    </w:p>
    <w:p w14:paraId="4C3639DE" w14:textId="77777777" w:rsidR="00805026" w:rsidRDefault="00A04590">
      <w:pPr>
        <w:rPr>
          <w:b/>
        </w:rPr>
      </w:pPr>
      <w:r>
        <w:rPr>
          <w:b/>
        </w:rPr>
        <w:t>Feedback and Improvement Loop</w:t>
      </w:r>
    </w:p>
    <w:p w14:paraId="5756DB6E" w14:textId="77777777" w:rsidR="00805026" w:rsidRDefault="00A04590">
      <w:r>
        <w:t>Finally, feedback and improvement ought to be a progressing handle. Establishing an organized criticism component for visitors and Team Members to report sustainability-related concerns and recommendations is crucial (</w:t>
      </w:r>
      <w:proofErr w:type="spellStart"/>
      <w:r>
        <w:rPr>
          <w:color w:val="222222"/>
          <w:highlight w:val="white"/>
        </w:rPr>
        <w:t>Barendsen</w:t>
      </w:r>
      <w:proofErr w:type="spellEnd"/>
      <w:r>
        <w:rPr>
          <w:color w:val="222222"/>
          <w:highlight w:val="white"/>
        </w:rPr>
        <w:t xml:space="preserve">, </w:t>
      </w:r>
      <w:proofErr w:type="spellStart"/>
      <w:r>
        <w:rPr>
          <w:color w:val="222222"/>
          <w:highlight w:val="white"/>
        </w:rPr>
        <w:t>Muß</w:t>
      </w:r>
      <w:proofErr w:type="spellEnd"/>
      <w:r>
        <w:rPr>
          <w:color w:val="222222"/>
          <w:highlight w:val="white"/>
        </w:rPr>
        <w:t>, and Silvius, 2021)</w:t>
      </w:r>
      <w:r>
        <w:t>. Utilizing this input to persistently refine and move forward maintainability practices guarantees that Marina Bay Sands remains at the cutting edge of natural obligation.</w:t>
      </w:r>
    </w:p>
    <w:p w14:paraId="3A2CE660" w14:textId="77777777" w:rsidR="00805026" w:rsidRDefault="00A04590">
      <w:r>
        <w:t xml:space="preserve">In conclusion, Marina Bay Sands has illustrated a strong commitment to maintainability, but there's continuously room for change. By executing these suggestions, the resort can invigorate its position as a sustainability pioneer within the neighborliness industry. These activities will </w:t>
      </w:r>
      <w:r>
        <w:lastRenderedPageBreak/>
        <w:t>contribute not as it were to the long-term maintainability of the resort but to its broader commitment to capable tourism and a more beneficial planet. Marina Bay Sands can proceed to rouse positive alter within the industry and set a case for others to follow.</w:t>
      </w:r>
    </w:p>
    <w:p w14:paraId="678EBB6D" w14:textId="14803A0B" w:rsidR="00805026" w:rsidRDefault="00A04590">
      <w:pPr>
        <w:rPr>
          <w:b/>
        </w:rPr>
      </w:pPr>
      <w:r>
        <w:rPr>
          <w:b/>
        </w:rPr>
        <w:t xml:space="preserve">Change management </w:t>
      </w:r>
      <w:proofErr w:type="gramStart"/>
      <w:r w:rsidR="00CD1A99">
        <w:rPr>
          <w:b/>
        </w:rPr>
        <w:t>strategies</w:t>
      </w:r>
      <w:proofErr w:type="gramEnd"/>
    </w:p>
    <w:tbl>
      <w:tblPr>
        <w:tblStyle w:val="ab"/>
        <w:tblW w:w="9360" w:type="dxa"/>
        <w:tblBorders>
          <w:top w:val="nil"/>
          <w:left w:val="nil"/>
          <w:bottom w:val="nil"/>
          <w:right w:val="nil"/>
          <w:insideH w:val="nil"/>
          <w:insideV w:val="nil"/>
        </w:tblBorders>
        <w:tblLayout w:type="fixed"/>
        <w:tblLook w:val="0600" w:firstRow="0" w:lastRow="0" w:firstColumn="0" w:lastColumn="0" w:noHBand="1" w:noVBand="1"/>
      </w:tblPr>
      <w:tblGrid>
        <w:gridCol w:w="2375"/>
        <w:gridCol w:w="6985"/>
      </w:tblGrid>
      <w:tr w:rsidR="00805026" w14:paraId="725B3FCF" w14:textId="77777777">
        <w:trPr>
          <w:trHeight w:val="1430"/>
        </w:trPr>
        <w:tc>
          <w:tcPr>
            <w:tcW w:w="2375"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vAlign w:val="bottom"/>
          </w:tcPr>
          <w:p w14:paraId="69B93A88" w14:textId="77777777" w:rsidR="00805026" w:rsidRDefault="00A04590">
            <w:pPr>
              <w:jc w:val="center"/>
            </w:pPr>
            <w:r>
              <w:rPr>
                <w:b/>
              </w:rPr>
              <w:t>Change Management Strategy</w:t>
            </w:r>
          </w:p>
        </w:tc>
        <w:tc>
          <w:tcPr>
            <w:tcW w:w="6984"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vAlign w:val="bottom"/>
          </w:tcPr>
          <w:p w14:paraId="02076FDE" w14:textId="77777777" w:rsidR="00805026" w:rsidRDefault="00A04590">
            <w:pPr>
              <w:jc w:val="center"/>
            </w:pPr>
            <w:r>
              <w:rPr>
                <w:b/>
              </w:rPr>
              <w:t>Description</w:t>
            </w:r>
          </w:p>
        </w:tc>
      </w:tr>
      <w:tr w:rsidR="00805026" w14:paraId="6175DCE7"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31ABCFD4" w14:textId="77777777" w:rsidR="00805026" w:rsidRDefault="00A04590">
            <w:pPr>
              <w:jc w:val="center"/>
              <w:rPr>
                <w:b/>
              </w:rPr>
            </w:pPr>
            <w:r>
              <w:rPr>
                <w:b/>
              </w:rPr>
              <w:t>1. Leadership Commitment</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2750CA83" w14:textId="77777777" w:rsidR="00805026" w:rsidRDefault="00A04590">
            <w:pPr>
              <w:jc w:val="left"/>
            </w:pPr>
            <w:r>
              <w:t>Ensure Marina Bay Sands' top management's unwavering commitment to sustainability. Clearly communicate the vision, goals, and benefits of sustainability to all levels of the organization, including the Board of Directors and senior leadership.</w:t>
            </w:r>
          </w:p>
        </w:tc>
      </w:tr>
      <w:tr w:rsidR="00805026" w14:paraId="650C4D54"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01A8778B" w14:textId="77777777" w:rsidR="00805026" w:rsidRDefault="00A04590">
            <w:pPr>
              <w:jc w:val="center"/>
              <w:rPr>
                <w:b/>
              </w:rPr>
            </w:pPr>
            <w:r>
              <w:rPr>
                <w:b/>
              </w:rPr>
              <w:t>2. Employee Engagement</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36FEB902" w14:textId="77777777" w:rsidR="00805026" w:rsidRDefault="00A04590">
            <w:pPr>
              <w:jc w:val="left"/>
            </w:pPr>
            <w:r>
              <w:t>Involve Marina Bay Sands' employees at all levels in the sustainability journey. Create cross-functional teams dedicated to sustainability projects and provide training and development opportunities for staff to build sustainability expertise (</w:t>
            </w:r>
            <w:proofErr w:type="spellStart"/>
            <w:r>
              <w:rPr>
                <w:color w:val="222222"/>
              </w:rPr>
              <w:t>Schönwälder</w:t>
            </w:r>
            <w:proofErr w:type="spellEnd"/>
            <w:r>
              <w:rPr>
                <w:color w:val="222222"/>
              </w:rPr>
              <w:t>, and Weber, 2023)</w:t>
            </w:r>
            <w:r>
              <w:t xml:space="preserve">. </w:t>
            </w:r>
          </w:p>
        </w:tc>
      </w:tr>
      <w:tr w:rsidR="00805026" w14:paraId="30E9102E" w14:textId="77777777">
        <w:trPr>
          <w:trHeight w:val="213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3FF7F63" w14:textId="77777777" w:rsidR="00805026" w:rsidRDefault="00A04590">
            <w:pPr>
              <w:jc w:val="center"/>
              <w:rPr>
                <w:b/>
              </w:rPr>
            </w:pPr>
            <w:r>
              <w:rPr>
                <w:b/>
              </w:rPr>
              <w:t>3. Clear Communication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1BC6B3B6" w14:textId="77777777" w:rsidR="00805026" w:rsidRDefault="00A04590">
            <w:pPr>
              <w:jc w:val="left"/>
            </w:pPr>
            <w:r>
              <w:t xml:space="preserve">Develop a comprehensive communication plan to inform all Marina Bay Sands' stakeholders, including employees, guests, suppliers, and the wider community, about the sustainability initiatives. </w:t>
            </w:r>
          </w:p>
        </w:tc>
      </w:tr>
      <w:tr w:rsidR="00805026" w14:paraId="1E7A28D2"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81E7DFD" w14:textId="77777777" w:rsidR="00805026" w:rsidRDefault="00A04590">
            <w:pPr>
              <w:jc w:val="center"/>
              <w:rPr>
                <w:b/>
              </w:rPr>
            </w:pPr>
            <w:r>
              <w:rPr>
                <w:b/>
              </w:rPr>
              <w:t>4. Training and Education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44D4457A" w14:textId="24DBF52C" w:rsidR="00805026" w:rsidRDefault="00A04590">
            <w:pPr>
              <w:jc w:val="left"/>
            </w:pPr>
            <w:r>
              <w:t xml:space="preserve">Offer ongoing sustainability preparing and workshops for Marina Bay Sands' representatives to upgrade their information and abilities. Create </w:t>
            </w:r>
            <w:proofErr w:type="gramStart"/>
            <w:r w:rsidR="006E1C07">
              <w:t>particular preparing</w:t>
            </w:r>
            <w:proofErr w:type="gramEnd"/>
            <w:r>
              <w:t xml:space="preserve"> modules for distinctive divisions to guarantee staff are well-equipped to actualize sustainability practices.</w:t>
            </w:r>
          </w:p>
        </w:tc>
      </w:tr>
      <w:tr w:rsidR="00805026" w14:paraId="3630076C"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F7CCF6A" w14:textId="77777777" w:rsidR="00805026" w:rsidRDefault="00A04590">
            <w:pPr>
              <w:jc w:val="center"/>
              <w:rPr>
                <w:b/>
              </w:rPr>
            </w:pPr>
            <w:r>
              <w:rPr>
                <w:b/>
              </w:rPr>
              <w:lastRenderedPageBreak/>
              <w:t>5. Incentives and Recognition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22DE828" w14:textId="77777777" w:rsidR="00805026" w:rsidRDefault="00A04590">
            <w:pPr>
              <w:jc w:val="left"/>
            </w:pPr>
            <w:r>
              <w:t>Actualize a rewards and acknowledgment program at Marina Bay Sands to recognize and celebrate workers who effectively contribute to supportability objectives. Recognize accomplishments through inner grants and open acknowledgment.</w:t>
            </w:r>
          </w:p>
        </w:tc>
      </w:tr>
      <w:tr w:rsidR="00805026" w14:paraId="59E33A4E" w14:textId="77777777">
        <w:trPr>
          <w:trHeight w:val="141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B997940" w14:textId="77777777" w:rsidR="00805026" w:rsidRDefault="00A04590">
            <w:pPr>
              <w:jc w:val="center"/>
              <w:rPr>
                <w:b/>
              </w:rPr>
            </w:pPr>
            <w:r>
              <w:rPr>
                <w:b/>
              </w:rPr>
              <w:t>6. Cross-functional Collaboration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79CD73DF" w14:textId="77777777" w:rsidR="00805026" w:rsidRDefault="00A04590">
            <w:pPr>
              <w:jc w:val="left"/>
            </w:pPr>
            <w:r>
              <w:t>Empower collaboration over diverse offices and groups at Marina Cove Sands to share best practices and bits of knowledge. Foster a culture of collaboration and collective duty for maintainability efforts.</w:t>
            </w:r>
          </w:p>
        </w:tc>
      </w:tr>
      <w:tr w:rsidR="00805026" w14:paraId="60A56E76" w14:textId="77777777">
        <w:trPr>
          <w:trHeight w:val="213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D40ABC2" w14:textId="77777777" w:rsidR="00805026" w:rsidRDefault="00A04590">
            <w:pPr>
              <w:jc w:val="center"/>
              <w:rPr>
                <w:b/>
              </w:rPr>
            </w:pPr>
            <w:r>
              <w:rPr>
                <w:b/>
              </w:rPr>
              <w:t>7. Monitoring and Feedback</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350A211F" w14:textId="77777777" w:rsidR="00805026" w:rsidRDefault="00A04590">
            <w:pPr>
              <w:jc w:val="left"/>
            </w:pPr>
            <w:r>
              <w:t>Establish a system for normal checking and input on supportability advance at Marina Bay Sands (</w:t>
            </w:r>
            <w:proofErr w:type="spellStart"/>
            <w:r>
              <w:rPr>
                <w:color w:val="222222"/>
              </w:rPr>
              <w:t>Handani</w:t>
            </w:r>
            <w:proofErr w:type="spellEnd"/>
            <w:r>
              <w:rPr>
                <w:color w:val="222222"/>
              </w:rPr>
              <w:t xml:space="preserve">, </w:t>
            </w:r>
            <w:proofErr w:type="spellStart"/>
            <w:r>
              <w:rPr>
                <w:color w:val="222222"/>
              </w:rPr>
              <w:t>Williady</w:t>
            </w:r>
            <w:proofErr w:type="spellEnd"/>
            <w:r>
              <w:rPr>
                <w:color w:val="222222"/>
              </w:rPr>
              <w:t>, and Kim, 2022)</w:t>
            </w:r>
            <w:r>
              <w:t>. Energize workers to report sustainability-related issues and propose changes. Utilize information to degree execution against targets and alter strategies accordingly.</w:t>
            </w:r>
          </w:p>
        </w:tc>
      </w:tr>
      <w:tr w:rsidR="00805026" w14:paraId="2B89F335"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58B9AA8" w14:textId="77777777" w:rsidR="00805026" w:rsidRDefault="00A04590">
            <w:pPr>
              <w:jc w:val="center"/>
              <w:rPr>
                <w:b/>
              </w:rPr>
            </w:pPr>
            <w:r>
              <w:rPr>
                <w:b/>
              </w:rPr>
              <w:t>8. Supplier Engagement</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17B8E731" w14:textId="77777777" w:rsidR="00805026" w:rsidRDefault="00A04590">
            <w:pPr>
              <w:jc w:val="left"/>
            </w:pPr>
            <w:r>
              <w:t>Collaborate with suppliers at Marina Bay Sands to align their practices with sustainability goals. Encourage suppliers to adopt sustainable sourcing and packaging practices. Consider partnerships with suppliers who share similar sustainability values.</w:t>
            </w:r>
          </w:p>
        </w:tc>
      </w:tr>
      <w:tr w:rsidR="00805026" w14:paraId="4192AAAC"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643F8C4" w14:textId="77777777" w:rsidR="00805026" w:rsidRDefault="00A04590">
            <w:pPr>
              <w:jc w:val="center"/>
              <w:rPr>
                <w:b/>
              </w:rPr>
            </w:pPr>
            <w:r>
              <w:rPr>
                <w:b/>
              </w:rPr>
              <w:t>9. Guest Participation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58AB601A" w14:textId="5250C032" w:rsidR="00805026" w:rsidRDefault="00A04590">
            <w:pPr>
              <w:jc w:val="left"/>
            </w:pPr>
            <w:r>
              <w:t xml:space="preserve">Empower Marina Bay Sands visitors to take part in supportability activities through campaigns that raise mindfulness, offer rewards, and give enlightening materials in their </w:t>
            </w:r>
            <w:r w:rsidR="006E1C07">
              <w:t>rooms. Encourage</w:t>
            </w:r>
            <w:r>
              <w:t xml:space="preserve"> guests to provide feedback on their sustainability experiences and ideas for improvement.</w:t>
            </w:r>
          </w:p>
        </w:tc>
      </w:tr>
      <w:tr w:rsidR="00805026" w14:paraId="54F5FED8" w14:textId="77777777">
        <w:trPr>
          <w:trHeight w:val="1775"/>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32AA7189" w14:textId="77777777" w:rsidR="00805026" w:rsidRDefault="00A04590">
            <w:pPr>
              <w:jc w:val="center"/>
              <w:rPr>
                <w:b/>
              </w:rPr>
            </w:pPr>
            <w:r>
              <w:rPr>
                <w:b/>
              </w:rPr>
              <w:t>10. Risk Mitigation</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4FD26192" w14:textId="77777777" w:rsidR="00805026" w:rsidRDefault="00A04590">
            <w:pPr>
              <w:jc w:val="left"/>
            </w:pPr>
            <w:r>
              <w:t>Identify potential risks and challenges associated with the implementation of sustainability initiatives at Marina Bay Sands (</w:t>
            </w:r>
            <w:proofErr w:type="spellStart"/>
            <w:r>
              <w:rPr>
                <w:color w:val="222222"/>
              </w:rPr>
              <w:t>Sikumbang</w:t>
            </w:r>
            <w:proofErr w:type="spellEnd"/>
            <w:r>
              <w:rPr>
                <w:color w:val="222222"/>
              </w:rPr>
              <w:t>, and Yola, 2023)</w:t>
            </w:r>
            <w:r>
              <w:t>. Develop contingency plans to address any unforeseen obstacles promptly.</w:t>
            </w:r>
          </w:p>
        </w:tc>
      </w:tr>
      <w:tr w:rsidR="00805026" w14:paraId="35CEFDDA" w14:textId="77777777">
        <w:trPr>
          <w:trHeight w:val="1421"/>
        </w:trPr>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C3E9861" w14:textId="77777777" w:rsidR="00805026" w:rsidRDefault="00A04590">
            <w:pPr>
              <w:jc w:val="center"/>
              <w:rPr>
                <w:b/>
              </w:rPr>
            </w:pPr>
            <w:r>
              <w:rPr>
                <w:b/>
              </w:rPr>
              <w:lastRenderedPageBreak/>
              <w:t>11. Continuous Improvement</w:t>
            </w:r>
          </w:p>
        </w:tc>
        <w:tc>
          <w:tcPr>
            <w:tcW w:w="698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868C15F" w14:textId="77777777" w:rsidR="00805026" w:rsidRDefault="00A04590">
            <w:pPr>
              <w:jc w:val="left"/>
            </w:pPr>
            <w:r>
              <w:t>Foster a culture of continuous improvement at Marina Bay Sands by regularly reviewing and updating sustainability strategies based on performance data and emerging sustainability trends.</w:t>
            </w:r>
          </w:p>
        </w:tc>
      </w:tr>
    </w:tbl>
    <w:p w14:paraId="60ED71B4" w14:textId="6B30DC56" w:rsidR="00805026" w:rsidRDefault="00A04590">
      <w:pPr>
        <w:jc w:val="center"/>
        <w:rPr>
          <w:b/>
        </w:rPr>
      </w:pPr>
      <w:r>
        <w:rPr>
          <w:b/>
        </w:rPr>
        <w:t xml:space="preserve">Table </w:t>
      </w:r>
      <w:r w:rsidR="006E1C07">
        <w:rPr>
          <w:b/>
        </w:rPr>
        <w:t>3: Change</w:t>
      </w:r>
      <w:r>
        <w:rPr>
          <w:b/>
        </w:rPr>
        <w:t xml:space="preserve"> management </w:t>
      </w:r>
      <w:proofErr w:type="gramStart"/>
      <w:r>
        <w:rPr>
          <w:b/>
        </w:rPr>
        <w:t>strategies</w:t>
      </w:r>
      <w:proofErr w:type="gramEnd"/>
      <w:r>
        <w:rPr>
          <w:b/>
        </w:rPr>
        <w:t xml:space="preserve"> </w:t>
      </w:r>
    </w:p>
    <w:p w14:paraId="102FFA9C" w14:textId="77777777" w:rsidR="00805026" w:rsidRDefault="00A04590">
      <w:r>
        <w:t>The table above outlines the comprehensive alter administration techniques outlined to viably execute the proposals for Marina Bay Sands' maintainability activities. These methodologies recognize the noteworthiness of solid administration commitment, worker engagement, and clear communication in driving maintainability endeavors.</w:t>
      </w:r>
    </w:p>
    <w:p w14:paraId="1BADDB96" w14:textId="77777777" w:rsidR="00805026" w:rsidRDefault="00A04590">
      <w:r>
        <w:t>One crucial aspect is the accentuation on representative engagement, which includes the dynamic support of all staff members. Cross-functional groups and preparing programs are set up to enable representatives with the information and aptitudes required for effective maintainability execution (</w:t>
      </w:r>
      <w:r>
        <w:rPr>
          <w:color w:val="222222"/>
          <w:highlight w:val="white"/>
        </w:rPr>
        <w:t>O'Hara, 2021)</w:t>
      </w:r>
      <w:r>
        <w:t>. Besides, motivating forces and acknowledgment programs persuade and compensate staff for their commitments to supportability objectives.</w:t>
      </w:r>
    </w:p>
    <w:p w14:paraId="77CDC3B5" w14:textId="11E66769" w:rsidR="00805026" w:rsidRDefault="00A04590">
      <w:r>
        <w:t>Clear and straightforward communication channels are vital to guarantee that all stakeholders, including workers, guests, providers, and the more extensive community, are well-informed around supportability activities. Standard observing, input components, and a culture of persistent advancement empower Marina Bay Sands to track advance and make fundamental alterations (</w:t>
      </w:r>
      <w:r>
        <w:rPr>
          <w:color w:val="222222"/>
          <w:highlight w:val="white"/>
        </w:rPr>
        <w:t xml:space="preserve">Waqar </w:t>
      </w:r>
      <w:r>
        <w:rPr>
          <w:i/>
          <w:color w:val="222222"/>
          <w:highlight w:val="white"/>
        </w:rPr>
        <w:t>et al.,</w:t>
      </w:r>
      <w:r>
        <w:rPr>
          <w:color w:val="222222"/>
          <w:highlight w:val="white"/>
        </w:rPr>
        <w:t xml:space="preserve"> 2023)</w:t>
      </w:r>
      <w:r>
        <w:t xml:space="preserve">. Provider engagement and visitor participation are moreover prioritized, cultivating collaboration with outside </w:t>
      </w:r>
      <w:proofErr w:type="gramStart"/>
      <w:r w:rsidR="00CD1A99">
        <w:t>accomplices</w:t>
      </w:r>
      <w:proofErr w:type="gramEnd"/>
      <w:r w:rsidR="00CD1A99">
        <w:t xml:space="preserve"> </w:t>
      </w:r>
      <w:r>
        <w:t>and including visitors in sustainability efforts. Also, chance relief plans are in put to address potential challenges that will emerge amid usage. Overall, these change management methodologies reflect Marina Bay Sands' commitment to implanting supportability into its operations and culture, adjusting with its objective to ended up a driving illustration of capable and naturally conscious hospitality.</w:t>
      </w:r>
    </w:p>
    <w:p w14:paraId="2BD9FC21" w14:textId="77777777" w:rsidR="00805026" w:rsidRDefault="00A04590">
      <w:pPr>
        <w:rPr>
          <w:b/>
        </w:rPr>
      </w:pPr>
      <w:r>
        <w:rPr>
          <w:b/>
        </w:rPr>
        <w:t>Sustainability Initiatives at Marina Bay Sands</w:t>
      </w:r>
    </w:p>
    <w:tbl>
      <w:tblPr>
        <w:tblStyle w:val="ac"/>
        <w:tblW w:w="9360" w:type="dxa"/>
        <w:tblBorders>
          <w:top w:val="nil"/>
          <w:left w:val="nil"/>
          <w:bottom w:val="nil"/>
          <w:right w:val="nil"/>
          <w:insideH w:val="nil"/>
          <w:insideV w:val="nil"/>
        </w:tblBorders>
        <w:tblLayout w:type="fixed"/>
        <w:tblLook w:val="0600" w:firstRow="0" w:lastRow="0" w:firstColumn="0" w:lastColumn="0" w:noHBand="1" w:noVBand="1"/>
      </w:tblPr>
      <w:tblGrid>
        <w:gridCol w:w="2541"/>
        <w:gridCol w:w="3603"/>
        <w:gridCol w:w="3216"/>
      </w:tblGrid>
      <w:tr w:rsidR="00805026" w14:paraId="3A1D8C41" w14:textId="77777777">
        <w:trPr>
          <w:trHeight w:val="1070"/>
        </w:trPr>
        <w:tc>
          <w:tcPr>
            <w:tcW w:w="2541"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vAlign w:val="bottom"/>
          </w:tcPr>
          <w:p w14:paraId="64AA3DC0" w14:textId="77777777" w:rsidR="00805026" w:rsidRDefault="00A04590">
            <w:pPr>
              <w:jc w:val="center"/>
            </w:pPr>
            <w:r>
              <w:rPr>
                <w:b/>
              </w:rPr>
              <w:t>Measurement Metrics</w:t>
            </w:r>
          </w:p>
        </w:tc>
        <w:tc>
          <w:tcPr>
            <w:tcW w:w="3602"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vAlign w:val="bottom"/>
          </w:tcPr>
          <w:p w14:paraId="720FDEB1" w14:textId="77777777" w:rsidR="00805026" w:rsidRDefault="00A04590">
            <w:pPr>
              <w:jc w:val="center"/>
            </w:pPr>
            <w:r>
              <w:rPr>
                <w:b/>
              </w:rPr>
              <w:t>Key Performance Indicators (KPIs)</w:t>
            </w:r>
          </w:p>
        </w:tc>
        <w:tc>
          <w:tcPr>
            <w:tcW w:w="3215"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vAlign w:val="bottom"/>
          </w:tcPr>
          <w:p w14:paraId="65DF1460" w14:textId="77777777" w:rsidR="00805026" w:rsidRDefault="00A04590">
            <w:pPr>
              <w:jc w:val="center"/>
            </w:pPr>
            <w:r>
              <w:rPr>
                <w:b/>
              </w:rPr>
              <w:t>Expected Benefits</w:t>
            </w:r>
          </w:p>
        </w:tc>
      </w:tr>
      <w:tr w:rsidR="00805026" w14:paraId="085593EE"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1A9A6A3D" w14:textId="77777777" w:rsidR="00805026" w:rsidRDefault="00A04590">
            <w:pPr>
              <w:jc w:val="center"/>
            </w:pPr>
            <w:r>
              <w:lastRenderedPageBreak/>
              <w:t>Cost Savings</w:t>
            </w:r>
          </w:p>
        </w:tc>
        <w:tc>
          <w:tcPr>
            <w:tcW w:w="3602"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30EA6AB9" w14:textId="77777777" w:rsidR="00805026" w:rsidRDefault="00A04590">
            <w:pPr>
              <w:jc w:val="center"/>
            </w:pPr>
            <w:r>
              <w:t>Annual reduction in energy consumption and costs</w:t>
            </w:r>
          </w:p>
        </w:tc>
        <w:tc>
          <w:tcPr>
            <w:tcW w:w="321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2C0CF667" w14:textId="77777777" w:rsidR="00805026" w:rsidRDefault="00A04590">
            <w:pPr>
              <w:jc w:val="center"/>
            </w:pPr>
            <w:r>
              <w:t>Significant reduction in energy expenses.</w:t>
            </w:r>
          </w:p>
        </w:tc>
      </w:tr>
      <w:tr w:rsidR="00805026" w14:paraId="6FB45C61"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5618C203"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ED7E1E8" w14:textId="77777777" w:rsidR="00805026" w:rsidRDefault="00A04590">
            <w:pPr>
              <w:jc w:val="center"/>
            </w:pPr>
            <w:r>
              <w:t>Reduction in water consumption and costs</w:t>
            </w:r>
          </w:p>
        </w:tc>
        <w:tc>
          <w:tcPr>
            <w:tcW w:w="321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B023B94" w14:textId="77777777" w:rsidR="00805026" w:rsidRDefault="00A04590">
            <w:pPr>
              <w:jc w:val="center"/>
            </w:pPr>
            <w:r>
              <w:t>Lower water utility bills.</w:t>
            </w:r>
          </w:p>
        </w:tc>
      </w:tr>
      <w:tr w:rsidR="00805026" w14:paraId="075DECF7"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7548D73E"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67655D8" w14:textId="77777777" w:rsidR="00805026" w:rsidRDefault="00A04590">
            <w:pPr>
              <w:jc w:val="center"/>
            </w:pPr>
            <w:r>
              <w:t>Decrease in waste disposal expenses</w:t>
            </w:r>
          </w:p>
        </w:tc>
        <w:tc>
          <w:tcPr>
            <w:tcW w:w="321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vAlign w:val="center"/>
          </w:tcPr>
          <w:p w14:paraId="04C7FDBD" w14:textId="77777777" w:rsidR="00805026" w:rsidRDefault="00A04590">
            <w:pPr>
              <w:jc w:val="center"/>
            </w:pPr>
            <w:r>
              <w:t>Reduced waste management costs.</w:t>
            </w:r>
          </w:p>
        </w:tc>
      </w:tr>
      <w:tr w:rsidR="00805026" w14:paraId="6CE33992"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39588723" w14:textId="77777777" w:rsidR="00805026" w:rsidRDefault="00A04590">
            <w:pPr>
              <w:jc w:val="center"/>
            </w:pPr>
            <w:r>
              <w:t>Improved Reputation</w:t>
            </w:r>
          </w:p>
        </w:tc>
        <w:tc>
          <w:tcPr>
            <w:tcW w:w="3602"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14452787" w14:textId="77777777" w:rsidR="00805026" w:rsidRDefault="00A04590">
            <w:pPr>
              <w:jc w:val="center"/>
            </w:pPr>
            <w:r>
              <w:t>Guest satisfaction surveys</w:t>
            </w:r>
          </w:p>
        </w:tc>
        <w:tc>
          <w:tcPr>
            <w:tcW w:w="321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3C0A2967" w14:textId="77777777" w:rsidR="00805026" w:rsidRDefault="00A04590">
            <w:pPr>
              <w:jc w:val="center"/>
            </w:pPr>
            <w:r>
              <w:t>Enhanced brand image and reputation.</w:t>
            </w:r>
          </w:p>
        </w:tc>
      </w:tr>
      <w:tr w:rsidR="00805026" w14:paraId="5DCF1330"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6424781E"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66210E42" w14:textId="77777777" w:rsidR="00805026" w:rsidRDefault="00A04590">
            <w:pPr>
              <w:jc w:val="center"/>
            </w:pPr>
            <w:r>
              <w:t>Online reviews and ratings</w:t>
            </w:r>
          </w:p>
        </w:tc>
        <w:tc>
          <w:tcPr>
            <w:tcW w:w="321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vAlign w:val="center"/>
          </w:tcPr>
          <w:p w14:paraId="1D2CE161" w14:textId="77777777" w:rsidR="00805026" w:rsidRDefault="00A04590">
            <w:pPr>
              <w:jc w:val="center"/>
            </w:pPr>
            <w:r>
              <w:t>Positive guest feedback and reviews.</w:t>
            </w:r>
          </w:p>
        </w:tc>
      </w:tr>
      <w:tr w:rsidR="00805026" w14:paraId="04C7B76F"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6C20072E" w14:textId="77777777" w:rsidR="00805026" w:rsidRDefault="00A04590">
            <w:pPr>
              <w:jc w:val="center"/>
            </w:pPr>
            <w:r>
              <w:t>Compliance with Regulations</w:t>
            </w:r>
          </w:p>
        </w:tc>
        <w:tc>
          <w:tcPr>
            <w:tcW w:w="3602"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23C05B63" w14:textId="77777777" w:rsidR="00805026" w:rsidRDefault="00A04590">
            <w:pPr>
              <w:jc w:val="center"/>
            </w:pPr>
            <w:r>
              <w:t>Regulatory compliance audits</w:t>
            </w:r>
          </w:p>
        </w:tc>
        <w:tc>
          <w:tcPr>
            <w:tcW w:w="321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257E9931" w14:textId="77777777" w:rsidR="00805026" w:rsidRDefault="00A04590">
            <w:pPr>
              <w:jc w:val="center"/>
            </w:pPr>
            <w:r>
              <w:t>Avoidance of fines and penalties.</w:t>
            </w:r>
          </w:p>
        </w:tc>
      </w:tr>
      <w:tr w:rsidR="00805026" w14:paraId="2D4EAEAF"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7CD4CD80"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0ADC9FD7" w14:textId="77777777" w:rsidR="00805026" w:rsidRDefault="00A04590">
            <w:pPr>
              <w:jc w:val="center"/>
            </w:pPr>
            <w:r>
              <w:t>Tracking of environmental regulations updates</w:t>
            </w:r>
          </w:p>
        </w:tc>
        <w:tc>
          <w:tcPr>
            <w:tcW w:w="321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center"/>
          </w:tcPr>
          <w:p w14:paraId="4CECA3A4" w14:textId="77777777" w:rsidR="00805026" w:rsidRDefault="00A04590">
            <w:pPr>
              <w:jc w:val="center"/>
            </w:pPr>
            <w:r>
              <w:t>Proactive adherence to legal requirements.</w:t>
            </w:r>
          </w:p>
        </w:tc>
      </w:tr>
      <w:tr w:rsidR="00805026" w14:paraId="18A2D89C"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3E903CD3" w14:textId="77777777" w:rsidR="00805026" w:rsidRDefault="00A04590">
            <w:pPr>
              <w:jc w:val="center"/>
            </w:pPr>
            <w:r>
              <w:t>Sustainability Impact</w:t>
            </w:r>
          </w:p>
        </w:tc>
        <w:tc>
          <w:tcPr>
            <w:tcW w:w="3602"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3E7A4EE8" w14:textId="77777777" w:rsidR="00805026" w:rsidRDefault="00A04590">
            <w:pPr>
              <w:jc w:val="center"/>
            </w:pPr>
            <w:r>
              <w:t>Carbon footprint reduction</w:t>
            </w:r>
          </w:p>
        </w:tc>
        <w:tc>
          <w:tcPr>
            <w:tcW w:w="3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7531F577" w14:textId="77777777" w:rsidR="00805026" w:rsidRDefault="00A04590">
            <w:pPr>
              <w:jc w:val="center"/>
            </w:pPr>
            <w:r>
              <w:t>Contribution to global sustainability goals.</w:t>
            </w:r>
          </w:p>
        </w:tc>
      </w:tr>
      <w:tr w:rsidR="00805026" w14:paraId="6F246E04"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3A5C8E3F"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0BC9DBDC" w14:textId="77777777" w:rsidR="00805026" w:rsidRDefault="00A04590">
            <w:pPr>
              <w:jc w:val="center"/>
            </w:pPr>
            <w:r>
              <w:t>Water stewardship metrics</w:t>
            </w:r>
          </w:p>
        </w:tc>
        <w:tc>
          <w:tcPr>
            <w:tcW w:w="3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5A0439A6" w14:textId="77777777" w:rsidR="00805026" w:rsidRDefault="00A04590">
            <w:pPr>
              <w:jc w:val="center"/>
            </w:pPr>
            <w:r>
              <w:t>Preservation of local ecosystems.</w:t>
            </w:r>
          </w:p>
        </w:tc>
      </w:tr>
      <w:tr w:rsidR="00805026" w14:paraId="7FC4BA42" w14:textId="77777777">
        <w:trPr>
          <w:trHeight w:val="1055"/>
        </w:trPr>
        <w:tc>
          <w:tcPr>
            <w:tcW w:w="2541"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639D920D" w14:textId="77777777" w:rsidR="00805026" w:rsidRDefault="00805026">
            <w:pPr>
              <w:jc w:val="center"/>
            </w:pPr>
          </w:p>
        </w:tc>
        <w:tc>
          <w:tcPr>
            <w:tcW w:w="3602"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2EF8EDA4" w14:textId="77777777" w:rsidR="00805026" w:rsidRDefault="00A04590">
            <w:pPr>
              <w:jc w:val="center"/>
            </w:pPr>
            <w:r>
              <w:t>Waste diversion rates</w:t>
            </w:r>
          </w:p>
        </w:tc>
        <w:tc>
          <w:tcPr>
            <w:tcW w:w="3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vAlign w:val="center"/>
          </w:tcPr>
          <w:p w14:paraId="1EC17C28" w14:textId="77777777" w:rsidR="00805026" w:rsidRDefault="00A04590">
            <w:pPr>
              <w:jc w:val="center"/>
            </w:pPr>
            <w:r>
              <w:t>Reduction in environmental impact.</w:t>
            </w:r>
          </w:p>
        </w:tc>
      </w:tr>
    </w:tbl>
    <w:p w14:paraId="392A6ADE" w14:textId="77777777" w:rsidR="00805026" w:rsidRDefault="00A04590">
      <w:pPr>
        <w:jc w:val="center"/>
        <w:rPr>
          <w:b/>
        </w:rPr>
      </w:pPr>
      <w:r>
        <w:rPr>
          <w:b/>
        </w:rPr>
        <w:lastRenderedPageBreak/>
        <w:t>Table 4: Sustainability Initiatives at Marina Bay Sands</w:t>
      </w:r>
    </w:p>
    <w:p w14:paraId="2B5287EA" w14:textId="77777777" w:rsidR="00805026" w:rsidRDefault="00A04590">
      <w:pPr>
        <w:pStyle w:val="Heading1"/>
      </w:pPr>
      <w:bookmarkStart w:id="3" w:name="_Toc159085456"/>
      <w:r>
        <w:t>4. Action Plan</w:t>
      </w:r>
      <w:bookmarkEnd w:id="3"/>
      <w:r>
        <w:t xml:space="preserve"> </w:t>
      </w:r>
    </w:p>
    <w:tbl>
      <w:tblPr>
        <w:tblStyle w:val="ad"/>
        <w:tblW w:w="9360" w:type="dxa"/>
        <w:tblBorders>
          <w:top w:val="nil"/>
          <w:left w:val="nil"/>
          <w:bottom w:val="nil"/>
          <w:right w:val="nil"/>
          <w:insideH w:val="nil"/>
          <w:insideV w:val="nil"/>
        </w:tblBorders>
        <w:tblLayout w:type="fixed"/>
        <w:tblLook w:val="0600" w:firstRow="0" w:lastRow="0" w:firstColumn="0" w:lastColumn="0" w:noHBand="1" w:noVBand="1"/>
      </w:tblPr>
      <w:tblGrid>
        <w:gridCol w:w="2046"/>
        <w:gridCol w:w="2419"/>
        <w:gridCol w:w="2088"/>
        <w:gridCol w:w="1369"/>
        <w:gridCol w:w="1438"/>
      </w:tblGrid>
      <w:tr w:rsidR="00805026" w14:paraId="53A511CA" w14:textId="77777777">
        <w:trPr>
          <w:trHeight w:val="1070"/>
        </w:trPr>
        <w:tc>
          <w:tcPr>
            <w:tcW w:w="204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1834D781" w14:textId="77777777" w:rsidR="00805026" w:rsidRDefault="00A04590">
            <w:pPr>
              <w:jc w:val="center"/>
            </w:pPr>
            <w:r>
              <w:rPr>
                <w:b/>
              </w:rPr>
              <w:t>Problem</w:t>
            </w:r>
          </w:p>
        </w:tc>
        <w:tc>
          <w:tcPr>
            <w:tcW w:w="241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3E3C2BE2" w14:textId="77777777" w:rsidR="00805026" w:rsidRDefault="00A04590">
            <w:pPr>
              <w:jc w:val="center"/>
            </w:pPr>
            <w:r>
              <w:rPr>
                <w:b/>
              </w:rPr>
              <w:t>Solution</w:t>
            </w:r>
          </w:p>
        </w:tc>
        <w:tc>
          <w:tcPr>
            <w:tcW w:w="2087"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256C4389" w14:textId="77777777" w:rsidR="00805026" w:rsidRDefault="00A04590">
            <w:pPr>
              <w:jc w:val="center"/>
            </w:pPr>
            <w:r>
              <w:rPr>
                <w:b/>
              </w:rPr>
              <w:t>Desired Outcome</w:t>
            </w:r>
          </w:p>
        </w:tc>
        <w:tc>
          <w:tcPr>
            <w:tcW w:w="1369"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4567AEB8" w14:textId="77777777" w:rsidR="00805026" w:rsidRDefault="00A04590">
            <w:pPr>
              <w:jc w:val="center"/>
            </w:pPr>
            <w:r>
              <w:rPr>
                <w:b/>
              </w:rPr>
              <w:t>Timeline</w:t>
            </w:r>
          </w:p>
        </w:tc>
        <w:tc>
          <w:tcPr>
            <w:tcW w:w="143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vAlign w:val="bottom"/>
          </w:tcPr>
          <w:p w14:paraId="35A69B6A" w14:textId="77777777" w:rsidR="00805026" w:rsidRDefault="00A04590">
            <w:pPr>
              <w:jc w:val="center"/>
            </w:pPr>
            <w:r>
              <w:rPr>
                <w:b/>
              </w:rPr>
              <w:t>Budget</w:t>
            </w:r>
          </w:p>
        </w:tc>
      </w:tr>
      <w:tr w:rsidR="00805026" w14:paraId="1DAB5180" w14:textId="77777777">
        <w:trPr>
          <w:trHeight w:val="141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EA85BE1" w14:textId="77777777" w:rsidR="00805026" w:rsidRDefault="00A04590">
            <w:pPr>
              <w:jc w:val="center"/>
            </w:pPr>
            <w:r>
              <w:t>High energy consumption</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1BD9BD5A" w14:textId="77777777" w:rsidR="00805026" w:rsidRDefault="00A04590">
            <w:pPr>
              <w:jc w:val="center"/>
            </w:pPr>
            <w:r>
              <w:t>Implement energy-efficient technologies and practices</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B41EDDB" w14:textId="77777777" w:rsidR="00805026" w:rsidRDefault="00A04590">
            <w:pPr>
              <w:jc w:val="center"/>
            </w:pPr>
            <w:r>
              <w:t>20% reduction in energy consumption</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B4E9AF5" w14:textId="77777777" w:rsidR="00805026" w:rsidRDefault="00A04590">
            <w:pPr>
              <w:jc w:val="center"/>
            </w:pPr>
            <w:r>
              <w:t>12-24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119BB63F" w14:textId="77777777" w:rsidR="00805026" w:rsidRDefault="00A04590">
            <w:pPr>
              <w:jc w:val="center"/>
            </w:pPr>
            <w:r>
              <w:t>$5 million</w:t>
            </w:r>
          </w:p>
        </w:tc>
      </w:tr>
      <w:tr w:rsidR="00805026" w14:paraId="6C28B287" w14:textId="77777777">
        <w:trPr>
          <w:trHeight w:val="141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50626155" w14:textId="77777777" w:rsidR="00805026" w:rsidRDefault="00A04590">
            <w:pPr>
              <w:jc w:val="center"/>
            </w:pPr>
            <w:r>
              <w:t>Excessive water use</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93CDECE" w14:textId="77777777" w:rsidR="00805026" w:rsidRDefault="00A04590">
            <w:pPr>
              <w:jc w:val="center"/>
            </w:pPr>
            <w:r>
              <w:t>Install low-flow fixtures and improve water reuse systems</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5F3C7860" w14:textId="77777777" w:rsidR="00805026" w:rsidRDefault="00A04590">
            <w:pPr>
              <w:jc w:val="center"/>
            </w:pPr>
            <w:r>
              <w:t>15% reduction in water consumption</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2DE2D82A" w14:textId="77777777" w:rsidR="00805026" w:rsidRDefault="00A04590">
            <w:pPr>
              <w:jc w:val="center"/>
            </w:pPr>
            <w:r>
              <w:t>12-18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28B7C33" w14:textId="77777777" w:rsidR="00805026" w:rsidRDefault="00A04590">
            <w:pPr>
              <w:jc w:val="center"/>
            </w:pPr>
            <w:r>
              <w:t>$3 million</w:t>
            </w:r>
          </w:p>
        </w:tc>
      </w:tr>
      <w:tr w:rsidR="00805026" w14:paraId="7CD0A8B0" w14:textId="77777777">
        <w:trPr>
          <w:trHeight w:val="141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055C493" w14:textId="77777777" w:rsidR="00805026" w:rsidRDefault="00A04590">
            <w:pPr>
              <w:jc w:val="center"/>
            </w:pPr>
            <w:r>
              <w:t>Single-use plastic usage</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25632C06" w14:textId="77777777" w:rsidR="00805026" w:rsidRDefault="00A04590">
            <w:pPr>
              <w:jc w:val="center"/>
            </w:pPr>
            <w:r>
              <w:t>Eliminate, reuse, replace, and recycle plastic products</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89C95F4" w14:textId="77777777" w:rsidR="00805026" w:rsidRDefault="00A04590">
            <w:pPr>
              <w:jc w:val="center"/>
            </w:pPr>
            <w:r>
              <w:t>50% reduction in single-use plastic usage</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5A319F2F" w14:textId="77777777" w:rsidR="00805026" w:rsidRDefault="00A04590">
            <w:pPr>
              <w:jc w:val="center"/>
            </w:pPr>
            <w:r>
              <w:t>12-24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3CB4BD58" w14:textId="77777777" w:rsidR="00805026" w:rsidRDefault="00A04590">
            <w:pPr>
              <w:jc w:val="center"/>
            </w:pPr>
            <w:r>
              <w:t>$2 million</w:t>
            </w:r>
          </w:p>
        </w:tc>
      </w:tr>
      <w:tr w:rsidR="00805026" w14:paraId="6903812E" w14:textId="77777777">
        <w:trPr>
          <w:trHeight w:val="177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BE47254" w14:textId="77777777" w:rsidR="00805026" w:rsidRDefault="00A04590">
            <w:pPr>
              <w:jc w:val="center"/>
            </w:pPr>
            <w:r>
              <w:t>Food waste generation</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3602ED3D" w14:textId="77777777" w:rsidR="00805026" w:rsidRDefault="00A04590">
            <w:pPr>
              <w:jc w:val="center"/>
            </w:pPr>
            <w:r>
              <w:t>Implement food waste tracking technology and digesters</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29540638" w14:textId="77777777" w:rsidR="00805026" w:rsidRDefault="00A04590">
            <w:pPr>
              <w:jc w:val="center"/>
            </w:pPr>
            <w:r>
              <w:t>Divert 90% of food waste from landfills</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177F49A5" w14:textId="77777777" w:rsidR="00805026" w:rsidRDefault="00A04590">
            <w:pPr>
              <w:jc w:val="center"/>
            </w:pPr>
            <w:r>
              <w:t>6-12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938F45E" w14:textId="77777777" w:rsidR="00805026" w:rsidRDefault="00A04590">
            <w:pPr>
              <w:jc w:val="center"/>
            </w:pPr>
            <w:r>
              <w:t>$1.5 million</w:t>
            </w:r>
          </w:p>
        </w:tc>
      </w:tr>
      <w:tr w:rsidR="00805026" w14:paraId="2682A530" w14:textId="77777777">
        <w:trPr>
          <w:trHeight w:val="177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467FA30B" w14:textId="77777777" w:rsidR="00805026" w:rsidRDefault="00A04590">
            <w:pPr>
              <w:jc w:val="center"/>
            </w:pPr>
            <w:r>
              <w:t>Lack of responsible seafood sourcing</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299EB4F7" w14:textId="77777777" w:rsidR="00805026" w:rsidRDefault="00A04590">
            <w:pPr>
              <w:jc w:val="center"/>
            </w:pPr>
            <w:r>
              <w:t>Support responsible aquaculture farms and expand traceability</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489124A6" w14:textId="77777777" w:rsidR="00805026" w:rsidRDefault="00A04590">
            <w:pPr>
              <w:jc w:val="center"/>
            </w:pPr>
            <w:r>
              <w:t>70% of seafood responsibly sourced</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337C1A2" w14:textId="77777777" w:rsidR="00805026" w:rsidRDefault="00A04590">
            <w:pPr>
              <w:jc w:val="center"/>
            </w:pPr>
            <w:r>
              <w:t>12-36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D0C28B7" w14:textId="77777777" w:rsidR="00805026" w:rsidRDefault="00A04590">
            <w:pPr>
              <w:jc w:val="center"/>
            </w:pPr>
            <w:r>
              <w:t>$4 million</w:t>
            </w:r>
          </w:p>
        </w:tc>
      </w:tr>
      <w:tr w:rsidR="00805026" w14:paraId="17657065" w14:textId="77777777">
        <w:trPr>
          <w:trHeight w:val="177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D07EF73" w14:textId="77777777" w:rsidR="00805026" w:rsidRDefault="00A04590">
            <w:pPr>
              <w:jc w:val="center"/>
            </w:pPr>
            <w:r>
              <w:lastRenderedPageBreak/>
              <w:t>Inefficient procurement practices</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347A1B9B" w14:textId="77777777" w:rsidR="00805026" w:rsidRDefault="00A04590">
            <w:pPr>
              <w:jc w:val="center"/>
            </w:pPr>
            <w:r>
              <w:t>Improve responsible procurement practices and traceability</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4B81DF1A" w14:textId="77777777" w:rsidR="00805026" w:rsidRDefault="00A04590">
            <w:pPr>
              <w:jc w:val="center"/>
            </w:pPr>
            <w:r>
              <w:t>80% of supplies sourced responsibly</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5058C176" w14:textId="77777777" w:rsidR="00805026" w:rsidRDefault="00A04590">
            <w:pPr>
              <w:jc w:val="center"/>
            </w:pPr>
            <w:r>
              <w:t>18-24 months</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8029D9C" w14:textId="77777777" w:rsidR="00805026" w:rsidRDefault="00A04590">
            <w:pPr>
              <w:jc w:val="center"/>
            </w:pPr>
            <w:r>
              <w:t>$2.5 million</w:t>
            </w:r>
          </w:p>
        </w:tc>
      </w:tr>
      <w:tr w:rsidR="00805026" w14:paraId="1E741674" w14:textId="77777777">
        <w:trPr>
          <w:trHeight w:val="177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29959CCC" w14:textId="77777777" w:rsidR="00805026" w:rsidRDefault="00A04590">
            <w:pPr>
              <w:jc w:val="center"/>
            </w:pPr>
            <w:r>
              <w:t>Limited sustainability awareness among staff</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BAD0A3C" w14:textId="77777777" w:rsidR="00805026" w:rsidRDefault="00A04590">
            <w:pPr>
              <w:jc w:val="center"/>
            </w:pPr>
            <w:r>
              <w:t>Develop a comprehensive sustainability training program</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86E8E9D" w14:textId="77777777" w:rsidR="00805026" w:rsidRDefault="00A04590">
            <w:pPr>
              <w:jc w:val="center"/>
            </w:pPr>
            <w:r>
              <w:t>100% of staff engaged in sustainability activities</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4620FBF" w14:textId="77777777" w:rsidR="00805026" w:rsidRDefault="00A04590">
            <w:pPr>
              <w:jc w:val="center"/>
            </w:pPr>
            <w:r>
              <w:t>Ongoing</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103161C" w14:textId="77777777" w:rsidR="00805026" w:rsidRDefault="00A04590">
            <w:pPr>
              <w:jc w:val="center"/>
            </w:pPr>
            <w:r>
              <w:t>$1 million annually</w:t>
            </w:r>
          </w:p>
        </w:tc>
      </w:tr>
      <w:tr w:rsidR="00805026" w14:paraId="0AFAB8FB" w14:textId="77777777">
        <w:trPr>
          <w:trHeight w:val="1415"/>
        </w:trPr>
        <w:tc>
          <w:tcPr>
            <w:tcW w:w="2045"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668E115E" w14:textId="77777777" w:rsidR="00805026" w:rsidRDefault="00A04590">
            <w:pPr>
              <w:jc w:val="center"/>
            </w:pPr>
            <w:r>
              <w:t>Reputation concerns due to sustainability</w:t>
            </w:r>
          </w:p>
        </w:tc>
        <w:tc>
          <w:tcPr>
            <w:tcW w:w="241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733D29F2" w14:textId="77777777" w:rsidR="00805026" w:rsidRDefault="00A04590">
            <w:pPr>
              <w:jc w:val="center"/>
            </w:pPr>
            <w:r>
              <w:t>Actively engage with guests and address reputation concerns</w:t>
            </w:r>
          </w:p>
        </w:tc>
        <w:tc>
          <w:tcPr>
            <w:tcW w:w="2087"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C7F3136" w14:textId="77777777" w:rsidR="00805026" w:rsidRDefault="00A04590">
            <w:pPr>
              <w:jc w:val="center"/>
            </w:pPr>
            <w:r>
              <w:t>15% increase in positive online reviews</w:t>
            </w:r>
          </w:p>
        </w:tc>
        <w:tc>
          <w:tcPr>
            <w:tcW w:w="1369"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068FA7AF" w14:textId="77777777" w:rsidR="00805026" w:rsidRDefault="00A04590">
            <w:pPr>
              <w:jc w:val="center"/>
            </w:pPr>
            <w:r>
              <w:t>Ongoing</w:t>
            </w:r>
          </w:p>
        </w:tc>
        <w:tc>
          <w:tcPr>
            <w:tcW w:w="1438" w:type="dxa"/>
            <w:tcBorders>
              <w:top w:val="single" w:sz="8" w:space="0" w:color="000000"/>
              <w:left w:val="single" w:sz="8" w:space="0" w:color="000000"/>
              <w:bottom w:val="single" w:sz="8" w:space="0" w:color="000000"/>
              <w:right w:val="single" w:sz="8" w:space="0" w:color="000000"/>
            </w:tcBorders>
            <w:shd w:val="clear" w:color="auto" w:fill="F3F3F3"/>
            <w:tcMar>
              <w:top w:w="100" w:type="dxa"/>
              <w:left w:w="100" w:type="dxa"/>
              <w:bottom w:w="100" w:type="dxa"/>
              <w:right w:w="100" w:type="dxa"/>
            </w:tcMar>
            <w:vAlign w:val="center"/>
          </w:tcPr>
          <w:p w14:paraId="5020877D" w14:textId="77777777" w:rsidR="00805026" w:rsidRDefault="00A04590">
            <w:pPr>
              <w:jc w:val="center"/>
            </w:pPr>
            <w:r>
              <w:t>$500,000 annually</w:t>
            </w:r>
          </w:p>
        </w:tc>
      </w:tr>
    </w:tbl>
    <w:p w14:paraId="4F971E3E" w14:textId="309DF7A8" w:rsidR="00805026" w:rsidRDefault="00A04590">
      <w:pPr>
        <w:jc w:val="center"/>
        <w:rPr>
          <w:b/>
        </w:rPr>
      </w:pPr>
      <w:r>
        <w:rPr>
          <w:b/>
        </w:rPr>
        <w:t xml:space="preserve">Table </w:t>
      </w:r>
      <w:r w:rsidR="006E1C07">
        <w:rPr>
          <w:b/>
        </w:rPr>
        <w:t>5: Action</w:t>
      </w:r>
      <w:r>
        <w:rPr>
          <w:b/>
        </w:rPr>
        <w:t xml:space="preserve"> Plan </w:t>
      </w:r>
    </w:p>
    <w:p w14:paraId="73701F0A" w14:textId="77777777" w:rsidR="00805026" w:rsidRDefault="00A04590">
      <w:pPr>
        <w:rPr>
          <w:b/>
        </w:rPr>
      </w:pPr>
      <w:r>
        <w:rPr>
          <w:b/>
        </w:rPr>
        <w:t>Analysis</w:t>
      </w:r>
    </w:p>
    <w:p w14:paraId="2F63BFC4" w14:textId="661D3A66" w:rsidR="00805026" w:rsidRDefault="00A04590">
      <w:r>
        <w:t>The activity arrangement displayed for Marina Bay Sands' supportability activities diagrams a comprehensive methodology to address different natural challenges while cultivating positive alter inside the organization. The arrangement addresses key issues such as</w:t>
      </w:r>
      <w:r w:rsidR="00B876B2">
        <w:t xml:space="preserve"> renewable energy</w:t>
      </w:r>
      <w:r>
        <w:t xml:space="preserve"> utilization, intemperate water utilization, single-use plastic utilization, nourishment waste era, responsible fish sourcing, inefficient procurement practices, restricted staff mindfulness, and notoriety concerns (</w:t>
      </w:r>
      <w:r>
        <w:rPr>
          <w:color w:val="222222"/>
          <w:highlight w:val="white"/>
        </w:rPr>
        <w:t xml:space="preserve">Laker, Cobb, and </w:t>
      </w:r>
      <w:proofErr w:type="spellStart"/>
      <w:r>
        <w:rPr>
          <w:color w:val="222222"/>
          <w:highlight w:val="white"/>
        </w:rPr>
        <w:t>Trehan</w:t>
      </w:r>
      <w:proofErr w:type="spellEnd"/>
      <w:r>
        <w:rPr>
          <w:color w:val="222222"/>
          <w:highlight w:val="white"/>
        </w:rPr>
        <w:t>, 2021)</w:t>
      </w:r>
      <w:r>
        <w:t xml:space="preserve">. Each suggestion is planned to have a measurable </w:t>
      </w:r>
      <w:r w:rsidR="00CD1A99">
        <w:t>effect</w:t>
      </w:r>
      <w:r>
        <w:t xml:space="preserve">, with </w:t>
      </w:r>
      <w:r w:rsidR="00CD1A99">
        <w:t>desired</w:t>
      </w:r>
      <w:r>
        <w:t xml:space="preserve"> results and timelines. For instance, executing energy-efficient advances points to decrease energy utilization by 20% inside 12-24 months, whereas measures to decrease single-use plastic utilization target a 50% lessening over a comparable time allotment. Besides, the arrangement allocates budgets to bolster the usage of these activities, recognizing the money related commitment required for feasible practices. In general, the activity arrangement reflects Marina Bay Sands' commitment to maintainability, emphasizing both natural stewardship and positive visitor encounters (</w:t>
      </w:r>
      <w:proofErr w:type="spellStart"/>
      <w:r>
        <w:rPr>
          <w:color w:val="222222"/>
          <w:highlight w:val="white"/>
        </w:rPr>
        <w:t>Uy</w:t>
      </w:r>
      <w:proofErr w:type="spellEnd"/>
      <w:r>
        <w:rPr>
          <w:color w:val="222222"/>
          <w:highlight w:val="white"/>
        </w:rPr>
        <w:t>, 2023)</w:t>
      </w:r>
      <w:r>
        <w:t xml:space="preserve">. It recognizes the significance of worker engagement and notoriety administration in accomplishing long-term maintainability objectives. By effectively </w:t>
      </w:r>
      <w:r>
        <w:lastRenderedPageBreak/>
        <w:t xml:space="preserve">executing these suggestions, Marina Bay Sands can contribute to a greener future while procuring the benefits of taking a toll reserve funds, moving forward reputation, and compliance with natural </w:t>
      </w:r>
      <w:r w:rsidR="006E1C07">
        <w:t>regulations.</w:t>
      </w:r>
    </w:p>
    <w:p w14:paraId="20C082B8" w14:textId="77777777" w:rsidR="00805026" w:rsidRDefault="00A04590">
      <w:pPr>
        <w:pStyle w:val="Heading1"/>
      </w:pPr>
      <w:bookmarkStart w:id="4" w:name="_Toc159085457"/>
      <w:r>
        <w:t>5. Conclusion</w:t>
      </w:r>
      <w:bookmarkEnd w:id="4"/>
      <w:r>
        <w:t xml:space="preserve"> </w:t>
      </w:r>
    </w:p>
    <w:p w14:paraId="14638F62" w14:textId="59CF7CD8" w:rsidR="00805026" w:rsidRDefault="00A04590">
      <w:r>
        <w:t xml:space="preserve">In summary, Marina Bay Sands has set out on an amazing journey towards more prominent natural supportability, checked by substantial achievements, thorough investigation, and a comprehensive activity arrange. This commitment to supportability is urgent not as it were for shielding the planet's future but too for securing the long-term thriving of the inn. The centrality of these sustainability endeavors cannot be exaggerated. Firstly, Marina Bay Sands has taken significant steps to diminish its natural impression. Since 2012, they have decreased their carbon </w:t>
      </w:r>
      <w:r w:rsidR="00EA3480">
        <w:t>footprint</w:t>
      </w:r>
      <w:r>
        <w:t xml:space="preserve"> by over 50%. This significant accomplishment can be credited to their brilliantly building administration framework, energy-efficient lighting, and a sun powered control framework that spares 70 </w:t>
      </w:r>
      <w:r w:rsidR="006E1C07">
        <w:t>tons</w:t>
      </w:r>
      <w:r>
        <w:t xml:space="preserve"> of carbon outflows yearly. These endeavors not as it were </w:t>
      </w:r>
      <w:r w:rsidR="006E1C07">
        <w:t>advantaging</w:t>
      </w:r>
      <w:r>
        <w:t xml:space="preserve"> the environment but moreover lead to considerable fetched reserve funds over time, illustrating that maintainability can be fiscally judicious. Besides, Marina Bay Sands has made significant advance in water stewardship. By actualizing high-efficiency gear, low-flow installations, and inventive ventures just like the condensate water recuperation framework, they have moderated water and accomplished exceptional reserve funds. Their collaboration with restaurants to decrease water utilization by 14.2% grandstands their inventive and collaborative approach to maintainability.</w:t>
      </w:r>
    </w:p>
    <w:p w14:paraId="4A806177" w14:textId="0B3F68CA" w:rsidR="00805026" w:rsidRDefault="00A04590">
      <w:r>
        <w:t xml:space="preserve">The hotel's commitment to supportability expands past its operations and into the community. Partnering with organizations like Conservation International Singapore, Marina Bay Sands has backed instructive activities to boost sea education and preservation among understudies. This not as it were </w:t>
      </w:r>
      <w:r w:rsidR="006E1C07">
        <w:t>contributing</w:t>
      </w:r>
      <w:r>
        <w:t xml:space="preserve"> to a broader understanding of the environment but too cultivates a sense of duty among future eras. Marina Bay Sands has illustrated its devotion to killing single-use plastics through its E3R technique – Eliminate, Reuse, Replace, and Recycle. This technique has driven to the end of millions of plastic things, counting plastic packs, straws, and expendable plates. Furthermore, their broad nourishment waste diminishment activities, from occupying over 7.8 million kg of food waste from landfills to utilizing innovation to track and diminish food waste, are commendable. Collaborations with organizations like Nourishment from the Heart and The Nourishment Bank Singapore underline their commitment to giving back to the community. The </w:t>
      </w:r>
      <w:r>
        <w:lastRenderedPageBreak/>
        <w:t xml:space="preserve">hotel has made significant advance in mindful obtainment through its organization with the </w:t>
      </w:r>
      <w:proofErr w:type="gramStart"/>
      <w:r w:rsidR="005B1822">
        <w:t>World Wide</w:t>
      </w:r>
      <w:proofErr w:type="gramEnd"/>
      <w:r>
        <w:t xml:space="preserve"> Fund for Nature Singapore (WWF). Near to 50% of their fish is presently dependably sourced, and they are effectively contributing to maintainable </w:t>
      </w:r>
      <w:r w:rsidR="006E1C07">
        <w:t>homes in</w:t>
      </w:r>
      <w:r>
        <w:t xml:space="preserve"> aquaculture cultivating. Their back for neighborhood makers and ranchers advance fortifies their commitment to feasible sourcing.</w:t>
      </w:r>
    </w:p>
    <w:p w14:paraId="3A27FB48" w14:textId="1A727F13" w:rsidR="00805026" w:rsidRDefault="00A04590">
      <w:r>
        <w:t xml:space="preserve">Marina Bay Sands recognizes the significance of culture and capacity building. Their maintainability learning and improvement system guarantees that about all Team Members take an interest in maintainability exercises, improving their information and understanding of natural issues. The </w:t>
      </w:r>
      <w:r w:rsidR="006E1C07">
        <w:t>Art Science</w:t>
      </w:r>
      <w:r>
        <w:t xml:space="preserve"> Museum's efforts to raise mindfulness of natural challenges among the open could be a commendable activity that amplifies their affect past their quick operations. These maintainability achievements have not gone unnoticed. Marina Bay Sands has received numerous accolades, counting certifications from organizations just like the Global Sustainable Tourism Council (GSTC) and the Events Industry Council (EIC), reaffirming their commitment to maintainable practices.</w:t>
      </w:r>
    </w:p>
    <w:p w14:paraId="2ADFC5F6" w14:textId="53929D59" w:rsidR="00805026" w:rsidRDefault="00A04590">
      <w:r>
        <w:t xml:space="preserve">In conclusion, Marina Bay Sands' travel towards more prominent natural supportability isn't fair commendable but moreover serves as a demonstrate for the neighborliness industry. Their commitment to decreasing their natural impression, preserving assets, and engaging with the community exhibits that supportability can be both responsible and fulfilling. By setting a </w:t>
      </w:r>
      <w:r w:rsidR="00F15013">
        <w:t>prominent</w:t>
      </w:r>
      <w:r>
        <w:t xml:space="preserve"> standard for natural stewardship, Marina Bay Sands isn't as it were shielding our planet but too securing </w:t>
      </w:r>
      <w:proofErr w:type="gramStart"/>
      <w:r>
        <w:t>a</w:t>
      </w:r>
      <w:proofErr w:type="gramEnd"/>
      <w:r>
        <w:t xml:space="preserve"> affluent future for itself and the broader neighborliness sector. We praise their accomplishments and see forward to seeing their proceeded commitment to natural maintainability within the long time to come. Thank you, Marina Bay Sands, for your excellent efforts in driving the way towards a more feasible future.</w:t>
      </w:r>
    </w:p>
    <w:p w14:paraId="65BA28CF" w14:textId="77777777" w:rsidR="00805026" w:rsidRDefault="00805026"/>
    <w:p w14:paraId="31BC811D" w14:textId="77777777" w:rsidR="00805026" w:rsidRDefault="00A04590">
      <w:pPr>
        <w:pStyle w:val="Heading1"/>
      </w:pPr>
      <w:bookmarkStart w:id="5" w:name="_heading=h.tyjcwt" w:colFirst="0" w:colLast="0"/>
      <w:bookmarkEnd w:id="5"/>
      <w:r>
        <w:br w:type="page"/>
      </w:r>
    </w:p>
    <w:p w14:paraId="27B20F4D" w14:textId="78BA6EF4" w:rsidR="00805026" w:rsidRDefault="00A04590" w:rsidP="00663BCD">
      <w:pPr>
        <w:pStyle w:val="Heading1"/>
      </w:pPr>
      <w:bookmarkStart w:id="6" w:name="_Toc159085458"/>
      <w:r>
        <w:lastRenderedPageBreak/>
        <w:t>Reference</w:t>
      </w:r>
      <w:r w:rsidR="0028329F">
        <w:t>s</w:t>
      </w:r>
      <w:bookmarkEnd w:id="6"/>
    </w:p>
    <w:p w14:paraId="7501C7AC" w14:textId="77777777" w:rsidR="00805026" w:rsidRDefault="00A04590">
      <w:pPr>
        <w:widowControl w:val="0"/>
      </w:pPr>
      <w:proofErr w:type="spellStart"/>
      <w:r>
        <w:t>Abdoh</w:t>
      </w:r>
      <w:proofErr w:type="spellEnd"/>
      <w:r>
        <w:t xml:space="preserve">, H.M.B., </w:t>
      </w:r>
      <w:proofErr w:type="spellStart"/>
      <w:r>
        <w:t>Saany</w:t>
      </w:r>
      <w:proofErr w:type="spellEnd"/>
      <w:r>
        <w:t xml:space="preserve">, S.I.A., </w:t>
      </w:r>
      <w:proofErr w:type="spellStart"/>
      <w:r>
        <w:t>Jebur</w:t>
      </w:r>
      <w:proofErr w:type="spellEnd"/>
      <w:r>
        <w:t>, H.H. and El-</w:t>
      </w:r>
      <w:proofErr w:type="spellStart"/>
      <w:r>
        <w:t>Ebiary</w:t>
      </w:r>
      <w:proofErr w:type="spellEnd"/>
      <w:r>
        <w:t>, Y., 2020. The effect of PESTLE factors on E-government adoption in Jordan: A conceptual model. IJETT, 68, pp.19-23.</w:t>
      </w:r>
    </w:p>
    <w:p w14:paraId="6056155B" w14:textId="77777777" w:rsidR="00805026" w:rsidRDefault="00A04590">
      <w:r>
        <w:rPr>
          <w:color w:val="222222"/>
          <w:highlight w:val="white"/>
        </w:rPr>
        <w:t xml:space="preserve">Abdul, D., </w:t>
      </w:r>
      <w:proofErr w:type="spellStart"/>
      <w:r>
        <w:rPr>
          <w:color w:val="222222"/>
          <w:highlight w:val="white"/>
        </w:rPr>
        <w:t>Wenqi</w:t>
      </w:r>
      <w:proofErr w:type="spellEnd"/>
      <w:r>
        <w:rPr>
          <w:color w:val="222222"/>
          <w:highlight w:val="white"/>
        </w:rPr>
        <w:t xml:space="preserve">, J. and Tanveer, A., 2022. Prioritization of renewable energy source for electricity generation through AHP-VIKOR integrated methodology. </w:t>
      </w:r>
      <w:r>
        <w:rPr>
          <w:i/>
          <w:color w:val="222222"/>
          <w:highlight w:val="white"/>
        </w:rPr>
        <w:t>Renewable Energy</w:t>
      </w:r>
      <w:r>
        <w:rPr>
          <w:color w:val="222222"/>
          <w:highlight w:val="white"/>
        </w:rPr>
        <w:t xml:space="preserve">, </w:t>
      </w:r>
      <w:r>
        <w:rPr>
          <w:i/>
          <w:color w:val="222222"/>
          <w:highlight w:val="white"/>
        </w:rPr>
        <w:t>184</w:t>
      </w:r>
      <w:r>
        <w:rPr>
          <w:color w:val="222222"/>
          <w:highlight w:val="white"/>
        </w:rPr>
        <w:t>, pp.1018-1032.</w:t>
      </w:r>
    </w:p>
    <w:p w14:paraId="617E3845" w14:textId="77777777" w:rsidR="00805026" w:rsidRDefault="00A04590">
      <w:pPr>
        <w:widowControl w:val="0"/>
      </w:pPr>
      <w:r>
        <w:t xml:space="preserve">Ahmad, A.A.B.A., 2020. </w:t>
      </w:r>
      <w:proofErr w:type="spellStart"/>
      <w:r>
        <w:t>Artscience</w:t>
      </w:r>
      <w:proofErr w:type="spellEnd"/>
      <w:r>
        <w:t xml:space="preserve"> Museum an Embedded Stand-Alone Art. Journal La </w:t>
      </w:r>
      <w:proofErr w:type="spellStart"/>
      <w:r>
        <w:t>Multiapp</w:t>
      </w:r>
      <w:proofErr w:type="spellEnd"/>
      <w:r>
        <w:t>, 1(1), pp.1-9.</w:t>
      </w:r>
    </w:p>
    <w:p w14:paraId="4241A4B4" w14:textId="77777777" w:rsidR="00805026" w:rsidRDefault="00A04590">
      <w:pPr>
        <w:widowControl w:val="0"/>
      </w:pPr>
      <w:r>
        <w:rPr>
          <w:color w:val="222222"/>
          <w:highlight w:val="white"/>
        </w:rPr>
        <w:t xml:space="preserve">Ali, M.C., Islam, K.A., Chung, S.J., Zayed, N.M. and Afrin, M., 2020. A study of Green Human Resources Management (GHRM) and green creativity for human resources professionals. </w:t>
      </w:r>
      <w:r>
        <w:rPr>
          <w:i/>
          <w:color w:val="222222"/>
          <w:highlight w:val="white"/>
        </w:rPr>
        <w:t>International Journal of Business and Management Future</w:t>
      </w:r>
      <w:r>
        <w:rPr>
          <w:color w:val="222222"/>
          <w:highlight w:val="white"/>
        </w:rPr>
        <w:t xml:space="preserve">, </w:t>
      </w:r>
      <w:r>
        <w:rPr>
          <w:i/>
          <w:color w:val="222222"/>
          <w:highlight w:val="white"/>
        </w:rPr>
        <w:t>4</w:t>
      </w:r>
      <w:r>
        <w:rPr>
          <w:color w:val="222222"/>
          <w:highlight w:val="white"/>
        </w:rPr>
        <w:t>(2), pp.57-67.</w:t>
      </w:r>
    </w:p>
    <w:p w14:paraId="6B586DF9" w14:textId="77777777" w:rsidR="00805026" w:rsidRDefault="00A04590">
      <w:pPr>
        <w:widowControl w:val="0"/>
      </w:pPr>
      <w:proofErr w:type="spellStart"/>
      <w:r>
        <w:rPr>
          <w:color w:val="222222"/>
          <w:highlight w:val="white"/>
        </w:rPr>
        <w:t>Barendsen</w:t>
      </w:r>
      <w:proofErr w:type="spellEnd"/>
      <w:r>
        <w:rPr>
          <w:color w:val="222222"/>
          <w:highlight w:val="white"/>
        </w:rPr>
        <w:t xml:space="preserve">, W., </w:t>
      </w:r>
      <w:proofErr w:type="spellStart"/>
      <w:r>
        <w:rPr>
          <w:color w:val="222222"/>
          <w:highlight w:val="white"/>
        </w:rPr>
        <w:t>Muß</w:t>
      </w:r>
      <w:proofErr w:type="spellEnd"/>
      <w:r>
        <w:rPr>
          <w:color w:val="222222"/>
          <w:highlight w:val="white"/>
        </w:rPr>
        <w:t xml:space="preserve">, A.C. and Silvius, G., 2021. Exploring team members’ perceptions of internal sustainability communication in sustainable project management. </w:t>
      </w:r>
      <w:r>
        <w:rPr>
          <w:i/>
          <w:color w:val="222222"/>
          <w:highlight w:val="white"/>
        </w:rPr>
        <w:t>Project Leadership and Society</w:t>
      </w:r>
      <w:r>
        <w:rPr>
          <w:color w:val="222222"/>
          <w:highlight w:val="white"/>
        </w:rPr>
        <w:t xml:space="preserve">, </w:t>
      </w:r>
      <w:r>
        <w:rPr>
          <w:i/>
          <w:color w:val="222222"/>
          <w:highlight w:val="white"/>
        </w:rPr>
        <w:t>2</w:t>
      </w:r>
      <w:r>
        <w:rPr>
          <w:color w:val="222222"/>
          <w:highlight w:val="white"/>
        </w:rPr>
        <w:t>, p.100015.</w:t>
      </w:r>
    </w:p>
    <w:p w14:paraId="3A7FC877" w14:textId="77777777" w:rsidR="00805026" w:rsidRDefault="00A04590">
      <w:pPr>
        <w:widowControl w:val="0"/>
      </w:pPr>
      <w:r>
        <w:t xml:space="preserve">Barreto, N. and </w:t>
      </w:r>
      <w:proofErr w:type="spellStart"/>
      <w:r>
        <w:t>Mayya</w:t>
      </w:r>
      <w:proofErr w:type="spellEnd"/>
      <w:r>
        <w:t>, S., 2022. An Analysis of Indian Hospitality Sector using ABCD Framework. International Journal of Case Studies in Business, IT, and Education (IJCSBE), ISSN, pp.2581-6942.</w:t>
      </w:r>
    </w:p>
    <w:p w14:paraId="533A635B" w14:textId="77777777" w:rsidR="00805026" w:rsidRDefault="00A04590">
      <w:r>
        <w:rPr>
          <w:color w:val="222222"/>
          <w:highlight w:val="white"/>
        </w:rPr>
        <w:t xml:space="preserve">Baser, S. and </w:t>
      </w:r>
      <w:proofErr w:type="spellStart"/>
      <w:r>
        <w:rPr>
          <w:color w:val="222222"/>
          <w:highlight w:val="white"/>
        </w:rPr>
        <w:t>Hasnath</w:t>
      </w:r>
      <w:proofErr w:type="spellEnd"/>
      <w:r>
        <w:rPr>
          <w:color w:val="222222"/>
          <w:highlight w:val="white"/>
        </w:rPr>
        <w:t xml:space="preserve">, S.A., 2022. The Rise and Fall of the NGOs in Bangladesh: What Does the Future </w:t>
      </w:r>
      <w:proofErr w:type="gramStart"/>
      <w:r>
        <w:rPr>
          <w:color w:val="222222"/>
          <w:highlight w:val="white"/>
        </w:rPr>
        <w:t>Hold?.</w:t>
      </w:r>
      <w:proofErr w:type="gramEnd"/>
      <w:r>
        <w:rPr>
          <w:color w:val="222222"/>
          <w:highlight w:val="white"/>
        </w:rPr>
        <w:t xml:space="preserve"> In </w:t>
      </w:r>
      <w:r>
        <w:rPr>
          <w:i/>
          <w:color w:val="222222"/>
          <w:highlight w:val="white"/>
        </w:rPr>
        <w:t>Global Perspectives on Non-Governmental Organizations</w:t>
      </w:r>
      <w:r>
        <w:rPr>
          <w:color w:val="222222"/>
          <w:highlight w:val="white"/>
        </w:rPr>
        <w:t xml:space="preserve">. </w:t>
      </w:r>
      <w:proofErr w:type="spellStart"/>
      <w:r>
        <w:rPr>
          <w:color w:val="222222"/>
          <w:highlight w:val="white"/>
        </w:rPr>
        <w:t>IntechOpen</w:t>
      </w:r>
      <w:proofErr w:type="spellEnd"/>
      <w:r>
        <w:rPr>
          <w:color w:val="222222"/>
          <w:highlight w:val="white"/>
        </w:rPr>
        <w:t>.</w:t>
      </w:r>
    </w:p>
    <w:p w14:paraId="02028A01" w14:textId="77777777" w:rsidR="00805026" w:rsidRDefault="00A04590">
      <w:r>
        <w:rPr>
          <w:color w:val="222222"/>
          <w:highlight w:val="white"/>
        </w:rPr>
        <w:t xml:space="preserve">Boudia, S., Creager, A.N., </w:t>
      </w:r>
      <w:proofErr w:type="spellStart"/>
      <w:r>
        <w:rPr>
          <w:color w:val="222222"/>
          <w:highlight w:val="white"/>
        </w:rPr>
        <w:t>Frickel</w:t>
      </w:r>
      <w:proofErr w:type="spellEnd"/>
      <w:r>
        <w:rPr>
          <w:color w:val="222222"/>
          <w:highlight w:val="white"/>
        </w:rPr>
        <w:t xml:space="preserve">, S., Henry, E., Jas, N., Reinhardt, C. and Roberts, J.A., 2021. </w:t>
      </w:r>
      <w:r>
        <w:rPr>
          <w:i/>
          <w:color w:val="222222"/>
          <w:highlight w:val="white"/>
        </w:rPr>
        <w:t>Residues: Thinking through chemical environments</w:t>
      </w:r>
      <w:r>
        <w:rPr>
          <w:color w:val="222222"/>
          <w:highlight w:val="white"/>
        </w:rPr>
        <w:t>. Rutgers University Press.</w:t>
      </w:r>
    </w:p>
    <w:p w14:paraId="36750A14" w14:textId="77777777" w:rsidR="00805026" w:rsidRDefault="00A04590">
      <w:pPr>
        <w:widowControl w:val="0"/>
      </w:pPr>
      <w:r>
        <w:t xml:space="preserve">Capobianco, N., Basile, V., </w:t>
      </w:r>
      <w:proofErr w:type="spellStart"/>
      <w:r>
        <w:t>Loia</w:t>
      </w:r>
      <w:proofErr w:type="spellEnd"/>
      <w:r>
        <w:t xml:space="preserve">, F. and </w:t>
      </w:r>
      <w:proofErr w:type="spellStart"/>
      <w:r>
        <w:t>Vona</w:t>
      </w:r>
      <w:proofErr w:type="spellEnd"/>
      <w:r>
        <w:t>, R., 2021. Toward a sustainable decommissioning of offshore platforms in the oil and gas industry: A PESTLE analysis. Sustainability, 13(11), p.6266.</w:t>
      </w:r>
    </w:p>
    <w:p w14:paraId="43106035" w14:textId="77777777" w:rsidR="00805026" w:rsidRDefault="00A04590">
      <w:r>
        <w:rPr>
          <w:color w:val="222222"/>
          <w:highlight w:val="white"/>
        </w:rPr>
        <w:t xml:space="preserve">Carroll, A.B., 2021. Corporate social responsibility: Perspectives on the CSR construct’s development and future. </w:t>
      </w:r>
      <w:r>
        <w:rPr>
          <w:i/>
          <w:color w:val="222222"/>
          <w:highlight w:val="white"/>
        </w:rPr>
        <w:t>Business &amp; Society</w:t>
      </w:r>
      <w:r>
        <w:rPr>
          <w:color w:val="222222"/>
          <w:highlight w:val="white"/>
        </w:rPr>
        <w:t xml:space="preserve">, </w:t>
      </w:r>
      <w:r>
        <w:rPr>
          <w:i/>
          <w:color w:val="222222"/>
          <w:highlight w:val="white"/>
        </w:rPr>
        <w:t>60</w:t>
      </w:r>
      <w:r>
        <w:rPr>
          <w:color w:val="222222"/>
          <w:highlight w:val="white"/>
        </w:rPr>
        <w:t>(6), pp.1258-1278.</w:t>
      </w:r>
    </w:p>
    <w:p w14:paraId="6647B1E9" w14:textId="77777777" w:rsidR="00805026" w:rsidRDefault="00A04590">
      <w:r>
        <w:rPr>
          <w:color w:val="222222"/>
          <w:highlight w:val="white"/>
        </w:rPr>
        <w:lastRenderedPageBreak/>
        <w:t xml:space="preserve">Cavaliere, L.P.L., Poddar, A., Poddar, S., Padma, S., </w:t>
      </w:r>
      <w:proofErr w:type="spellStart"/>
      <w:r>
        <w:rPr>
          <w:color w:val="222222"/>
          <w:highlight w:val="white"/>
        </w:rPr>
        <w:t>Koti</w:t>
      </w:r>
      <w:proofErr w:type="spellEnd"/>
      <w:r>
        <w:rPr>
          <w:color w:val="222222"/>
          <w:highlight w:val="white"/>
        </w:rPr>
        <w:t xml:space="preserve">, K., </w:t>
      </w:r>
      <w:proofErr w:type="spellStart"/>
      <w:r>
        <w:rPr>
          <w:color w:val="222222"/>
          <w:highlight w:val="white"/>
        </w:rPr>
        <w:t>Chakravarthi</w:t>
      </w:r>
      <w:proofErr w:type="spellEnd"/>
      <w:r>
        <w:rPr>
          <w:color w:val="222222"/>
          <w:highlight w:val="white"/>
        </w:rPr>
        <w:t xml:space="preserve">, M.K., </w:t>
      </w:r>
      <w:proofErr w:type="spellStart"/>
      <w:r>
        <w:rPr>
          <w:color w:val="222222"/>
          <w:highlight w:val="white"/>
        </w:rPr>
        <w:t>Rajest</w:t>
      </w:r>
      <w:proofErr w:type="spellEnd"/>
      <w:r>
        <w:rPr>
          <w:color w:val="222222"/>
          <w:highlight w:val="white"/>
        </w:rPr>
        <w:t xml:space="preserve">, S.S. and Regin, R., 2021. Emotional Intelligence and Driving Change in Public Sector: The Mediating Role of Culture. </w:t>
      </w:r>
      <w:r>
        <w:rPr>
          <w:i/>
          <w:color w:val="222222"/>
          <w:highlight w:val="white"/>
        </w:rPr>
        <w:t>Turkish Online Journal of Qualitative Inquiry</w:t>
      </w:r>
      <w:r>
        <w:rPr>
          <w:color w:val="222222"/>
          <w:highlight w:val="white"/>
        </w:rPr>
        <w:t xml:space="preserve">, </w:t>
      </w:r>
      <w:r>
        <w:rPr>
          <w:i/>
          <w:color w:val="222222"/>
          <w:highlight w:val="white"/>
        </w:rPr>
        <w:t>12</w:t>
      </w:r>
      <w:r>
        <w:rPr>
          <w:color w:val="222222"/>
          <w:highlight w:val="white"/>
        </w:rPr>
        <w:t>(7).</w:t>
      </w:r>
    </w:p>
    <w:p w14:paraId="67811D9F" w14:textId="77777777" w:rsidR="00805026" w:rsidRDefault="00A04590">
      <w:r>
        <w:rPr>
          <w:color w:val="222222"/>
          <w:highlight w:val="white"/>
        </w:rPr>
        <w:t xml:space="preserve">Chan, H.F., Moy, N., Schaffner, M. and </w:t>
      </w:r>
      <w:proofErr w:type="spellStart"/>
      <w:r>
        <w:rPr>
          <w:color w:val="222222"/>
          <w:highlight w:val="white"/>
        </w:rPr>
        <w:t>Torgler</w:t>
      </w:r>
      <w:proofErr w:type="spellEnd"/>
      <w:r>
        <w:rPr>
          <w:color w:val="222222"/>
          <w:highlight w:val="white"/>
        </w:rPr>
        <w:t xml:space="preserve">, B., 2021. The effects of money saliency and sustainability orientation on reward based crowdfunding success. </w:t>
      </w:r>
      <w:r>
        <w:rPr>
          <w:i/>
          <w:color w:val="222222"/>
          <w:highlight w:val="white"/>
        </w:rPr>
        <w:t>Journal of Business Research</w:t>
      </w:r>
      <w:r>
        <w:rPr>
          <w:color w:val="222222"/>
          <w:highlight w:val="white"/>
        </w:rPr>
        <w:t xml:space="preserve">, </w:t>
      </w:r>
      <w:r>
        <w:rPr>
          <w:i/>
          <w:color w:val="222222"/>
          <w:highlight w:val="white"/>
        </w:rPr>
        <w:t>125</w:t>
      </w:r>
      <w:r>
        <w:rPr>
          <w:color w:val="222222"/>
          <w:highlight w:val="white"/>
        </w:rPr>
        <w:t>, pp.443-455.</w:t>
      </w:r>
    </w:p>
    <w:p w14:paraId="5F5A3EC4" w14:textId="77777777" w:rsidR="00805026" w:rsidRDefault="00A04590">
      <w:pPr>
        <w:widowControl w:val="0"/>
      </w:pPr>
      <w:proofErr w:type="spellStart"/>
      <w:r>
        <w:t>Coult</w:t>
      </w:r>
      <w:proofErr w:type="spellEnd"/>
      <w:r>
        <w:t>, G., Cannas, A., Gregson, S. and Santelli, L., 2022. Apple Marina Bay Sands: utmost transparency. Glass Structures &amp; Engineering, 7(3), pp.363-380.</w:t>
      </w:r>
    </w:p>
    <w:p w14:paraId="2426D586" w14:textId="77777777" w:rsidR="00805026" w:rsidRDefault="00A04590">
      <w:proofErr w:type="spellStart"/>
      <w:r>
        <w:rPr>
          <w:color w:val="222222"/>
          <w:highlight w:val="white"/>
        </w:rPr>
        <w:t>Dahles</w:t>
      </w:r>
      <w:proofErr w:type="spellEnd"/>
      <w:r>
        <w:rPr>
          <w:color w:val="222222"/>
          <w:highlight w:val="white"/>
        </w:rPr>
        <w:t xml:space="preserve">, H., </w:t>
      </w:r>
      <w:proofErr w:type="spellStart"/>
      <w:r>
        <w:rPr>
          <w:color w:val="222222"/>
          <w:highlight w:val="white"/>
        </w:rPr>
        <w:t>Khieng</w:t>
      </w:r>
      <w:proofErr w:type="spellEnd"/>
      <w:r>
        <w:rPr>
          <w:color w:val="222222"/>
          <w:highlight w:val="white"/>
        </w:rPr>
        <w:t xml:space="preserve">, S., </w:t>
      </w:r>
      <w:proofErr w:type="spellStart"/>
      <w:r>
        <w:rPr>
          <w:color w:val="222222"/>
          <w:highlight w:val="white"/>
        </w:rPr>
        <w:t>Verver</w:t>
      </w:r>
      <w:proofErr w:type="spellEnd"/>
      <w:r>
        <w:rPr>
          <w:color w:val="222222"/>
          <w:highlight w:val="white"/>
        </w:rPr>
        <w:t xml:space="preserve">, M. and </w:t>
      </w:r>
      <w:proofErr w:type="spellStart"/>
      <w:r>
        <w:rPr>
          <w:color w:val="222222"/>
          <w:highlight w:val="white"/>
        </w:rPr>
        <w:t>Manders</w:t>
      </w:r>
      <w:proofErr w:type="spellEnd"/>
      <w:r>
        <w:rPr>
          <w:color w:val="222222"/>
          <w:highlight w:val="white"/>
        </w:rPr>
        <w:t xml:space="preserve">, I., 2020. Social entrepreneurship and tourism in Cambodia: Advancing community engagement. </w:t>
      </w:r>
      <w:r>
        <w:rPr>
          <w:i/>
          <w:color w:val="222222"/>
          <w:highlight w:val="white"/>
        </w:rPr>
        <w:t>Journal of Sustainable Tourism</w:t>
      </w:r>
      <w:r>
        <w:rPr>
          <w:color w:val="222222"/>
          <w:highlight w:val="white"/>
        </w:rPr>
        <w:t xml:space="preserve">, </w:t>
      </w:r>
      <w:r>
        <w:rPr>
          <w:i/>
          <w:color w:val="222222"/>
          <w:highlight w:val="white"/>
        </w:rPr>
        <w:t>28</w:t>
      </w:r>
      <w:r>
        <w:rPr>
          <w:color w:val="222222"/>
          <w:highlight w:val="white"/>
        </w:rPr>
        <w:t>(6), pp.816-833.</w:t>
      </w:r>
    </w:p>
    <w:p w14:paraId="00DA33E0" w14:textId="5E5F7D29" w:rsidR="00805026" w:rsidRDefault="00A04590">
      <w:pPr>
        <w:widowControl w:val="0"/>
      </w:pPr>
      <w:r>
        <w:rPr>
          <w:color w:val="222222"/>
          <w:highlight w:val="white"/>
        </w:rPr>
        <w:t xml:space="preserve">David Sailor (2022). </w:t>
      </w:r>
      <w:r>
        <w:rPr>
          <w:i/>
          <w:color w:val="222222"/>
          <w:highlight w:val="white"/>
        </w:rPr>
        <w:t>Solar panels can heat the local urban environment, systematic review reveals</w:t>
      </w:r>
      <w:r>
        <w:rPr>
          <w:color w:val="222222"/>
          <w:highlight w:val="white"/>
        </w:rPr>
        <w:t xml:space="preserve">. [online] Physics World. Available at: </w:t>
      </w:r>
      <w:hyperlink r:id="rId21">
        <w:r>
          <w:rPr>
            <w:color w:val="1155CC"/>
            <w:highlight w:val="white"/>
            <w:u w:val="single"/>
          </w:rPr>
          <w:t>https://physicsworld.com/a/solar-panels-can-heat-the-local-urban-environment-systematic-review-reveals/</w:t>
        </w:r>
      </w:hyperlink>
      <w:r>
        <w:rPr>
          <w:color w:val="222222"/>
          <w:highlight w:val="white"/>
        </w:rPr>
        <w:t>.</w:t>
      </w:r>
      <w:r w:rsidR="00E41527">
        <w:rPr>
          <w:color w:val="222222"/>
          <w:highlight w:val="white"/>
        </w:rPr>
        <w:t xml:space="preserve"> (Accessed </w:t>
      </w:r>
      <w:proofErr w:type="gramStart"/>
      <w:r w:rsidR="00E41527">
        <w:rPr>
          <w:color w:val="222222"/>
          <w:highlight w:val="white"/>
        </w:rPr>
        <w:t>on:</w:t>
      </w:r>
      <w:proofErr w:type="gramEnd"/>
      <w:r w:rsidR="00E41527">
        <w:rPr>
          <w:color w:val="222222"/>
          <w:highlight w:val="white"/>
        </w:rPr>
        <w:t xml:space="preserve"> </w:t>
      </w:r>
      <w:r w:rsidR="0028329F">
        <w:rPr>
          <w:color w:val="222222"/>
          <w:highlight w:val="white"/>
        </w:rPr>
        <w:t xml:space="preserve"> </w:t>
      </w:r>
      <w:r w:rsidR="00E85498">
        <w:rPr>
          <w:color w:val="222222"/>
          <w:highlight w:val="white"/>
        </w:rPr>
        <w:t>20</w:t>
      </w:r>
      <w:r w:rsidR="00E41527">
        <w:rPr>
          <w:color w:val="222222"/>
          <w:highlight w:val="white"/>
        </w:rPr>
        <w:t xml:space="preserve"> </w:t>
      </w:r>
      <w:r w:rsidR="0028329F">
        <w:rPr>
          <w:color w:val="222222"/>
          <w:highlight w:val="white"/>
        </w:rPr>
        <w:t>February</w:t>
      </w:r>
      <w:r w:rsidR="00E41527">
        <w:rPr>
          <w:color w:val="222222"/>
          <w:highlight w:val="white"/>
        </w:rPr>
        <w:t>, 2024).</w:t>
      </w:r>
    </w:p>
    <w:p w14:paraId="4E04C2B5" w14:textId="77777777" w:rsidR="00805026" w:rsidRDefault="00A04590">
      <w:pPr>
        <w:widowControl w:val="0"/>
      </w:pPr>
      <w:r>
        <w:t xml:space="preserve">Dharani, U.B., 2022. What are the Roots of Singaporean </w:t>
      </w:r>
      <w:proofErr w:type="gramStart"/>
      <w:r>
        <w:t>Sand?:</w:t>
      </w:r>
      <w:proofErr w:type="gramEnd"/>
      <w:r>
        <w:t xml:space="preserve"> The Impact of Sand Dredging in Southeast Asia. Indian Ocean World Centre Working Paper Series, 13.</w:t>
      </w:r>
    </w:p>
    <w:p w14:paraId="27AE8BA6" w14:textId="022638FC" w:rsidR="00805026" w:rsidRDefault="00A04590">
      <w:pPr>
        <w:widowControl w:val="0"/>
      </w:pPr>
      <w:r>
        <w:rPr>
          <w:color w:val="222222"/>
          <w:highlight w:val="white"/>
        </w:rPr>
        <w:t xml:space="preserve">Eco-Business (2019). </w:t>
      </w:r>
      <w:r>
        <w:rPr>
          <w:i/>
          <w:color w:val="222222"/>
          <w:highlight w:val="white"/>
        </w:rPr>
        <w:t>Marina Bay Sands just chose single-use plastic bottles to serve water in Singapore—but it is not alone</w:t>
      </w:r>
      <w:r>
        <w:rPr>
          <w:color w:val="222222"/>
          <w:highlight w:val="white"/>
        </w:rPr>
        <w:t xml:space="preserve">. [online] Eco-Business. Available at: </w:t>
      </w:r>
      <w:hyperlink r:id="rId22">
        <w:r>
          <w:rPr>
            <w:color w:val="1155CC"/>
            <w:highlight w:val="white"/>
            <w:u w:val="single"/>
          </w:rPr>
          <w:t>https://www.eco-business.com/news/marina-bay-sands-just-chose-single-use-plastic-bottles-to-serve-water-in-singapore-but-it-is-not-alone/</w:t>
        </w:r>
      </w:hyperlink>
      <w:r>
        <w:rPr>
          <w:color w:val="222222"/>
          <w:highlight w:val="white"/>
        </w:rPr>
        <w:t xml:space="preserve">. </w:t>
      </w:r>
      <w:r w:rsidR="007A6E5B">
        <w:rPr>
          <w:color w:val="222222"/>
          <w:highlight w:val="white"/>
        </w:rPr>
        <w:t xml:space="preserve"> (Accessed </w:t>
      </w:r>
      <w:proofErr w:type="gramStart"/>
      <w:r w:rsidR="007A6E5B">
        <w:rPr>
          <w:color w:val="222222"/>
          <w:highlight w:val="white"/>
        </w:rPr>
        <w:t>on:</w:t>
      </w:r>
      <w:proofErr w:type="gramEnd"/>
      <w:r w:rsidR="007A6E5B">
        <w:rPr>
          <w:color w:val="222222"/>
          <w:highlight w:val="white"/>
        </w:rPr>
        <w:t xml:space="preserve"> </w:t>
      </w:r>
      <w:r w:rsidR="00E85498">
        <w:rPr>
          <w:color w:val="222222"/>
          <w:highlight w:val="white"/>
        </w:rPr>
        <w:t>20</w:t>
      </w:r>
      <w:r w:rsidR="007A6E5B">
        <w:rPr>
          <w:color w:val="222222"/>
          <w:highlight w:val="white"/>
        </w:rPr>
        <w:t xml:space="preserve"> </w:t>
      </w:r>
      <w:r w:rsidR="0028329F">
        <w:rPr>
          <w:color w:val="222222"/>
          <w:highlight w:val="white"/>
        </w:rPr>
        <w:t>Febru</w:t>
      </w:r>
      <w:r w:rsidR="007A6E5B">
        <w:rPr>
          <w:color w:val="222222"/>
          <w:highlight w:val="white"/>
        </w:rPr>
        <w:t>ary, 2024).</w:t>
      </w:r>
    </w:p>
    <w:p w14:paraId="6E3021D7" w14:textId="77777777" w:rsidR="00805026" w:rsidRDefault="00A04590">
      <w:pPr>
        <w:widowControl w:val="0"/>
      </w:pPr>
      <w:proofErr w:type="spellStart"/>
      <w:r>
        <w:rPr>
          <w:color w:val="222222"/>
          <w:highlight w:val="white"/>
        </w:rPr>
        <w:t>Handani</w:t>
      </w:r>
      <w:proofErr w:type="spellEnd"/>
      <w:r>
        <w:rPr>
          <w:color w:val="222222"/>
          <w:highlight w:val="white"/>
        </w:rPr>
        <w:t xml:space="preserve">, N.D., </w:t>
      </w:r>
      <w:proofErr w:type="spellStart"/>
      <w:r>
        <w:rPr>
          <w:color w:val="222222"/>
          <w:highlight w:val="white"/>
        </w:rPr>
        <w:t>Williady</w:t>
      </w:r>
      <w:proofErr w:type="spellEnd"/>
      <w:r>
        <w:rPr>
          <w:color w:val="222222"/>
          <w:highlight w:val="white"/>
        </w:rPr>
        <w:t xml:space="preserve">, A. and Kim, H.S., 2022. An analysis of customer textual reviews and satisfaction at luxury hotels in Singapore’s Marina Bay area (SG-Clean-Certified Hotels).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(15), p.9382.</w:t>
      </w:r>
    </w:p>
    <w:p w14:paraId="478F1A55" w14:textId="77777777" w:rsidR="00805026" w:rsidRDefault="00A04590">
      <w:proofErr w:type="spellStart"/>
      <w:r>
        <w:rPr>
          <w:color w:val="222222"/>
          <w:highlight w:val="white"/>
        </w:rPr>
        <w:t>HangHun</w:t>
      </w:r>
      <w:proofErr w:type="spellEnd"/>
      <w:r>
        <w:rPr>
          <w:color w:val="222222"/>
          <w:highlight w:val="white"/>
        </w:rPr>
        <w:t xml:space="preserve">, Y. and </w:t>
      </w:r>
      <w:proofErr w:type="spellStart"/>
      <w:r>
        <w:rPr>
          <w:color w:val="222222"/>
          <w:highlight w:val="white"/>
        </w:rPr>
        <w:t>Rattanapun</w:t>
      </w:r>
      <w:proofErr w:type="spellEnd"/>
      <w:r>
        <w:rPr>
          <w:color w:val="222222"/>
          <w:highlight w:val="white"/>
        </w:rPr>
        <w:t>, S., 2023. THE EFFECT ON HUMAN RESOURCE MANAGEMENT CAUSING OPERATIONAL PROBLEMS AT THE SINGAPORE MARINA BAY SANDS HOTEL. International Journal of Economics, Business and Accounting Research (IJEBAR), 7(2).</w:t>
      </w:r>
    </w:p>
    <w:p w14:paraId="57F21801" w14:textId="77777777" w:rsidR="00805026" w:rsidRDefault="00A04590">
      <w:proofErr w:type="spellStart"/>
      <w:r>
        <w:rPr>
          <w:color w:val="222222"/>
          <w:highlight w:val="white"/>
        </w:rPr>
        <w:lastRenderedPageBreak/>
        <w:t>Haykal</w:t>
      </w:r>
      <w:proofErr w:type="spellEnd"/>
      <w:r>
        <w:rPr>
          <w:color w:val="222222"/>
          <w:highlight w:val="white"/>
        </w:rPr>
        <w:t xml:space="preserve">, M. and </w:t>
      </w:r>
      <w:proofErr w:type="spellStart"/>
      <w:r>
        <w:rPr>
          <w:color w:val="222222"/>
          <w:highlight w:val="white"/>
        </w:rPr>
        <w:t>Lissimia</w:t>
      </w:r>
      <w:proofErr w:type="spellEnd"/>
      <w:r>
        <w:rPr>
          <w:color w:val="222222"/>
          <w:highlight w:val="white"/>
        </w:rPr>
        <w:t xml:space="preserve">, F., 2021. STUDY OF ECO-ARCHITECTURE CONCEPT AT MARINA BAY SANDS HOTEL.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Koridor</w:t>
      </w:r>
      <w:proofErr w:type="spellEnd"/>
      <w:r>
        <w:rPr>
          <w:color w:val="222222"/>
          <w:highlight w:val="white"/>
        </w:rPr>
        <w:t xml:space="preserve">, </w:t>
      </w:r>
      <w:r>
        <w:rPr>
          <w:i/>
          <w:color w:val="222222"/>
          <w:highlight w:val="white"/>
        </w:rPr>
        <w:t>12</w:t>
      </w:r>
      <w:r>
        <w:rPr>
          <w:color w:val="222222"/>
          <w:highlight w:val="white"/>
        </w:rPr>
        <w:t>(02), pp.48-55.</w:t>
      </w:r>
    </w:p>
    <w:p w14:paraId="7D8FB221" w14:textId="77777777" w:rsidR="00805026" w:rsidRDefault="00A04590">
      <w:pPr>
        <w:widowControl w:val="0"/>
      </w:pPr>
      <w:r>
        <w:t>Jamil, J., 2023. PESTLE Analysis and Sustainable Event Marketing-</w:t>
      </w:r>
      <w:proofErr w:type="gramStart"/>
      <w:r>
        <w:t>Evidences</w:t>
      </w:r>
      <w:proofErr w:type="gramEnd"/>
      <w:r>
        <w:t xml:space="preserve"> from Mount Kinabalu International </w:t>
      </w:r>
      <w:proofErr w:type="spellStart"/>
      <w:r>
        <w:t>Climbathon</w:t>
      </w:r>
      <w:proofErr w:type="spellEnd"/>
      <w:r>
        <w:t xml:space="preserve"> Destination, Borneo. Journal of Event, Travel and Tour Management, pp.1-18.</w:t>
      </w:r>
    </w:p>
    <w:p w14:paraId="0CB19F0B" w14:textId="77777777" w:rsidR="00805026" w:rsidRDefault="00A04590">
      <w:r>
        <w:rPr>
          <w:color w:val="222222"/>
          <w:highlight w:val="white"/>
        </w:rPr>
        <w:t xml:space="preserve">Jones, P. and Comfort, D., 2020. A Circular Case: The Circular Economy and the Service Industry. </w:t>
      </w:r>
      <w:r>
        <w:rPr>
          <w:i/>
          <w:color w:val="222222"/>
          <w:highlight w:val="white"/>
        </w:rPr>
        <w:t>International Journal of Management Cases</w:t>
      </w:r>
      <w:r>
        <w:rPr>
          <w:color w:val="222222"/>
          <w:highlight w:val="white"/>
        </w:rPr>
        <w:t xml:space="preserve">, </w:t>
      </w:r>
      <w:r>
        <w:rPr>
          <w:i/>
          <w:color w:val="222222"/>
          <w:highlight w:val="white"/>
        </w:rPr>
        <w:t>22</w:t>
      </w:r>
      <w:r>
        <w:rPr>
          <w:color w:val="222222"/>
          <w:highlight w:val="white"/>
        </w:rPr>
        <w:t>(3), pp.13-23.</w:t>
      </w:r>
    </w:p>
    <w:p w14:paraId="152F10A3" w14:textId="77777777" w:rsidR="00805026" w:rsidRDefault="00A04590">
      <w:r>
        <w:rPr>
          <w:color w:val="222222"/>
          <w:highlight w:val="white"/>
        </w:rPr>
        <w:t xml:space="preserve">Kim, G., Newman, G. and Jiang, B., 2020. Urban regeneration: Community engagement process for vacant land in declining cities. </w:t>
      </w:r>
      <w:r>
        <w:rPr>
          <w:i/>
          <w:color w:val="222222"/>
          <w:highlight w:val="white"/>
        </w:rPr>
        <w:t>Cities</w:t>
      </w:r>
      <w:r>
        <w:rPr>
          <w:color w:val="222222"/>
          <w:highlight w:val="white"/>
        </w:rPr>
        <w:t xml:space="preserve">, </w:t>
      </w:r>
      <w:r>
        <w:rPr>
          <w:i/>
          <w:color w:val="222222"/>
          <w:highlight w:val="white"/>
        </w:rPr>
        <w:t>102</w:t>
      </w:r>
      <w:r>
        <w:rPr>
          <w:color w:val="222222"/>
          <w:highlight w:val="white"/>
        </w:rPr>
        <w:t>, p.102730.</w:t>
      </w:r>
    </w:p>
    <w:p w14:paraId="499DF410" w14:textId="77777777" w:rsidR="00805026" w:rsidRDefault="00A04590">
      <w:pPr>
        <w:widowControl w:val="0"/>
      </w:pPr>
      <w:r>
        <w:rPr>
          <w:color w:val="222222"/>
          <w:highlight w:val="white"/>
        </w:rPr>
        <w:t xml:space="preserve">Laker, B., Cobb, D. and </w:t>
      </w:r>
      <w:proofErr w:type="spellStart"/>
      <w:r>
        <w:rPr>
          <w:color w:val="222222"/>
          <w:highlight w:val="white"/>
        </w:rPr>
        <w:t>Trehan</w:t>
      </w:r>
      <w:proofErr w:type="spellEnd"/>
      <w:r>
        <w:rPr>
          <w:color w:val="222222"/>
          <w:highlight w:val="white"/>
        </w:rPr>
        <w:t xml:space="preserve">, R., 2021. </w:t>
      </w:r>
      <w:r>
        <w:rPr>
          <w:i/>
          <w:color w:val="222222"/>
          <w:highlight w:val="white"/>
        </w:rPr>
        <w:t xml:space="preserve">Too proud to </w:t>
      </w:r>
      <w:proofErr w:type="gramStart"/>
      <w:r>
        <w:rPr>
          <w:i/>
          <w:color w:val="222222"/>
          <w:highlight w:val="white"/>
        </w:rPr>
        <w:t>lead:</w:t>
      </w:r>
      <w:proofErr w:type="gramEnd"/>
      <w:r>
        <w:rPr>
          <w:i/>
          <w:color w:val="222222"/>
          <w:highlight w:val="white"/>
        </w:rPr>
        <w:t xml:space="preserve"> how hubris can destroy effective leadership and what to do about it</w:t>
      </w:r>
      <w:r>
        <w:rPr>
          <w:color w:val="222222"/>
          <w:highlight w:val="white"/>
        </w:rPr>
        <w:t>. Bloomsbury Publishing.</w:t>
      </w:r>
    </w:p>
    <w:p w14:paraId="4BA8E227" w14:textId="3E3A1ED7" w:rsidR="00805026" w:rsidRDefault="00A04590">
      <w:pPr>
        <w:widowControl w:val="0"/>
      </w:pPr>
      <w:proofErr w:type="spellStart"/>
      <w:r>
        <w:rPr>
          <w:color w:val="222222"/>
          <w:highlight w:val="white"/>
        </w:rPr>
        <w:t>Linkendln</w:t>
      </w:r>
      <w:proofErr w:type="spellEnd"/>
      <w:r>
        <w:rPr>
          <w:color w:val="222222"/>
          <w:highlight w:val="white"/>
        </w:rPr>
        <w:t xml:space="preserve"> (2020). </w:t>
      </w:r>
      <w:r>
        <w:rPr>
          <w:i/>
          <w:color w:val="222222"/>
          <w:highlight w:val="white"/>
        </w:rPr>
        <w:t xml:space="preserve">Business Analysis </w:t>
      </w:r>
      <w:proofErr w:type="gramStart"/>
      <w:r>
        <w:rPr>
          <w:i/>
          <w:color w:val="222222"/>
          <w:highlight w:val="white"/>
        </w:rPr>
        <w:t>From</w:t>
      </w:r>
      <w:proofErr w:type="gramEnd"/>
      <w:r>
        <w:rPr>
          <w:i/>
          <w:color w:val="222222"/>
          <w:highlight w:val="white"/>
        </w:rPr>
        <w:t xml:space="preserve"> PEST to STEEPLED</w:t>
      </w:r>
      <w:r>
        <w:rPr>
          <w:color w:val="222222"/>
          <w:highlight w:val="white"/>
        </w:rPr>
        <w:t xml:space="preserve">. [online] www.linkedin.com. Available at: </w:t>
      </w:r>
      <w:hyperlink r:id="rId23">
        <w:r>
          <w:rPr>
            <w:color w:val="1155CC"/>
            <w:highlight w:val="white"/>
            <w:u w:val="single"/>
          </w:rPr>
          <w:t>https://www.linkedin.com/pulse/business-analysis-from-pest-steepled-prof-akram-hassan</w:t>
        </w:r>
      </w:hyperlink>
      <w:r>
        <w:rPr>
          <w:color w:val="222222"/>
          <w:highlight w:val="white"/>
        </w:rPr>
        <w:t xml:space="preserve">. </w:t>
      </w:r>
      <w:r w:rsidR="001E1DF2">
        <w:rPr>
          <w:color w:val="222222"/>
          <w:highlight w:val="white"/>
        </w:rPr>
        <w:t xml:space="preserve">(Accessed </w:t>
      </w:r>
      <w:proofErr w:type="gramStart"/>
      <w:r w:rsidR="001E1DF2">
        <w:rPr>
          <w:color w:val="222222"/>
          <w:highlight w:val="white"/>
        </w:rPr>
        <w:t>on:</w:t>
      </w:r>
      <w:proofErr w:type="gramEnd"/>
      <w:r w:rsidR="001E1DF2">
        <w:rPr>
          <w:color w:val="222222"/>
          <w:highlight w:val="white"/>
        </w:rPr>
        <w:t xml:space="preserve"> </w:t>
      </w:r>
      <w:r w:rsidR="00E85498">
        <w:rPr>
          <w:color w:val="222222"/>
          <w:highlight w:val="white"/>
        </w:rPr>
        <w:t xml:space="preserve">20 </w:t>
      </w:r>
      <w:r w:rsidR="0028329F">
        <w:rPr>
          <w:color w:val="222222"/>
          <w:highlight w:val="white"/>
        </w:rPr>
        <w:t>February</w:t>
      </w:r>
      <w:r w:rsidR="001E1DF2">
        <w:rPr>
          <w:color w:val="222222"/>
          <w:highlight w:val="white"/>
        </w:rPr>
        <w:t>, 2024).</w:t>
      </w:r>
    </w:p>
    <w:p w14:paraId="28F8D1EE" w14:textId="77777777" w:rsidR="00805026" w:rsidRDefault="00A04590">
      <w:proofErr w:type="spellStart"/>
      <w:r>
        <w:rPr>
          <w:color w:val="222222"/>
          <w:highlight w:val="white"/>
        </w:rPr>
        <w:t>Maity</w:t>
      </w:r>
      <w:proofErr w:type="spellEnd"/>
      <w:r>
        <w:rPr>
          <w:color w:val="222222"/>
          <w:highlight w:val="white"/>
        </w:rPr>
        <w:t xml:space="preserve">, A.S., 2021. An Architect’s role today–to bring back the WHY of we </w:t>
      </w:r>
      <w:proofErr w:type="gramStart"/>
      <w:r>
        <w:rPr>
          <w:color w:val="222222"/>
          <w:highlight w:val="white"/>
        </w:rPr>
        <w:t>design?.</w:t>
      </w:r>
      <w:proofErr w:type="gramEnd"/>
      <w:r>
        <w:rPr>
          <w:color w:val="222222"/>
          <w:highlight w:val="white"/>
        </w:rPr>
        <w:t xml:space="preserve"> </w:t>
      </w:r>
      <w:r>
        <w:rPr>
          <w:i/>
          <w:color w:val="222222"/>
          <w:highlight w:val="white"/>
        </w:rPr>
        <w:t xml:space="preserve">Copyright@ </w:t>
      </w:r>
      <w:proofErr w:type="spellStart"/>
      <w:r>
        <w:rPr>
          <w:i/>
          <w:color w:val="222222"/>
          <w:highlight w:val="white"/>
        </w:rPr>
        <w:t>Kaash</w:t>
      </w:r>
      <w:proofErr w:type="spellEnd"/>
      <w:r>
        <w:rPr>
          <w:i/>
          <w:color w:val="222222"/>
          <w:highlight w:val="white"/>
        </w:rPr>
        <w:t xml:space="preserve"> Foundation 2021 01</w:t>
      </w:r>
      <w:r>
        <w:rPr>
          <w:color w:val="222222"/>
          <w:highlight w:val="white"/>
        </w:rPr>
        <w:t>.</w:t>
      </w:r>
    </w:p>
    <w:p w14:paraId="6C9A502E" w14:textId="77777777" w:rsidR="00805026" w:rsidRDefault="00A04590">
      <w:proofErr w:type="spellStart"/>
      <w:r>
        <w:rPr>
          <w:color w:val="222222"/>
          <w:highlight w:val="white"/>
        </w:rPr>
        <w:t>Manero</w:t>
      </w:r>
      <w:proofErr w:type="spellEnd"/>
      <w:r>
        <w:rPr>
          <w:color w:val="222222"/>
          <w:highlight w:val="white"/>
        </w:rPr>
        <w:t xml:space="preserve">, A. and Mach, L., 2023. Valuing surfing ecosystems: an environmental economics and natural resources management perspective. </w:t>
      </w:r>
      <w:r>
        <w:rPr>
          <w:i/>
          <w:color w:val="222222"/>
          <w:highlight w:val="white"/>
        </w:rPr>
        <w:t>Tourism Geographies</w:t>
      </w:r>
      <w:r>
        <w:rPr>
          <w:color w:val="222222"/>
          <w:highlight w:val="white"/>
        </w:rPr>
        <w:t xml:space="preserve">, </w:t>
      </w:r>
      <w:r>
        <w:rPr>
          <w:i/>
          <w:color w:val="222222"/>
          <w:highlight w:val="white"/>
        </w:rPr>
        <w:t>25</w:t>
      </w:r>
      <w:r>
        <w:rPr>
          <w:color w:val="222222"/>
          <w:highlight w:val="white"/>
        </w:rPr>
        <w:t>(6), pp.1602-1629.</w:t>
      </w:r>
    </w:p>
    <w:p w14:paraId="7702E1CE" w14:textId="0FC3627B" w:rsidR="006D57B3" w:rsidRDefault="00A04590">
      <w:pPr>
        <w:widowControl w:val="0"/>
        <w:rPr>
          <w:color w:val="222222"/>
          <w:highlight w:val="white"/>
        </w:rPr>
      </w:pPr>
      <w:r>
        <w:t xml:space="preserve">Marina Bay Sands. (2019). Marina Bay Sands | Singapore luxury hotel and lifestyle destination. Marinabaysands.com. </w:t>
      </w:r>
      <w:hyperlink r:id="rId24">
        <w:r>
          <w:rPr>
            <w:color w:val="1155CC"/>
            <w:u w:val="single"/>
          </w:rPr>
          <w:t>https://www.marinabaysands.com/</w:t>
        </w:r>
      </w:hyperlink>
      <w:r w:rsidR="001E1DF2">
        <w:rPr>
          <w:color w:val="1155CC"/>
          <w:u w:val="single"/>
        </w:rPr>
        <w:t xml:space="preserve"> </w:t>
      </w:r>
      <w:r w:rsidR="006D57B3">
        <w:rPr>
          <w:color w:val="222222"/>
          <w:highlight w:val="white"/>
        </w:rPr>
        <w:t xml:space="preserve"> (Accessed </w:t>
      </w:r>
      <w:proofErr w:type="gramStart"/>
      <w:r w:rsidR="006D57B3">
        <w:rPr>
          <w:color w:val="222222"/>
          <w:highlight w:val="white"/>
        </w:rPr>
        <w:t>on:</w:t>
      </w:r>
      <w:proofErr w:type="gramEnd"/>
      <w:r w:rsidR="006D57B3">
        <w:rPr>
          <w:color w:val="222222"/>
          <w:highlight w:val="white"/>
        </w:rPr>
        <w:t xml:space="preserve"> </w:t>
      </w:r>
      <w:r w:rsidR="00E85498">
        <w:rPr>
          <w:color w:val="222222"/>
          <w:highlight w:val="white"/>
        </w:rPr>
        <w:t>20</w:t>
      </w:r>
      <w:r w:rsidR="006D57B3">
        <w:rPr>
          <w:color w:val="222222"/>
          <w:highlight w:val="white"/>
        </w:rPr>
        <w:t xml:space="preserve"> </w:t>
      </w:r>
      <w:r w:rsidR="006E1C07">
        <w:rPr>
          <w:color w:val="222222"/>
          <w:highlight w:val="white"/>
        </w:rPr>
        <w:t>Febr</w:t>
      </w:r>
      <w:r w:rsidR="006D57B3">
        <w:rPr>
          <w:color w:val="222222"/>
          <w:highlight w:val="white"/>
        </w:rPr>
        <w:t>uary, 2024)</w:t>
      </w:r>
    </w:p>
    <w:p w14:paraId="449D87A8" w14:textId="77777777" w:rsidR="00805026" w:rsidRDefault="006D57B3">
      <w:pPr>
        <w:widowControl w:val="0"/>
      </w:pPr>
      <w:proofErr w:type="gramStart"/>
      <w:r>
        <w:rPr>
          <w:color w:val="222222"/>
          <w:highlight w:val="white"/>
        </w:rPr>
        <w:t>.</w:t>
      </w:r>
      <w:proofErr w:type="spellStart"/>
      <w:r w:rsidR="00A04590">
        <w:t>Micheli</w:t>
      </w:r>
      <w:proofErr w:type="spellEnd"/>
      <w:proofErr w:type="gramEnd"/>
      <w:r w:rsidR="00A04590">
        <w:t xml:space="preserve">, S. and </w:t>
      </w:r>
      <w:proofErr w:type="spellStart"/>
      <w:r w:rsidR="00A04590">
        <w:t>Brugman</w:t>
      </w:r>
      <w:proofErr w:type="spellEnd"/>
      <w:r w:rsidR="00A04590">
        <w:t xml:space="preserve">, J., 2023. The Changi-Marina Bay Corridor: green strategies for Singapore’s soft power. </w:t>
      </w:r>
      <w:proofErr w:type="spellStart"/>
      <w:r w:rsidR="00A04590">
        <w:t>arq</w:t>
      </w:r>
      <w:proofErr w:type="spellEnd"/>
      <w:r w:rsidR="00A04590">
        <w:t>: Architectural Research Quarterly, 27(1), pp.61-71.</w:t>
      </w:r>
    </w:p>
    <w:p w14:paraId="6A6A208E" w14:textId="77777777" w:rsidR="00805026" w:rsidRDefault="00A04590">
      <w:pPr>
        <w:widowControl w:val="0"/>
      </w:pPr>
      <w:r>
        <w:rPr>
          <w:color w:val="222222"/>
          <w:highlight w:val="white"/>
        </w:rPr>
        <w:t xml:space="preserve">Middleton, B.A. and </w:t>
      </w:r>
      <w:proofErr w:type="spellStart"/>
      <w:r>
        <w:rPr>
          <w:color w:val="222222"/>
          <w:highlight w:val="white"/>
        </w:rPr>
        <w:t>Boudell</w:t>
      </w:r>
      <w:proofErr w:type="spellEnd"/>
      <w:r>
        <w:rPr>
          <w:color w:val="222222"/>
          <w:highlight w:val="white"/>
        </w:rPr>
        <w:t xml:space="preserve">, J., 2023. Salinification of Coastal Wetlands and Freshwater Management to Support Resilience. </w:t>
      </w:r>
      <w:r>
        <w:rPr>
          <w:i/>
          <w:color w:val="222222"/>
          <w:highlight w:val="white"/>
        </w:rPr>
        <w:t>Ecosystem Health and Sustainability</w:t>
      </w:r>
      <w:r>
        <w:rPr>
          <w:color w:val="222222"/>
          <w:highlight w:val="white"/>
        </w:rPr>
        <w:t xml:space="preserve">, </w:t>
      </w:r>
      <w:r>
        <w:rPr>
          <w:i/>
          <w:color w:val="222222"/>
          <w:highlight w:val="white"/>
        </w:rPr>
        <w:t>9</w:t>
      </w:r>
      <w:r>
        <w:rPr>
          <w:color w:val="222222"/>
          <w:highlight w:val="white"/>
        </w:rPr>
        <w:t>, p.0083.</w:t>
      </w:r>
    </w:p>
    <w:p w14:paraId="046FD057" w14:textId="77777777" w:rsidR="00805026" w:rsidRDefault="00A04590">
      <w:pPr>
        <w:widowControl w:val="0"/>
      </w:pPr>
      <w:r>
        <w:t xml:space="preserve">Morgan, A.M., </w:t>
      </w:r>
      <w:proofErr w:type="spellStart"/>
      <w:r>
        <w:t>Jobe</w:t>
      </w:r>
      <w:proofErr w:type="spellEnd"/>
      <w:r>
        <w:t xml:space="preserve">, R.L., </w:t>
      </w:r>
      <w:proofErr w:type="spellStart"/>
      <w:r>
        <w:t>Konopa</w:t>
      </w:r>
      <w:proofErr w:type="spellEnd"/>
      <w:r>
        <w:t xml:space="preserve">, J.K. and Downs, L.D., 2022. Quality assurance, meet quality appreciation: Using appreciative inquiry to define faculty quality standards. Higher Learning </w:t>
      </w:r>
      <w:r>
        <w:lastRenderedPageBreak/>
        <w:t>Research Communications, 12(1), pp.98-111.</w:t>
      </w:r>
    </w:p>
    <w:p w14:paraId="50984A88" w14:textId="77777777" w:rsidR="00805026" w:rsidRDefault="00A04590">
      <w:pPr>
        <w:widowControl w:val="0"/>
      </w:pPr>
      <w:proofErr w:type="spellStart"/>
      <w:r>
        <w:rPr>
          <w:color w:val="222222"/>
          <w:highlight w:val="white"/>
        </w:rPr>
        <w:t>Muhardi</w:t>
      </w:r>
      <w:proofErr w:type="spellEnd"/>
      <w:r>
        <w:rPr>
          <w:color w:val="222222"/>
          <w:highlight w:val="white"/>
        </w:rPr>
        <w:t xml:space="preserve">, M., </w:t>
      </w:r>
      <w:proofErr w:type="spellStart"/>
      <w:r>
        <w:rPr>
          <w:color w:val="222222"/>
          <w:highlight w:val="white"/>
        </w:rPr>
        <w:t>Mafruhat</w:t>
      </w:r>
      <w:proofErr w:type="spellEnd"/>
      <w:r>
        <w:rPr>
          <w:color w:val="222222"/>
          <w:highlight w:val="white"/>
        </w:rPr>
        <w:t xml:space="preserve">, A.Y., </w:t>
      </w:r>
      <w:proofErr w:type="spellStart"/>
      <w:r>
        <w:rPr>
          <w:color w:val="222222"/>
          <w:highlight w:val="white"/>
        </w:rPr>
        <w:t>Cintyawati</w:t>
      </w:r>
      <w:proofErr w:type="spellEnd"/>
      <w:r>
        <w:rPr>
          <w:color w:val="222222"/>
          <w:highlight w:val="white"/>
        </w:rPr>
        <w:t xml:space="preserve">, C., Ramli, T.A., </w:t>
      </w:r>
      <w:proofErr w:type="spellStart"/>
      <w:r>
        <w:rPr>
          <w:color w:val="222222"/>
          <w:highlight w:val="white"/>
        </w:rPr>
        <w:t>Sabar</w:t>
      </w:r>
      <w:proofErr w:type="spellEnd"/>
      <w:r>
        <w:rPr>
          <w:color w:val="222222"/>
          <w:highlight w:val="white"/>
        </w:rPr>
        <w:t xml:space="preserve">, R., Ahmad, H., </w:t>
      </w:r>
      <w:proofErr w:type="spellStart"/>
      <w:r>
        <w:rPr>
          <w:color w:val="222222"/>
          <w:highlight w:val="white"/>
        </w:rPr>
        <w:t>Shaharruddin</w:t>
      </w:r>
      <w:proofErr w:type="spellEnd"/>
      <w:r>
        <w:rPr>
          <w:color w:val="222222"/>
          <w:highlight w:val="white"/>
        </w:rPr>
        <w:t xml:space="preserve">, S. and </w:t>
      </w:r>
      <w:proofErr w:type="spellStart"/>
      <w:r>
        <w:rPr>
          <w:color w:val="222222"/>
          <w:highlight w:val="white"/>
        </w:rPr>
        <w:t>Bohari</w:t>
      </w:r>
      <w:proofErr w:type="spellEnd"/>
      <w:r>
        <w:rPr>
          <w:color w:val="222222"/>
          <w:highlight w:val="white"/>
        </w:rPr>
        <w:t xml:space="preserve">, A.M., 2020. New holistic strategy of sustainable rural development management-experience from Indonesia: A PESTEL-SOAR analysis. </w:t>
      </w:r>
      <w:r>
        <w:rPr>
          <w:i/>
          <w:color w:val="222222"/>
          <w:highlight w:val="white"/>
        </w:rPr>
        <w:t>International Journal of Sustainable Development and Planning</w:t>
      </w:r>
      <w:r>
        <w:rPr>
          <w:color w:val="222222"/>
          <w:highlight w:val="white"/>
        </w:rPr>
        <w:t xml:space="preserve">, </w:t>
      </w:r>
      <w:r>
        <w:rPr>
          <w:i/>
          <w:color w:val="222222"/>
          <w:highlight w:val="white"/>
        </w:rPr>
        <w:t>15</w:t>
      </w:r>
      <w:r>
        <w:rPr>
          <w:color w:val="222222"/>
          <w:highlight w:val="white"/>
        </w:rPr>
        <w:t>(7), pp.1025-1033.</w:t>
      </w:r>
    </w:p>
    <w:p w14:paraId="7D7034B2" w14:textId="77777777" w:rsidR="00805026" w:rsidRDefault="00A04590">
      <w:pPr>
        <w:widowControl w:val="0"/>
      </w:pPr>
      <w:r>
        <w:t>Nam, K., Cho, M.J. and Lee, M.H., 2020. An analysis of the importance of local support factors of the development of integrated resorts. Sustainability, 12(2), p.633.</w:t>
      </w:r>
    </w:p>
    <w:p w14:paraId="54A28314" w14:textId="4C4FA72F" w:rsidR="00805026" w:rsidRDefault="00A04590">
      <w:pPr>
        <w:widowControl w:val="0"/>
      </w:pPr>
      <w:r>
        <w:rPr>
          <w:color w:val="222222"/>
          <w:highlight w:val="white"/>
        </w:rPr>
        <w:t xml:space="preserve">National Climate Change Secretariat (2023). </w:t>
      </w:r>
      <w:r>
        <w:rPr>
          <w:i/>
          <w:color w:val="222222"/>
          <w:highlight w:val="white"/>
        </w:rPr>
        <w:t xml:space="preserve">Impact Of Climate Change </w:t>
      </w:r>
      <w:proofErr w:type="gramStart"/>
      <w:r>
        <w:rPr>
          <w:i/>
          <w:color w:val="222222"/>
          <w:highlight w:val="white"/>
        </w:rPr>
        <w:t>In</w:t>
      </w:r>
      <w:proofErr w:type="gramEnd"/>
      <w:r>
        <w:rPr>
          <w:i/>
          <w:color w:val="222222"/>
          <w:highlight w:val="white"/>
        </w:rPr>
        <w:t xml:space="preserve"> Singapore</w:t>
      </w:r>
      <w:r>
        <w:rPr>
          <w:color w:val="222222"/>
          <w:highlight w:val="white"/>
        </w:rPr>
        <w:t xml:space="preserve">. [online] www.nccs.gov.sg. Available at: </w:t>
      </w:r>
      <w:hyperlink r:id="rId25">
        <w:r>
          <w:rPr>
            <w:color w:val="1155CC"/>
            <w:highlight w:val="white"/>
            <w:u w:val="single"/>
          </w:rPr>
          <w:t>https://www.nccs.gov.sg/singapores-climate-action/impact-of-climate-change-in-singapore/</w:t>
        </w:r>
      </w:hyperlink>
      <w:r>
        <w:rPr>
          <w:color w:val="222222"/>
          <w:highlight w:val="white"/>
        </w:rPr>
        <w:t xml:space="preserve">. </w:t>
      </w:r>
      <w:r w:rsidR="006D57B3">
        <w:rPr>
          <w:color w:val="222222"/>
          <w:highlight w:val="white"/>
        </w:rPr>
        <w:t xml:space="preserve">(Accessed </w:t>
      </w:r>
      <w:proofErr w:type="gramStart"/>
      <w:r w:rsidR="006D57B3">
        <w:rPr>
          <w:color w:val="222222"/>
          <w:highlight w:val="white"/>
        </w:rPr>
        <w:t>on:</w:t>
      </w:r>
      <w:proofErr w:type="gramEnd"/>
      <w:r w:rsidR="006D57B3">
        <w:rPr>
          <w:color w:val="222222"/>
          <w:highlight w:val="white"/>
        </w:rPr>
        <w:t xml:space="preserve"> </w:t>
      </w:r>
      <w:r w:rsidR="00E85498">
        <w:rPr>
          <w:color w:val="222222"/>
          <w:highlight w:val="white"/>
        </w:rPr>
        <w:t>20</w:t>
      </w:r>
      <w:r w:rsidR="006D57B3">
        <w:rPr>
          <w:color w:val="222222"/>
          <w:highlight w:val="white"/>
        </w:rPr>
        <w:t xml:space="preserve"> </w:t>
      </w:r>
      <w:proofErr w:type="spellStart"/>
      <w:r w:rsidR="006E1C07">
        <w:rPr>
          <w:color w:val="222222"/>
          <w:highlight w:val="white"/>
        </w:rPr>
        <w:t>Feb</w:t>
      </w:r>
      <w:r w:rsidR="006D57B3">
        <w:rPr>
          <w:color w:val="222222"/>
          <w:highlight w:val="white"/>
        </w:rPr>
        <w:t>uary</w:t>
      </w:r>
      <w:proofErr w:type="spellEnd"/>
      <w:r w:rsidR="006D57B3">
        <w:rPr>
          <w:color w:val="222222"/>
          <w:highlight w:val="white"/>
        </w:rPr>
        <w:t xml:space="preserve"> 2024).</w:t>
      </w:r>
    </w:p>
    <w:p w14:paraId="798B7E30" w14:textId="77777777" w:rsidR="00805026" w:rsidRDefault="00A04590">
      <w:pPr>
        <w:widowControl w:val="0"/>
      </w:pPr>
      <w:r>
        <w:t xml:space="preserve">Nayak, P. and </w:t>
      </w:r>
      <w:proofErr w:type="spellStart"/>
      <w:r>
        <w:t>Kayarkatte</w:t>
      </w:r>
      <w:proofErr w:type="spellEnd"/>
      <w:r>
        <w:t xml:space="preserve">, N., 2020. Sustainability Study of Green Buildings in India-Through Pestle and </w:t>
      </w:r>
      <w:proofErr w:type="spellStart"/>
      <w:r>
        <w:t>Swoc</w:t>
      </w:r>
      <w:proofErr w:type="spellEnd"/>
      <w:r>
        <w:t xml:space="preserve"> Analysis. International journal of business management and allied science.</w:t>
      </w:r>
    </w:p>
    <w:p w14:paraId="7774F52A" w14:textId="77777777" w:rsidR="00805026" w:rsidRDefault="00A04590">
      <w:pPr>
        <w:widowControl w:val="0"/>
      </w:pPr>
      <w:r>
        <w:rPr>
          <w:color w:val="222222"/>
          <w:highlight w:val="white"/>
        </w:rPr>
        <w:t>O'Hara, C., 2021. COGENT: Concurrent Generative Engineering Tooling: Enabling Cross-Functional Teams in Architecture Design for Space Subsystems.</w:t>
      </w:r>
    </w:p>
    <w:p w14:paraId="5CEE4484" w14:textId="77777777" w:rsidR="00805026" w:rsidRDefault="00A04590">
      <w:proofErr w:type="spellStart"/>
      <w:r>
        <w:rPr>
          <w:color w:val="222222"/>
          <w:highlight w:val="white"/>
        </w:rPr>
        <w:t>Ponzini</w:t>
      </w:r>
      <w:proofErr w:type="spellEnd"/>
      <w:r>
        <w:rPr>
          <w:color w:val="222222"/>
          <w:highlight w:val="white"/>
        </w:rPr>
        <w:t xml:space="preserve">, D., 2021. Transnational architecture and urbanism. Placing </w:t>
      </w:r>
      <w:proofErr w:type="spellStart"/>
      <w:r>
        <w:rPr>
          <w:color w:val="222222"/>
          <w:highlight w:val="white"/>
        </w:rPr>
        <w:t>starchitecture</w:t>
      </w:r>
      <w:proofErr w:type="spellEnd"/>
      <w:r>
        <w:rPr>
          <w:color w:val="222222"/>
          <w:highlight w:val="white"/>
        </w:rPr>
        <w:t xml:space="preserve"> in Singapore and Chongqing. </w:t>
      </w:r>
      <w:proofErr w:type="spellStart"/>
      <w:r>
        <w:rPr>
          <w:i/>
          <w:color w:val="222222"/>
          <w:highlight w:val="white"/>
        </w:rPr>
        <w:t>Cidades</w:t>
      </w:r>
      <w:proofErr w:type="spellEnd"/>
      <w:r>
        <w:rPr>
          <w:i/>
          <w:color w:val="222222"/>
          <w:highlight w:val="white"/>
        </w:rPr>
        <w:t xml:space="preserve">. </w:t>
      </w:r>
      <w:proofErr w:type="spellStart"/>
      <w:r>
        <w:rPr>
          <w:i/>
          <w:color w:val="222222"/>
          <w:highlight w:val="white"/>
        </w:rPr>
        <w:t>Comunidades</w:t>
      </w:r>
      <w:proofErr w:type="spellEnd"/>
      <w:r>
        <w:rPr>
          <w:i/>
          <w:color w:val="222222"/>
          <w:highlight w:val="white"/>
        </w:rPr>
        <w:t xml:space="preserve"> e </w:t>
      </w:r>
      <w:proofErr w:type="spellStart"/>
      <w:r>
        <w:rPr>
          <w:i/>
          <w:color w:val="222222"/>
          <w:highlight w:val="white"/>
        </w:rPr>
        <w:t>Territórios</w:t>
      </w:r>
      <w:proofErr w:type="spellEnd"/>
      <w:r>
        <w:rPr>
          <w:color w:val="222222"/>
          <w:highlight w:val="white"/>
        </w:rPr>
        <w:t>, (43).</w:t>
      </w:r>
    </w:p>
    <w:p w14:paraId="3BC76A53" w14:textId="2621E91A" w:rsidR="00805026" w:rsidRDefault="00A04590">
      <w:pPr>
        <w:widowControl w:val="0"/>
      </w:pPr>
      <w:r>
        <w:rPr>
          <w:color w:val="222222"/>
          <w:highlight w:val="white"/>
        </w:rPr>
        <w:t xml:space="preserve">Priyanka </w:t>
      </w:r>
      <w:proofErr w:type="spellStart"/>
      <w:r>
        <w:rPr>
          <w:color w:val="222222"/>
          <w:highlight w:val="white"/>
        </w:rPr>
        <w:t>Chakroborty</w:t>
      </w:r>
      <w:proofErr w:type="spellEnd"/>
      <w:r>
        <w:rPr>
          <w:color w:val="222222"/>
          <w:highlight w:val="white"/>
        </w:rPr>
        <w:t xml:space="preserve"> (2019). </w:t>
      </w:r>
      <w:r>
        <w:rPr>
          <w:i/>
          <w:color w:val="222222"/>
          <w:highlight w:val="white"/>
        </w:rPr>
        <w:t>Every Country Should Implement Singapore’s Waste Management System</w:t>
      </w:r>
      <w:r>
        <w:rPr>
          <w:color w:val="222222"/>
          <w:highlight w:val="white"/>
        </w:rPr>
        <w:t xml:space="preserve">. [online] Travel and Leisure Asia | India. Available at: </w:t>
      </w:r>
      <w:hyperlink r:id="rId26">
        <w:r>
          <w:rPr>
            <w:color w:val="1155CC"/>
            <w:highlight w:val="white"/>
            <w:u w:val="single"/>
          </w:rPr>
          <w:t>https://www.travelandleisureasia.com/in/news/singapores-waste-management-system/</w:t>
        </w:r>
      </w:hyperlink>
      <w:r>
        <w:rPr>
          <w:color w:val="222222"/>
          <w:highlight w:val="white"/>
        </w:rPr>
        <w:t xml:space="preserve">   [Accessed </w:t>
      </w:r>
      <w:r w:rsidR="00E85498">
        <w:rPr>
          <w:color w:val="222222"/>
          <w:highlight w:val="white"/>
        </w:rPr>
        <w:t>20</w:t>
      </w:r>
      <w:r>
        <w:rPr>
          <w:color w:val="222222"/>
          <w:highlight w:val="white"/>
        </w:rPr>
        <w:t xml:space="preserve"> </w:t>
      </w:r>
      <w:r w:rsidR="006E1C07">
        <w:rPr>
          <w:color w:val="222222"/>
          <w:highlight w:val="white"/>
        </w:rPr>
        <w:t>February</w:t>
      </w:r>
      <w:r>
        <w:rPr>
          <w:color w:val="222222"/>
          <w:highlight w:val="white"/>
        </w:rPr>
        <w:t xml:space="preserve"> 2024].</w:t>
      </w:r>
    </w:p>
    <w:p w14:paraId="6C46BAFB" w14:textId="77777777" w:rsidR="00805026" w:rsidRDefault="00A04590">
      <w:pPr>
        <w:widowControl w:val="0"/>
      </w:pPr>
      <w:r>
        <w:rPr>
          <w:color w:val="222222"/>
          <w:highlight w:val="white"/>
        </w:rPr>
        <w:t xml:space="preserve">Priya Sunil (2022). </w:t>
      </w:r>
      <w:r>
        <w:rPr>
          <w:i/>
          <w:color w:val="222222"/>
          <w:highlight w:val="white"/>
        </w:rPr>
        <w:t>Marina Bay Sands to upskill more than 10,000 employees through new Company Training Committee with AREU</w:t>
      </w:r>
      <w:r>
        <w:rPr>
          <w:color w:val="222222"/>
          <w:highlight w:val="white"/>
        </w:rPr>
        <w:t xml:space="preserve">. [online] Human Resources Online. Available  at: </w:t>
      </w:r>
      <w:hyperlink r:id="rId27">
        <w:r>
          <w:rPr>
            <w:color w:val="1155CC"/>
            <w:highlight w:val="white"/>
            <w:u w:val="single"/>
          </w:rPr>
          <w:t>https://www.humanresourcesonline.net/marina-bay-sands-to-upskill-more-than-10-000-employees-through-new-company-training-committee-with-areu</w:t>
        </w:r>
      </w:hyperlink>
      <w:r>
        <w:rPr>
          <w:color w:val="222222"/>
          <w:highlight w:val="white"/>
        </w:rPr>
        <w:t xml:space="preserve">. </w:t>
      </w:r>
    </w:p>
    <w:p w14:paraId="70801E4D" w14:textId="77777777" w:rsidR="00805026" w:rsidRDefault="00A04590">
      <w:pPr>
        <w:widowControl w:val="0"/>
      </w:pPr>
      <w:r>
        <w:rPr>
          <w:color w:val="222222"/>
          <w:highlight w:val="white"/>
        </w:rPr>
        <w:t xml:space="preserve">Quah, E. and Tan, J.R., 2022. Pursuing Growth and Managing the Environment: The Singapore Model. </w:t>
      </w:r>
      <w:r>
        <w:rPr>
          <w:i/>
          <w:color w:val="222222"/>
          <w:highlight w:val="white"/>
        </w:rPr>
        <w:t>Journal of Business and Economic Analysis</w:t>
      </w:r>
      <w:r>
        <w:rPr>
          <w:color w:val="222222"/>
          <w:highlight w:val="white"/>
        </w:rPr>
        <w:t xml:space="preserve">, </w:t>
      </w:r>
      <w:r>
        <w:rPr>
          <w:i/>
          <w:color w:val="222222"/>
          <w:highlight w:val="white"/>
        </w:rPr>
        <w:t>5</w:t>
      </w:r>
      <w:r>
        <w:rPr>
          <w:color w:val="222222"/>
          <w:highlight w:val="white"/>
        </w:rPr>
        <w:t>(01), pp.1-74.</w:t>
      </w:r>
    </w:p>
    <w:p w14:paraId="7E175832" w14:textId="77777777" w:rsidR="00805026" w:rsidRDefault="00A04590">
      <w:pPr>
        <w:widowControl w:val="0"/>
      </w:pPr>
      <w:r>
        <w:lastRenderedPageBreak/>
        <w:t xml:space="preserve">Rahman, S., Nguyen, N.T. and </w:t>
      </w:r>
      <w:proofErr w:type="spellStart"/>
      <w:r>
        <w:t>Slawinski</w:t>
      </w:r>
      <w:proofErr w:type="spellEnd"/>
      <w:r>
        <w:t>, N., 2024. Regenerating Place: Highlighting the Role of Ecological Knowledge. Organization &amp; Environment, p.10860266231220081.</w:t>
      </w:r>
    </w:p>
    <w:p w14:paraId="609F697A" w14:textId="77777777" w:rsidR="00805026" w:rsidRDefault="00A04590">
      <w:pPr>
        <w:widowControl w:val="0"/>
      </w:pPr>
      <w:proofErr w:type="spellStart"/>
      <w:r>
        <w:t>Saccò</w:t>
      </w:r>
      <w:proofErr w:type="spellEnd"/>
      <w:r>
        <w:t xml:space="preserve">, M., Blyth, A.J., Douglas, G., Humphreys, W.F., Hose, G.C., Davis, J., </w:t>
      </w:r>
      <w:proofErr w:type="spellStart"/>
      <w:r>
        <w:t>Guzik</w:t>
      </w:r>
      <w:proofErr w:type="spellEnd"/>
      <w:r>
        <w:t xml:space="preserve">, M.T., Martínez, A., Eberhard, S.M. and </w:t>
      </w:r>
      <w:proofErr w:type="spellStart"/>
      <w:r>
        <w:t>Halse</w:t>
      </w:r>
      <w:proofErr w:type="spellEnd"/>
      <w:r>
        <w:t xml:space="preserve">, S.A., 2022. </w:t>
      </w:r>
      <w:proofErr w:type="spellStart"/>
      <w:r>
        <w:t>Stygofaunal</w:t>
      </w:r>
      <w:proofErr w:type="spellEnd"/>
      <w:r>
        <w:t xml:space="preserve"> diversity and ecological sustainability of coastal groundwater ecosystems in a changing climate: The Australian paradigm. Freshwater Biology, 67(12), pp.2007-2023.</w:t>
      </w:r>
    </w:p>
    <w:p w14:paraId="5E9E5C23" w14:textId="77777777" w:rsidR="00805026" w:rsidRDefault="00A04590" w:rsidP="00E82031">
      <w:pPr>
        <w:widowControl w:val="0"/>
      </w:pPr>
      <w:proofErr w:type="spellStart"/>
      <w:r>
        <w:rPr>
          <w:color w:val="222222"/>
          <w:highlight w:val="white"/>
        </w:rPr>
        <w:t>Saha</w:t>
      </w:r>
      <w:proofErr w:type="spellEnd"/>
      <w:r>
        <w:rPr>
          <w:color w:val="222222"/>
          <w:highlight w:val="white"/>
        </w:rPr>
        <w:t xml:space="preserve">, J., Liang, S.L.W., Jun, N.F.C., How, J.T.W., Ann, </w:t>
      </w:r>
      <w:proofErr w:type="gramStart"/>
      <w:r>
        <w:rPr>
          <w:color w:val="222222"/>
          <w:highlight w:val="white"/>
        </w:rPr>
        <w:t>L.</w:t>
      </w:r>
      <w:proofErr w:type="gramEnd"/>
      <w:r>
        <w:rPr>
          <w:color w:val="222222"/>
          <w:highlight w:val="white"/>
        </w:rPr>
        <w:t xml:space="preserve"> and Panda, S.K., 2022, November. Transformation of existing commercial building cluster towards renewable rich microgrid: A case study for marina bay sands </w:t>
      </w:r>
      <w:proofErr w:type="spellStart"/>
      <w:r>
        <w:rPr>
          <w:color w:val="222222"/>
          <w:highlight w:val="white"/>
        </w:rPr>
        <w:t>singapore</w:t>
      </w:r>
      <w:proofErr w:type="spellEnd"/>
      <w:r>
        <w:rPr>
          <w:color w:val="222222"/>
          <w:highlight w:val="white"/>
        </w:rPr>
        <w:t xml:space="preserve">. In </w:t>
      </w:r>
      <w:r>
        <w:rPr>
          <w:i/>
          <w:color w:val="222222"/>
          <w:highlight w:val="white"/>
        </w:rPr>
        <w:t>2022 IEEE PES Innovative Smart Grid Technologies-Asia (ISGT Asia)</w:t>
      </w:r>
      <w:r>
        <w:rPr>
          <w:color w:val="222222"/>
          <w:highlight w:val="white"/>
        </w:rPr>
        <w:t xml:space="preserve"> (pp. 485-489). IEEE.</w:t>
      </w:r>
    </w:p>
    <w:p w14:paraId="7C419D5A" w14:textId="77777777" w:rsidR="00805026" w:rsidRDefault="00A04590">
      <w:pPr>
        <w:widowControl w:val="0"/>
      </w:pPr>
      <w:r>
        <w:t>Sánchez Fairweather, S., 2020. Analysis of a tourist destination.</w:t>
      </w:r>
    </w:p>
    <w:p w14:paraId="7C3E8273" w14:textId="77777777" w:rsidR="00805026" w:rsidRDefault="00A04590">
      <w:pPr>
        <w:widowControl w:val="0"/>
      </w:pPr>
      <w:proofErr w:type="spellStart"/>
      <w:r>
        <w:rPr>
          <w:color w:val="222222"/>
          <w:highlight w:val="white"/>
        </w:rPr>
        <w:t>Santamarta</w:t>
      </w:r>
      <w:proofErr w:type="spellEnd"/>
      <w:r>
        <w:rPr>
          <w:color w:val="222222"/>
          <w:highlight w:val="white"/>
        </w:rPr>
        <w:t xml:space="preserve"> </w:t>
      </w:r>
      <w:proofErr w:type="spellStart"/>
      <w:r>
        <w:rPr>
          <w:color w:val="222222"/>
          <w:highlight w:val="white"/>
        </w:rPr>
        <w:t>Cerezal</w:t>
      </w:r>
      <w:proofErr w:type="spellEnd"/>
      <w:r>
        <w:rPr>
          <w:color w:val="222222"/>
          <w:highlight w:val="white"/>
        </w:rPr>
        <w:t xml:space="preserve">, J.C., </w:t>
      </w:r>
      <w:proofErr w:type="spellStart"/>
      <w:r>
        <w:rPr>
          <w:color w:val="222222"/>
          <w:highlight w:val="white"/>
        </w:rPr>
        <w:t>Ioras</w:t>
      </w:r>
      <w:proofErr w:type="spellEnd"/>
      <w:r>
        <w:rPr>
          <w:color w:val="222222"/>
          <w:highlight w:val="white"/>
        </w:rPr>
        <w:t xml:space="preserve">, F., Cruz Pérez, N., </w:t>
      </w:r>
      <w:proofErr w:type="spellStart"/>
      <w:r>
        <w:rPr>
          <w:color w:val="222222"/>
          <w:highlight w:val="white"/>
        </w:rPr>
        <w:t>Christofides</w:t>
      </w:r>
      <w:proofErr w:type="spellEnd"/>
      <w:r>
        <w:rPr>
          <w:color w:val="222222"/>
          <w:highlight w:val="white"/>
        </w:rPr>
        <w:t xml:space="preserve">, N. and </w:t>
      </w:r>
      <w:proofErr w:type="spellStart"/>
      <w:r>
        <w:rPr>
          <w:color w:val="222222"/>
          <w:highlight w:val="white"/>
        </w:rPr>
        <w:t>Bruccoler</w:t>
      </w:r>
      <w:proofErr w:type="spellEnd"/>
      <w:r>
        <w:rPr>
          <w:color w:val="222222"/>
          <w:highlight w:val="white"/>
        </w:rPr>
        <w:t>, M., 2021. Carbon neutral management in sport marinas.</w:t>
      </w:r>
    </w:p>
    <w:p w14:paraId="051F6041" w14:textId="77777777" w:rsidR="00805026" w:rsidRDefault="00A04590">
      <w:pPr>
        <w:widowControl w:val="0"/>
      </w:pPr>
      <w:proofErr w:type="spellStart"/>
      <w:r>
        <w:rPr>
          <w:color w:val="222222"/>
          <w:highlight w:val="white"/>
        </w:rPr>
        <w:t>Schönwälder</w:t>
      </w:r>
      <w:proofErr w:type="spellEnd"/>
      <w:r>
        <w:rPr>
          <w:color w:val="222222"/>
          <w:highlight w:val="white"/>
        </w:rPr>
        <w:t xml:space="preserve">, J. and Weber, A., 2023. Maturity levels of sustainable corporate entrepreneurship: The role of collaboration between a firm's corporate venture and corporate sustainability departments. </w:t>
      </w:r>
      <w:r>
        <w:rPr>
          <w:i/>
          <w:color w:val="222222"/>
          <w:highlight w:val="white"/>
        </w:rPr>
        <w:t>Business Strategy and the Environment</w:t>
      </w:r>
      <w:r>
        <w:rPr>
          <w:color w:val="222222"/>
          <w:highlight w:val="white"/>
        </w:rPr>
        <w:t xml:space="preserve">, </w:t>
      </w:r>
      <w:r>
        <w:rPr>
          <w:i/>
          <w:color w:val="222222"/>
          <w:highlight w:val="white"/>
        </w:rPr>
        <w:t>32</w:t>
      </w:r>
      <w:r>
        <w:rPr>
          <w:color w:val="222222"/>
          <w:highlight w:val="white"/>
        </w:rPr>
        <w:t>(2), pp.976-990.</w:t>
      </w:r>
    </w:p>
    <w:p w14:paraId="1FBC5570" w14:textId="77777777" w:rsidR="00805026" w:rsidRDefault="00A04590">
      <w:pPr>
        <w:widowControl w:val="0"/>
      </w:pPr>
      <w:proofErr w:type="spellStart"/>
      <w:r>
        <w:rPr>
          <w:color w:val="222222"/>
          <w:highlight w:val="white"/>
        </w:rPr>
        <w:t>Sikumbang</w:t>
      </w:r>
      <w:proofErr w:type="spellEnd"/>
      <w:r>
        <w:rPr>
          <w:color w:val="222222"/>
          <w:highlight w:val="white"/>
        </w:rPr>
        <w:t xml:space="preserve">, I.H. and Yola, L., 2023. THE TRANSFORMATION OF THE MARINA BAY SAND AREA: THE HISTORY OF MANAGING THE ENERGY BALANCE OF SINGAPORE. </w:t>
      </w:r>
      <w:r>
        <w:rPr>
          <w:i/>
          <w:color w:val="222222"/>
          <w:highlight w:val="white"/>
        </w:rPr>
        <w:t>International Review of Humanities Studies</w:t>
      </w:r>
      <w:r>
        <w:rPr>
          <w:color w:val="222222"/>
          <w:highlight w:val="white"/>
        </w:rPr>
        <w:t xml:space="preserve">, </w:t>
      </w:r>
      <w:r>
        <w:rPr>
          <w:i/>
          <w:color w:val="222222"/>
          <w:highlight w:val="white"/>
        </w:rPr>
        <w:t>8</w:t>
      </w:r>
      <w:r>
        <w:rPr>
          <w:color w:val="222222"/>
          <w:highlight w:val="white"/>
        </w:rPr>
        <w:t>(2), p.3.</w:t>
      </w:r>
    </w:p>
    <w:p w14:paraId="17266987" w14:textId="64B7B822" w:rsidR="00805026" w:rsidRDefault="00A04590">
      <w:pPr>
        <w:widowControl w:val="0"/>
      </w:pPr>
      <w:proofErr w:type="spellStart"/>
      <w:r>
        <w:rPr>
          <w:color w:val="222222"/>
          <w:highlight w:val="white"/>
        </w:rPr>
        <w:t>Strategypunk</w:t>
      </w:r>
      <w:proofErr w:type="spellEnd"/>
      <w:r>
        <w:rPr>
          <w:color w:val="222222"/>
          <w:highlight w:val="white"/>
        </w:rPr>
        <w:t xml:space="preserve"> (2023). </w:t>
      </w:r>
      <w:r>
        <w:rPr>
          <w:i/>
          <w:color w:val="222222"/>
          <w:highlight w:val="white"/>
        </w:rPr>
        <w:t>SOAR Analysis Template: Enhance Your Strategic Planning</w:t>
      </w:r>
      <w:r>
        <w:rPr>
          <w:color w:val="222222"/>
          <w:highlight w:val="white"/>
        </w:rPr>
        <w:t xml:space="preserve">. [online] </w:t>
      </w:r>
      <w:proofErr w:type="spellStart"/>
      <w:r>
        <w:rPr>
          <w:color w:val="222222"/>
          <w:highlight w:val="white"/>
        </w:rPr>
        <w:t>StrategyPunk</w:t>
      </w:r>
      <w:proofErr w:type="spellEnd"/>
      <w:r>
        <w:rPr>
          <w:color w:val="222222"/>
          <w:highlight w:val="white"/>
        </w:rPr>
        <w:t xml:space="preserve">. Available at: </w:t>
      </w:r>
      <w:hyperlink r:id="rId28">
        <w:r>
          <w:rPr>
            <w:color w:val="1155CC"/>
            <w:highlight w:val="white"/>
            <w:u w:val="single"/>
          </w:rPr>
          <w:t>https://www.strategypunk.com/soar-analysis-template-enhance-your-strategic-planning/</w:t>
        </w:r>
      </w:hyperlink>
      <w:r>
        <w:rPr>
          <w:color w:val="222222"/>
          <w:highlight w:val="white"/>
        </w:rPr>
        <w:t xml:space="preserve"> [Accessed </w:t>
      </w:r>
      <w:r w:rsidR="00E85498">
        <w:rPr>
          <w:color w:val="222222"/>
          <w:highlight w:val="white"/>
        </w:rPr>
        <w:t>20</w:t>
      </w:r>
      <w:r>
        <w:rPr>
          <w:color w:val="222222"/>
          <w:highlight w:val="white"/>
        </w:rPr>
        <w:t xml:space="preserve"> </w:t>
      </w:r>
      <w:r w:rsidR="006E1C07">
        <w:rPr>
          <w:color w:val="222222"/>
          <w:highlight w:val="white"/>
        </w:rPr>
        <w:t>February</w:t>
      </w:r>
      <w:r>
        <w:rPr>
          <w:color w:val="222222"/>
          <w:highlight w:val="white"/>
        </w:rPr>
        <w:t xml:space="preserve"> 2024].</w:t>
      </w:r>
    </w:p>
    <w:p w14:paraId="37AB3097" w14:textId="77777777" w:rsidR="00805026" w:rsidRDefault="00A04590" w:rsidP="0081659B">
      <w:pPr>
        <w:widowControl w:val="0"/>
      </w:pPr>
      <w:proofErr w:type="spellStart"/>
      <w:r>
        <w:rPr>
          <w:color w:val="222222"/>
          <w:highlight w:val="white"/>
        </w:rPr>
        <w:t>Szolomicki</w:t>
      </w:r>
      <w:proofErr w:type="spellEnd"/>
      <w:r>
        <w:rPr>
          <w:color w:val="222222"/>
          <w:highlight w:val="white"/>
        </w:rPr>
        <w:t xml:space="preserve">, J. and </w:t>
      </w:r>
      <w:proofErr w:type="spellStart"/>
      <w:r>
        <w:rPr>
          <w:color w:val="222222"/>
          <w:highlight w:val="white"/>
        </w:rPr>
        <w:t>Golasz-Szolomicka</w:t>
      </w:r>
      <w:proofErr w:type="spellEnd"/>
      <w:r>
        <w:rPr>
          <w:color w:val="222222"/>
          <w:highlight w:val="white"/>
        </w:rPr>
        <w:t xml:space="preserve">, H., 2020, December. The Marina Bay Sands Complex in Singapore: A Modern Marvel of Structure and Technology. In </w:t>
      </w:r>
      <w:r>
        <w:rPr>
          <w:i/>
          <w:color w:val="222222"/>
          <w:highlight w:val="white"/>
        </w:rPr>
        <w:t>IOP Conference Series: Materials Science and Engineering</w:t>
      </w:r>
      <w:r>
        <w:rPr>
          <w:color w:val="222222"/>
          <w:highlight w:val="white"/>
        </w:rPr>
        <w:t xml:space="preserve"> (Vol. 960, No. 2, p. 022051). IOP Publishing.</w:t>
      </w:r>
    </w:p>
    <w:p w14:paraId="3D73F4CF" w14:textId="77777777" w:rsidR="00805026" w:rsidRDefault="00A04590">
      <w:pPr>
        <w:widowControl w:val="0"/>
      </w:pPr>
      <w:proofErr w:type="spellStart"/>
      <w:r>
        <w:t>Taharan</w:t>
      </w:r>
      <w:proofErr w:type="spellEnd"/>
      <w:r>
        <w:t>, N.A.N.M. and Said, M.F.M., 2023. Application of Parallel Processing-A Case Study on Oceanography. Journal of Advanced Computing Research Vol, 5(1), pp.22-25.</w:t>
      </w:r>
    </w:p>
    <w:p w14:paraId="24838EE1" w14:textId="77777777" w:rsidR="00805026" w:rsidRDefault="00A04590">
      <w:pPr>
        <w:widowControl w:val="0"/>
      </w:pPr>
      <w:proofErr w:type="spellStart"/>
      <w:r>
        <w:rPr>
          <w:color w:val="222222"/>
          <w:highlight w:val="white"/>
        </w:rPr>
        <w:lastRenderedPageBreak/>
        <w:t>Thirumaran</w:t>
      </w:r>
      <w:proofErr w:type="spellEnd"/>
      <w:r>
        <w:rPr>
          <w:color w:val="222222"/>
          <w:highlight w:val="white"/>
        </w:rPr>
        <w:t xml:space="preserve">, K., Mohammadi, Z., </w:t>
      </w:r>
      <w:proofErr w:type="spellStart"/>
      <w:r>
        <w:rPr>
          <w:color w:val="222222"/>
          <w:highlight w:val="white"/>
        </w:rPr>
        <w:t>Azzali</w:t>
      </w:r>
      <w:proofErr w:type="spellEnd"/>
      <w:r>
        <w:rPr>
          <w:color w:val="222222"/>
          <w:highlight w:val="white"/>
        </w:rPr>
        <w:t xml:space="preserve">, S., </w:t>
      </w:r>
      <w:proofErr w:type="spellStart"/>
      <w:r>
        <w:rPr>
          <w:color w:val="222222"/>
          <w:highlight w:val="white"/>
        </w:rPr>
        <w:t>Eijdenberg</w:t>
      </w:r>
      <w:proofErr w:type="spellEnd"/>
      <w:r>
        <w:rPr>
          <w:color w:val="222222"/>
          <w:highlight w:val="white"/>
        </w:rPr>
        <w:t xml:space="preserve">, E.L. and </w:t>
      </w:r>
      <w:proofErr w:type="spellStart"/>
      <w:r>
        <w:rPr>
          <w:color w:val="222222"/>
          <w:highlight w:val="white"/>
        </w:rPr>
        <w:t>Donough</w:t>
      </w:r>
      <w:proofErr w:type="spellEnd"/>
      <w:r>
        <w:rPr>
          <w:color w:val="222222"/>
          <w:highlight w:val="white"/>
        </w:rPr>
        <w:t xml:space="preserve">-Tan, G., 2023. Transformed landscapes, tourist sentiments: the place making narrative of a luxury heritage hotel in Singapore. </w:t>
      </w:r>
      <w:r>
        <w:rPr>
          <w:i/>
          <w:color w:val="222222"/>
          <w:highlight w:val="white"/>
        </w:rPr>
        <w:t>Journal of Heritage Tourism</w:t>
      </w:r>
      <w:r>
        <w:rPr>
          <w:color w:val="222222"/>
          <w:highlight w:val="white"/>
        </w:rPr>
        <w:t xml:space="preserve">, </w:t>
      </w:r>
      <w:r>
        <w:rPr>
          <w:i/>
          <w:color w:val="222222"/>
          <w:highlight w:val="white"/>
        </w:rPr>
        <w:t>18</w:t>
      </w:r>
      <w:r>
        <w:rPr>
          <w:color w:val="222222"/>
          <w:highlight w:val="white"/>
        </w:rPr>
        <w:t>(2), pp.243-264.</w:t>
      </w:r>
    </w:p>
    <w:p w14:paraId="660D13DF" w14:textId="77777777" w:rsidR="00805026" w:rsidRDefault="00A04590">
      <w:pPr>
        <w:widowControl w:val="0"/>
      </w:pPr>
      <w:proofErr w:type="spellStart"/>
      <w:r>
        <w:rPr>
          <w:color w:val="222222"/>
          <w:highlight w:val="white"/>
        </w:rPr>
        <w:t>Uy</w:t>
      </w:r>
      <w:proofErr w:type="spellEnd"/>
      <w:r>
        <w:rPr>
          <w:color w:val="222222"/>
          <w:highlight w:val="white"/>
        </w:rPr>
        <w:t>, J., 2023. Ecomodernist tropes in Singapore science fiction.</w:t>
      </w:r>
    </w:p>
    <w:p w14:paraId="1EC02C74" w14:textId="77777777" w:rsidR="00805026" w:rsidRDefault="00A04590">
      <w:pPr>
        <w:widowControl w:val="0"/>
      </w:pPr>
      <w:proofErr w:type="spellStart"/>
      <w:r>
        <w:t>Vallaster</w:t>
      </w:r>
      <w:proofErr w:type="spellEnd"/>
      <w:r>
        <w:t xml:space="preserve">, C., </w:t>
      </w:r>
      <w:proofErr w:type="spellStart"/>
      <w:r>
        <w:t>Maon</w:t>
      </w:r>
      <w:proofErr w:type="spellEnd"/>
      <w:r>
        <w:t xml:space="preserve">, F., </w:t>
      </w:r>
      <w:proofErr w:type="spellStart"/>
      <w:r>
        <w:t>Lindgreen</w:t>
      </w:r>
      <w:proofErr w:type="spellEnd"/>
      <w:r>
        <w:t xml:space="preserve">, A. and </w:t>
      </w:r>
      <w:proofErr w:type="spellStart"/>
      <w:r>
        <w:t>Vanhamme</w:t>
      </w:r>
      <w:proofErr w:type="spellEnd"/>
      <w:r>
        <w:t>, J., 2021. Serving multiple masters: The role of micro-foundations of dynamic capabilities in addressing tensions in for-profit hybrid organizations. Organization studies, 42(6), pp.911-947.</w:t>
      </w:r>
    </w:p>
    <w:p w14:paraId="4D761AD5" w14:textId="77777777" w:rsidR="00805026" w:rsidRDefault="00A04590">
      <w:pPr>
        <w:widowControl w:val="0"/>
      </w:pPr>
      <w:r>
        <w:rPr>
          <w:color w:val="222222"/>
          <w:highlight w:val="white"/>
        </w:rPr>
        <w:t xml:space="preserve">Waqar, A., Othman, I., Hayat, S., Radu, D., Khan, M.B., </w:t>
      </w:r>
      <w:proofErr w:type="spellStart"/>
      <w:r>
        <w:rPr>
          <w:color w:val="222222"/>
          <w:highlight w:val="white"/>
        </w:rPr>
        <w:t>Galatanu</w:t>
      </w:r>
      <w:proofErr w:type="spellEnd"/>
      <w:r>
        <w:rPr>
          <w:color w:val="222222"/>
          <w:highlight w:val="white"/>
        </w:rPr>
        <w:t xml:space="preserve">, T.F., </w:t>
      </w:r>
      <w:proofErr w:type="spellStart"/>
      <w:r>
        <w:rPr>
          <w:color w:val="222222"/>
          <w:highlight w:val="white"/>
        </w:rPr>
        <w:t>Almujibah</w:t>
      </w:r>
      <w:proofErr w:type="spellEnd"/>
      <w:r>
        <w:rPr>
          <w:color w:val="222222"/>
          <w:highlight w:val="white"/>
        </w:rPr>
        <w:t xml:space="preserve">, H.R., </w:t>
      </w:r>
      <w:proofErr w:type="spellStart"/>
      <w:r>
        <w:rPr>
          <w:color w:val="222222"/>
          <w:highlight w:val="white"/>
        </w:rPr>
        <w:t>Hadzima</w:t>
      </w:r>
      <w:proofErr w:type="spellEnd"/>
      <w:r>
        <w:rPr>
          <w:color w:val="222222"/>
          <w:highlight w:val="white"/>
        </w:rPr>
        <w:t xml:space="preserve">-Nyarko, M. and </w:t>
      </w:r>
      <w:proofErr w:type="spellStart"/>
      <w:r>
        <w:rPr>
          <w:color w:val="222222"/>
          <w:highlight w:val="white"/>
        </w:rPr>
        <w:t>Benjeddou</w:t>
      </w:r>
      <w:proofErr w:type="spellEnd"/>
      <w:r>
        <w:rPr>
          <w:color w:val="222222"/>
          <w:highlight w:val="white"/>
        </w:rPr>
        <w:t xml:space="preserve">, O., 2023. Building information modeling—empowering construction projects with end-to-end life cycle management. </w:t>
      </w:r>
      <w:r>
        <w:rPr>
          <w:i/>
          <w:color w:val="222222"/>
          <w:highlight w:val="white"/>
        </w:rPr>
        <w:t>Buildings</w:t>
      </w:r>
      <w:r>
        <w:rPr>
          <w:color w:val="222222"/>
          <w:highlight w:val="white"/>
        </w:rPr>
        <w:t xml:space="preserve">, </w:t>
      </w:r>
      <w:r>
        <w:rPr>
          <w:i/>
          <w:color w:val="222222"/>
          <w:highlight w:val="white"/>
        </w:rPr>
        <w:t>13</w:t>
      </w:r>
      <w:r>
        <w:rPr>
          <w:color w:val="222222"/>
          <w:highlight w:val="white"/>
        </w:rPr>
        <w:t>(8), p.2041.</w:t>
      </w:r>
    </w:p>
    <w:p w14:paraId="46F03C2A" w14:textId="77777777" w:rsidR="00805026" w:rsidRDefault="00A04590">
      <w:pPr>
        <w:widowControl w:val="0"/>
      </w:pPr>
      <w:r>
        <w:rPr>
          <w:color w:val="222222"/>
          <w:highlight w:val="white"/>
        </w:rPr>
        <w:t xml:space="preserve">Zaman, A., 2022. Zero-Waste: A New Sustainability Paradigm for Addressing the Global Waste Problem. In </w:t>
      </w:r>
      <w:r>
        <w:rPr>
          <w:i/>
          <w:color w:val="222222"/>
          <w:highlight w:val="white"/>
        </w:rPr>
        <w:t>The Vision Zero Handbook: Theory, Technology and Management for a Zero Casualty Policy</w:t>
      </w:r>
      <w:r>
        <w:rPr>
          <w:color w:val="222222"/>
          <w:highlight w:val="white"/>
        </w:rPr>
        <w:t xml:space="preserve"> (pp. 1-24). Cham: Springer International Publishing.</w:t>
      </w:r>
    </w:p>
    <w:p w14:paraId="0940E87C" w14:textId="5515E133" w:rsidR="00805026" w:rsidRDefault="00A04590">
      <w:pPr>
        <w:widowControl w:val="0"/>
      </w:pPr>
      <w:proofErr w:type="spellStart"/>
      <w:r>
        <w:t>Zarkasyi</w:t>
      </w:r>
      <w:proofErr w:type="spellEnd"/>
      <w:r>
        <w:t xml:space="preserve">, M.R., </w:t>
      </w:r>
      <w:proofErr w:type="spellStart"/>
      <w:r>
        <w:t>Kuniawan</w:t>
      </w:r>
      <w:proofErr w:type="spellEnd"/>
      <w:r>
        <w:t xml:space="preserve">, D.A. and </w:t>
      </w:r>
      <w:proofErr w:type="spellStart"/>
      <w:r>
        <w:t>Darma</w:t>
      </w:r>
      <w:proofErr w:type="spellEnd"/>
      <w:r>
        <w:t xml:space="preserve">, D.C., 2021. The prospect of “Halal tourism” destination: </w:t>
      </w:r>
      <w:r w:rsidR="00E85498">
        <w:t>a</w:t>
      </w:r>
      <w:r>
        <w:t xml:space="preserve"> strategy for </w:t>
      </w:r>
      <w:proofErr w:type="spellStart"/>
      <w:r>
        <w:t>Ponorogo</w:t>
      </w:r>
      <w:proofErr w:type="spellEnd"/>
      <w:r>
        <w:t xml:space="preserve"> Regency, East Java (Indonesia). ASEAN Journal on Hospitality and Tourism, 19(2), pp.158-166.</w:t>
      </w:r>
    </w:p>
    <w:p w14:paraId="1A238CA1" w14:textId="77777777" w:rsidR="00805026" w:rsidRDefault="00805026">
      <w:pPr>
        <w:widowControl w:val="0"/>
        <w:spacing w:line="276" w:lineRule="auto"/>
        <w:ind w:left="720"/>
        <w:jc w:val="left"/>
        <w:rPr>
          <w:color w:val="222222"/>
          <w:highlight w:val="white"/>
        </w:rPr>
      </w:pPr>
    </w:p>
    <w:p w14:paraId="60D6BD13" w14:textId="77777777" w:rsidR="00805026" w:rsidRDefault="00805026"/>
    <w:p w14:paraId="292071C6" w14:textId="77777777" w:rsidR="00805026" w:rsidRDefault="00805026"/>
    <w:sectPr w:rsidR="00805026" w:rsidSect="00C6646C">
      <w:footerReference w:type="even" r:id="rId29"/>
      <w:footerReference w:type="default" r:id="rId30"/>
      <w:pgSz w:w="12240" w:h="15840"/>
      <w:pgMar w:top="1440" w:right="1440" w:bottom="1440" w:left="1440" w:header="720" w:footer="720" w:gutter="0"/>
      <w:pgNumType w:start="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A7A95" w14:textId="77777777" w:rsidR="00C6646C" w:rsidRDefault="00C6646C">
      <w:pPr>
        <w:spacing w:after="0" w:line="240" w:lineRule="auto"/>
      </w:pPr>
      <w:r>
        <w:separator/>
      </w:r>
    </w:p>
  </w:endnote>
  <w:endnote w:type="continuationSeparator" w:id="0">
    <w:p w14:paraId="1A6C7B13" w14:textId="77777777" w:rsidR="00C6646C" w:rsidRDefault="00C66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3257016"/>
      <w:docPartObj>
        <w:docPartGallery w:val="Page Numbers (Bottom of Page)"/>
        <w:docPartUnique/>
      </w:docPartObj>
    </w:sdtPr>
    <w:sdtContent>
      <w:p w14:paraId="76AEC4E6" w14:textId="768B5F6A" w:rsidR="00CA5397" w:rsidRDefault="00CA5397" w:rsidP="00CA53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17308F" w14:textId="77777777" w:rsidR="00CA5397" w:rsidRDefault="00CA5397" w:rsidP="00CA53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7386521"/>
      <w:docPartObj>
        <w:docPartGallery w:val="Page Numbers (Bottom of Page)"/>
        <w:docPartUnique/>
      </w:docPartObj>
    </w:sdtPr>
    <w:sdtContent>
      <w:p w14:paraId="0447D3AD" w14:textId="44509989" w:rsidR="00CA5397" w:rsidRDefault="00CA5397" w:rsidP="00E17E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A717B7" w14:textId="42947FD8" w:rsidR="00805026" w:rsidRDefault="00805026" w:rsidP="00CA5397">
    <w:pP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CD766" w14:textId="77777777" w:rsidR="00C6646C" w:rsidRDefault="00C6646C">
      <w:pPr>
        <w:spacing w:after="0" w:line="240" w:lineRule="auto"/>
      </w:pPr>
      <w:r>
        <w:separator/>
      </w:r>
    </w:p>
  </w:footnote>
  <w:footnote w:type="continuationSeparator" w:id="0">
    <w:p w14:paraId="10FD609D" w14:textId="77777777" w:rsidR="00C6646C" w:rsidRDefault="00C664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026"/>
    <w:rsid w:val="001A50E4"/>
    <w:rsid w:val="001B65B0"/>
    <w:rsid w:val="001E1DF2"/>
    <w:rsid w:val="002017D9"/>
    <w:rsid w:val="0028329F"/>
    <w:rsid w:val="003D4CEB"/>
    <w:rsid w:val="0040095C"/>
    <w:rsid w:val="004055F3"/>
    <w:rsid w:val="0041283C"/>
    <w:rsid w:val="0044318B"/>
    <w:rsid w:val="004C44AE"/>
    <w:rsid w:val="00561852"/>
    <w:rsid w:val="0058608B"/>
    <w:rsid w:val="005B1822"/>
    <w:rsid w:val="005B5353"/>
    <w:rsid w:val="00663BCD"/>
    <w:rsid w:val="006914B8"/>
    <w:rsid w:val="006D57B3"/>
    <w:rsid w:val="006E1C07"/>
    <w:rsid w:val="0075185C"/>
    <w:rsid w:val="007A6E5B"/>
    <w:rsid w:val="007D1D87"/>
    <w:rsid w:val="00805026"/>
    <w:rsid w:val="008156B8"/>
    <w:rsid w:val="0081659B"/>
    <w:rsid w:val="008A3BEC"/>
    <w:rsid w:val="008A50F8"/>
    <w:rsid w:val="0099103A"/>
    <w:rsid w:val="009C7C11"/>
    <w:rsid w:val="009F74C4"/>
    <w:rsid w:val="00A04590"/>
    <w:rsid w:val="00A26066"/>
    <w:rsid w:val="00B50DB6"/>
    <w:rsid w:val="00B60550"/>
    <w:rsid w:val="00B876B2"/>
    <w:rsid w:val="00C6646C"/>
    <w:rsid w:val="00C954C1"/>
    <w:rsid w:val="00C95AD9"/>
    <w:rsid w:val="00CA5397"/>
    <w:rsid w:val="00CD1A99"/>
    <w:rsid w:val="00CE6C35"/>
    <w:rsid w:val="00D4184E"/>
    <w:rsid w:val="00DE1510"/>
    <w:rsid w:val="00E41527"/>
    <w:rsid w:val="00E422DD"/>
    <w:rsid w:val="00E42DC5"/>
    <w:rsid w:val="00E82031"/>
    <w:rsid w:val="00E85498"/>
    <w:rsid w:val="00EA3480"/>
    <w:rsid w:val="00ED1FF5"/>
    <w:rsid w:val="00F043C9"/>
    <w:rsid w:val="00F15013"/>
    <w:rsid w:val="00FF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9A547"/>
  <w15:docId w15:val="{336DB9BF-F147-DD47-9F2D-3ACD2888B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CA5397"/>
    <w:pPr>
      <w:spacing w:after="0" w:line="240" w:lineRule="auto"/>
      <w:jc w:val="left"/>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CA5397"/>
    <w:rPr>
      <w:rFonts w:asciiTheme="minorHAnsi" w:eastAsiaTheme="minorEastAsia" w:hAnsiTheme="minorHAnsi" w:cstheme="minorBidi"/>
      <w:sz w:val="22"/>
      <w:szCs w:val="22"/>
      <w:lang w:val="en-US" w:eastAsia="zh-CN"/>
    </w:rPr>
  </w:style>
  <w:style w:type="paragraph" w:styleId="Header">
    <w:name w:val="header"/>
    <w:basedOn w:val="Normal"/>
    <w:link w:val="HeaderChar"/>
    <w:uiPriority w:val="99"/>
    <w:unhideWhenUsed/>
    <w:rsid w:val="00CA5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397"/>
  </w:style>
  <w:style w:type="paragraph" w:styleId="Footer">
    <w:name w:val="footer"/>
    <w:basedOn w:val="Normal"/>
    <w:link w:val="FooterChar"/>
    <w:uiPriority w:val="99"/>
    <w:unhideWhenUsed/>
    <w:rsid w:val="00CA5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397"/>
  </w:style>
  <w:style w:type="character" w:styleId="PageNumber">
    <w:name w:val="page number"/>
    <w:basedOn w:val="DefaultParagraphFont"/>
    <w:uiPriority w:val="99"/>
    <w:semiHidden/>
    <w:unhideWhenUsed/>
    <w:rsid w:val="00CA5397"/>
  </w:style>
  <w:style w:type="paragraph" w:styleId="TOC1">
    <w:name w:val="toc 1"/>
    <w:basedOn w:val="Normal"/>
    <w:next w:val="Normal"/>
    <w:autoRedefine/>
    <w:uiPriority w:val="39"/>
    <w:unhideWhenUsed/>
    <w:rsid w:val="00CA5397"/>
    <w:pPr>
      <w:spacing w:after="100"/>
    </w:pPr>
  </w:style>
  <w:style w:type="character" w:styleId="Hyperlink">
    <w:name w:val="Hyperlink"/>
    <w:basedOn w:val="DefaultParagraphFont"/>
    <w:uiPriority w:val="99"/>
    <w:unhideWhenUsed/>
    <w:rsid w:val="00CA53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ravelandleisureasia.com/in/news/singapores-waste-management-system/" TargetMode="External"/><Relationship Id="rId3" Type="http://schemas.openxmlformats.org/officeDocument/2006/relationships/settings" Target="settings.xml"/><Relationship Id="rId21" Type="http://schemas.openxmlformats.org/officeDocument/2006/relationships/hyperlink" Target="https://physicsworld.com/a/solar-panels-can-heat-the-local-urban-environment-systematic-review-reveal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nccs.gov.sg/singapores-climate-action/impact-of-climate-change-in-singapor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arinabaysands.com/"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linkedin.com/pulse/business-analysis-from-pest-steepled-prof-akram-hassan" TargetMode="External"/><Relationship Id="rId28" Type="http://schemas.openxmlformats.org/officeDocument/2006/relationships/hyperlink" Target="https://www.strategypunk.com/soar-analysis-template-enhance-your-strategic-planning/"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co-business.com/news/marina-bay-sands-just-chose-single-use-plastic-bottles-to-serve-water-in-singapore-but-it-is-not-alone/" TargetMode="External"/><Relationship Id="rId27" Type="http://schemas.openxmlformats.org/officeDocument/2006/relationships/hyperlink" Target="https://www.humanresourcesonline.net/marina-bay-sands-to-upskill-more-than-10-000-employees-through-new-company-training-committee-with-areu" TargetMode="External"/><Relationship Id="rId30" Type="http://schemas.openxmlformats.org/officeDocument/2006/relationships/footer" Target="footer2.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723815224034A45A17C921A58BC3D24"/>
        <w:category>
          <w:name w:val="General"/>
          <w:gallery w:val="placeholder"/>
        </w:category>
        <w:types>
          <w:type w:val="bbPlcHdr"/>
        </w:types>
        <w:behaviors>
          <w:behavior w:val="content"/>
        </w:behaviors>
        <w:guid w:val="{E3A7C422-0C8E-0349-A8FC-6DE90C9FC0B7}"/>
      </w:docPartPr>
      <w:docPartBody>
        <w:p w:rsidR="00511916" w:rsidRDefault="00350A23" w:rsidP="00350A23">
          <w:pPr>
            <w:pStyle w:val="0723815224034A45A17C921A58BC3D2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23"/>
    <w:rsid w:val="001E1905"/>
    <w:rsid w:val="00273A6D"/>
    <w:rsid w:val="00350A23"/>
    <w:rsid w:val="00511916"/>
    <w:rsid w:val="00714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23815224034A45A17C921A58BC3D24">
    <w:name w:val="0723815224034A45A17C921A58BC3D24"/>
    <w:rsid w:val="00350A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PSwRFfBU2Uk8jzpP5wGeaE8NCA==">CgMxLjAyCGguZ2pkZ3hzMgloLjMwajB6bGwyCWguMWZvYjl0ZTIJaC4zem55c2g3MgloLjJldDkycDAyCGgudHlqY3d0MgloLjNkeTZ2a204AHIhMTk4cXJkWUdrR3pfMVgtdENSWGVWelljZ2RaS1RWd042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39</Pages>
  <Words>8908</Words>
  <Characters>50780</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consultancy report</vt:lpstr>
    </vt:vector>
  </TitlesOfParts>
  <Company>STUDENT NAME AND NUMBER: MARCELA MANOLE 2111927                                                                      MODULE: ORGANISATIONAL CONSULTANCY                                                                              LECTURER NAME: jalia de silva</Company>
  <LinksUpToDate>false</LinksUpToDate>
  <CharactersWithSpaces>59569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creator>STUDENT NAME AND NUMBER: MARCELA MANOLE  2111927</dc:creator>
  <cp:lastModifiedBy>Marcela Manole (2111927)</cp:lastModifiedBy>
  <cp:revision>10</cp:revision>
  <dcterms:created xsi:type="dcterms:W3CDTF">2024-01-31T15:04:00Z</dcterms:created>
  <dcterms:modified xsi:type="dcterms:W3CDTF">2024-02-22T19:28:00Z</dcterms:modified>
</cp:coreProperties>
</file>