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ascii="Segoe UI" w:cs="Segoe UI" w:hAnsi="Segoe UI"/>
          <w:b/>
          <w:bCs/>
          <w:lang w:val="en-GB"/>
        </w:rPr>
      </w:pPr>
      <w:r>
        <w:rPr>
          <w:rFonts w:ascii="Segoe UI" w:cs="Segoe UI" w:hAnsi="Segoe UI"/>
          <w:b/>
          <w:bCs/>
          <w:noProof/>
          <w:lang w:val="en-GB"/>
        </w:rPr>
        <w:drawing>
          <wp:inline distL="0" distT="0" distB="0" distR="0">
            <wp:extent cx="2867025" cy="1590675"/>
            <wp:effectExtent l="0" t="0" r="9525" b="952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867025" cy="1590675"/>
                    </a:xfrm>
                    <a:prstGeom prst="rect"/>
                  </pic:spPr>
                </pic:pic>
              </a:graphicData>
            </a:graphic>
          </wp:inline>
        </w:drawing>
      </w:r>
    </w:p>
    <w:p>
      <w:pPr>
        <w:pStyle w:val="style0"/>
        <w:jc w:val="center"/>
        <w:rPr>
          <w:rFonts w:ascii="Segoe UI" w:cs="Segoe UI" w:hAnsi="Segoe UI"/>
          <w:b/>
          <w:bCs/>
          <w:sz w:val="28"/>
          <w:szCs w:val="28"/>
        </w:rPr>
      </w:pPr>
      <w:r>
        <w:rPr>
          <w:rFonts w:ascii="Segoe UI" w:cs="Segoe UI" w:hAnsi="Segoe UI"/>
          <w:b/>
          <w:bCs/>
          <w:sz w:val="28"/>
          <w:szCs w:val="28"/>
        </w:rPr>
        <w:t>Programme</w:t>
      </w:r>
      <w:r>
        <w:rPr>
          <w:rFonts w:ascii="Segoe UI" w:cs="Segoe UI" w:hAnsi="Segoe UI"/>
          <w:b/>
          <w:bCs/>
          <w:sz w:val="28"/>
          <w:szCs w:val="28"/>
        </w:rPr>
        <w:t xml:space="preserve">: MSc Public Health and Social Care in Practice </w:t>
      </w:r>
    </w:p>
    <w:p>
      <w:pPr>
        <w:pStyle w:val="style0"/>
        <w:jc w:val="center"/>
        <w:rPr>
          <w:rFonts w:ascii="Segoe UI" w:cs="Segoe UI" w:hAnsi="Segoe UI"/>
          <w:b/>
          <w:bCs/>
          <w:sz w:val="28"/>
          <w:szCs w:val="28"/>
        </w:rPr>
      </w:pPr>
      <w:r>
        <w:rPr>
          <w:rFonts w:ascii="Segoe UI" w:cs="Segoe UI" w:hAnsi="Segoe UI"/>
          <w:b/>
          <w:bCs/>
          <w:sz w:val="28"/>
          <w:szCs w:val="28"/>
        </w:rPr>
        <w:t xml:space="preserve">Module: Population Health and Digital Health Promotion </w:t>
      </w:r>
    </w:p>
    <w:p>
      <w:pPr>
        <w:pStyle w:val="style0"/>
        <w:jc w:val="center"/>
        <w:rPr>
          <w:rFonts w:ascii="Segoe UI" w:cs="Segoe UI" w:hAnsi="Segoe UI"/>
          <w:b/>
          <w:bCs/>
          <w:sz w:val="28"/>
          <w:szCs w:val="28"/>
        </w:rPr>
      </w:pPr>
      <w:r>
        <w:rPr>
          <w:rFonts w:ascii="Segoe UI" w:cs="Segoe UI" w:hAnsi="Segoe UI"/>
          <w:b/>
          <w:bCs/>
          <w:sz w:val="28"/>
          <w:szCs w:val="28"/>
        </w:rPr>
        <w:t>Module code: LCHS7009</w:t>
      </w:r>
    </w:p>
    <w:p>
      <w:pPr>
        <w:pStyle w:val="style0"/>
        <w:jc w:val="center"/>
        <w:rPr>
          <w:rFonts w:ascii="Segoe UI" w:cs="Segoe UI" w:hAnsi="Segoe UI"/>
          <w:b/>
          <w:bCs/>
          <w:sz w:val="28"/>
          <w:szCs w:val="28"/>
          <w:lang w:val="en-GB"/>
        </w:rPr>
      </w:pPr>
    </w:p>
    <w:p>
      <w:pPr>
        <w:pStyle w:val="style0"/>
        <w:jc w:val="center"/>
        <w:rPr>
          <w:rFonts w:ascii="Segoe UI" w:cs="Segoe UI" w:hAnsi="Segoe UI"/>
          <w:b/>
          <w:bCs/>
          <w:sz w:val="28"/>
          <w:szCs w:val="28"/>
          <w:lang w:val="en-GB"/>
        </w:rPr>
      </w:pPr>
      <w:r>
        <w:rPr>
          <w:rFonts w:ascii="Segoe UI" w:cs="Segoe UI" w:hAnsi="Segoe UI"/>
          <w:b/>
          <w:bCs/>
          <w:sz w:val="28"/>
          <w:szCs w:val="28"/>
          <w:lang w:val="en-GB"/>
        </w:rPr>
        <w:t>Assignment :</w:t>
      </w:r>
      <w:r>
        <w:rPr>
          <w:rFonts w:ascii="Segoe UI" w:cs="Segoe UI" w:hAnsi="Segoe UI"/>
          <w:b/>
          <w:bCs/>
          <w:sz w:val="28"/>
          <w:szCs w:val="28"/>
          <w:lang w:val="en-GB"/>
        </w:rPr>
        <w:t xml:space="preserve"> Component 1</w:t>
      </w:r>
    </w:p>
    <w:p>
      <w:pPr>
        <w:pStyle w:val="style0"/>
        <w:jc w:val="center"/>
        <w:rPr>
          <w:rFonts w:ascii="Segoe UI" w:cs="Segoe UI" w:hAnsi="Segoe UI"/>
          <w:b/>
          <w:bCs/>
          <w:sz w:val="28"/>
          <w:szCs w:val="28"/>
          <w:lang w:val="en-GB"/>
        </w:rPr>
      </w:pPr>
      <w:r>
        <w:rPr>
          <w:rFonts w:ascii="Segoe UI" w:cs="Segoe UI" w:hAnsi="Segoe UI"/>
          <w:b/>
          <w:bCs/>
          <w:sz w:val="28"/>
          <w:szCs w:val="28"/>
          <w:lang w:val="en-GB"/>
        </w:rPr>
        <w:t>2 Blogs</w:t>
      </w:r>
    </w:p>
    <w:p>
      <w:pPr>
        <w:pStyle w:val="style0"/>
        <w:jc w:val="center"/>
        <w:rPr>
          <w:rFonts w:ascii="Segoe UI" w:cs="Segoe UI" w:hAnsi="Segoe UI"/>
          <w:b/>
          <w:bCs/>
          <w:sz w:val="28"/>
          <w:szCs w:val="28"/>
          <w:lang w:val="en-GB"/>
        </w:rPr>
      </w:pPr>
    </w:p>
    <w:p>
      <w:pPr>
        <w:pStyle w:val="style0"/>
        <w:jc w:val="center"/>
        <w:rPr>
          <w:rFonts w:ascii="Segoe UI" w:cs="Segoe UI" w:hAnsi="Segoe UI"/>
          <w:b/>
          <w:bCs/>
          <w:sz w:val="28"/>
          <w:szCs w:val="28"/>
        </w:rPr>
      </w:pPr>
      <w:r>
        <w:rPr>
          <w:rFonts w:ascii="Segoe UI" w:cs="Segoe UI" w:hAnsi="Segoe UI"/>
          <w:b/>
          <w:bCs/>
          <w:sz w:val="28"/>
          <w:szCs w:val="28"/>
        </w:rPr>
        <w:t>Lecturer: Dr Ping Wu</w:t>
      </w:r>
    </w:p>
    <w:p>
      <w:pPr>
        <w:pStyle w:val="style0"/>
        <w:jc w:val="center"/>
        <w:rPr>
          <w:rFonts w:ascii="Segoe UI" w:cs="Segoe UI" w:hAnsi="Segoe UI"/>
          <w:b/>
          <w:bCs/>
          <w:sz w:val="28"/>
          <w:szCs w:val="28"/>
          <w:lang w:val="en-GB"/>
        </w:rPr>
      </w:pPr>
    </w:p>
    <w:p>
      <w:pPr>
        <w:pStyle w:val="style0"/>
        <w:jc w:val="center"/>
        <w:rPr>
          <w:rFonts w:ascii="Segoe UI" w:cs="Segoe UI" w:hAnsi="Segoe UI"/>
          <w:b/>
          <w:bCs/>
          <w:lang w:val="en-GB"/>
        </w:rPr>
      </w:pPr>
      <w:r>
        <w:rPr>
          <w:rFonts w:ascii="Segoe UI" w:cs="Segoe UI" w:hAnsi="Segoe UI"/>
          <w:b/>
          <w:bCs/>
          <w:lang w:val="en-GB"/>
        </w:rPr>
        <w:t>Student Name:</w:t>
      </w:r>
      <w:r>
        <w:t xml:space="preserve"> </w:t>
      </w:r>
      <w:r>
        <w:rPr>
          <w:rFonts w:ascii="Segoe UI" w:cs="Segoe UI" w:hAnsi="Segoe UI"/>
          <w:b/>
          <w:bCs/>
          <w:lang w:val="en-GB"/>
        </w:rPr>
        <w:t>Prashant Gajera</w:t>
      </w:r>
    </w:p>
    <w:p>
      <w:pPr>
        <w:pStyle w:val="style0"/>
        <w:jc w:val="center"/>
        <w:rPr>
          <w:rFonts w:ascii="Segoe UI" w:cs="Segoe UI" w:hAnsi="Segoe UI"/>
          <w:b/>
          <w:bCs/>
          <w:lang w:val="en-GB"/>
        </w:rPr>
      </w:pPr>
      <w:r>
        <w:rPr>
          <w:rFonts w:ascii="Segoe UI" w:cs="Segoe UI" w:hAnsi="Segoe UI"/>
          <w:b/>
          <w:bCs/>
          <w:lang w:val="en-GB"/>
        </w:rPr>
        <w:t>Student ID:</w:t>
      </w:r>
      <w:r>
        <w:t xml:space="preserve"> </w:t>
      </w:r>
      <w:r>
        <w:rPr>
          <w:rFonts w:ascii="Segoe UI" w:cs="Segoe UI" w:hAnsi="Segoe UI"/>
          <w:b/>
          <w:bCs/>
          <w:lang w:val="en-GB"/>
        </w:rPr>
        <w:t>2428140</w:t>
      </w:r>
    </w:p>
    <w:p>
      <w:pPr>
        <w:pStyle w:val="style0"/>
        <w:jc w:val="center"/>
        <w:rPr>
          <w:rFonts w:ascii="Segoe UI" w:cs="Segoe UI" w:hAnsi="Segoe UI"/>
          <w:b/>
          <w:bCs/>
          <w:lang w:val="en-GB"/>
        </w:rPr>
      </w:pPr>
    </w:p>
    <w:p>
      <w:pPr>
        <w:pStyle w:val="style0"/>
        <w:jc w:val="center"/>
        <w:rPr>
          <w:rFonts w:ascii="Segoe UI" w:cs="Segoe UI" w:hAnsi="Segoe UI"/>
          <w:b/>
          <w:bCs/>
          <w:lang w:val="en-GB"/>
        </w:rPr>
      </w:pPr>
    </w:p>
    <w:p>
      <w:pPr>
        <w:pStyle w:val="style0"/>
        <w:jc w:val="center"/>
        <w:rPr>
          <w:rFonts w:ascii="Segoe UI" w:cs="Segoe UI" w:hAnsi="Segoe UI"/>
          <w:b/>
          <w:bCs/>
          <w:lang w:val="en-GB"/>
        </w:rPr>
      </w:pPr>
      <w:r>
        <w:rPr>
          <w:rFonts w:ascii="Segoe UI" w:cs="Segoe UI" w:hAnsi="Segoe UI"/>
          <w:lang w:val="en-GB"/>
        </w:rPr>
        <w:br w:type="page"/>
      </w:r>
    </w:p>
    <w:p>
      <w:pPr>
        <w:pStyle w:val="style0"/>
        <w:shd w:val="clear" w:color="auto" w:fill="c5e0b3"/>
        <w:jc w:val="center"/>
        <w:rPr>
          <w:rFonts w:ascii="Segoe UI" w:cs="Segoe UI" w:hAnsi="Segoe UI"/>
          <w:b/>
          <w:bCs/>
          <w:sz w:val="36"/>
          <w:szCs w:val="36"/>
          <w:lang w:val="en-GB"/>
        </w:rPr>
      </w:pPr>
      <w:r>
        <w:rPr>
          <w:rFonts w:ascii="Segoe UI" w:cs="Segoe UI" w:hAnsi="Segoe UI"/>
          <w:noProof/>
          <w:lang w:val="en-GB"/>
        </w:rPr>
        <w:drawing>
          <wp:anchor distT="0" distB="0" distL="114300" distR="114300" simplePos="false" relativeHeight="2" behindDoc="false" locked="false" layoutInCell="true" allowOverlap="true">
            <wp:simplePos x="0" y="0"/>
            <wp:positionH relativeFrom="column">
              <wp:posOffset>4057650</wp:posOffset>
            </wp:positionH>
            <wp:positionV relativeFrom="paragraph">
              <wp:posOffset>549910</wp:posOffset>
            </wp:positionV>
            <wp:extent cx="2409825" cy="1455420"/>
            <wp:effectExtent l="0" t="0" r="0" b="0"/>
            <wp:wrapThrough wrapText="bothSides">
              <wp:wrapPolygon edited="false">
                <wp:start x="16221" y="1979"/>
                <wp:lineTo x="14002" y="6503"/>
                <wp:lineTo x="2391" y="7634"/>
                <wp:lineTo x="854" y="10178"/>
                <wp:lineTo x="1537" y="11592"/>
                <wp:lineTo x="1537" y="12723"/>
                <wp:lineTo x="10416" y="16115"/>
                <wp:lineTo x="12977" y="16681"/>
                <wp:lineTo x="15880" y="19508"/>
                <wp:lineTo x="17075" y="19508"/>
                <wp:lineTo x="17246" y="18942"/>
                <wp:lineTo x="19124" y="16115"/>
                <wp:lineTo x="20319" y="11592"/>
                <wp:lineTo x="20832" y="5372"/>
                <wp:lineTo x="19124" y="3110"/>
                <wp:lineTo x="17417" y="1979"/>
                <wp:lineTo x="16221" y="1979"/>
              </wp:wrapPolygon>
            </wp:wrapThrough>
            <wp:docPr id="1027"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3" cstate="print"/>
                    <a:srcRect l="0" t="0" r="0" b="0"/>
                    <a:stretch/>
                  </pic:blipFill>
                  <pic:spPr>
                    <a:xfrm rot="0">
                      <a:off x="0" y="0"/>
                      <a:ext cx="2409825" cy="1455420"/>
                    </a:xfrm>
                    <a:prstGeom prst="rect"/>
                  </pic:spPr>
                </pic:pic>
              </a:graphicData>
            </a:graphic>
            <wp14:sizeRelH relativeFrom="page">
              <wp14:pctWidth>0</wp14:pctWidth>
            </wp14:sizeRelH>
            <wp14:sizeRelV relativeFrom="page">
              <wp14:pctHeight>0</wp14:pctHeight>
            </wp14:sizeRelV>
          </wp:anchor>
        </w:drawing>
      </w:r>
      <w:r>
        <w:rPr>
          <w:rFonts w:ascii="Segoe UI" w:cs="Segoe UI" w:hAnsi="Segoe UI"/>
          <w:b/>
          <w:bCs/>
          <w:sz w:val="36"/>
          <w:szCs w:val="36"/>
          <w:lang w:val="en-GB"/>
        </w:rPr>
        <w:t>Blog 1 - Fitbit: A Stepping Stone into a Healthier Lifestyle?</w:t>
      </w:r>
    </w:p>
    <w:p>
      <w:pPr>
        <w:pStyle w:val="style0"/>
        <w:keepNext/>
        <w:framePr w:dropCap="drop" w:lines="3" w:wrap="around" w:hAnchor="text" w:vAnchor="text"/>
        <w:spacing w:before="0" w:after="0"/>
        <w:textAlignment w:val="baseline"/>
        <w:rPr>
          <w:rFonts w:ascii="Segoe UI" w:cs="Segoe UI" w:hAnsi="Segoe UI"/>
          <w:b/>
          <w:bCs/>
          <w:position w:val="-11"/>
          <w:sz w:val="131"/>
          <w:lang w:val="en-GB"/>
        </w:rPr>
      </w:pPr>
      <w:r>
        <w:rPr>
          <w:rFonts w:ascii="Segoe UI" w:cs="Segoe UI" w:hAnsi="Segoe UI"/>
          <w:b/>
          <w:bCs/>
          <w:position w:val="-11"/>
          <w:sz w:val="131"/>
          <w:lang w:val="en-GB"/>
        </w:rPr>
        <w:t>A</w:t>
      </w:r>
    </w:p>
    <w:p>
      <w:pPr>
        <w:pStyle w:val="style0"/>
        <w:rPr>
          <w:rFonts w:ascii="Segoe UI" w:cs="Segoe UI" w:hAnsi="Segoe UI"/>
          <w:lang w:val="en-GB"/>
        </w:rPr>
      </w:pPr>
      <w:r>
        <w:rPr>
          <w:rFonts w:ascii="Segoe UI" w:cs="Segoe UI" w:hAnsi="Segoe UI"/>
          <w:lang w:val="en-GB"/>
        </w:rPr>
        <w:t xml:space="preserve"> sedentary lifestyle is known to have become one of the most challenging public health issues as it has an array of adverse health effects, including elevated all-cause mortality, CVD mortality, cancer risk, and risks for metabolic diseases (Park </w:t>
      </w:r>
      <w:r>
        <w:rPr>
          <w:rFonts w:ascii="Segoe UI" w:cs="Segoe UI" w:hAnsi="Segoe UI"/>
          <w:i/>
          <w:iCs/>
          <w:lang w:val="en-GB"/>
        </w:rPr>
        <w:t xml:space="preserve">et al., </w:t>
      </w:r>
      <w:r>
        <w:rPr>
          <w:rFonts w:ascii="Segoe UI" w:cs="Segoe UI" w:hAnsi="Segoe UI"/>
          <w:lang w:val="en-GB"/>
        </w:rPr>
        <w:t>2020). Physical inactivity has been identified as the fourth leading risk factor for global mortality, with 6% of deaths globally (Kumar, 2019). It is also essential to note that according to WHO (2024), around 1.8 billion adults were at risk of several diseases from not doing enough physical activity in 2024.</w:t>
      </w:r>
    </w:p>
    <w:bookmarkStart w:id="0" w:name="_bl3v92mor36h" w:colFirst="0" w:colLast="0"/>
    <w:bookmarkEnd w:id="0"/>
    <w:p>
      <w:pPr>
        <w:pStyle w:val="style1"/>
        <w:rPr>
          <w:rFonts w:ascii="Segoe UI" w:cs="Segoe UI" w:hAnsi="Segoe UI"/>
          <w:lang w:val="en-GB"/>
        </w:rPr>
      </w:pPr>
      <w:r>
        <w:rPr>
          <w:rFonts w:ascii="Segoe UI" w:cs="Segoe UI" w:hAnsi="Segoe UI"/>
          <w:lang w:val="en-GB"/>
        </w:rPr>
        <w:t>Fitbit Technology Overview</w:t>
      </w:r>
    </w:p>
    <w:p>
      <w:pPr>
        <w:pStyle w:val="style0"/>
        <w:rPr>
          <w:rFonts w:ascii="Segoe UI" w:cs="Segoe UI" w:hAnsi="Segoe UI"/>
          <w:lang w:val="en-GB"/>
        </w:rPr>
      </w:pPr>
      <w:r>
        <w:rPr>
          <w:rFonts w:ascii="Segoe UI" w:cs="Segoe UI" w:hAnsi="Segoe UI"/>
          <w:noProof/>
          <w:lang w:val="en-GB"/>
        </w:rPr>
        <w:drawing>
          <wp:anchor distT="0" distB="0" distL="114300" distR="114300" simplePos="false" relativeHeight="3" behindDoc="false" locked="false" layoutInCell="true" allowOverlap="true">
            <wp:simplePos x="0" y="0"/>
            <wp:positionH relativeFrom="column">
              <wp:posOffset>-276225</wp:posOffset>
            </wp:positionH>
            <wp:positionV relativeFrom="paragraph">
              <wp:posOffset>455294</wp:posOffset>
            </wp:positionV>
            <wp:extent cx="4038599" cy="4067174"/>
            <wp:effectExtent l="0" t="0" r="0" b="9525"/>
            <wp:wrapThrough wrapText="bothSides">
              <wp:wrapPolygon edited="false">
                <wp:start x="0" y="0"/>
                <wp:lineTo x="0" y="21549"/>
                <wp:lineTo x="21498" y="21549"/>
                <wp:lineTo x="21498" y="0"/>
                <wp:lineTo x="0" y="0"/>
              </wp:wrapPolygon>
            </wp:wrapThrough>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0" t="0" r="0" b="0"/>
                    <a:stretch/>
                  </pic:blipFill>
                  <pic:spPr>
                    <a:xfrm rot="0">
                      <a:off x="0" y="0"/>
                      <a:ext cx="4038599" cy="4067174"/>
                    </a:xfrm>
                    <a:prstGeom prst="rect"/>
                    <a:ln cmpd="sng" cap="flat" w="9525">
                      <a:solidFill>
                        <a:srgbClr val="000000"/>
                      </a:solidFill>
                      <a:prstDash val="solid"/>
                      <a:round/>
                      <a:headEnd/>
                      <a:tailEnd/>
                    </a:ln>
                  </pic:spPr>
                </pic:pic>
              </a:graphicData>
            </a:graphic>
            <wp14:sizeRelH relativeFrom="page">
              <wp14:pctWidth>0</wp14:pctWidth>
            </wp14:sizeRelH>
            <wp14:sizeRelV relativeFrom="page">
              <wp14:pctHeight>0</wp14:pctHeight>
            </wp14:sizeRelV>
          </wp:anchor>
        </w:drawing>
      </w:r>
      <w:r>
        <w:rPr>
          <w:rFonts w:ascii="Segoe UI" w:cs="Segoe UI" w:hAnsi="Segoe UI"/>
          <w:lang w:val="en-GB"/>
        </w:rPr>
        <w:t>Fitbit is known as a popular wearable technology that is designed to help users take control of their health and fitness by tracking health metrics such as daily steps, heart rate, sleep quality, calories burned, and active minutes (EBSCO, 2025). The technology is also known for encouraging physical activity through its user-friendly mobile app, as it offers various smart goal-setting features, along with gamification elements and timely reminders for exercise. Such features result in transforming abstract health goals into engaging and daily habits (Google, 2024). In June 2024, Fitbit was the top-grossing health and fitness app in the Google Play Store worldwide (Tila, 2025).</w:t>
      </w:r>
      <w:bookmarkStart w:id="1" w:name="_7ugspufm3olj" w:colFirst="0" w:colLast="0"/>
      <w:bookmarkEnd w:id="1"/>
    </w:p>
    <w:p>
      <w:pPr>
        <w:pStyle w:val="style1"/>
        <w:rPr>
          <w:rFonts w:ascii="Segoe UI" w:cs="Segoe UI" w:hAnsi="Segoe UI"/>
          <w:lang w:val="en-GB"/>
        </w:rPr>
      </w:pPr>
      <w:r>
        <w:rPr>
          <w:rFonts w:ascii="Segoe UI" w:cs="Segoe UI" w:hAnsi="Segoe UI"/>
          <w:noProof/>
          <w:lang w:val="en-GB"/>
        </w:rPr>
        <w:drawing>
          <wp:anchor distT="0" distB="0" distL="114300" distR="114300" simplePos="false" relativeHeight="4" behindDoc="false" locked="false" layoutInCell="true" allowOverlap="true">
            <wp:simplePos x="0" y="0"/>
            <wp:positionH relativeFrom="column">
              <wp:posOffset>-276225</wp:posOffset>
            </wp:positionH>
            <wp:positionV relativeFrom="paragraph">
              <wp:posOffset>370840</wp:posOffset>
            </wp:positionV>
            <wp:extent cx="4533900" cy="4971415"/>
            <wp:effectExtent l="0" t="0" r="0" b="0"/>
            <wp:wrapThrough wrapText="bothSides">
              <wp:wrapPolygon edited="false">
                <wp:start x="2995" y="1655"/>
                <wp:lineTo x="2450" y="2069"/>
                <wp:lineTo x="1815" y="2731"/>
                <wp:lineTo x="1906" y="19285"/>
                <wp:lineTo x="3086" y="20113"/>
                <wp:lineTo x="10800" y="20113"/>
                <wp:lineTo x="11072" y="19947"/>
                <wp:lineTo x="11889" y="19202"/>
                <wp:lineTo x="11980" y="17713"/>
                <wp:lineTo x="15610" y="17713"/>
                <wp:lineTo x="17970" y="17216"/>
                <wp:lineTo x="18061" y="4304"/>
                <wp:lineTo x="11980" y="3145"/>
                <wp:lineTo x="12071" y="2814"/>
                <wp:lineTo x="11345" y="2069"/>
                <wp:lineTo x="10800" y="1655"/>
                <wp:lineTo x="2995" y="1655"/>
              </wp:wrapPolygon>
            </wp:wrapThrough>
            <wp:docPr id="1029"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5" cstate="print"/>
                    <a:srcRect l="0" t="0" r="0" b="0"/>
                    <a:stretch/>
                  </pic:blipFill>
                  <pic:spPr>
                    <a:xfrm rot="0">
                      <a:off x="0" y="0"/>
                      <a:ext cx="4533900" cy="4971415"/>
                    </a:xfrm>
                    <a:prstGeom prst="rect"/>
                  </pic:spPr>
                </pic:pic>
              </a:graphicData>
            </a:graphic>
            <wp14:sizeRelH relativeFrom="page">
              <wp14:pctWidth>0</wp14:pctWidth>
            </wp14:sizeRelH>
            <wp14:sizeRelV relativeFrom="page">
              <wp14:pctHeight>0</wp14:pctHeight>
            </wp14:sizeRelV>
          </wp:anchor>
        </w:drawing>
      </w:r>
      <w:r>
        <w:rPr>
          <w:rFonts w:ascii="Segoe UI" w:cs="Segoe UI" w:hAnsi="Segoe UI"/>
          <w:lang w:val="en-GB"/>
        </w:rPr>
        <w:t>Evidence of Fitbit’s Health Promotion Impact</w:t>
      </w:r>
    </w:p>
    <w:p>
      <w:pPr>
        <w:pStyle w:val="style0"/>
        <w:rPr>
          <w:rFonts w:ascii="Segoe UI" w:cs="Segoe UI" w:hAnsi="Segoe UI"/>
          <w:lang w:val="en-GB"/>
        </w:rPr>
      </w:pPr>
      <w:r>
        <w:rPr>
          <w:rFonts w:ascii="Segoe UI" w:cs="Segoe UI" w:hAnsi="Segoe UI"/>
          <w:lang w:val="en-GB"/>
        </w:rPr>
        <w:t xml:space="preserve">Research indicates that people who are known for using fitness trackers, along with apps, are more active, taking 2,000 more steps a day, compared to people who do not (Masterson, 2021). Fitness tracking devices are also known to have the potential for producing long-term changes in routines, alongside habits, as it provides information on a user’s behaviour, which the user </w:t>
      </w:r>
      <w:r>
        <w:rPr>
          <w:rFonts w:ascii="Segoe UI" w:cs="Segoe UI" w:hAnsi="Segoe UI"/>
          <w:lang w:val="en-GB"/>
        </w:rPr>
        <w:t>is able to</w:t>
      </w:r>
      <w:r>
        <w:rPr>
          <w:rFonts w:ascii="Segoe UI" w:cs="Segoe UI" w:hAnsi="Segoe UI"/>
          <w:lang w:val="en-GB"/>
        </w:rPr>
        <w:t xml:space="preserve"> retrieve and monitor at any time (Wang, Lizardo and Hachen, 2022). Research by </w:t>
      </w:r>
      <w:r>
        <w:rPr>
          <w:rFonts w:ascii="Segoe UI" w:cs="Segoe UI" w:hAnsi="Segoe UI"/>
          <w:lang w:val="en-GB"/>
        </w:rPr>
        <w:t>Ringeval</w:t>
      </w:r>
      <w:r>
        <w:rPr>
          <w:rFonts w:ascii="Segoe UI" w:cs="Segoe UI" w:hAnsi="Segoe UI"/>
          <w:lang w:val="en-GB"/>
        </w:rPr>
        <w:t xml:space="preserve"> et al. (2020) also indicates that Fitbit-based interventions also resulted in modest improvements in weight management.</w:t>
      </w:r>
    </w:p>
    <w:bookmarkStart w:id="2" w:name="_fgkmt6azv2tg" w:colFirst="0" w:colLast="0"/>
    <w:bookmarkEnd w:id="2"/>
    <w:p>
      <w:pPr>
        <w:pStyle w:val="style1"/>
        <w:rPr>
          <w:rFonts w:ascii="Segoe UI" w:cs="Segoe UI" w:hAnsi="Segoe UI"/>
          <w:lang w:val="en-GB"/>
        </w:rPr>
      </w:pPr>
      <w:r>
        <w:rPr>
          <w:rFonts w:ascii="Segoe UI" w:cs="Segoe UI" w:hAnsi="Segoe UI"/>
          <w:lang w:val="en-GB"/>
        </w:rPr>
        <w:t>Critical Analysis</w:t>
      </w:r>
    </w:p>
    <w:p>
      <w:pPr>
        <w:pStyle w:val="style0"/>
        <w:rPr>
          <w:rFonts w:ascii="Segoe UI" w:cs="Segoe UI" w:hAnsi="Segoe UI"/>
          <w:lang w:val="en-GB"/>
        </w:rPr>
      </w:pPr>
      <w:r>
        <w:rPr>
          <w:rFonts w:ascii="Segoe UI" w:cs="Segoe UI" w:hAnsi="Segoe UI"/>
          <w:lang w:val="en-GB"/>
        </w:rPr>
        <w:t xml:space="preserve">The primary advantages of Fitbit include strong initial motivation through gamification, along with real-time feedback </w:t>
      </w:r>
      <w:r>
        <w:rPr>
          <w:rFonts w:ascii="Segoe UI" w:cs="Segoe UI" w:hAnsi="Segoe UI"/>
          <w:lang w:val="en-GB"/>
        </w:rPr>
        <w:t>and also</w:t>
      </w:r>
      <w:r>
        <w:rPr>
          <w:rFonts w:ascii="Segoe UI" w:cs="Segoe UI" w:hAnsi="Segoe UI"/>
          <w:lang w:val="en-GB"/>
        </w:rPr>
        <w:t xml:space="preserve"> widespread accessibility via various affordable models and integration with smartphones (Hydari, </w:t>
      </w:r>
      <w:r>
        <w:rPr>
          <w:rFonts w:ascii="Segoe UI" w:cs="Segoe UI" w:hAnsi="Segoe UI"/>
          <w:lang w:val="en-GB"/>
        </w:rPr>
        <w:t>Adjerid</w:t>
      </w:r>
      <w:r>
        <w:rPr>
          <w:rFonts w:ascii="Segoe UI" w:cs="Segoe UI" w:hAnsi="Segoe UI"/>
          <w:lang w:val="en-GB"/>
        </w:rPr>
        <w:t xml:space="preserve"> and Striegel, 2022). However, it is essential to note that long-term motivation is known for diminishing over time. On the other hand, such devices can be rather unaffordable for several individuals. There is also the challenge of digital inequality, excluding individuals without a smartphone or the required technological literacy (Canali, </w:t>
      </w:r>
      <w:r>
        <w:rPr>
          <w:rFonts w:ascii="Segoe UI" w:cs="Segoe UI" w:hAnsi="Segoe UI"/>
          <w:lang w:val="en-GB"/>
        </w:rPr>
        <w:t>Schiaffonati</w:t>
      </w:r>
      <w:r>
        <w:rPr>
          <w:rFonts w:ascii="Segoe UI" w:cs="Segoe UI" w:hAnsi="Segoe UI"/>
          <w:lang w:val="en-GB"/>
        </w:rPr>
        <w:t xml:space="preserve"> and Aliverti, 2022).</w:t>
      </w:r>
    </w:p>
    <w:bookmarkStart w:id="3" w:name="_vcqary9fxao9" w:colFirst="0" w:colLast="0"/>
    <w:bookmarkEnd w:id="3"/>
    <w:p>
      <w:pPr>
        <w:pStyle w:val="style1"/>
        <w:rPr>
          <w:rFonts w:ascii="Segoe UI" w:cs="Segoe UI" w:hAnsi="Segoe UI"/>
          <w:lang w:val="en-GB"/>
        </w:rPr>
      </w:pPr>
      <w:r>
        <w:rPr>
          <w:rFonts w:ascii="Segoe UI" w:cs="Segoe UI" w:hAnsi="Segoe UI"/>
          <w:lang w:val="en-GB"/>
        </w:rPr>
        <w:t>Addressing Fitbit’s Shortfalls</w:t>
      </w:r>
    </w:p>
    <w:p>
      <w:pPr>
        <w:pStyle w:val="style0"/>
        <w:rPr>
          <w:rFonts w:ascii="Segoe UI" w:cs="Segoe UI" w:hAnsi="Segoe UI"/>
          <w:lang w:val="en-GB"/>
        </w:rPr>
      </w:pPr>
      <w:r>
        <w:rPr>
          <w:rFonts w:ascii="Segoe UI" w:cs="Segoe UI" w:hAnsi="Segoe UI"/>
          <w:lang w:val="en-GB"/>
        </w:rPr>
        <w:t xml:space="preserve">For overcoming such challenges, Fitbit should introduce subsidised programs aimed at low-income and at-risk groups. On the other hand, by providing digital literacy training, it will be possible to fill the technological gap. It will also be helpful to adopt a hybrid </w:t>
      </w:r>
      <w:r>
        <w:rPr>
          <w:rFonts w:ascii="Segoe UI" w:cs="Segoe UI" w:hAnsi="Segoe UI"/>
          <w:lang w:val="en-GB"/>
        </w:rPr>
        <w:t>approach, such as combining wearables with community support and group activities, which can lead to sustaining long-term engagement.</w:t>
      </w:r>
    </w:p>
    <w:p>
      <w:pPr>
        <w:pStyle w:val="style0"/>
        <w:spacing w:before="0" w:after="160" w:lineRule="auto" w:line="259"/>
        <w:rPr>
          <w:rFonts w:ascii="Segoe UI" w:cs="Segoe UI" w:hAnsi="Segoe UI"/>
          <w:lang w:val="en-GB"/>
        </w:rPr>
      </w:pPr>
      <w:r>
        <w:rPr>
          <w:rFonts w:ascii="Segoe UI" w:cs="Segoe UI" w:hAnsi="Segoe UI"/>
          <w:lang w:val="en-GB"/>
        </w:rPr>
        <w:br w:type="page"/>
      </w:r>
    </w:p>
    <w:p>
      <w:pPr>
        <w:pStyle w:val="style1"/>
        <w:rPr>
          <w:rFonts w:ascii="Segoe UI" w:cs="Segoe UI" w:hAnsi="Segoe UI"/>
          <w:lang w:val="en-GB"/>
        </w:rPr>
      </w:pPr>
      <w:r>
        <w:rPr>
          <w:rFonts w:ascii="Segoe UI" w:cs="Segoe UI" w:hAnsi="Segoe UI"/>
          <w:lang w:val="en-GB"/>
        </w:rPr>
        <w:t>References</w:t>
      </w:r>
    </w:p>
    <w:p>
      <w:pPr>
        <w:pStyle w:val="style0"/>
        <w:spacing w:before="0"/>
        <w:rPr>
          <w:rFonts w:ascii="Segoe UI" w:cs="Segoe UI" w:hAnsi="Segoe UI"/>
          <w:lang w:val="en-GB"/>
        </w:rPr>
      </w:pPr>
      <w:r>
        <w:rPr>
          <w:rFonts w:ascii="Segoe UI" w:cs="Segoe UI" w:hAnsi="Segoe UI"/>
          <w:lang w:val="en-GB"/>
        </w:rPr>
        <w:t xml:space="preserve">Canali, S., </w:t>
      </w:r>
      <w:r>
        <w:rPr>
          <w:rFonts w:ascii="Segoe UI" w:cs="Segoe UI" w:hAnsi="Segoe UI"/>
          <w:lang w:val="en-GB"/>
        </w:rPr>
        <w:t>Schiaffonati</w:t>
      </w:r>
      <w:r>
        <w:rPr>
          <w:rFonts w:ascii="Segoe UI" w:cs="Segoe UI" w:hAnsi="Segoe UI"/>
          <w:lang w:val="en-GB"/>
        </w:rPr>
        <w:t xml:space="preserve">, V. and Aliverti, A. (2022). Challenges and Recommendations for Wearable Devices in Digital health: Data quality, interoperability, Health equity, Fairness. </w:t>
      </w:r>
      <w:r>
        <w:rPr>
          <w:rFonts w:ascii="Segoe UI" w:cs="Segoe UI" w:hAnsi="Segoe UI"/>
          <w:i/>
          <w:iCs/>
          <w:lang w:val="en-GB"/>
        </w:rPr>
        <w:t>PLOS Digital Health</w:t>
      </w:r>
      <w:r>
        <w:rPr>
          <w:rFonts w:ascii="Segoe UI" w:cs="Segoe UI" w:hAnsi="Segoe UI"/>
          <w:lang w:val="en-GB"/>
        </w:rPr>
        <w:t xml:space="preserve">, [online] 1(10). </w:t>
      </w:r>
      <w:r>
        <w:rPr/>
        <w:fldChar w:fldCharType="begin"/>
      </w:r>
      <w:r>
        <w:instrText xml:space="preserve"> HYPERLINK "https://doi.org/10.1371/journal.pdig.0000104" </w:instrText>
      </w:r>
      <w:r>
        <w:rPr/>
        <w:fldChar w:fldCharType="separate"/>
      </w:r>
      <w:r>
        <w:rPr>
          <w:rStyle w:val="style85"/>
          <w:rFonts w:ascii="Segoe UI" w:cs="Segoe UI" w:hAnsi="Segoe UI"/>
          <w:lang w:val="en-GB"/>
        </w:rPr>
        <w:t>https://doi.org/10.1371/journal.pdig.0000104</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 xml:space="preserve">EBSCO (2025). </w:t>
      </w:r>
      <w:r>
        <w:rPr>
          <w:rFonts w:ascii="Segoe UI" w:cs="Segoe UI" w:hAnsi="Segoe UI"/>
          <w:i/>
          <w:iCs/>
          <w:lang w:val="en-GB"/>
        </w:rPr>
        <w:t>Fitbit | Research Starters | EBSCO Research</w:t>
      </w:r>
      <w:r>
        <w:rPr>
          <w:rFonts w:ascii="Segoe UI" w:cs="Segoe UI" w:hAnsi="Segoe UI"/>
          <w:lang w:val="en-GB"/>
        </w:rPr>
        <w:t>. [online] EBSCO. Available at: https://www.ebsco.com/research-starters/technology/fitbit [Accessed 24 Mar. 2026].</w:t>
      </w:r>
    </w:p>
    <w:p>
      <w:pPr>
        <w:pStyle w:val="style0"/>
        <w:spacing w:before="0"/>
        <w:rPr>
          <w:rFonts w:ascii="Segoe UI" w:cs="Segoe UI" w:hAnsi="Segoe UI"/>
          <w:lang w:val="en-GB"/>
        </w:rPr>
      </w:pPr>
      <w:r>
        <w:rPr>
          <w:rFonts w:ascii="Segoe UI" w:cs="Segoe UI" w:hAnsi="Segoe UI"/>
          <w:lang w:val="en-GB"/>
        </w:rPr>
        <w:t xml:space="preserve">Google (2024). </w:t>
      </w:r>
      <w:r>
        <w:rPr>
          <w:rFonts w:ascii="Segoe UI" w:cs="Segoe UI" w:hAnsi="Segoe UI"/>
          <w:i/>
          <w:iCs/>
          <w:lang w:val="en-GB"/>
        </w:rPr>
        <w:t xml:space="preserve">Google Pixel and Fitbit keep </w:t>
      </w:r>
      <w:r>
        <w:rPr>
          <w:rFonts w:ascii="Segoe UI" w:cs="Segoe UI" w:hAnsi="Segoe UI"/>
          <w:i/>
          <w:iCs/>
          <w:lang w:val="en-GB"/>
        </w:rPr>
        <w:t>you</w:t>
      </w:r>
      <w:r>
        <w:rPr>
          <w:rFonts w:ascii="Segoe UI" w:cs="Segoe UI" w:hAnsi="Segoe UI"/>
          <w:i/>
          <w:iCs/>
          <w:lang w:val="en-GB"/>
        </w:rPr>
        <w:t xml:space="preserve"> moving.</w:t>
      </w:r>
      <w:r>
        <w:rPr>
          <w:rFonts w:ascii="Segoe UI" w:cs="Segoe UI" w:hAnsi="Segoe UI"/>
          <w:lang w:val="en-GB"/>
        </w:rPr>
        <w:t xml:space="preserve"> [online] Google.com. Available at: https://store.google.com/category/watches_trackers?hl=en-IN&amp;pli=1 [Accessed 24 Mar. 2026].</w:t>
      </w:r>
    </w:p>
    <w:p>
      <w:pPr>
        <w:pStyle w:val="style0"/>
        <w:spacing w:before="0"/>
        <w:rPr>
          <w:rFonts w:ascii="Segoe UI" w:cs="Segoe UI" w:hAnsi="Segoe UI"/>
          <w:lang w:val="en-GB"/>
        </w:rPr>
      </w:pPr>
      <w:r>
        <w:rPr>
          <w:rFonts w:ascii="Segoe UI" w:cs="Segoe UI" w:hAnsi="Segoe UI"/>
          <w:lang w:val="sv-SE"/>
        </w:rPr>
        <w:t xml:space="preserve">Hydari, M.Z., Adjerid, I. and Striegel, A.D. (2022). </w:t>
      </w:r>
      <w:r>
        <w:rPr>
          <w:rFonts w:ascii="Segoe UI" w:cs="Segoe UI" w:hAnsi="Segoe UI"/>
          <w:lang w:val="en-GB"/>
        </w:rPr>
        <w:t xml:space="preserve">Health Wearables, Gamification, and Healthful Activity. </w:t>
      </w:r>
      <w:r>
        <w:rPr>
          <w:rFonts w:ascii="Segoe UI" w:cs="Segoe UI" w:hAnsi="Segoe UI"/>
          <w:i/>
          <w:iCs/>
          <w:lang w:val="en-GB"/>
        </w:rPr>
        <w:t>Management Science</w:t>
      </w:r>
      <w:r>
        <w:rPr>
          <w:rFonts w:ascii="Segoe UI" w:cs="Segoe UI" w:hAnsi="Segoe UI"/>
          <w:lang w:val="en-GB"/>
        </w:rPr>
        <w:t xml:space="preserve">, 69(7). </w:t>
      </w:r>
      <w:r>
        <w:rPr/>
        <w:fldChar w:fldCharType="begin"/>
      </w:r>
      <w:r>
        <w:instrText xml:space="preserve"> HYPERLINK "https://doi.org/10.1287/mnsc.2022.4581" </w:instrText>
      </w:r>
      <w:r>
        <w:rPr/>
        <w:fldChar w:fldCharType="separate"/>
      </w:r>
      <w:r>
        <w:rPr>
          <w:rStyle w:val="style85"/>
          <w:rFonts w:ascii="Segoe UI" w:cs="Segoe UI" w:hAnsi="Segoe UI"/>
          <w:lang w:val="en-GB"/>
        </w:rPr>
        <w:t>https://doi.org/10.1287/mnsc.2022.4581</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 xml:space="preserve">Kumar, A. (2019). Physical Inactivity: Biggest Public Health Issue in Modern Time. </w:t>
      </w:r>
      <w:r>
        <w:rPr>
          <w:rFonts w:ascii="Segoe UI" w:cs="Segoe UI" w:hAnsi="Segoe UI"/>
          <w:i/>
          <w:iCs/>
          <w:lang w:val="en-GB"/>
        </w:rPr>
        <w:t>JETIR</w:t>
      </w:r>
      <w:r>
        <w:rPr>
          <w:rFonts w:ascii="Segoe UI" w:cs="Segoe UI" w:hAnsi="Segoe UI"/>
          <w:lang w:val="en-GB"/>
        </w:rPr>
        <w:t>, [online] 6(2). Available at: https://www.jetir.org/papers/JETIR1902C93.pdf [Accessed 24 Mar. 2026].</w:t>
      </w:r>
    </w:p>
    <w:p>
      <w:pPr>
        <w:pStyle w:val="style0"/>
        <w:spacing w:before="0"/>
        <w:rPr>
          <w:rFonts w:ascii="Segoe UI" w:cs="Segoe UI" w:hAnsi="Segoe UI"/>
          <w:lang w:val="en-GB"/>
        </w:rPr>
      </w:pPr>
      <w:r>
        <w:rPr>
          <w:rFonts w:ascii="Segoe UI" w:cs="Segoe UI" w:hAnsi="Segoe UI"/>
          <w:lang w:val="en-GB"/>
        </w:rPr>
        <w:t xml:space="preserve">Masterson, V. (2021). </w:t>
      </w:r>
      <w:r>
        <w:rPr>
          <w:rFonts w:ascii="Segoe UI" w:cs="Segoe UI" w:hAnsi="Segoe UI"/>
          <w:i/>
          <w:iCs/>
          <w:lang w:val="en-GB"/>
        </w:rPr>
        <w:t>People who wear fitness trackers are more active</w:t>
      </w:r>
      <w:r>
        <w:rPr>
          <w:rFonts w:ascii="Segoe UI" w:cs="Segoe UI" w:hAnsi="Segoe UI"/>
          <w:lang w:val="en-GB"/>
        </w:rPr>
        <w:t>. [online] World Economic Forum. Available at: https://www.weforum.org/stories/2021/01/steps-fitness-tracker-health-wearable/ [Accessed 24 Mar. 2026].</w:t>
      </w:r>
    </w:p>
    <w:p>
      <w:pPr>
        <w:pStyle w:val="style0"/>
        <w:spacing w:before="0"/>
        <w:rPr>
          <w:rFonts w:ascii="Segoe UI" w:cs="Segoe UI" w:hAnsi="Segoe UI"/>
          <w:lang w:val="en-GB"/>
        </w:rPr>
      </w:pPr>
      <w:r>
        <w:rPr>
          <w:rFonts w:ascii="Segoe UI" w:cs="Segoe UI" w:hAnsi="Segoe UI"/>
          <w:lang w:val="en-GB"/>
        </w:rPr>
        <w:t xml:space="preserve">Park, J.H., Moon, J.H., Kim, H.J., Kong, M.H. and Oh, Y.H. (2020). Sedentary lifestyle: Overview of updated evidence of potential health risks. </w:t>
      </w:r>
      <w:r>
        <w:rPr>
          <w:rFonts w:ascii="Segoe UI" w:cs="Segoe UI" w:hAnsi="Segoe UI"/>
          <w:i/>
          <w:iCs/>
          <w:lang w:val="en-GB"/>
        </w:rPr>
        <w:t>Korean Journal of Family Medicine</w:t>
      </w:r>
      <w:r>
        <w:rPr>
          <w:rFonts w:ascii="Segoe UI" w:cs="Segoe UI" w:hAnsi="Segoe UI"/>
          <w:lang w:val="en-GB"/>
        </w:rPr>
        <w:t xml:space="preserve">, 41(6), pp.365–373. </w:t>
      </w:r>
      <w:r>
        <w:rPr/>
        <w:fldChar w:fldCharType="begin"/>
      </w:r>
      <w:r>
        <w:instrText xml:space="preserve"> HYPERLINK "https://doi.org/10.4082/kjfm.20.0165" </w:instrText>
      </w:r>
      <w:r>
        <w:rPr/>
        <w:fldChar w:fldCharType="separate"/>
      </w:r>
      <w:r>
        <w:rPr>
          <w:rStyle w:val="style85"/>
          <w:rFonts w:ascii="Segoe UI" w:cs="Segoe UI" w:hAnsi="Segoe UI"/>
          <w:lang w:val="en-GB"/>
        </w:rPr>
        <w:t>https://doi.org/10.4082/kjfm.20.0165</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Ringeval</w:t>
      </w:r>
      <w:r>
        <w:rPr>
          <w:rFonts w:ascii="Segoe UI" w:cs="Segoe UI" w:hAnsi="Segoe UI"/>
          <w:lang w:val="en-GB"/>
        </w:rPr>
        <w:t xml:space="preserve">, M., Wagner, G., Denford, J., Paré, G. and </w:t>
      </w:r>
      <w:r>
        <w:rPr>
          <w:rFonts w:ascii="Segoe UI" w:cs="Segoe UI" w:hAnsi="Segoe UI"/>
          <w:lang w:val="en-GB"/>
        </w:rPr>
        <w:t>Kitsiou</w:t>
      </w:r>
      <w:r>
        <w:rPr>
          <w:rFonts w:ascii="Segoe UI" w:cs="Segoe UI" w:hAnsi="Segoe UI"/>
          <w:lang w:val="en-GB"/>
        </w:rPr>
        <w:t xml:space="preserve">, S. (2020). Fitbit-Based Interventions for Healthy Lifestyle Outcomes: Systematic Review and Meta-Analysis. </w:t>
      </w:r>
      <w:r>
        <w:rPr>
          <w:rFonts w:ascii="Segoe UI" w:cs="Segoe UI" w:hAnsi="Segoe UI"/>
          <w:i/>
          <w:iCs/>
          <w:lang w:val="en-GB"/>
        </w:rPr>
        <w:t>Journal of Medical Internet Research</w:t>
      </w:r>
      <w:r>
        <w:rPr>
          <w:rFonts w:ascii="Segoe UI" w:cs="Segoe UI" w:hAnsi="Segoe UI"/>
          <w:lang w:val="en-GB"/>
        </w:rPr>
        <w:t xml:space="preserve">, [online] 22(10), p.e23954. </w:t>
      </w:r>
      <w:r>
        <w:rPr/>
        <w:fldChar w:fldCharType="begin"/>
      </w:r>
      <w:r>
        <w:instrText xml:space="preserve"> HYPERLINK "https://doi.org/10.2196/23954" </w:instrText>
      </w:r>
      <w:r>
        <w:rPr/>
        <w:fldChar w:fldCharType="separate"/>
      </w:r>
      <w:r>
        <w:rPr>
          <w:rStyle w:val="style85"/>
          <w:rFonts w:ascii="Segoe UI" w:cs="Segoe UI" w:hAnsi="Segoe UI"/>
          <w:lang w:val="en-GB"/>
        </w:rPr>
        <w:t>https://doi.org/10.2196/23954</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 xml:space="preserve">Tila, C. (2025). </w:t>
      </w:r>
      <w:r>
        <w:rPr>
          <w:rFonts w:ascii="Segoe UI" w:cs="Segoe UI" w:hAnsi="Segoe UI"/>
          <w:i/>
          <w:iCs/>
          <w:lang w:val="en-GB"/>
        </w:rPr>
        <w:t>Global top Android health apps by revenue 2020</w:t>
      </w:r>
      <w:r>
        <w:rPr>
          <w:rFonts w:ascii="Segoe UI" w:cs="Segoe UI" w:hAnsi="Segoe UI"/>
          <w:lang w:val="en-GB"/>
        </w:rPr>
        <w:t>. [online] Statista. Available at: https://www.statista.com/statistics/695697/top-android-health-apps-in-google-play-by-revenue/ [Accessed 24 Mar. 2026].</w:t>
      </w:r>
    </w:p>
    <w:p>
      <w:pPr>
        <w:pStyle w:val="style0"/>
        <w:spacing w:before="0"/>
        <w:rPr>
          <w:rFonts w:ascii="Segoe UI" w:cs="Segoe UI" w:hAnsi="Segoe UI"/>
          <w:lang w:val="en-GB"/>
        </w:rPr>
      </w:pPr>
      <w:r>
        <w:rPr>
          <w:rFonts w:ascii="Segoe UI" w:cs="Segoe UI" w:hAnsi="Segoe UI"/>
          <w:lang w:val="en-GB"/>
        </w:rPr>
        <w:t xml:space="preserve">Wang, C., Lizardo, O. and </w:t>
      </w:r>
      <w:r>
        <w:rPr>
          <w:rFonts w:ascii="Segoe UI" w:cs="Segoe UI" w:hAnsi="Segoe UI"/>
          <w:lang w:val="en-GB"/>
        </w:rPr>
        <w:t>Hachen</w:t>
      </w:r>
      <w:r>
        <w:rPr>
          <w:rFonts w:ascii="Segoe UI" w:cs="Segoe UI" w:hAnsi="Segoe UI"/>
          <w:lang w:val="en-GB"/>
        </w:rPr>
        <w:t xml:space="preserve">, D.S. (2022). A Longitudinal Study of Fitbit Usage </w:t>
      </w:r>
      <w:r>
        <w:rPr>
          <w:rFonts w:ascii="Segoe UI" w:cs="Segoe UI" w:hAnsi="Segoe UI"/>
          <w:lang w:val="en-GB"/>
        </w:rPr>
        <w:t>Behavior</w:t>
      </w:r>
      <w:r>
        <w:rPr>
          <w:rFonts w:ascii="Segoe UI" w:cs="Segoe UI" w:hAnsi="Segoe UI"/>
          <w:lang w:val="en-GB"/>
        </w:rPr>
        <w:t xml:space="preserve"> Among College Students. </w:t>
      </w:r>
      <w:r>
        <w:rPr>
          <w:rFonts w:ascii="Segoe UI" w:cs="Segoe UI" w:hAnsi="Segoe UI"/>
          <w:i/>
          <w:iCs/>
          <w:lang w:val="en-GB"/>
        </w:rPr>
        <w:t xml:space="preserve">Cyberpsychology, </w:t>
      </w:r>
      <w:r>
        <w:rPr>
          <w:rFonts w:ascii="Segoe UI" w:cs="Segoe UI" w:hAnsi="Segoe UI"/>
          <w:i/>
          <w:iCs/>
          <w:lang w:val="en-GB"/>
        </w:rPr>
        <w:t>Behavior</w:t>
      </w:r>
      <w:r>
        <w:rPr>
          <w:rFonts w:ascii="Segoe UI" w:cs="Segoe UI" w:hAnsi="Segoe UI"/>
          <w:i/>
          <w:iCs/>
          <w:lang w:val="en-GB"/>
        </w:rPr>
        <w:t>, and Social Networking</w:t>
      </w:r>
      <w:r>
        <w:rPr>
          <w:rFonts w:ascii="Segoe UI" w:cs="Segoe UI" w:hAnsi="Segoe UI"/>
          <w:lang w:val="en-GB"/>
        </w:rPr>
        <w:t xml:space="preserve">. </w:t>
      </w:r>
      <w:r>
        <w:rPr/>
        <w:fldChar w:fldCharType="begin"/>
      </w:r>
      <w:r>
        <w:instrText xml:space="preserve"> HYPERLINK "https://doi.org/10.1089/cyber.2021.0047" </w:instrText>
      </w:r>
      <w:r>
        <w:rPr/>
        <w:fldChar w:fldCharType="separate"/>
      </w:r>
      <w:r>
        <w:rPr>
          <w:rStyle w:val="style85"/>
          <w:rFonts w:ascii="Segoe UI" w:cs="Segoe UI" w:hAnsi="Segoe UI"/>
          <w:lang w:val="en-GB"/>
        </w:rPr>
        <w:t>https://doi.org/10.1089/cyber.2021.0047</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 xml:space="preserve">WHO (2024). </w:t>
      </w:r>
      <w:r>
        <w:rPr>
          <w:rFonts w:ascii="Segoe UI" w:cs="Segoe UI" w:hAnsi="Segoe UI"/>
          <w:i/>
          <w:iCs/>
          <w:lang w:val="en-GB"/>
        </w:rPr>
        <w:t xml:space="preserve">Nearly 1.8 </w:t>
      </w:r>
      <w:r>
        <w:rPr>
          <w:rFonts w:ascii="Segoe UI" w:cs="Segoe UI" w:hAnsi="Segoe UI"/>
          <w:i/>
          <w:iCs/>
          <w:lang w:val="en-GB"/>
        </w:rPr>
        <w:t>Billion</w:t>
      </w:r>
      <w:r>
        <w:rPr>
          <w:rFonts w:ascii="Segoe UI" w:cs="Segoe UI" w:hAnsi="Segoe UI"/>
          <w:i/>
          <w:iCs/>
          <w:lang w:val="en-GB"/>
        </w:rPr>
        <w:t xml:space="preserve"> Adults at Risk of Disease from Not Doing Enough Physical Activity</w:t>
      </w:r>
      <w:r>
        <w:rPr>
          <w:rFonts w:ascii="Segoe UI" w:cs="Segoe UI" w:hAnsi="Segoe UI"/>
          <w:lang w:val="en-GB"/>
        </w:rPr>
        <w:t>. [online] World Health Organization. Available at: https://www.who.int/news/item/26-06-2024-nearly-1.8-billion-adults-at-risk-of-disease-from-not-doing-enough-physical-activity [Accessed 24 Mar. 2026].</w:t>
      </w:r>
      <w:r>
        <w:rPr>
          <w:rFonts w:ascii="Segoe UI" w:cs="Segoe UI" w:hAnsi="Segoe UI"/>
          <w:lang w:val="en-GB"/>
        </w:rPr>
        <w:br w:type="page"/>
      </w:r>
    </w:p>
    <w:p>
      <w:pPr>
        <w:pStyle w:val="style0"/>
        <w:shd w:val="clear" w:color="auto" w:fill="c5e0b3"/>
        <w:jc w:val="center"/>
        <w:rPr>
          <w:rFonts w:ascii="Segoe UI" w:cs="Segoe UI" w:hAnsi="Segoe UI"/>
          <w:b/>
          <w:bCs/>
          <w:sz w:val="36"/>
          <w:szCs w:val="36"/>
          <w:lang w:val="en-GB"/>
        </w:rPr>
      </w:pPr>
      <w:r>
        <w:rPr>
          <w:rFonts w:ascii="Segoe UI" w:cs="Segoe UI" w:hAnsi="Segoe UI"/>
          <w:b/>
          <w:bCs/>
          <w:sz w:val="36"/>
          <w:szCs w:val="36"/>
          <w:lang w:val="en-GB"/>
        </w:rPr>
        <w:t xml:space="preserve">Blog 2 - </w:t>
      </w:r>
      <w:r>
        <w:rPr>
          <w:rFonts w:ascii="Segoe UI" w:cs="Segoe UI" w:hAnsi="Segoe UI"/>
          <w:b/>
          <w:bCs/>
          <w:sz w:val="36"/>
          <w:szCs w:val="36"/>
          <w:lang w:val="en-GB"/>
        </w:rPr>
        <w:t>VitaPulse</w:t>
      </w:r>
      <w:r>
        <w:rPr>
          <w:rFonts w:ascii="Segoe UI" w:cs="Segoe UI" w:hAnsi="Segoe UI"/>
          <w:b/>
          <w:bCs/>
          <w:sz w:val="36"/>
          <w:szCs w:val="36"/>
          <w:lang w:val="en-GB"/>
        </w:rPr>
        <w:t>: Your AI Companion for an Active and Healthy Tomorrow</w:t>
      </w:r>
    </w:p>
    <w:p>
      <w:pPr>
        <w:pStyle w:val="style0"/>
        <w:keepNext/>
        <w:framePr w:dropCap="drop" w:lines="3" w:wrap="around" w:hAnchor="text" w:vAnchor="text"/>
        <w:spacing w:before="0" w:after="0" w:lineRule="exact" w:line="1101"/>
        <w:textAlignment w:val="baseline"/>
        <w:rPr>
          <w:rFonts w:ascii="Segoe UI" w:cs="Segoe UI" w:hAnsi="Segoe UI"/>
          <w:b/>
          <w:bCs/>
          <w:noProof/>
          <w:position w:val="-10"/>
          <w:sz w:val="126"/>
          <w:lang w:val="en-GB"/>
        </w:rPr>
      </w:pPr>
      <w:r>
        <w:rPr>
          <w:rFonts w:ascii="Segoe UI" w:cs="Segoe UI" w:hAnsi="Segoe UI"/>
          <w:b/>
          <w:bCs/>
          <w:position w:val="-10"/>
          <w:sz w:val="126"/>
          <w:lang w:val="en-GB"/>
        </w:rPr>
        <w:t>S</w:t>
      </w:r>
    </w:p>
    <w:p>
      <w:pPr>
        <w:pStyle w:val="style0"/>
        <w:rPr>
          <w:rFonts w:ascii="Segoe UI" w:cs="Segoe UI" w:hAnsi="Segoe UI"/>
          <w:lang w:val="en-GB"/>
        </w:rPr>
      </w:pPr>
      <w:r>
        <w:rPr>
          <w:rFonts w:ascii="Segoe UI" w:cs="Segoe UI" w:hAnsi="Segoe UI"/>
          <w:noProof/>
          <w:lang w:val="en-GB"/>
        </w:rPr>
        <w:drawing>
          <wp:anchor distT="0" distB="0" distL="114300" distR="114300" simplePos="false" relativeHeight="6" behindDoc="false" locked="false" layoutInCell="true" allowOverlap="true">
            <wp:simplePos x="0" y="0"/>
            <wp:positionH relativeFrom="column">
              <wp:posOffset>2714625</wp:posOffset>
            </wp:positionH>
            <wp:positionV relativeFrom="paragraph">
              <wp:posOffset>157480</wp:posOffset>
            </wp:positionV>
            <wp:extent cx="4067174" cy="2254250"/>
            <wp:effectExtent l="0" t="0" r="0" b="0"/>
            <wp:wrapThrough wrapText="bothSides">
              <wp:wrapPolygon edited="false">
                <wp:start x="13456" y="1278"/>
                <wp:lineTo x="7891" y="1643"/>
                <wp:lineTo x="5059" y="2555"/>
                <wp:lineTo x="5059" y="4563"/>
                <wp:lineTo x="4350" y="7484"/>
                <wp:lineTo x="2630" y="10405"/>
                <wp:lineTo x="2125" y="12047"/>
                <wp:lineTo x="2023" y="13325"/>
                <wp:lineTo x="2529" y="16246"/>
                <wp:lineTo x="2630" y="16246"/>
                <wp:lineTo x="2125" y="18436"/>
                <wp:lineTo x="2327" y="18984"/>
                <wp:lineTo x="5463" y="19349"/>
                <wp:lineTo x="15884" y="19349"/>
                <wp:lineTo x="18717" y="18984"/>
                <wp:lineTo x="19425" y="18254"/>
                <wp:lineTo x="18919" y="16246"/>
                <wp:lineTo x="19526" y="13325"/>
                <wp:lineTo x="19020" y="10405"/>
                <wp:lineTo x="17806" y="7484"/>
                <wp:lineTo x="17401" y="4016"/>
                <wp:lineTo x="15783" y="2008"/>
                <wp:lineTo x="15074" y="1278"/>
                <wp:lineTo x="13456" y="1278"/>
              </wp:wrapPolygon>
            </wp:wrapThrough>
            <wp:docPr id="1030"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9"/>
                    <pic:cNvPicPr/>
                  </pic:nvPicPr>
                  <pic:blipFill>
                    <a:blip r:embed="rId6" cstate="print"/>
                    <a:srcRect l="0" t="0" r="0" b="0"/>
                    <a:stretch/>
                  </pic:blipFill>
                  <pic:spPr>
                    <a:xfrm rot="0">
                      <a:off x="0" y="0"/>
                      <a:ext cx="4067174" cy="2254250"/>
                    </a:xfrm>
                    <a:prstGeom prst="rect"/>
                  </pic:spPr>
                </pic:pic>
              </a:graphicData>
            </a:graphic>
            <wp14:sizeRelH relativeFrom="margin">
              <wp14:pctWidth>0</wp14:pctWidth>
            </wp14:sizeRelH>
            <wp14:sizeRelV relativeFrom="margin">
              <wp14:pctHeight>0</wp14:pctHeight>
            </wp14:sizeRelV>
          </wp:anchor>
        </w:drawing>
      </w:r>
      <w:r>
        <w:rPr>
          <w:rFonts w:ascii="Segoe UI" w:cs="Segoe UI" w:hAnsi="Segoe UI"/>
          <w:lang w:val="en-GB"/>
        </w:rPr>
        <w:t>edentary lifestyles are known to remain a critical global health challenge, alongside a threat. According to data by the WHO (2024), nearly 31% of adults worldwide, approximately 1.8 billion people, did not meet the recommended levels of physical activity in 2022. If such a trend keeps on continuing, overall levels of inactivity are also projected to further rise to 35% by 2030, which will also contribute to the increasing risk of heart disease, diabetes, and premature death.</w:t>
      </w:r>
    </w:p>
    <w:bookmarkStart w:id="4" w:name="_ggk9cvi783bx" w:colFirst="0" w:colLast="0"/>
    <w:bookmarkEnd w:id="4"/>
    <w:p>
      <w:pPr>
        <w:pStyle w:val="style1"/>
        <w:rPr>
          <w:rFonts w:ascii="Segoe UI" w:cs="Segoe UI" w:hAnsi="Segoe UI"/>
          <w:i/>
          <w:iCs/>
          <w:lang w:val="en-GB"/>
        </w:rPr>
      </w:pPr>
      <w:r>
        <w:rPr>
          <w:rFonts w:ascii="Segoe UI" w:cs="Segoe UI" w:hAnsi="Segoe UI"/>
          <w:lang w:val="en-GB"/>
        </w:rPr>
        <w:t xml:space="preserve">Introduction to </w:t>
      </w:r>
      <w:r>
        <w:rPr>
          <w:rFonts w:ascii="Segoe UI" w:cs="Segoe UI" w:hAnsi="Segoe UI"/>
          <w:i/>
          <w:iCs/>
          <w:lang w:val="en-GB"/>
        </w:rPr>
        <w:t>VitaPulse</w:t>
      </w:r>
    </w:p>
    <w:p>
      <w:pPr>
        <w:pStyle w:val="style0"/>
        <w:rPr>
          <w:rFonts w:ascii="Segoe UI" w:cs="Segoe UI" w:hAnsi="Segoe UI"/>
          <w:lang w:val="en-GB"/>
        </w:rPr>
      </w:pPr>
      <w:r>
        <w:rPr>
          <w:rFonts w:ascii="Segoe UI" w:cs="Segoe UI" w:hAnsi="Segoe UI"/>
          <w:lang w:val="en-GB"/>
        </w:rPr>
        <w:t>In order to</w:t>
      </w:r>
      <w:r>
        <w:rPr>
          <w:rFonts w:ascii="Segoe UI" w:cs="Segoe UI" w:hAnsi="Segoe UI"/>
          <w:lang w:val="en-GB"/>
        </w:rPr>
        <w:t xml:space="preserve"> tackle such an issue, an intelligent smartphone app named </w:t>
      </w:r>
      <w:r>
        <w:rPr>
          <w:rFonts w:ascii="Segoe UI" w:cs="Segoe UI" w:hAnsi="Segoe UI"/>
          <w:b/>
          <w:bCs/>
          <w:i/>
          <w:iCs/>
          <w:lang w:val="en-GB"/>
        </w:rPr>
        <w:t>VitaPulse</w:t>
      </w:r>
      <w:r>
        <w:rPr>
          <w:rFonts w:ascii="Segoe UI" w:cs="Segoe UI" w:hAnsi="Segoe UI"/>
          <w:lang w:val="en-GB"/>
        </w:rPr>
        <w:t xml:space="preserve">, is designed. It will be powered by advanced artificial intelligence technology, which will be able to provide personalised physical activity coaching. The app will also be compatible with both Android and iOS. It will also be able to analyse the users’ data, which will include their age, fitness level, schedule, preferences, along with goals for creating custom tailored workout plants </w:t>
      </w:r>
      <w:r>
        <w:rPr>
          <w:rFonts w:ascii="Segoe UI" w:cs="Segoe UI" w:hAnsi="Segoe UI"/>
          <w:lang w:val="en-GB"/>
        </w:rPr>
        <w:t>and also</w:t>
      </w:r>
      <w:r>
        <w:rPr>
          <w:rFonts w:ascii="Segoe UI" w:cs="Segoe UI" w:hAnsi="Segoe UI"/>
          <w:lang w:val="en-GB"/>
        </w:rPr>
        <w:t xml:space="preserve"> at the same time recommend daily activity.</w:t>
      </w:r>
    </w:p>
    <w:bookmarkStart w:id="5" w:name="_4g7pne913v39" w:colFirst="0" w:colLast="0"/>
    <w:bookmarkEnd w:id="5"/>
    <w:p>
      <w:pPr>
        <w:pStyle w:val="style1"/>
        <w:rPr>
          <w:rFonts w:ascii="Segoe UI" w:cs="Segoe UI" w:hAnsi="Segoe UI"/>
          <w:lang w:val="en-GB"/>
        </w:rPr>
      </w:pPr>
      <w:r>
        <w:rPr>
          <w:rFonts w:ascii="Segoe UI" w:cs="Segoe UI" w:hAnsi="Segoe UI"/>
          <w:lang w:val="en-GB"/>
        </w:rPr>
        <w:t xml:space="preserve">How </w:t>
      </w:r>
      <w:r>
        <w:rPr>
          <w:rFonts w:ascii="Segoe UI" w:cs="Segoe UI" w:hAnsi="Segoe UI"/>
          <w:lang w:val="en-GB"/>
        </w:rPr>
        <w:t>VitaPulse</w:t>
      </w:r>
      <w:r>
        <w:rPr>
          <w:rFonts w:ascii="Segoe UI" w:cs="Segoe UI" w:hAnsi="Segoe UI"/>
          <w:lang w:val="en-GB"/>
        </w:rPr>
        <w:t xml:space="preserve"> Promotes Health</w:t>
      </w:r>
    </w:p>
    <w:p>
      <w:pPr>
        <w:pStyle w:val="style0"/>
        <w:rPr>
          <w:rFonts w:ascii="Segoe UI" w:cs="Segoe UI" w:hAnsi="Segoe UI"/>
          <w:lang w:val="en-GB"/>
        </w:rPr>
      </w:pPr>
      <w:r>
        <w:rPr>
          <w:rFonts w:ascii="Segoe UI" w:cs="Segoe UI" w:hAnsi="Segoe UI"/>
          <w:noProof/>
          <w:lang w:val="en-GB"/>
        </w:rPr>
        <w:drawing>
          <wp:anchor distT="0" distB="0" distL="114300" distR="114300" simplePos="false" relativeHeight="5" behindDoc="false" locked="false" layoutInCell="true" allowOverlap="true">
            <wp:simplePos x="0" y="0"/>
            <wp:positionH relativeFrom="column">
              <wp:posOffset>-66675</wp:posOffset>
            </wp:positionH>
            <wp:positionV relativeFrom="paragraph">
              <wp:posOffset>793115</wp:posOffset>
            </wp:positionV>
            <wp:extent cx="1962149" cy="1962149"/>
            <wp:effectExtent l="0" t="0" r="0" b="0"/>
            <wp:wrapThrough wrapText="bothSides">
              <wp:wrapPolygon edited="false">
                <wp:start x="8179" y="0"/>
                <wp:lineTo x="6501" y="419"/>
                <wp:lineTo x="2307" y="2726"/>
                <wp:lineTo x="1258" y="5033"/>
                <wp:lineTo x="210" y="6711"/>
                <wp:lineTo x="0" y="8598"/>
                <wp:lineTo x="0" y="13631"/>
                <wp:lineTo x="1258" y="16777"/>
                <wp:lineTo x="4614" y="20132"/>
                <wp:lineTo x="7759" y="21390"/>
                <wp:lineTo x="8179" y="21390"/>
                <wp:lineTo x="13212" y="21390"/>
                <wp:lineTo x="13631" y="21390"/>
                <wp:lineTo x="16777" y="20132"/>
                <wp:lineTo x="20132" y="16777"/>
                <wp:lineTo x="21390" y="13631"/>
                <wp:lineTo x="21390" y="8598"/>
                <wp:lineTo x="21181" y="6711"/>
                <wp:lineTo x="19503" y="3984"/>
                <wp:lineTo x="19293" y="2936"/>
                <wp:lineTo x="14889" y="419"/>
                <wp:lineTo x="13212" y="0"/>
                <wp:lineTo x="8179" y="0"/>
              </wp:wrapPolygon>
            </wp:wrapThrough>
            <wp:docPr id="1031"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7" cstate="print"/>
                    <a:srcRect l="0" t="0" r="0" b="0"/>
                    <a:stretch/>
                  </pic:blipFill>
                  <pic:spPr>
                    <a:xfrm rot="0">
                      <a:off x="0" y="0"/>
                      <a:ext cx="1962149" cy="1962149"/>
                    </a:xfrm>
                    <a:prstGeom prst="rect"/>
                  </pic:spPr>
                </pic:pic>
              </a:graphicData>
            </a:graphic>
            <wp14:sizeRelH relativeFrom="margin">
              <wp14:pctWidth>0</wp14:pctWidth>
            </wp14:sizeRelH>
            <wp14:sizeRelV relativeFrom="margin">
              <wp14:pctHeight>0</wp14:pctHeight>
            </wp14:sizeRelV>
          </wp:anchor>
        </w:drawing>
      </w:r>
      <w:r>
        <w:rPr>
          <w:rFonts w:ascii="Segoe UI" w:cs="Segoe UI" w:hAnsi="Segoe UI"/>
          <w:b/>
          <w:bCs/>
          <w:i/>
          <w:iCs/>
          <w:lang w:val="en-GB"/>
        </w:rPr>
        <w:t>VitaPulse</w:t>
      </w:r>
      <w:r>
        <w:rPr>
          <w:rFonts w:ascii="Segoe UI" w:cs="Segoe UI" w:hAnsi="Segoe UI"/>
          <w:b/>
          <w:bCs/>
          <w:i/>
          <w:iCs/>
          <w:lang w:val="en-GB"/>
        </w:rPr>
        <w:t xml:space="preserve"> </w:t>
      </w:r>
      <w:r>
        <w:rPr>
          <w:rFonts w:ascii="Segoe UI" w:cs="Segoe UI" w:hAnsi="Segoe UI"/>
          <w:lang w:val="en-GB"/>
        </w:rPr>
        <w:t>will be excelling with adaptive AI coaching as it will be able to adjust several recommendations in real-time, which will be based on performance, mood, energy of the user, alongside the weather. The app will be featuring gamification elements, such as badges and streak rewards, along with virtual challenges</w:t>
      </w:r>
      <w:r>
        <w:rPr>
          <w:rFonts w:ascii="Segoe UI" w:cs="Segoe UI" w:hAnsi="Segoe UI"/>
          <w:lang w:val="en-GB"/>
        </w:rPr>
        <w:t xml:space="preserve"> (</w:t>
      </w:r>
      <w:r>
        <w:rPr>
          <w:rFonts w:ascii="Segoe UI" w:cs="Segoe UI" w:hAnsi="Segoe UI"/>
          <w:lang w:val="en-GB"/>
        </w:rPr>
        <w:t>Bai</w:t>
      </w:r>
      <w:r>
        <w:rPr>
          <w:rFonts w:ascii="Segoe UI" w:cs="Segoe UI" w:hAnsi="Segoe UI"/>
          <w:lang w:val="en-GB"/>
        </w:rPr>
        <w:t xml:space="preserve"> </w:t>
      </w:r>
      <w:r>
        <w:rPr>
          <w:rFonts w:ascii="Segoe UI" w:cs="Segoe UI" w:hAnsi="Segoe UI"/>
          <w:i/>
          <w:iCs/>
          <w:lang w:val="en-GB"/>
        </w:rPr>
        <w:t>et al.</w:t>
      </w:r>
      <w:r>
        <w:rPr>
          <w:rFonts w:ascii="Segoe UI" w:cs="Segoe UI" w:hAnsi="Segoe UI"/>
          <w:lang w:val="en-GB"/>
        </w:rPr>
        <w:t xml:space="preserve"> 2025)</w:t>
      </w:r>
      <w:r>
        <w:rPr>
          <w:rFonts w:ascii="Segoe UI" w:cs="Segoe UI" w:hAnsi="Segoe UI"/>
          <w:lang w:val="en-GB"/>
        </w:rPr>
        <w:t xml:space="preserve">. There will also be a built-in community forum that will allow users from any location to connect, share their achievements, along with join local or virtual groups. There will also be an option for competing </w:t>
      </w:r>
      <w:r>
        <w:rPr>
          <w:rFonts w:ascii="Segoe UI" w:cs="Segoe UI" w:hAnsi="Segoe UI"/>
          <w:lang w:val="en-GB"/>
        </w:rPr>
        <w:t xml:space="preserve">in friendly competitions. This will help in combining psychological motivation with social </w:t>
      </w:r>
      <w:r>
        <w:rPr>
          <w:rFonts w:ascii="Segoe UI" w:cs="Segoe UI" w:hAnsi="Segoe UI"/>
          <w:noProof/>
          <w:lang w:val="en-GB"/>
        </w:rPr>
        <w:drawing>
          <wp:anchor distT="0" distB="0" distL="114300" distR="114300" simplePos="false" relativeHeight="7" behindDoc="false" locked="false" layoutInCell="true" allowOverlap="true">
            <wp:simplePos x="0" y="0"/>
            <wp:positionH relativeFrom="column">
              <wp:posOffset>3495675</wp:posOffset>
            </wp:positionH>
            <wp:positionV relativeFrom="paragraph">
              <wp:posOffset>499745</wp:posOffset>
            </wp:positionV>
            <wp:extent cx="3028950" cy="3028950"/>
            <wp:effectExtent l="0" t="0" r="0" b="0"/>
            <wp:wrapThrough wrapText="bothSides">
              <wp:wrapPolygon edited="false">
                <wp:start x="14264" y="1766"/>
                <wp:lineTo x="10460" y="2174"/>
                <wp:lineTo x="10325" y="2581"/>
                <wp:lineTo x="11140" y="4211"/>
                <wp:lineTo x="10325" y="4755"/>
                <wp:lineTo x="9102" y="6113"/>
                <wp:lineTo x="5298" y="8287"/>
                <wp:lineTo x="3532" y="10732"/>
                <wp:lineTo x="2309" y="11140"/>
                <wp:lineTo x="1358" y="12091"/>
                <wp:lineTo x="1358" y="13177"/>
                <wp:lineTo x="3125" y="15079"/>
                <wp:lineTo x="6113" y="17253"/>
                <wp:lineTo x="4619" y="18068"/>
                <wp:lineTo x="4755" y="18747"/>
                <wp:lineTo x="8015" y="19019"/>
                <wp:lineTo x="9917" y="19019"/>
                <wp:lineTo x="12498" y="18747"/>
                <wp:lineTo x="13857" y="18204"/>
                <wp:lineTo x="13721" y="17253"/>
                <wp:lineTo x="9781" y="13992"/>
                <wp:lineTo x="7879" y="12906"/>
                <wp:lineTo x="14808" y="12906"/>
                <wp:lineTo x="20649" y="11955"/>
                <wp:lineTo x="20513" y="10732"/>
                <wp:lineTo x="16709" y="7608"/>
                <wp:lineTo x="14808" y="6385"/>
                <wp:lineTo x="15623" y="5298"/>
                <wp:lineTo x="15623" y="3396"/>
                <wp:lineTo x="14943" y="1766"/>
                <wp:lineTo x="14264" y="1766"/>
              </wp:wrapPolygon>
            </wp:wrapThrough>
            <wp:docPr id="1032"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0"/>
                    <pic:cNvPicPr/>
                  </pic:nvPicPr>
                  <pic:blipFill>
                    <a:blip r:embed="rId8" cstate="print"/>
                    <a:srcRect l="0" t="0" r="0" b="0"/>
                    <a:stretch/>
                  </pic:blipFill>
                  <pic:spPr>
                    <a:xfrm rot="0">
                      <a:off x="0" y="0"/>
                      <a:ext cx="3028950" cy="3028950"/>
                    </a:xfrm>
                    <a:prstGeom prst="rect"/>
                  </pic:spPr>
                </pic:pic>
              </a:graphicData>
            </a:graphic>
            <wp14:sizeRelH relativeFrom="margin">
              <wp14:pctWidth>0</wp14:pctWidth>
            </wp14:sizeRelH>
            <wp14:sizeRelV relativeFrom="margin">
              <wp14:pctHeight>0</wp14:pctHeight>
            </wp14:sizeRelV>
          </wp:anchor>
        </w:drawing>
      </w:r>
      <w:r>
        <w:rPr>
          <w:rFonts w:ascii="Segoe UI" w:cs="Segoe UI" w:hAnsi="Segoe UI"/>
          <w:lang w:val="en-GB"/>
        </w:rPr>
        <w:t>motivation, which will help in sustaining behavioural change (</w:t>
      </w:r>
      <w:r>
        <w:rPr>
          <w:rFonts w:ascii="Segoe UI" w:cs="Segoe UI" w:hAnsi="Segoe UI"/>
          <w:lang w:val="en-GB"/>
        </w:rPr>
        <w:t>Kwasnicka</w:t>
      </w:r>
      <w:r>
        <w:rPr>
          <w:rFonts w:ascii="Segoe UI" w:cs="Segoe UI" w:hAnsi="Segoe UI"/>
          <w:lang w:val="en-GB"/>
        </w:rPr>
        <w:t xml:space="preserve"> </w:t>
      </w:r>
      <w:r>
        <w:rPr>
          <w:rFonts w:ascii="Segoe UI" w:cs="Segoe UI" w:hAnsi="Segoe UI"/>
          <w:i/>
          <w:iCs/>
          <w:lang w:val="en-GB"/>
        </w:rPr>
        <w:t>et al.,</w:t>
      </w:r>
      <w:r>
        <w:rPr>
          <w:rFonts w:ascii="Segoe UI" w:cs="Segoe UI" w:hAnsi="Segoe UI"/>
          <w:lang w:val="en-GB"/>
        </w:rPr>
        <w:t xml:space="preserve"> 2016).</w:t>
      </w:r>
    </w:p>
    <w:bookmarkStart w:id="6" w:name="_37w359dt90e9" w:colFirst="0" w:colLast="0"/>
    <w:bookmarkEnd w:id="6"/>
    <w:p>
      <w:pPr>
        <w:pStyle w:val="style1"/>
        <w:rPr>
          <w:rFonts w:ascii="Segoe UI" w:cs="Segoe UI" w:hAnsi="Segoe UI"/>
          <w:lang w:val="en-GB"/>
        </w:rPr>
      </w:pPr>
      <w:r>
        <w:rPr>
          <w:rFonts w:ascii="Segoe UI" w:cs="Segoe UI" w:hAnsi="Segoe UI"/>
          <w:lang w:val="en-GB"/>
        </w:rPr>
        <w:t>Critical Analysis of the Designed Technology</w:t>
      </w:r>
    </w:p>
    <w:p>
      <w:pPr>
        <w:pStyle w:val="style0"/>
        <w:rPr>
          <w:rFonts w:ascii="Segoe UI" w:cs="Segoe UI" w:hAnsi="Segoe UI"/>
          <w:lang w:val="en-GB"/>
        </w:rPr>
      </w:pPr>
      <w:r>
        <w:rPr>
          <w:rFonts w:ascii="Segoe UI" w:cs="Segoe UI" w:hAnsi="Segoe UI"/>
          <w:lang w:val="en-GB"/>
        </w:rPr>
        <w:t xml:space="preserve">The advantage of </w:t>
      </w:r>
      <w:r>
        <w:rPr>
          <w:rFonts w:ascii="Segoe UI" w:cs="Segoe UI" w:hAnsi="Segoe UI"/>
          <w:b/>
          <w:bCs/>
          <w:i/>
          <w:iCs/>
          <w:lang w:val="en-GB"/>
        </w:rPr>
        <w:t>VitaPulse</w:t>
      </w:r>
      <w:r>
        <w:rPr>
          <w:rFonts w:ascii="Segoe UI" w:cs="Segoe UI" w:hAnsi="Segoe UI"/>
          <w:b/>
          <w:bCs/>
          <w:i/>
          <w:iCs/>
          <w:lang w:val="en-GB"/>
        </w:rPr>
        <w:t xml:space="preserve"> </w:t>
      </w:r>
      <w:r>
        <w:rPr>
          <w:rFonts w:ascii="Segoe UI" w:cs="Segoe UI" w:hAnsi="Segoe UI"/>
          <w:lang w:val="en-GB"/>
        </w:rPr>
        <w:t>will include its highly personalised guidance, along with easy accessibility through any smartphone and its holistic focus on physical, mental and social factors</w:t>
      </w:r>
      <w:r>
        <w:rPr>
          <w:rFonts w:ascii="Segoe UI" w:cs="Segoe UI" w:hAnsi="Segoe UI"/>
          <w:lang w:val="en-GB"/>
        </w:rPr>
        <w:t xml:space="preserve"> (</w:t>
      </w:r>
      <w:r>
        <w:rPr>
          <w:rFonts w:ascii="Segoe UI" w:cs="Segoe UI" w:hAnsi="Segoe UI"/>
          <w:lang w:val="en-GB"/>
        </w:rPr>
        <w:t xml:space="preserve">Canali, </w:t>
      </w:r>
      <w:r>
        <w:rPr>
          <w:rFonts w:ascii="Segoe UI" w:cs="Segoe UI" w:hAnsi="Segoe UI"/>
          <w:lang w:val="en-GB"/>
        </w:rPr>
        <w:t>Schiaffonati</w:t>
      </w:r>
      <w:r>
        <w:rPr>
          <w:rFonts w:ascii="Segoe UI" w:cs="Segoe UI" w:hAnsi="Segoe UI"/>
          <w:lang w:val="en-GB"/>
        </w:rPr>
        <w:t xml:space="preserve"> and Aliverti, 2022</w:t>
      </w:r>
      <w:r>
        <w:rPr>
          <w:rFonts w:ascii="Segoe UI" w:cs="Segoe UI" w:hAnsi="Segoe UI"/>
          <w:lang w:val="en-GB"/>
        </w:rPr>
        <w:t>)</w:t>
      </w:r>
      <w:r>
        <w:rPr>
          <w:rFonts w:ascii="Segoe UI" w:cs="Segoe UI" w:hAnsi="Segoe UI"/>
          <w:lang w:val="en-GB"/>
        </w:rPr>
        <w:t>. However, it will also have potential shortfalls, such as over-reliance on digital access, along with also initial motivation declining over time and lastly, the over-dependence on extrinsic rewards.</w:t>
      </w:r>
    </w:p>
    <w:bookmarkStart w:id="7" w:name="_f7vk4vplwab1" w:colFirst="0" w:colLast="0"/>
    <w:bookmarkEnd w:id="7"/>
    <w:p>
      <w:pPr>
        <w:pStyle w:val="style1"/>
        <w:rPr>
          <w:rFonts w:ascii="Segoe UI" w:cs="Segoe UI" w:hAnsi="Segoe UI"/>
          <w:lang w:val="en-GB"/>
        </w:rPr>
      </w:pPr>
      <w:r>
        <w:rPr>
          <w:rFonts w:ascii="Segoe UI" w:cs="Segoe UI" w:hAnsi="Segoe UI"/>
          <w:lang w:val="en-GB"/>
        </w:rPr>
        <w:t>Addressing Shortfalls</w:t>
      </w:r>
    </w:p>
    <w:p>
      <w:pPr>
        <w:pStyle w:val="style0"/>
        <w:rPr>
          <w:rFonts w:ascii="Segoe UI" w:cs="Segoe UI" w:hAnsi="Segoe UI"/>
          <w:lang w:val="en-GB"/>
        </w:rPr>
      </w:pPr>
      <w:r>
        <w:rPr>
          <w:rFonts w:ascii="Segoe UI" w:cs="Segoe UI" w:hAnsi="Segoe UI"/>
          <w:lang w:val="en-GB"/>
        </w:rPr>
        <w:t>VitaPulse</w:t>
      </w:r>
      <w:r>
        <w:rPr>
          <w:rFonts w:ascii="Segoe UI" w:cs="Segoe UI" w:hAnsi="Segoe UI"/>
          <w:lang w:val="en-GB"/>
        </w:rPr>
        <w:t xml:space="preserve"> will be addressing such shortfalls by providing support that will be integrated through in-person workshops, along with also providing free digital literacy modules for increasing inclusivity. The AI of the device will also be gradually changing its focus from extrinsic rewards to intrinsic motivation strategies, which will also help in ensuring long-term engagement (Bardach and Murayama, 2024). </w:t>
      </w:r>
    </w:p>
    <w:p>
      <w:pPr>
        <w:pStyle w:val="style0"/>
        <w:rPr>
          <w:rFonts w:ascii="Segoe UI" w:cs="Segoe UI" w:hAnsi="Segoe UI"/>
          <w:lang w:val="en-GB"/>
        </w:rPr>
      </w:pPr>
      <w:r>
        <w:rPr>
          <w:rFonts w:ascii="Segoe UI" w:cs="Segoe UI" w:hAnsi="Segoe UI"/>
          <w:lang w:val="en-GB"/>
        </w:rPr>
        <w:t>In short, the proposed technology will be able to offer a smart and scalable solution for making physical activity enjoyable and socially connected, which will help several individuals to make their lifestyles healthier.</w:t>
      </w:r>
      <w:r>
        <w:rPr>
          <w:rFonts w:ascii="Segoe UI" w:cs="Segoe UI" w:hAnsi="Segoe UI"/>
          <w:lang w:val="en-GB"/>
        </w:rPr>
        <w:br w:type="page"/>
      </w:r>
    </w:p>
    <w:bookmarkStart w:id="8" w:name="_t03rw89qmzbn" w:colFirst="0" w:colLast="0"/>
    <w:bookmarkEnd w:id="8"/>
    <w:p>
      <w:pPr>
        <w:pStyle w:val="style1"/>
        <w:rPr>
          <w:rFonts w:ascii="Segoe UI" w:cs="Segoe UI" w:hAnsi="Segoe UI"/>
          <w:lang w:val="en-GB"/>
        </w:rPr>
      </w:pPr>
      <w:r>
        <w:rPr>
          <w:rFonts w:ascii="Segoe UI" w:cs="Segoe UI" w:hAnsi="Segoe UI"/>
          <w:lang w:val="en-GB"/>
        </w:rPr>
        <w:t>References</w:t>
      </w:r>
    </w:p>
    <w:p>
      <w:pPr>
        <w:pStyle w:val="style0"/>
        <w:widowControl w:val="false"/>
        <w:spacing w:before="0"/>
        <w:rPr>
          <w:rFonts w:ascii="Segoe UI" w:cs="Segoe UI" w:hAnsi="Segoe UI"/>
          <w:lang w:val="en-GB"/>
        </w:rPr>
      </w:pPr>
      <w:r>
        <w:rPr>
          <w:rFonts w:ascii="Segoe UI" w:cs="Segoe UI" w:hAnsi="Segoe UI"/>
        </w:rPr>
        <w:t xml:space="preserve">Bai, Z., Xu, C., </w:t>
      </w:r>
      <w:r>
        <w:rPr>
          <w:rFonts w:ascii="Segoe UI" w:cs="Segoe UI" w:hAnsi="Segoe UI"/>
        </w:rPr>
        <w:t>Ailikamujiang</w:t>
      </w:r>
      <w:r>
        <w:rPr>
          <w:rFonts w:ascii="Segoe UI" w:cs="Segoe UI" w:hAnsi="Segoe UI"/>
        </w:rPr>
        <w:t xml:space="preserve">, A. and Sun, Y., 2025. The dark side of gamification: an experimental study on digital fitness apps. </w:t>
      </w:r>
      <w:r>
        <w:rPr>
          <w:rFonts w:ascii="Segoe UI" w:cs="Segoe UI" w:hAnsi="Segoe UI"/>
          <w:i/>
          <w:iCs/>
        </w:rPr>
        <w:t>Kybernetes</w:t>
      </w:r>
      <w:r>
        <w:rPr>
          <w:rFonts w:ascii="Segoe UI" w:cs="Segoe UI" w:hAnsi="Segoe UI"/>
        </w:rPr>
        <w:t xml:space="preserve">, </w:t>
      </w:r>
      <w:r>
        <w:rPr>
          <w:rFonts w:ascii="Segoe UI" w:cs="Segoe UI" w:hAnsi="Segoe UI"/>
          <w:i/>
          <w:iCs/>
        </w:rPr>
        <w:t>54</w:t>
      </w:r>
      <w:r>
        <w:rPr>
          <w:rFonts w:ascii="Segoe UI" w:cs="Segoe UI" w:hAnsi="Segoe UI"/>
        </w:rPr>
        <w:t>(15), pp.7842-7867.</w:t>
      </w:r>
      <w:r>
        <w:rPr>
          <w:rFonts w:ascii="Segoe UI" w:cs="Segoe UI" w:hAnsi="Segoe UI"/>
        </w:rPr>
        <w:t xml:space="preserve"> </w:t>
      </w:r>
      <w:r>
        <w:rPr/>
        <w:fldChar w:fldCharType="begin"/>
      </w:r>
      <w:r>
        <w:instrText xml:space="preserve"> HYPERLINK "https://doi.org/10.1108/K-03-2024-0792" </w:instrText>
      </w:r>
      <w:r>
        <w:rPr/>
        <w:fldChar w:fldCharType="separate"/>
      </w:r>
      <w:r>
        <w:rPr>
          <w:rStyle w:val="style85"/>
          <w:rFonts w:ascii="Segoe UI" w:cs="Segoe UI" w:hAnsi="Segoe UI"/>
        </w:rPr>
        <w:t>https://doi.org/10.1108/K-03-2024-0792</w:t>
      </w:r>
      <w:r>
        <w:rPr/>
        <w:fldChar w:fldCharType="end"/>
      </w:r>
    </w:p>
    <w:p>
      <w:pPr>
        <w:pStyle w:val="style0"/>
        <w:widowControl w:val="false"/>
        <w:spacing w:before="0"/>
        <w:rPr>
          <w:rFonts w:ascii="Segoe UI" w:cs="Segoe UI" w:hAnsi="Segoe UI"/>
          <w:lang w:val="en-GB"/>
        </w:rPr>
      </w:pPr>
      <w:r>
        <w:rPr>
          <w:rFonts w:ascii="Segoe UI" w:cs="Segoe UI" w:hAnsi="Segoe UI"/>
          <w:lang w:val="en-GB"/>
        </w:rPr>
        <w:t xml:space="preserve">Bardach, L. and Murayama, K. (2024). The role of rewards in motivation—Beyond dichotomies. </w:t>
      </w:r>
      <w:r>
        <w:rPr>
          <w:rFonts w:ascii="Segoe UI" w:cs="Segoe UI" w:hAnsi="Segoe UI"/>
          <w:i/>
          <w:iCs/>
          <w:lang w:val="en-GB"/>
        </w:rPr>
        <w:t>Learning and Instruction</w:t>
      </w:r>
      <w:r>
        <w:rPr>
          <w:rFonts w:ascii="Segoe UI" w:cs="Segoe UI" w:hAnsi="Segoe UI"/>
          <w:lang w:val="en-GB"/>
        </w:rPr>
        <w:t xml:space="preserve">, [online] 96(1), p.102056. </w:t>
      </w:r>
      <w:r>
        <w:rPr>
          <w:rFonts w:ascii="Segoe UI" w:cs="Segoe UI" w:hAnsi="Segoe UI"/>
          <w:lang w:val="en-GB"/>
        </w:rPr>
        <w:t>doi:</w:t>
      </w:r>
      <w:r>
        <w:rPr/>
        <w:fldChar w:fldCharType="begin"/>
      </w:r>
      <w:r>
        <w:instrText xml:space="preserve"> HYPERLINK "https://doi.org/10.1016/j.learninstruc.2024.102056" </w:instrText>
      </w:r>
      <w:r>
        <w:rPr/>
        <w:fldChar w:fldCharType="separate"/>
      </w:r>
      <w:r>
        <w:rPr>
          <w:rFonts w:ascii="Segoe UI" w:cs="Segoe UI" w:hAnsi="Segoe UI"/>
          <w:color w:val="1155cc"/>
          <w:u w:val="single"/>
          <w:lang w:val="en-GB"/>
        </w:rPr>
        <w:t>https</w:t>
      </w:r>
      <w:r>
        <w:rPr>
          <w:rFonts w:ascii="Segoe UI" w:cs="Segoe UI" w:hAnsi="Segoe UI"/>
          <w:color w:val="1155cc"/>
          <w:u w:val="single"/>
          <w:lang w:val="en-GB"/>
        </w:rPr>
        <w:t>://doi.org/10.1016/j.learninstruc.2024.102056</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 xml:space="preserve">Canali, S., </w:t>
      </w:r>
      <w:r>
        <w:rPr>
          <w:rFonts w:ascii="Segoe UI" w:cs="Segoe UI" w:hAnsi="Segoe UI"/>
          <w:lang w:val="en-GB"/>
        </w:rPr>
        <w:t>Schiaffonati</w:t>
      </w:r>
      <w:r>
        <w:rPr>
          <w:rFonts w:ascii="Segoe UI" w:cs="Segoe UI" w:hAnsi="Segoe UI"/>
          <w:lang w:val="en-GB"/>
        </w:rPr>
        <w:t xml:space="preserve">, V. and Aliverti, A. (2022). Challenges and Recommendations for Wearable Devices in Digital health: Data quality, interoperability, Health equity, Fairness. </w:t>
      </w:r>
      <w:r>
        <w:rPr>
          <w:rFonts w:ascii="Segoe UI" w:cs="Segoe UI" w:hAnsi="Segoe UI"/>
          <w:i/>
          <w:iCs/>
          <w:lang w:val="en-GB"/>
        </w:rPr>
        <w:t>PLOS Digital Health</w:t>
      </w:r>
      <w:r>
        <w:rPr>
          <w:rFonts w:ascii="Segoe UI" w:cs="Segoe UI" w:hAnsi="Segoe UI"/>
          <w:lang w:val="en-GB"/>
        </w:rPr>
        <w:t xml:space="preserve">, [online] 1(10). </w:t>
      </w:r>
      <w:r>
        <w:rPr/>
        <w:fldChar w:fldCharType="begin"/>
      </w:r>
      <w:r>
        <w:instrText xml:space="preserve"> HYPERLINK "https://doi.org/10.1371/journal.pdig.0000104" </w:instrText>
      </w:r>
      <w:r>
        <w:rPr/>
        <w:fldChar w:fldCharType="separate"/>
      </w:r>
      <w:r>
        <w:rPr>
          <w:rStyle w:val="style85"/>
          <w:rFonts w:ascii="Segoe UI" w:cs="Segoe UI" w:hAnsi="Segoe UI"/>
          <w:lang w:val="en-GB"/>
        </w:rPr>
        <w:t>https://doi.org/10.1371/journal.pdig.0000104</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Kwasnicka</w:t>
      </w:r>
      <w:r>
        <w:rPr>
          <w:rFonts w:ascii="Segoe UI" w:cs="Segoe UI" w:hAnsi="Segoe UI"/>
          <w:lang w:val="en-GB"/>
        </w:rPr>
        <w:t xml:space="preserve">, D., Dombrowski, S.U., White, M. and </w:t>
      </w:r>
      <w:r>
        <w:rPr>
          <w:rFonts w:ascii="Segoe UI" w:cs="Segoe UI" w:hAnsi="Segoe UI"/>
          <w:lang w:val="en-GB"/>
        </w:rPr>
        <w:t>Sniehotta</w:t>
      </w:r>
      <w:r>
        <w:rPr>
          <w:rFonts w:ascii="Segoe UI" w:cs="Segoe UI" w:hAnsi="Segoe UI"/>
          <w:lang w:val="en-GB"/>
        </w:rPr>
        <w:t xml:space="preserve">, F. (2016). Theoretical Explanations for Maintenance of Behaviour change: a Systematic Review of Behaviour Theories. </w:t>
      </w:r>
      <w:r>
        <w:rPr>
          <w:rFonts w:ascii="Segoe UI" w:cs="Segoe UI" w:hAnsi="Segoe UI"/>
          <w:i/>
          <w:iCs/>
          <w:lang w:val="en-GB"/>
        </w:rPr>
        <w:t>Health Psychology Review</w:t>
      </w:r>
      <w:r>
        <w:rPr>
          <w:rFonts w:ascii="Segoe UI" w:cs="Segoe UI" w:hAnsi="Segoe UI"/>
          <w:lang w:val="en-GB"/>
        </w:rPr>
        <w:t xml:space="preserve">, 10(3), pp.277–296. </w:t>
      </w:r>
      <w:r>
        <w:rPr/>
        <w:fldChar w:fldCharType="begin"/>
      </w:r>
      <w:r>
        <w:instrText xml:space="preserve"> HYPERLINK "https://doi.org/10.1080/17437199.2016.1151372" </w:instrText>
      </w:r>
      <w:r>
        <w:rPr/>
        <w:fldChar w:fldCharType="separate"/>
      </w:r>
      <w:r>
        <w:rPr>
          <w:rStyle w:val="style85"/>
          <w:rFonts w:ascii="Segoe UI" w:cs="Segoe UI" w:hAnsi="Segoe UI"/>
          <w:lang w:val="en-GB"/>
        </w:rPr>
        <w:t>https://doi.org/10.1080/17437199.2016.1151372</w:t>
      </w:r>
      <w:r>
        <w:rPr/>
        <w:fldChar w:fldCharType="end"/>
      </w:r>
      <w:r>
        <w:rPr>
          <w:rFonts w:ascii="Segoe UI" w:cs="Segoe UI" w:hAnsi="Segoe UI"/>
          <w:lang w:val="en-GB"/>
        </w:rPr>
        <w:t>.</w:t>
      </w:r>
    </w:p>
    <w:p>
      <w:pPr>
        <w:pStyle w:val="style0"/>
        <w:spacing w:before="0"/>
        <w:rPr>
          <w:rFonts w:ascii="Segoe UI" w:cs="Segoe UI" w:hAnsi="Segoe UI"/>
          <w:lang w:val="en-GB"/>
        </w:rPr>
      </w:pPr>
      <w:r>
        <w:rPr>
          <w:rFonts w:ascii="Segoe UI" w:cs="Segoe UI" w:hAnsi="Segoe UI"/>
          <w:lang w:val="en-GB"/>
        </w:rPr>
        <w:t xml:space="preserve">WHO (2024). </w:t>
      </w:r>
      <w:r>
        <w:rPr>
          <w:rFonts w:ascii="Segoe UI" w:cs="Segoe UI" w:hAnsi="Segoe UI"/>
          <w:i/>
          <w:iCs/>
          <w:lang w:val="en-GB"/>
        </w:rPr>
        <w:t xml:space="preserve">Nearly 1.8 </w:t>
      </w:r>
      <w:r>
        <w:rPr>
          <w:rFonts w:ascii="Segoe UI" w:cs="Segoe UI" w:hAnsi="Segoe UI"/>
          <w:i/>
          <w:iCs/>
          <w:lang w:val="en-GB"/>
        </w:rPr>
        <w:t>Billion</w:t>
      </w:r>
      <w:r>
        <w:rPr>
          <w:rFonts w:ascii="Segoe UI" w:cs="Segoe UI" w:hAnsi="Segoe UI"/>
          <w:i/>
          <w:iCs/>
          <w:lang w:val="en-GB"/>
        </w:rPr>
        <w:t xml:space="preserve"> Adults at Risk of Disease from Not Doing Enough Physical Activity</w:t>
      </w:r>
      <w:r>
        <w:rPr>
          <w:rFonts w:ascii="Segoe UI" w:cs="Segoe UI" w:hAnsi="Segoe UI"/>
          <w:lang w:val="en-GB"/>
        </w:rPr>
        <w:t>. [online] World Health Organization. Available at: https://www.who.int/news/item/26-06-2024-nearly-1.8-billion-adults-at-risk-of-disease-from-not-doing-enough-physical-activity [Accessed 24 Mar. 2026].</w:t>
      </w:r>
    </w:p>
    <w:sectPr>
      <w:footerReference w:type="default" r:id="rId9"/>
      <w:pgSz w:w="12240" w:h="15840" w:orient="portrait"/>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200247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Times New Roman">
    <w:altName w:val="Times New Roman"/>
    <w:panose1 w:val="02020603050004020304"/>
    <w:charset w:val="00"/>
    <w:family w:val="roman"/>
    <w:pitch w:val="variable"/>
    <w:sig w:usb0="E0002EFF" w:usb1="C000785B" w:usb2="00000009" w:usb3="00000000" w:csb0="000001FF" w:csb1="00000000"/>
  </w:font>
  <w:font w:name="Segoe UI">
    <w:altName w:val="Segoe UI"/>
    <w:panose1 w:val="020b0502040002020203"/>
    <w:charset w:val="00"/>
    <w:family w:val="swiss"/>
    <w:pitch w:val="variable"/>
    <w:sig w:usb0="E4002EFF" w:usb1="C000E47F" w:usb2="00000009" w:usb3="00000000" w:csb0="000001FF" w:csb1="00000000"/>
  </w:font>
  <w:font w:name="DengXian Light">
    <w:altName w:val="DengXian Light"/>
    <w:panose1 w:val="00000000000000000000"/>
    <w:charset w:val="86"/>
    <w:family w:val="auto"/>
    <w:pitch w:val="variable"/>
    <w:sig w:usb0="A00002BF" w:usb1="38CF7CFA" w:usb2="00000016" w:usb3="00000000" w:csb0="0004000F" w:csb1="00000000"/>
  </w:font>
  <w:font w:name="Calibri Light">
    <w:altName w:val="Calibri Light"/>
    <w:panose1 w:val="020f0302020002030204"/>
    <w:charset w:val="00"/>
    <w:family w:val="swiss"/>
    <w:pitch w:val="variable"/>
    <w:sig w:usb0="E4002EFF" w:usb1="C200247B" w:usb2="00000009" w:usb3="00000000" w:csb0="000001FF" w:csb1="00000000"/>
  </w:font>
  <w:font w:name="DengXian">
    <w:altName w:val="DengXian"/>
    <w:panose1 w:val="02010600030001010101"/>
    <w:charset w:val="86"/>
    <w:family w:val="auto"/>
    <w:pitch w:val="variable"/>
    <w:sig w:usb0="A00002BF" w:usb1="38CF7CFA" w:usb2="00000016" w:usb3="00000000" w:csb0="0004000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noProof/>
      </w:rPr>
      <w:t>1</w:t>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gu-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Shruti"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before="240" w:after="240" w:lineRule="auto" w:line="276"/>
    </w:pPr>
    <w:rPr>
      <w:rFonts w:ascii="Calibri" w:cs="Calibri" w:eastAsia="Calibri" w:hAnsi="Calibri"/>
      <w:sz w:val="24"/>
      <w:szCs w:val="24"/>
    </w:rPr>
  </w:style>
  <w:style w:type="paragraph" w:styleId="style1">
    <w:name w:val="heading 1"/>
    <w:basedOn w:val="style0"/>
    <w:next w:val="style0"/>
    <w:link w:val="style4097"/>
    <w:qFormat/>
    <w:uiPriority w:val="9"/>
    <w:pPr>
      <w:keepNext/>
      <w:keepLines/>
      <w:outlineLvl w:val="0"/>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1f377d3-a150-4e8d-af9b-8112e1cdecb7"/>
    <w:basedOn w:val="style65"/>
    <w:next w:val="style4097"/>
    <w:link w:val="style1"/>
    <w:uiPriority w:val="9"/>
    <w:rPr>
      <w:rFonts w:ascii="Calibri" w:cs="Calibri" w:eastAsia="Calibri" w:hAnsi="Calibri"/>
      <w:b/>
      <w:bCs/>
      <w:sz w:val="28"/>
      <w:szCs w:val="28"/>
    </w:rPr>
  </w:style>
  <w:style w:type="character" w:styleId="style85">
    <w:name w:val="Hyperlink"/>
    <w:basedOn w:val="style65"/>
    <w:next w:val="style85"/>
    <w:uiPriority w:val="99"/>
    <w:rPr>
      <w:color w:val="0563c1"/>
      <w:u w:val="single"/>
    </w:rPr>
  </w:style>
  <w:style w:type="character" w:customStyle="1" w:styleId="style4098">
    <w:name w:val="Unresolved Mention"/>
    <w:basedOn w:val="style65"/>
    <w:next w:val="style4098"/>
    <w:uiPriority w:val="99"/>
    <w:rPr>
      <w:color w:val="605e5c"/>
      <w:shd w:val="clear" w:color="auto" w:fill="e1dfdd"/>
    </w:rPr>
  </w:style>
  <w:style w:type="paragraph" w:styleId="style31">
    <w:name w:val="header"/>
    <w:basedOn w:val="style0"/>
    <w:next w:val="style31"/>
    <w:link w:val="style4099"/>
    <w:uiPriority w:val="99"/>
    <w:pPr>
      <w:tabs>
        <w:tab w:val="center" w:leader="none" w:pos="4513"/>
        <w:tab w:val="right" w:leader="none" w:pos="9026"/>
      </w:tabs>
      <w:spacing w:before="0" w:after="0" w:lineRule="auto" w:line="240"/>
    </w:pPr>
    <w:rPr/>
  </w:style>
  <w:style w:type="character" w:customStyle="1" w:styleId="style4099">
    <w:name w:val="Header Char_6ca403e6-3e34-4dcf-8c3a-09cf7232043c"/>
    <w:basedOn w:val="style65"/>
    <w:next w:val="style4099"/>
    <w:link w:val="style31"/>
    <w:uiPriority w:val="99"/>
    <w:rPr>
      <w:rFonts w:ascii="Calibri" w:cs="Calibri" w:eastAsia="Calibri" w:hAnsi="Calibri"/>
      <w:sz w:val="24"/>
      <w:szCs w:val="24"/>
    </w:rPr>
  </w:style>
  <w:style w:type="paragraph" w:styleId="style32">
    <w:name w:val="footer"/>
    <w:basedOn w:val="style0"/>
    <w:next w:val="style32"/>
    <w:link w:val="style4100"/>
    <w:uiPriority w:val="99"/>
    <w:pPr>
      <w:tabs>
        <w:tab w:val="center" w:leader="none" w:pos="4513"/>
        <w:tab w:val="right" w:leader="none" w:pos="9026"/>
      </w:tabs>
      <w:spacing w:before="0" w:after="0" w:lineRule="auto" w:line="240"/>
    </w:pPr>
    <w:rPr/>
  </w:style>
  <w:style w:type="character" w:customStyle="1" w:styleId="style4100">
    <w:name w:val="Footer Char_f3008fa8-925b-4305-932c-d92629614ebc"/>
    <w:basedOn w:val="style65"/>
    <w:next w:val="style4100"/>
    <w:link w:val="style32"/>
    <w:uiPriority w:val="99"/>
    <w:rPr>
      <w:rFonts w:ascii="Calibri" w:cs="Calibri" w:eastAsia="Calibri" w:hAnsi="Calibri"/>
      <w:sz w:val="24"/>
      <w:szCs w:val="24"/>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footer" Target="footer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Words>1341</Words>
  <Pages>9</Pages>
  <Characters>8618</Characters>
  <Application>WPS Office</Application>
  <DocSecurity>0</DocSecurity>
  <Paragraphs>59</Paragraphs>
  <ScaleCrop>false</ScaleCrop>
  <LinksUpToDate>false</LinksUpToDate>
  <CharactersWithSpaces>9910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2026-03-24T12:10:00Z</dcterms:created>
  <dc:creator>WPS Office</dc:creator>
  <lastModifiedBy>SM-M127G</lastModifiedBy>
  <dcterms:modified xsi:type="dcterms:W3CDTF">2026-03-29T16:03:31Z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57ee54d89ab74e778617df2e8acf3aab</vt:lpwstr>
  </property>
</Properties>
</file>