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B66EBF" w14:textId="77777777" w:rsidR="000F6A9B" w:rsidRDefault="000F6A9B" w:rsidP="00F7294C">
      <w:pPr>
        <w:widowControl w:val="0"/>
        <w:spacing w:before="11" w:line="360" w:lineRule="auto"/>
        <w:jc w:val="both"/>
      </w:pPr>
    </w:p>
    <w:p w14:paraId="2AC33B61" w14:textId="77777777" w:rsidR="00F7294C" w:rsidRDefault="00033910" w:rsidP="00F7294C">
      <w:pPr>
        <w:widowControl w:val="0"/>
        <w:pBdr>
          <w:top w:val="nil"/>
          <w:left w:val="nil"/>
          <w:bottom w:val="nil"/>
          <w:right w:val="nil"/>
          <w:between w:val="nil"/>
        </w:pBdr>
        <w:spacing w:line="360" w:lineRule="auto"/>
        <w:ind w:left="17"/>
        <w:jc w:val="center"/>
        <w:rPr>
          <w:b/>
          <w:sz w:val="44"/>
          <w:szCs w:val="44"/>
        </w:rPr>
      </w:pPr>
      <w:r w:rsidRPr="00F7294C">
        <w:rPr>
          <w:b/>
          <w:noProof/>
          <w:sz w:val="44"/>
          <w:szCs w:val="44"/>
          <w:lang w:val="en-GB" w:eastAsia="en-GB"/>
        </w:rPr>
        <w:drawing>
          <wp:inline distT="0" distB="0" distL="0" distR="0" wp14:anchorId="575CBCCB" wp14:editId="1BC39AA7">
            <wp:extent cx="2171888" cy="1143099"/>
            <wp:effectExtent l="0" t="0" r="0" b="0"/>
            <wp:docPr id="3966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6323" name=""/>
                    <pic:cNvPicPr/>
                  </pic:nvPicPr>
                  <pic:blipFill>
                    <a:blip r:embed="rId8"/>
                    <a:stretch>
                      <a:fillRect/>
                    </a:stretch>
                  </pic:blipFill>
                  <pic:spPr>
                    <a:xfrm>
                      <a:off x="0" y="0"/>
                      <a:ext cx="2171888" cy="1143099"/>
                    </a:xfrm>
                    <a:prstGeom prst="rect">
                      <a:avLst/>
                    </a:prstGeom>
                  </pic:spPr>
                </pic:pic>
              </a:graphicData>
            </a:graphic>
          </wp:inline>
        </w:drawing>
      </w:r>
    </w:p>
    <w:p w14:paraId="1EC9AF3D" w14:textId="77777777" w:rsidR="00F7294C" w:rsidRDefault="00F7294C" w:rsidP="00F7294C">
      <w:pPr>
        <w:widowControl w:val="0"/>
        <w:pBdr>
          <w:top w:val="nil"/>
          <w:left w:val="nil"/>
          <w:bottom w:val="nil"/>
          <w:right w:val="nil"/>
          <w:between w:val="nil"/>
        </w:pBdr>
        <w:spacing w:line="360" w:lineRule="auto"/>
        <w:ind w:left="17"/>
        <w:jc w:val="center"/>
        <w:rPr>
          <w:b/>
          <w:sz w:val="44"/>
          <w:szCs w:val="44"/>
        </w:rPr>
      </w:pPr>
    </w:p>
    <w:p w14:paraId="3A547713" w14:textId="77777777" w:rsidR="00F7294C" w:rsidRDefault="00F7294C" w:rsidP="00F7294C">
      <w:pPr>
        <w:widowControl w:val="0"/>
        <w:pBdr>
          <w:top w:val="nil"/>
          <w:left w:val="nil"/>
          <w:bottom w:val="nil"/>
          <w:right w:val="nil"/>
          <w:between w:val="nil"/>
        </w:pBdr>
        <w:spacing w:line="360" w:lineRule="auto"/>
        <w:ind w:left="17"/>
        <w:jc w:val="center"/>
        <w:rPr>
          <w:b/>
          <w:sz w:val="44"/>
          <w:szCs w:val="44"/>
        </w:rPr>
      </w:pPr>
    </w:p>
    <w:p w14:paraId="5568EB6B" w14:textId="77777777" w:rsidR="00F7294C" w:rsidRDefault="00F7294C" w:rsidP="00F7294C">
      <w:pPr>
        <w:widowControl w:val="0"/>
        <w:pBdr>
          <w:top w:val="nil"/>
          <w:left w:val="nil"/>
          <w:bottom w:val="nil"/>
          <w:right w:val="nil"/>
          <w:between w:val="nil"/>
        </w:pBdr>
        <w:spacing w:line="360" w:lineRule="auto"/>
        <w:ind w:left="17"/>
        <w:jc w:val="center"/>
        <w:rPr>
          <w:b/>
          <w:sz w:val="44"/>
          <w:szCs w:val="44"/>
        </w:rPr>
      </w:pPr>
    </w:p>
    <w:p w14:paraId="351C47B5" w14:textId="77777777" w:rsidR="00F7294C" w:rsidRDefault="00F7294C" w:rsidP="00F7294C">
      <w:pPr>
        <w:widowControl w:val="0"/>
        <w:pBdr>
          <w:top w:val="nil"/>
          <w:left w:val="nil"/>
          <w:bottom w:val="nil"/>
          <w:right w:val="nil"/>
          <w:between w:val="nil"/>
        </w:pBdr>
        <w:spacing w:line="360" w:lineRule="auto"/>
        <w:ind w:left="17"/>
        <w:jc w:val="center"/>
        <w:rPr>
          <w:b/>
          <w:sz w:val="44"/>
          <w:szCs w:val="44"/>
        </w:rPr>
      </w:pPr>
    </w:p>
    <w:p w14:paraId="18F7AA72" w14:textId="77777777" w:rsidR="00F7294C" w:rsidRDefault="00F7294C" w:rsidP="00F7294C">
      <w:pPr>
        <w:widowControl w:val="0"/>
        <w:pBdr>
          <w:top w:val="nil"/>
          <w:left w:val="nil"/>
          <w:bottom w:val="nil"/>
          <w:right w:val="nil"/>
          <w:between w:val="nil"/>
        </w:pBdr>
        <w:spacing w:line="360" w:lineRule="auto"/>
        <w:ind w:left="17"/>
        <w:jc w:val="center"/>
        <w:rPr>
          <w:b/>
          <w:sz w:val="44"/>
          <w:szCs w:val="44"/>
        </w:rPr>
      </w:pPr>
    </w:p>
    <w:p w14:paraId="70529A06" w14:textId="79E03C01" w:rsidR="00F7294C" w:rsidRDefault="005034D8" w:rsidP="00F7294C">
      <w:pPr>
        <w:widowControl w:val="0"/>
        <w:pBdr>
          <w:top w:val="nil"/>
          <w:left w:val="nil"/>
          <w:bottom w:val="nil"/>
          <w:right w:val="nil"/>
          <w:between w:val="nil"/>
        </w:pBdr>
        <w:spacing w:line="360" w:lineRule="auto"/>
        <w:ind w:left="17"/>
        <w:jc w:val="center"/>
        <w:rPr>
          <w:b/>
          <w:sz w:val="44"/>
          <w:szCs w:val="44"/>
        </w:rPr>
      </w:pPr>
      <w:proofErr w:type="spellStart"/>
      <w:r>
        <w:rPr>
          <w:b/>
          <w:sz w:val="44"/>
          <w:szCs w:val="44"/>
        </w:rPr>
        <w:t>Ruzina</w:t>
      </w:r>
      <w:proofErr w:type="spellEnd"/>
      <w:r>
        <w:rPr>
          <w:b/>
          <w:sz w:val="44"/>
          <w:szCs w:val="44"/>
        </w:rPr>
        <w:t xml:space="preserve"> </w:t>
      </w:r>
      <w:r w:rsidR="00C84914">
        <w:rPr>
          <w:b/>
          <w:sz w:val="44"/>
          <w:szCs w:val="44"/>
        </w:rPr>
        <w:t>B</w:t>
      </w:r>
      <w:r>
        <w:rPr>
          <w:b/>
          <w:sz w:val="44"/>
          <w:szCs w:val="44"/>
        </w:rPr>
        <w:t>egum</w:t>
      </w:r>
    </w:p>
    <w:p w14:paraId="0AE8194E" w14:textId="39770131" w:rsidR="005034D8" w:rsidRDefault="005034D8" w:rsidP="00F7294C">
      <w:pPr>
        <w:widowControl w:val="0"/>
        <w:pBdr>
          <w:top w:val="nil"/>
          <w:left w:val="nil"/>
          <w:bottom w:val="nil"/>
          <w:right w:val="nil"/>
          <w:between w:val="nil"/>
        </w:pBdr>
        <w:spacing w:line="360" w:lineRule="auto"/>
        <w:ind w:left="17"/>
        <w:jc w:val="center"/>
        <w:rPr>
          <w:b/>
          <w:sz w:val="44"/>
          <w:szCs w:val="44"/>
        </w:rPr>
      </w:pPr>
      <w:r>
        <w:rPr>
          <w:b/>
          <w:sz w:val="44"/>
          <w:szCs w:val="44"/>
        </w:rPr>
        <w:t>2024464</w:t>
      </w:r>
    </w:p>
    <w:p w14:paraId="2BEBC461" w14:textId="77777777" w:rsidR="00F7294C" w:rsidRDefault="00033910" w:rsidP="00925EEF">
      <w:pPr>
        <w:widowControl w:val="0"/>
        <w:pBdr>
          <w:top w:val="nil"/>
          <w:left w:val="nil"/>
          <w:bottom w:val="nil"/>
          <w:right w:val="nil"/>
          <w:between w:val="nil"/>
        </w:pBdr>
        <w:spacing w:line="360" w:lineRule="auto"/>
        <w:jc w:val="center"/>
        <w:rPr>
          <w:b/>
          <w:sz w:val="44"/>
          <w:szCs w:val="44"/>
        </w:rPr>
      </w:pPr>
      <w:r w:rsidRPr="006E370A">
        <w:rPr>
          <w:b/>
          <w:sz w:val="44"/>
          <w:szCs w:val="44"/>
        </w:rPr>
        <w:t>BMSW6104</w:t>
      </w:r>
    </w:p>
    <w:p w14:paraId="0ED97BCF" w14:textId="77777777" w:rsidR="00F7294C" w:rsidRPr="00F7294C" w:rsidRDefault="00033910" w:rsidP="00F7294C">
      <w:pPr>
        <w:widowControl w:val="0"/>
        <w:pBdr>
          <w:top w:val="nil"/>
          <w:left w:val="nil"/>
          <w:bottom w:val="nil"/>
          <w:right w:val="nil"/>
          <w:between w:val="nil"/>
        </w:pBdr>
        <w:spacing w:line="360" w:lineRule="auto"/>
        <w:ind w:left="17"/>
        <w:jc w:val="center"/>
        <w:rPr>
          <w:b/>
          <w:sz w:val="44"/>
          <w:szCs w:val="44"/>
        </w:rPr>
      </w:pPr>
      <w:r w:rsidRPr="00F7294C">
        <w:rPr>
          <w:b/>
          <w:sz w:val="44"/>
          <w:szCs w:val="44"/>
        </w:rPr>
        <w:t>Strategic Development and</w:t>
      </w:r>
    </w:p>
    <w:p w14:paraId="486F5B03" w14:textId="77777777" w:rsidR="000F6A9B" w:rsidRPr="00F7294C" w:rsidRDefault="00033910" w:rsidP="00F7294C">
      <w:pPr>
        <w:widowControl w:val="0"/>
        <w:pBdr>
          <w:top w:val="nil"/>
          <w:left w:val="nil"/>
          <w:bottom w:val="nil"/>
          <w:right w:val="nil"/>
          <w:between w:val="nil"/>
        </w:pBdr>
        <w:spacing w:line="360" w:lineRule="auto"/>
        <w:ind w:left="17"/>
        <w:jc w:val="center"/>
        <w:rPr>
          <w:b/>
          <w:sz w:val="44"/>
          <w:szCs w:val="44"/>
        </w:rPr>
      </w:pPr>
      <w:r w:rsidRPr="00F7294C">
        <w:rPr>
          <w:b/>
          <w:sz w:val="44"/>
          <w:szCs w:val="44"/>
        </w:rPr>
        <w:t>Implementation for SMEs</w:t>
      </w:r>
    </w:p>
    <w:p w14:paraId="73035F5F" w14:textId="77777777" w:rsidR="00F7294C" w:rsidRDefault="00F7294C" w:rsidP="006E370A">
      <w:pPr>
        <w:widowControl w:val="0"/>
        <w:pBdr>
          <w:top w:val="nil"/>
          <w:left w:val="nil"/>
          <w:bottom w:val="nil"/>
          <w:right w:val="nil"/>
          <w:between w:val="nil"/>
        </w:pBdr>
        <w:spacing w:line="360" w:lineRule="auto"/>
        <w:jc w:val="both"/>
        <w:rPr>
          <w:b/>
          <w:color w:val="000000"/>
          <w:sz w:val="28"/>
          <w:szCs w:val="28"/>
        </w:rPr>
      </w:pPr>
    </w:p>
    <w:p w14:paraId="636EC52F" w14:textId="77777777" w:rsidR="006E370A" w:rsidRDefault="006E370A" w:rsidP="006E370A">
      <w:pPr>
        <w:widowControl w:val="0"/>
        <w:pBdr>
          <w:top w:val="nil"/>
          <w:left w:val="nil"/>
          <w:bottom w:val="nil"/>
          <w:right w:val="nil"/>
          <w:between w:val="nil"/>
        </w:pBdr>
        <w:spacing w:line="360" w:lineRule="auto"/>
        <w:jc w:val="both"/>
        <w:rPr>
          <w:b/>
          <w:color w:val="000000"/>
          <w:sz w:val="28"/>
          <w:szCs w:val="28"/>
        </w:rPr>
      </w:pPr>
    </w:p>
    <w:p w14:paraId="2B8F77B7" w14:textId="77777777" w:rsidR="006E370A" w:rsidRDefault="006E370A" w:rsidP="006E370A">
      <w:pPr>
        <w:widowControl w:val="0"/>
        <w:pBdr>
          <w:top w:val="nil"/>
          <w:left w:val="nil"/>
          <w:bottom w:val="nil"/>
          <w:right w:val="nil"/>
          <w:between w:val="nil"/>
        </w:pBdr>
        <w:spacing w:line="360" w:lineRule="auto"/>
        <w:jc w:val="both"/>
        <w:rPr>
          <w:b/>
          <w:color w:val="000000"/>
          <w:sz w:val="28"/>
          <w:szCs w:val="28"/>
        </w:rPr>
      </w:pPr>
    </w:p>
    <w:p w14:paraId="39F06094" w14:textId="77777777" w:rsidR="006E370A" w:rsidRDefault="006E370A" w:rsidP="006E370A">
      <w:pPr>
        <w:widowControl w:val="0"/>
        <w:pBdr>
          <w:top w:val="nil"/>
          <w:left w:val="nil"/>
          <w:bottom w:val="nil"/>
          <w:right w:val="nil"/>
          <w:between w:val="nil"/>
        </w:pBdr>
        <w:spacing w:line="360" w:lineRule="auto"/>
        <w:jc w:val="both"/>
        <w:rPr>
          <w:b/>
          <w:color w:val="000000"/>
          <w:sz w:val="28"/>
          <w:szCs w:val="28"/>
        </w:rPr>
      </w:pPr>
    </w:p>
    <w:p w14:paraId="55B5D0FA" w14:textId="77777777" w:rsidR="006E370A" w:rsidRDefault="006E370A" w:rsidP="006E370A">
      <w:pPr>
        <w:widowControl w:val="0"/>
        <w:pBdr>
          <w:top w:val="nil"/>
          <w:left w:val="nil"/>
          <w:bottom w:val="nil"/>
          <w:right w:val="nil"/>
          <w:between w:val="nil"/>
        </w:pBdr>
        <w:spacing w:line="360" w:lineRule="auto"/>
        <w:jc w:val="both"/>
        <w:rPr>
          <w:b/>
          <w:color w:val="000000"/>
          <w:sz w:val="28"/>
          <w:szCs w:val="28"/>
        </w:rPr>
      </w:pPr>
    </w:p>
    <w:p w14:paraId="3B1EDE0A" w14:textId="77777777" w:rsidR="00CD344B" w:rsidRDefault="00033910">
      <w:pPr>
        <w:rPr>
          <w:b/>
          <w:color w:val="000000"/>
          <w:sz w:val="28"/>
          <w:szCs w:val="28"/>
        </w:rPr>
      </w:pPr>
      <w:r>
        <w:rPr>
          <w:b/>
          <w:color w:val="000000"/>
          <w:sz w:val="28"/>
          <w:szCs w:val="28"/>
        </w:rPr>
        <w:br w:type="page"/>
      </w:r>
    </w:p>
    <w:p w14:paraId="2A38E998" w14:textId="77777777" w:rsidR="000F6A9B" w:rsidRDefault="00033910" w:rsidP="00CD344B">
      <w:pPr>
        <w:widowControl w:val="0"/>
        <w:pBdr>
          <w:top w:val="nil"/>
          <w:left w:val="nil"/>
          <w:bottom w:val="nil"/>
          <w:right w:val="nil"/>
          <w:between w:val="nil"/>
        </w:pBdr>
        <w:spacing w:line="360" w:lineRule="auto"/>
        <w:ind w:left="17"/>
        <w:jc w:val="center"/>
        <w:rPr>
          <w:b/>
          <w:sz w:val="28"/>
          <w:szCs w:val="28"/>
        </w:rPr>
      </w:pPr>
      <w:r>
        <w:rPr>
          <w:b/>
          <w:color w:val="000000"/>
          <w:sz w:val="28"/>
          <w:szCs w:val="28"/>
        </w:rPr>
        <w:lastRenderedPageBreak/>
        <w:t>Executive Summary</w:t>
      </w:r>
    </w:p>
    <w:p w14:paraId="64663C64" w14:textId="4BAB41F8" w:rsidR="0068225A" w:rsidRDefault="00033910" w:rsidP="0068225A">
      <w:pPr>
        <w:spacing w:before="240" w:after="240" w:line="360" w:lineRule="auto"/>
        <w:jc w:val="both"/>
      </w:pPr>
      <w:r>
        <w:t xml:space="preserve">Using </w:t>
      </w:r>
      <w:proofErr w:type="spellStart"/>
      <w:r>
        <w:t>Hopin</w:t>
      </w:r>
      <w:proofErr w:type="spellEnd"/>
      <w:r>
        <w:t xml:space="preserve">, a software company in the UK that operates virtual events platforms, as a case study, this article examines strategic development for </w:t>
      </w:r>
      <w:r w:rsidR="007F1FE3">
        <w:t>s</w:t>
      </w:r>
      <w:r w:rsidR="00392099">
        <w:t xml:space="preserve">mall and medium-sized enterprises </w:t>
      </w:r>
      <w:r w:rsidR="00392099">
        <w:t>(</w:t>
      </w:r>
      <w:r>
        <w:t>SMEs</w:t>
      </w:r>
      <w:r w:rsidR="00392099">
        <w:t>)</w:t>
      </w:r>
      <w:r>
        <w:t xml:space="preserve">. It examines stakeholder expectations, internal and external environments, and growth plans using theoretical models such as VRIN, Ansoff Matrix, and SWOT. I hope to get valuable direction from this research, which is divided into sections addressing strategic growth models, environmental analysis, and stakeholder evaluation. </w:t>
      </w:r>
      <w:proofErr w:type="spellStart"/>
      <w:r>
        <w:t>Hopin's</w:t>
      </w:r>
      <w:proofErr w:type="spellEnd"/>
      <w:r>
        <w:t xml:space="preserve"> continued success is anticipated through the integration of tried-and-true growth techniques into a strategic roadmap that navigates the ever-changing virtual events scene </w:t>
      </w:r>
      <w:proofErr w:type="gramStart"/>
      <w:r>
        <w:t>and also</w:t>
      </w:r>
      <w:proofErr w:type="gramEnd"/>
      <w:r>
        <w:t xml:space="preserve"> by encouraging its practical importance for small and medium-sized enterprises in a dynamic market.</w:t>
      </w:r>
    </w:p>
    <w:p w14:paraId="4127AFCE" w14:textId="77777777" w:rsidR="00C365F7" w:rsidRDefault="00033910" w:rsidP="00C365F7">
      <w:pPr>
        <w:spacing w:after="240" w:line="360" w:lineRule="auto"/>
        <w:jc w:val="both"/>
      </w:pPr>
      <w:proofErr w:type="spellStart"/>
      <w:r>
        <w:t>Hopin</w:t>
      </w:r>
      <w:proofErr w:type="spellEnd"/>
      <w:r>
        <w:t xml:space="preserve"> is an emerging online video conferencing platform which needs to follow the rules and regulations regarding data safety and protection. The government's monitoring policy and the knowledge of digital literacy might affect </w:t>
      </w:r>
      <w:proofErr w:type="spellStart"/>
      <w:r>
        <w:t>Hopin's</w:t>
      </w:r>
      <w:proofErr w:type="spellEnd"/>
      <w:r>
        <w:t xml:space="preserve"> growth. As a new company, it must properly analyse the market, its competitors, supply chain and pricing strategies. It is playing a significant role in reducing carbon emissions and using renewable sources. It needs to build a heavy cyber security network that will protect its consumers' data to win the trust of the customers to remain in this competitive sector.</w:t>
      </w:r>
    </w:p>
    <w:p w14:paraId="2A9045C2" w14:textId="77777777" w:rsidR="00C365F7" w:rsidRDefault="00C365F7" w:rsidP="0068225A">
      <w:pPr>
        <w:spacing w:before="240" w:after="240" w:line="360" w:lineRule="auto"/>
        <w:jc w:val="both"/>
      </w:pPr>
    </w:p>
    <w:p w14:paraId="7BD0E7BC" w14:textId="77777777" w:rsidR="000F6A9B" w:rsidRDefault="000F6A9B">
      <w:pPr>
        <w:widowControl w:val="0"/>
        <w:pBdr>
          <w:top w:val="nil"/>
          <w:left w:val="nil"/>
          <w:bottom w:val="nil"/>
          <w:right w:val="nil"/>
          <w:between w:val="nil"/>
        </w:pBdr>
        <w:spacing w:before="11" w:line="360" w:lineRule="auto"/>
        <w:ind w:left="13"/>
        <w:jc w:val="both"/>
        <w:rPr>
          <w:b/>
          <w:highlight w:val="yellow"/>
        </w:rPr>
      </w:pPr>
    </w:p>
    <w:p w14:paraId="18570359" w14:textId="77777777" w:rsidR="00F7294C" w:rsidRDefault="00F7294C">
      <w:pPr>
        <w:widowControl w:val="0"/>
        <w:pBdr>
          <w:top w:val="nil"/>
          <w:left w:val="nil"/>
          <w:bottom w:val="nil"/>
          <w:right w:val="nil"/>
          <w:between w:val="nil"/>
        </w:pBdr>
        <w:spacing w:before="11" w:line="360" w:lineRule="auto"/>
        <w:ind w:left="13"/>
        <w:jc w:val="both"/>
        <w:rPr>
          <w:b/>
          <w:highlight w:val="yellow"/>
        </w:rPr>
      </w:pPr>
    </w:p>
    <w:p w14:paraId="5D281E1C" w14:textId="77777777" w:rsidR="00F7294C" w:rsidRDefault="00F7294C">
      <w:pPr>
        <w:widowControl w:val="0"/>
        <w:pBdr>
          <w:top w:val="nil"/>
          <w:left w:val="nil"/>
          <w:bottom w:val="nil"/>
          <w:right w:val="nil"/>
          <w:between w:val="nil"/>
        </w:pBdr>
        <w:spacing w:before="11" w:line="360" w:lineRule="auto"/>
        <w:ind w:left="13"/>
        <w:jc w:val="both"/>
        <w:rPr>
          <w:b/>
          <w:highlight w:val="yellow"/>
        </w:rPr>
      </w:pPr>
    </w:p>
    <w:p w14:paraId="6717FB86" w14:textId="77777777" w:rsidR="00F7294C" w:rsidRDefault="00F7294C">
      <w:pPr>
        <w:widowControl w:val="0"/>
        <w:pBdr>
          <w:top w:val="nil"/>
          <w:left w:val="nil"/>
          <w:bottom w:val="nil"/>
          <w:right w:val="nil"/>
          <w:between w:val="nil"/>
        </w:pBdr>
        <w:spacing w:before="11" w:line="360" w:lineRule="auto"/>
        <w:ind w:left="13"/>
        <w:jc w:val="both"/>
        <w:rPr>
          <w:b/>
          <w:highlight w:val="yellow"/>
        </w:rPr>
      </w:pPr>
    </w:p>
    <w:p w14:paraId="1E193E57" w14:textId="77777777" w:rsidR="00F7294C" w:rsidRDefault="00F7294C">
      <w:pPr>
        <w:widowControl w:val="0"/>
        <w:pBdr>
          <w:top w:val="nil"/>
          <w:left w:val="nil"/>
          <w:bottom w:val="nil"/>
          <w:right w:val="nil"/>
          <w:between w:val="nil"/>
        </w:pBdr>
        <w:spacing w:before="11" w:line="360" w:lineRule="auto"/>
        <w:ind w:left="13"/>
        <w:jc w:val="both"/>
        <w:rPr>
          <w:b/>
          <w:highlight w:val="yellow"/>
        </w:rPr>
      </w:pPr>
    </w:p>
    <w:p w14:paraId="49795058" w14:textId="77777777" w:rsidR="00F7294C" w:rsidRDefault="00F7294C">
      <w:pPr>
        <w:widowControl w:val="0"/>
        <w:pBdr>
          <w:top w:val="nil"/>
          <w:left w:val="nil"/>
          <w:bottom w:val="nil"/>
          <w:right w:val="nil"/>
          <w:between w:val="nil"/>
        </w:pBdr>
        <w:spacing w:before="11" w:line="360" w:lineRule="auto"/>
        <w:ind w:left="13"/>
        <w:jc w:val="both"/>
        <w:rPr>
          <w:b/>
          <w:highlight w:val="yellow"/>
        </w:rPr>
      </w:pPr>
    </w:p>
    <w:p w14:paraId="4E0C1769" w14:textId="77777777" w:rsidR="00F7294C" w:rsidRDefault="00F7294C">
      <w:pPr>
        <w:widowControl w:val="0"/>
        <w:pBdr>
          <w:top w:val="nil"/>
          <w:left w:val="nil"/>
          <w:bottom w:val="nil"/>
          <w:right w:val="nil"/>
          <w:between w:val="nil"/>
        </w:pBdr>
        <w:spacing w:before="11" w:line="360" w:lineRule="auto"/>
        <w:ind w:left="13"/>
        <w:jc w:val="both"/>
        <w:rPr>
          <w:b/>
          <w:highlight w:val="yellow"/>
        </w:rPr>
      </w:pPr>
    </w:p>
    <w:p w14:paraId="40EAF002" w14:textId="77777777" w:rsidR="00F7294C" w:rsidRDefault="00F7294C">
      <w:pPr>
        <w:widowControl w:val="0"/>
        <w:pBdr>
          <w:top w:val="nil"/>
          <w:left w:val="nil"/>
          <w:bottom w:val="nil"/>
          <w:right w:val="nil"/>
          <w:between w:val="nil"/>
        </w:pBdr>
        <w:spacing w:before="11" w:line="360" w:lineRule="auto"/>
        <w:ind w:left="13"/>
        <w:jc w:val="both"/>
        <w:rPr>
          <w:b/>
          <w:highlight w:val="yellow"/>
        </w:rPr>
      </w:pPr>
    </w:p>
    <w:p w14:paraId="100666E7" w14:textId="77777777" w:rsidR="00F7294C" w:rsidRDefault="00F7294C" w:rsidP="00347E5E">
      <w:pPr>
        <w:rPr>
          <w:b/>
          <w:highlight w:val="yellow"/>
        </w:rPr>
      </w:pPr>
    </w:p>
    <w:p w14:paraId="60A66E27" w14:textId="77777777" w:rsidR="00347E5E" w:rsidRDefault="00347E5E" w:rsidP="00347E5E">
      <w:pPr>
        <w:rPr>
          <w:b/>
          <w:highlight w:val="yellow"/>
        </w:rPr>
      </w:pPr>
    </w:p>
    <w:p w14:paraId="6BDCBDE2" w14:textId="77777777" w:rsidR="00347E5E" w:rsidRDefault="00347E5E" w:rsidP="00347E5E">
      <w:pPr>
        <w:rPr>
          <w:b/>
          <w:highlight w:val="yellow"/>
        </w:rPr>
      </w:pPr>
    </w:p>
    <w:p w14:paraId="0E6D80A3" w14:textId="77777777" w:rsidR="00347E5E" w:rsidRDefault="00347E5E" w:rsidP="00347E5E">
      <w:pPr>
        <w:rPr>
          <w:b/>
          <w:highlight w:val="yellow"/>
        </w:rPr>
      </w:pPr>
    </w:p>
    <w:p w14:paraId="19ECB8AC" w14:textId="77777777" w:rsidR="00347E5E" w:rsidRDefault="00347E5E" w:rsidP="00347E5E">
      <w:pPr>
        <w:rPr>
          <w:b/>
          <w:highlight w:val="yellow"/>
        </w:rPr>
      </w:pPr>
    </w:p>
    <w:p w14:paraId="29754E97" w14:textId="77777777" w:rsidR="00347E5E" w:rsidRDefault="00347E5E" w:rsidP="00347E5E">
      <w:pPr>
        <w:rPr>
          <w:b/>
          <w:highlight w:val="yellow"/>
        </w:rPr>
      </w:pPr>
    </w:p>
    <w:p w14:paraId="1454C1DD" w14:textId="77777777" w:rsidR="00F7294C" w:rsidRDefault="00F7294C">
      <w:pPr>
        <w:widowControl w:val="0"/>
        <w:pBdr>
          <w:top w:val="nil"/>
          <w:left w:val="nil"/>
          <w:bottom w:val="nil"/>
          <w:right w:val="nil"/>
          <w:between w:val="nil"/>
        </w:pBdr>
        <w:spacing w:before="11" w:line="360" w:lineRule="auto"/>
        <w:ind w:left="13"/>
        <w:jc w:val="both"/>
        <w:rPr>
          <w:b/>
          <w:highlight w:val="yellow"/>
        </w:rPr>
      </w:pPr>
    </w:p>
    <w:sdt>
      <w:sdtPr>
        <w:rPr>
          <w:rFonts w:ascii="Arial" w:eastAsia="Arial" w:hAnsi="Arial" w:cs="Arial"/>
          <w:color w:val="auto"/>
          <w:sz w:val="22"/>
          <w:szCs w:val="22"/>
          <w:lang w:val="en-IN" w:eastAsia="en-IN"/>
        </w:rPr>
        <w:id w:val="627822686"/>
        <w:docPartObj>
          <w:docPartGallery w:val="Table of Contents"/>
          <w:docPartUnique/>
        </w:docPartObj>
      </w:sdtPr>
      <w:sdtEndPr>
        <w:rPr>
          <w:b/>
          <w:bCs/>
          <w:noProof/>
        </w:rPr>
      </w:sdtEndPr>
      <w:sdtContent>
        <w:p w14:paraId="129DE7F2" w14:textId="77777777" w:rsidR="00F7294C" w:rsidRPr="00F7294C" w:rsidRDefault="00033910" w:rsidP="004D0B9A">
          <w:pPr>
            <w:pStyle w:val="TOCHeading"/>
            <w:jc w:val="center"/>
            <w:rPr>
              <w:rFonts w:ascii="Arial" w:hAnsi="Arial" w:cs="Arial"/>
              <w:b/>
              <w:bCs/>
              <w:color w:val="000000" w:themeColor="text1"/>
              <w:sz w:val="28"/>
              <w:szCs w:val="28"/>
            </w:rPr>
          </w:pPr>
          <w:r w:rsidRPr="00F7294C">
            <w:rPr>
              <w:rFonts w:ascii="Arial" w:hAnsi="Arial" w:cs="Arial"/>
              <w:b/>
              <w:bCs/>
              <w:color w:val="000000" w:themeColor="text1"/>
              <w:sz w:val="28"/>
              <w:szCs w:val="28"/>
            </w:rPr>
            <w:t>Table of Contents</w:t>
          </w:r>
        </w:p>
        <w:p w14:paraId="4ED7EC48" w14:textId="77777777" w:rsidR="004D0B9A" w:rsidRDefault="005350D8" w:rsidP="004D0B9A">
          <w:pPr>
            <w:pStyle w:val="TOC1"/>
            <w:tabs>
              <w:tab w:val="right" w:leader="dot" w:pos="8969"/>
            </w:tabs>
            <w:spacing w:line="360" w:lineRule="auto"/>
            <w:rPr>
              <w:rFonts w:asciiTheme="minorHAnsi" w:eastAsiaTheme="minorEastAsia" w:hAnsiTheme="minorHAnsi" w:cstheme="minorBidi"/>
              <w:noProof/>
              <w:lang w:val="en-US" w:eastAsia="en-US"/>
            </w:rPr>
          </w:pPr>
          <w:r>
            <w:fldChar w:fldCharType="begin"/>
          </w:r>
          <w:r w:rsidR="00F7294C">
            <w:instrText xml:space="preserve"> TOC \o "1-3" \h \z \u </w:instrText>
          </w:r>
          <w:r>
            <w:fldChar w:fldCharType="separate"/>
          </w:r>
          <w:hyperlink w:anchor="_Toc152882097" w:history="1">
            <w:r w:rsidR="00033910" w:rsidRPr="009713B6">
              <w:rPr>
                <w:rStyle w:val="Hyperlink"/>
                <w:noProof/>
              </w:rPr>
              <w:t>Introduction</w:t>
            </w:r>
            <w:r w:rsidR="00033910">
              <w:rPr>
                <w:noProof/>
                <w:webHidden/>
              </w:rPr>
              <w:tab/>
            </w:r>
            <w:r>
              <w:rPr>
                <w:noProof/>
                <w:webHidden/>
              </w:rPr>
              <w:fldChar w:fldCharType="begin"/>
            </w:r>
            <w:r w:rsidR="00033910">
              <w:rPr>
                <w:noProof/>
                <w:webHidden/>
              </w:rPr>
              <w:instrText xml:space="preserve"> PAGEREF _Toc152882097 \h </w:instrText>
            </w:r>
            <w:r>
              <w:rPr>
                <w:noProof/>
                <w:webHidden/>
              </w:rPr>
            </w:r>
            <w:r>
              <w:rPr>
                <w:noProof/>
                <w:webHidden/>
              </w:rPr>
              <w:fldChar w:fldCharType="separate"/>
            </w:r>
            <w:r w:rsidR="00033910">
              <w:rPr>
                <w:noProof/>
                <w:webHidden/>
              </w:rPr>
              <w:t>4</w:t>
            </w:r>
            <w:r>
              <w:rPr>
                <w:noProof/>
                <w:webHidden/>
              </w:rPr>
              <w:fldChar w:fldCharType="end"/>
            </w:r>
          </w:hyperlink>
        </w:p>
        <w:p w14:paraId="4C9056EE" w14:textId="77777777" w:rsidR="004D0B9A" w:rsidRDefault="002A6786" w:rsidP="004D0B9A">
          <w:pPr>
            <w:pStyle w:val="TOC2"/>
            <w:tabs>
              <w:tab w:val="right" w:leader="dot" w:pos="8969"/>
            </w:tabs>
            <w:spacing w:line="360" w:lineRule="auto"/>
            <w:rPr>
              <w:rFonts w:asciiTheme="minorHAnsi" w:eastAsiaTheme="minorEastAsia" w:hAnsiTheme="minorHAnsi" w:cstheme="minorBidi"/>
              <w:noProof/>
              <w:lang w:val="en-US" w:eastAsia="en-US"/>
            </w:rPr>
          </w:pPr>
          <w:hyperlink w:anchor="_Toc152882098" w:history="1">
            <w:r w:rsidR="00033910" w:rsidRPr="009713B6">
              <w:rPr>
                <w:rStyle w:val="Hyperlink"/>
                <w:noProof/>
              </w:rPr>
              <w:t>Main Objective of the report</w:t>
            </w:r>
            <w:r w:rsidR="00033910">
              <w:rPr>
                <w:noProof/>
                <w:webHidden/>
              </w:rPr>
              <w:tab/>
            </w:r>
            <w:r w:rsidR="005350D8">
              <w:rPr>
                <w:noProof/>
                <w:webHidden/>
              </w:rPr>
              <w:fldChar w:fldCharType="begin"/>
            </w:r>
            <w:r w:rsidR="00033910">
              <w:rPr>
                <w:noProof/>
                <w:webHidden/>
              </w:rPr>
              <w:instrText xml:space="preserve"> PAGEREF _Toc152882098 \h </w:instrText>
            </w:r>
            <w:r w:rsidR="005350D8">
              <w:rPr>
                <w:noProof/>
                <w:webHidden/>
              </w:rPr>
            </w:r>
            <w:r w:rsidR="005350D8">
              <w:rPr>
                <w:noProof/>
                <w:webHidden/>
              </w:rPr>
              <w:fldChar w:fldCharType="separate"/>
            </w:r>
            <w:r w:rsidR="00033910">
              <w:rPr>
                <w:noProof/>
                <w:webHidden/>
              </w:rPr>
              <w:t>4</w:t>
            </w:r>
            <w:r w:rsidR="005350D8">
              <w:rPr>
                <w:noProof/>
                <w:webHidden/>
              </w:rPr>
              <w:fldChar w:fldCharType="end"/>
            </w:r>
          </w:hyperlink>
        </w:p>
        <w:p w14:paraId="5863BAF5" w14:textId="77777777" w:rsidR="004D0B9A" w:rsidRDefault="002A6786" w:rsidP="004D0B9A">
          <w:pPr>
            <w:pStyle w:val="TOC2"/>
            <w:tabs>
              <w:tab w:val="right" w:leader="dot" w:pos="8969"/>
            </w:tabs>
            <w:spacing w:line="360" w:lineRule="auto"/>
            <w:rPr>
              <w:rFonts w:asciiTheme="minorHAnsi" w:eastAsiaTheme="minorEastAsia" w:hAnsiTheme="minorHAnsi" w:cstheme="minorBidi"/>
              <w:noProof/>
              <w:lang w:val="en-US" w:eastAsia="en-US"/>
            </w:rPr>
          </w:pPr>
          <w:hyperlink w:anchor="_Toc152882099" w:history="1">
            <w:r w:rsidR="00033910" w:rsidRPr="009713B6">
              <w:rPr>
                <w:rStyle w:val="Hyperlink"/>
                <w:noProof/>
              </w:rPr>
              <w:t>The reason behind choosing the SME</w:t>
            </w:r>
            <w:r w:rsidR="00033910">
              <w:rPr>
                <w:noProof/>
                <w:webHidden/>
              </w:rPr>
              <w:tab/>
            </w:r>
            <w:r w:rsidR="005350D8">
              <w:rPr>
                <w:noProof/>
                <w:webHidden/>
              </w:rPr>
              <w:fldChar w:fldCharType="begin"/>
            </w:r>
            <w:r w:rsidR="00033910">
              <w:rPr>
                <w:noProof/>
                <w:webHidden/>
              </w:rPr>
              <w:instrText xml:space="preserve"> PAGEREF _Toc152882099 \h </w:instrText>
            </w:r>
            <w:r w:rsidR="005350D8">
              <w:rPr>
                <w:noProof/>
                <w:webHidden/>
              </w:rPr>
            </w:r>
            <w:r w:rsidR="005350D8">
              <w:rPr>
                <w:noProof/>
                <w:webHidden/>
              </w:rPr>
              <w:fldChar w:fldCharType="separate"/>
            </w:r>
            <w:r w:rsidR="00033910">
              <w:rPr>
                <w:noProof/>
                <w:webHidden/>
              </w:rPr>
              <w:t>4</w:t>
            </w:r>
            <w:r w:rsidR="005350D8">
              <w:rPr>
                <w:noProof/>
                <w:webHidden/>
              </w:rPr>
              <w:fldChar w:fldCharType="end"/>
            </w:r>
          </w:hyperlink>
        </w:p>
        <w:p w14:paraId="05082253" w14:textId="77777777" w:rsidR="004D0B9A" w:rsidRDefault="002A6786" w:rsidP="004D0B9A">
          <w:pPr>
            <w:pStyle w:val="TOC2"/>
            <w:tabs>
              <w:tab w:val="right" w:leader="dot" w:pos="8969"/>
            </w:tabs>
            <w:spacing w:line="360" w:lineRule="auto"/>
            <w:rPr>
              <w:rFonts w:asciiTheme="minorHAnsi" w:eastAsiaTheme="minorEastAsia" w:hAnsiTheme="minorHAnsi" w:cstheme="minorBidi"/>
              <w:noProof/>
              <w:lang w:val="en-US" w:eastAsia="en-US"/>
            </w:rPr>
          </w:pPr>
          <w:hyperlink w:anchor="_Toc152882100" w:history="1">
            <w:r w:rsidR="00033910" w:rsidRPr="009713B6">
              <w:rPr>
                <w:rStyle w:val="Hyperlink"/>
                <w:noProof/>
              </w:rPr>
              <w:t>Theoretical Models, Tools and Techniques</w:t>
            </w:r>
            <w:r w:rsidR="00033910">
              <w:rPr>
                <w:noProof/>
                <w:webHidden/>
              </w:rPr>
              <w:tab/>
            </w:r>
            <w:r w:rsidR="005350D8">
              <w:rPr>
                <w:noProof/>
                <w:webHidden/>
              </w:rPr>
              <w:fldChar w:fldCharType="begin"/>
            </w:r>
            <w:r w:rsidR="00033910">
              <w:rPr>
                <w:noProof/>
                <w:webHidden/>
              </w:rPr>
              <w:instrText xml:space="preserve"> PAGEREF _Toc152882100 \h </w:instrText>
            </w:r>
            <w:r w:rsidR="005350D8">
              <w:rPr>
                <w:noProof/>
                <w:webHidden/>
              </w:rPr>
            </w:r>
            <w:r w:rsidR="005350D8">
              <w:rPr>
                <w:noProof/>
                <w:webHidden/>
              </w:rPr>
              <w:fldChar w:fldCharType="separate"/>
            </w:r>
            <w:r w:rsidR="00033910">
              <w:rPr>
                <w:noProof/>
                <w:webHidden/>
              </w:rPr>
              <w:t>5</w:t>
            </w:r>
            <w:r w:rsidR="005350D8">
              <w:rPr>
                <w:noProof/>
                <w:webHidden/>
              </w:rPr>
              <w:fldChar w:fldCharType="end"/>
            </w:r>
          </w:hyperlink>
        </w:p>
        <w:p w14:paraId="24196B0C" w14:textId="77777777" w:rsidR="004D0B9A" w:rsidRDefault="002A6786" w:rsidP="004D0B9A">
          <w:pPr>
            <w:pStyle w:val="TOC2"/>
            <w:tabs>
              <w:tab w:val="right" w:leader="dot" w:pos="8969"/>
            </w:tabs>
            <w:spacing w:line="360" w:lineRule="auto"/>
            <w:rPr>
              <w:rFonts w:asciiTheme="minorHAnsi" w:eastAsiaTheme="minorEastAsia" w:hAnsiTheme="minorHAnsi" w:cstheme="minorBidi"/>
              <w:noProof/>
              <w:lang w:val="en-US" w:eastAsia="en-US"/>
            </w:rPr>
          </w:pPr>
          <w:hyperlink w:anchor="_Toc152882101" w:history="1">
            <w:r w:rsidR="00033910" w:rsidRPr="009713B6">
              <w:rPr>
                <w:rStyle w:val="Hyperlink"/>
                <w:noProof/>
              </w:rPr>
              <w:t>Structural Overview</w:t>
            </w:r>
            <w:r w:rsidR="00033910">
              <w:rPr>
                <w:noProof/>
                <w:webHidden/>
              </w:rPr>
              <w:tab/>
            </w:r>
            <w:r w:rsidR="005350D8">
              <w:rPr>
                <w:noProof/>
                <w:webHidden/>
              </w:rPr>
              <w:fldChar w:fldCharType="begin"/>
            </w:r>
            <w:r w:rsidR="00033910">
              <w:rPr>
                <w:noProof/>
                <w:webHidden/>
              </w:rPr>
              <w:instrText xml:space="preserve"> PAGEREF _Toc152882101 \h </w:instrText>
            </w:r>
            <w:r w:rsidR="005350D8">
              <w:rPr>
                <w:noProof/>
                <w:webHidden/>
              </w:rPr>
            </w:r>
            <w:r w:rsidR="005350D8">
              <w:rPr>
                <w:noProof/>
                <w:webHidden/>
              </w:rPr>
              <w:fldChar w:fldCharType="separate"/>
            </w:r>
            <w:r w:rsidR="00033910">
              <w:rPr>
                <w:noProof/>
                <w:webHidden/>
              </w:rPr>
              <w:t>5</w:t>
            </w:r>
            <w:r w:rsidR="005350D8">
              <w:rPr>
                <w:noProof/>
                <w:webHidden/>
              </w:rPr>
              <w:fldChar w:fldCharType="end"/>
            </w:r>
          </w:hyperlink>
        </w:p>
        <w:p w14:paraId="7E2C7B3B" w14:textId="77777777" w:rsidR="004D0B9A" w:rsidRDefault="002A6786" w:rsidP="004D0B9A">
          <w:pPr>
            <w:pStyle w:val="TOC2"/>
            <w:tabs>
              <w:tab w:val="right" w:leader="dot" w:pos="8969"/>
            </w:tabs>
            <w:spacing w:line="360" w:lineRule="auto"/>
            <w:rPr>
              <w:rFonts w:asciiTheme="minorHAnsi" w:eastAsiaTheme="minorEastAsia" w:hAnsiTheme="minorHAnsi" w:cstheme="minorBidi"/>
              <w:noProof/>
              <w:lang w:val="en-US" w:eastAsia="en-US"/>
            </w:rPr>
          </w:pPr>
          <w:hyperlink w:anchor="_Toc152882102" w:history="1">
            <w:r w:rsidR="00033910" w:rsidRPr="009713B6">
              <w:rPr>
                <w:rStyle w:val="Hyperlink"/>
                <w:noProof/>
              </w:rPr>
              <w:t>Anticipated results for Hopin</w:t>
            </w:r>
            <w:r w:rsidR="00033910">
              <w:rPr>
                <w:noProof/>
                <w:webHidden/>
              </w:rPr>
              <w:tab/>
            </w:r>
            <w:r w:rsidR="005350D8">
              <w:rPr>
                <w:noProof/>
                <w:webHidden/>
              </w:rPr>
              <w:fldChar w:fldCharType="begin"/>
            </w:r>
            <w:r w:rsidR="00033910">
              <w:rPr>
                <w:noProof/>
                <w:webHidden/>
              </w:rPr>
              <w:instrText xml:space="preserve"> PAGEREF _Toc152882102 \h </w:instrText>
            </w:r>
            <w:r w:rsidR="005350D8">
              <w:rPr>
                <w:noProof/>
                <w:webHidden/>
              </w:rPr>
            </w:r>
            <w:r w:rsidR="005350D8">
              <w:rPr>
                <w:noProof/>
                <w:webHidden/>
              </w:rPr>
              <w:fldChar w:fldCharType="separate"/>
            </w:r>
            <w:r w:rsidR="00033910">
              <w:rPr>
                <w:noProof/>
                <w:webHidden/>
              </w:rPr>
              <w:t>5</w:t>
            </w:r>
            <w:r w:rsidR="005350D8">
              <w:rPr>
                <w:noProof/>
                <w:webHidden/>
              </w:rPr>
              <w:fldChar w:fldCharType="end"/>
            </w:r>
          </w:hyperlink>
        </w:p>
        <w:p w14:paraId="0B807867" w14:textId="77777777" w:rsidR="004D0B9A" w:rsidRDefault="002A6786" w:rsidP="004D0B9A">
          <w:pPr>
            <w:pStyle w:val="TOC1"/>
            <w:tabs>
              <w:tab w:val="right" w:leader="dot" w:pos="8969"/>
            </w:tabs>
            <w:spacing w:line="360" w:lineRule="auto"/>
            <w:rPr>
              <w:rFonts w:asciiTheme="minorHAnsi" w:eastAsiaTheme="minorEastAsia" w:hAnsiTheme="minorHAnsi" w:cstheme="minorBidi"/>
              <w:noProof/>
              <w:lang w:val="en-US" w:eastAsia="en-US"/>
            </w:rPr>
          </w:pPr>
          <w:hyperlink w:anchor="_Toc152882103" w:history="1">
            <w:r w:rsidR="00033910" w:rsidRPr="009713B6">
              <w:rPr>
                <w:rStyle w:val="Hyperlink"/>
                <w:noProof/>
              </w:rPr>
              <w:t>Internal analysis of Hopin</w:t>
            </w:r>
            <w:r w:rsidR="00033910">
              <w:rPr>
                <w:noProof/>
                <w:webHidden/>
              </w:rPr>
              <w:tab/>
            </w:r>
            <w:r w:rsidR="005350D8">
              <w:rPr>
                <w:noProof/>
                <w:webHidden/>
              </w:rPr>
              <w:fldChar w:fldCharType="begin"/>
            </w:r>
            <w:r w:rsidR="00033910">
              <w:rPr>
                <w:noProof/>
                <w:webHidden/>
              </w:rPr>
              <w:instrText xml:space="preserve"> PAGEREF _Toc152882103 \h </w:instrText>
            </w:r>
            <w:r w:rsidR="005350D8">
              <w:rPr>
                <w:noProof/>
                <w:webHidden/>
              </w:rPr>
            </w:r>
            <w:r w:rsidR="005350D8">
              <w:rPr>
                <w:noProof/>
                <w:webHidden/>
              </w:rPr>
              <w:fldChar w:fldCharType="separate"/>
            </w:r>
            <w:r w:rsidR="00033910">
              <w:rPr>
                <w:noProof/>
                <w:webHidden/>
              </w:rPr>
              <w:t>6</w:t>
            </w:r>
            <w:r w:rsidR="005350D8">
              <w:rPr>
                <w:noProof/>
                <w:webHidden/>
              </w:rPr>
              <w:fldChar w:fldCharType="end"/>
            </w:r>
          </w:hyperlink>
        </w:p>
        <w:p w14:paraId="5A97C588" w14:textId="77777777" w:rsidR="004D0B9A" w:rsidRDefault="002A6786" w:rsidP="004D0B9A">
          <w:pPr>
            <w:pStyle w:val="TOC2"/>
            <w:tabs>
              <w:tab w:val="right" w:leader="dot" w:pos="8969"/>
            </w:tabs>
            <w:spacing w:line="360" w:lineRule="auto"/>
            <w:rPr>
              <w:rFonts w:asciiTheme="minorHAnsi" w:eastAsiaTheme="minorEastAsia" w:hAnsiTheme="minorHAnsi" w:cstheme="minorBidi"/>
              <w:noProof/>
              <w:lang w:val="en-US" w:eastAsia="en-US"/>
            </w:rPr>
          </w:pPr>
          <w:hyperlink w:anchor="_Toc152882104" w:history="1">
            <w:r w:rsidR="00033910" w:rsidRPr="009713B6">
              <w:rPr>
                <w:rStyle w:val="Hyperlink"/>
                <w:noProof/>
              </w:rPr>
              <w:t>SWOT analysis of Hopin</w:t>
            </w:r>
            <w:r w:rsidR="00033910">
              <w:rPr>
                <w:noProof/>
                <w:webHidden/>
              </w:rPr>
              <w:tab/>
            </w:r>
            <w:r w:rsidR="005350D8">
              <w:rPr>
                <w:noProof/>
                <w:webHidden/>
              </w:rPr>
              <w:fldChar w:fldCharType="begin"/>
            </w:r>
            <w:r w:rsidR="00033910">
              <w:rPr>
                <w:noProof/>
                <w:webHidden/>
              </w:rPr>
              <w:instrText xml:space="preserve"> PAGEREF _Toc152882104 \h </w:instrText>
            </w:r>
            <w:r w:rsidR="005350D8">
              <w:rPr>
                <w:noProof/>
                <w:webHidden/>
              </w:rPr>
            </w:r>
            <w:r w:rsidR="005350D8">
              <w:rPr>
                <w:noProof/>
                <w:webHidden/>
              </w:rPr>
              <w:fldChar w:fldCharType="separate"/>
            </w:r>
            <w:r w:rsidR="00033910">
              <w:rPr>
                <w:noProof/>
                <w:webHidden/>
              </w:rPr>
              <w:t>6</w:t>
            </w:r>
            <w:r w:rsidR="005350D8">
              <w:rPr>
                <w:noProof/>
                <w:webHidden/>
              </w:rPr>
              <w:fldChar w:fldCharType="end"/>
            </w:r>
          </w:hyperlink>
        </w:p>
        <w:p w14:paraId="0B81E281" w14:textId="77777777" w:rsidR="004D0B9A" w:rsidRDefault="002A6786" w:rsidP="004D0B9A">
          <w:pPr>
            <w:pStyle w:val="TOC2"/>
            <w:tabs>
              <w:tab w:val="right" w:leader="dot" w:pos="8969"/>
            </w:tabs>
            <w:spacing w:line="360" w:lineRule="auto"/>
            <w:rPr>
              <w:rFonts w:asciiTheme="minorHAnsi" w:eastAsiaTheme="minorEastAsia" w:hAnsiTheme="minorHAnsi" w:cstheme="minorBidi"/>
              <w:noProof/>
              <w:lang w:val="en-US" w:eastAsia="en-US"/>
            </w:rPr>
          </w:pPr>
          <w:hyperlink w:anchor="_Toc152882105" w:history="1">
            <w:r w:rsidR="00033910" w:rsidRPr="009713B6">
              <w:rPr>
                <w:rStyle w:val="Hyperlink"/>
                <w:noProof/>
              </w:rPr>
              <w:t>VRIN Model of Hopin</w:t>
            </w:r>
            <w:r w:rsidR="00033910">
              <w:rPr>
                <w:noProof/>
                <w:webHidden/>
              </w:rPr>
              <w:tab/>
            </w:r>
            <w:r w:rsidR="005350D8">
              <w:rPr>
                <w:noProof/>
                <w:webHidden/>
              </w:rPr>
              <w:fldChar w:fldCharType="begin"/>
            </w:r>
            <w:r w:rsidR="00033910">
              <w:rPr>
                <w:noProof/>
                <w:webHidden/>
              </w:rPr>
              <w:instrText xml:space="preserve"> PAGEREF _Toc152882105 \h </w:instrText>
            </w:r>
            <w:r w:rsidR="005350D8">
              <w:rPr>
                <w:noProof/>
                <w:webHidden/>
              </w:rPr>
            </w:r>
            <w:r w:rsidR="005350D8">
              <w:rPr>
                <w:noProof/>
                <w:webHidden/>
              </w:rPr>
              <w:fldChar w:fldCharType="separate"/>
            </w:r>
            <w:r w:rsidR="00033910">
              <w:rPr>
                <w:noProof/>
                <w:webHidden/>
              </w:rPr>
              <w:t>8</w:t>
            </w:r>
            <w:r w:rsidR="005350D8">
              <w:rPr>
                <w:noProof/>
                <w:webHidden/>
              </w:rPr>
              <w:fldChar w:fldCharType="end"/>
            </w:r>
          </w:hyperlink>
        </w:p>
        <w:p w14:paraId="10DB1827" w14:textId="77777777" w:rsidR="004D0B9A" w:rsidRDefault="002A6786" w:rsidP="004D0B9A">
          <w:pPr>
            <w:pStyle w:val="TOC2"/>
            <w:tabs>
              <w:tab w:val="right" w:leader="dot" w:pos="8969"/>
            </w:tabs>
            <w:spacing w:line="360" w:lineRule="auto"/>
            <w:rPr>
              <w:rFonts w:asciiTheme="minorHAnsi" w:eastAsiaTheme="minorEastAsia" w:hAnsiTheme="minorHAnsi" w:cstheme="minorBidi"/>
              <w:noProof/>
              <w:lang w:val="en-US" w:eastAsia="en-US"/>
            </w:rPr>
          </w:pPr>
          <w:hyperlink w:anchor="_Toc152882106" w:history="1">
            <w:r w:rsidR="00033910" w:rsidRPr="009713B6">
              <w:rPr>
                <w:rStyle w:val="Hyperlink"/>
                <w:noProof/>
              </w:rPr>
              <w:t>Product Life Cycle Model of Hopin</w:t>
            </w:r>
            <w:r w:rsidR="00033910">
              <w:rPr>
                <w:noProof/>
                <w:webHidden/>
              </w:rPr>
              <w:tab/>
            </w:r>
            <w:r w:rsidR="005350D8">
              <w:rPr>
                <w:noProof/>
                <w:webHidden/>
              </w:rPr>
              <w:fldChar w:fldCharType="begin"/>
            </w:r>
            <w:r w:rsidR="00033910">
              <w:rPr>
                <w:noProof/>
                <w:webHidden/>
              </w:rPr>
              <w:instrText xml:space="preserve"> PAGEREF _Toc152882106 \h </w:instrText>
            </w:r>
            <w:r w:rsidR="005350D8">
              <w:rPr>
                <w:noProof/>
                <w:webHidden/>
              </w:rPr>
            </w:r>
            <w:r w:rsidR="005350D8">
              <w:rPr>
                <w:noProof/>
                <w:webHidden/>
              </w:rPr>
              <w:fldChar w:fldCharType="separate"/>
            </w:r>
            <w:r w:rsidR="00033910">
              <w:rPr>
                <w:noProof/>
                <w:webHidden/>
              </w:rPr>
              <w:t>9</w:t>
            </w:r>
            <w:r w:rsidR="005350D8">
              <w:rPr>
                <w:noProof/>
                <w:webHidden/>
              </w:rPr>
              <w:fldChar w:fldCharType="end"/>
            </w:r>
          </w:hyperlink>
        </w:p>
        <w:p w14:paraId="403A46DE" w14:textId="77777777" w:rsidR="004D0B9A" w:rsidRDefault="002A6786" w:rsidP="004D0B9A">
          <w:pPr>
            <w:pStyle w:val="TOC1"/>
            <w:tabs>
              <w:tab w:val="right" w:leader="dot" w:pos="8969"/>
            </w:tabs>
            <w:spacing w:line="360" w:lineRule="auto"/>
            <w:rPr>
              <w:rFonts w:asciiTheme="minorHAnsi" w:eastAsiaTheme="minorEastAsia" w:hAnsiTheme="minorHAnsi" w:cstheme="minorBidi"/>
              <w:noProof/>
              <w:lang w:val="en-US" w:eastAsia="en-US"/>
            </w:rPr>
          </w:pPr>
          <w:hyperlink w:anchor="_Toc152882107" w:history="1">
            <w:r w:rsidR="00033910" w:rsidRPr="009713B6">
              <w:rPr>
                <w:rStyle w:val="Hyperlink"/>
                <w:noProof/>
              </w:rPr>
              <w:t>External analysis of Hopin</w:t>
            </w:r>
            <w:r w:rsidR="00033910">
              <w:rPr>
                <w:noProof/>
                <w:webHidden/>
              </w:rPr>
              <w:tab/>
            </w:r>
            <w:r w:rsidR="005350D8">
              <w:rPr>
                <w:noProof/>
                <w:webHidden/>
              </w:rPr>
              <w:fldChar w:fldCharType="begin"/>
            </w:r>
            <w:r w:rsidR="00033910">
              <w:rPr>
                <w:noProof/>
                <w:webHidden/>
              </w:rPr>
              <w:instrText xml:space="preserve"> PAGEREF _Toc152882107 \h </w:instrText>
            </w:r>
            <w:r w:rsidR="005350D8">
              <w:rPr>
                <w:noProof/>
                <w:webHidden/>
              </w:rPr>
            </w:r>
            <w:r w:rsidR="005350D8">
              <w:rPr>
                <w:noProof/>
                <w:webHidden/>
              </w:rPr>
              <w:fldChar w:fldCharType="separate"/>
            </w:r>
            <w:r w:rsidR="00033910">
              <w:rPr>
                <w:noProof/>
                <w:webHidden/>
              </w:rPr>
              <w:t>11</w:t>
            </w:r>
            <w:r w:rsidR="005350D8">
              <w:rPr>
                <w:noProof/>
                <w:webHidden/>
              </w:rPr>
              <w:fldChar w:fldCharType="end"/>
            </w:r>
          </w:hyperlink>
        </w:p>
        <w:p w14:paraId="16BD7D0E" w14:textId="77777777" w:rsidR="004D0B9A" w:rsidRDefault="002A6786" w:rsidP="004D0B9A">
          <w:pPr>
            <w:pStyle w:val="TOC2"/>
            <w:tabs>
              <w:tab w:val="right" w:leader="dot" w:pos="8969"/>
            </w:tabs>
            <w:spacing w:line="360" w:lineRule="auto"/>
            <w:rPr>
              <w:rFonts w:asciiTheme="minorHAnsi" w:eastAsiaTheme="minorEastAsia" w:hAnsiTheme="minorHAnsi" w:cstheme="minorBidi"/>
              <w:noProof/>
              <w:lang w:val="en-US" w:eastAsia="en-US"/>
            </w:rPr>
          </w:pPr>
          <w:hyperlink w:anchor="_Toc152882108" w:history="1">
            <w:r w:rsidR="00033910" w:rsidRPr="009713B6">
              <w:rPr>
                <w:rStyle w:val="Hyperlink"/>
                <w:noProof/>
              </w:rPr>
              <w:t>PESTEL Analysis of Hopin</w:t>
            </w:r>
            <w:r w:rsidR="00033910">
              <w:rPr>
                <w:noProof/>
                <w:webHidden/>
              </w:rPr>
              <w:tab/>
            </w:r>
            <w:r w:rsidR="005350D8">
              <w:rPr>
                <w:noProof/>
                <w:webHidden/>
              </w:rPr>
              <w:fldChar w:fldCharType="begin"/>
            </w:r>
            <w:r w:rsidR="00033910">
              <w:rPr>
                <w:noProof/>
                <w:webHidden/>
              </w:rPr>
              <w:instrText xml:space="preserve"> PAGEREF _Toc152882108 \h </w:instrText>
            </w:r>
            <w:r w:rsidR="005350D8">
              <w:rPr>
                <w:noProof/>
                <w:webHidden/>
              </w:rPr>
            </w:r>
            <w:r w:rsidR="005350D8">
              <w:rPr>
                <w:noProof/>
                <w:webHidden/>
              </w:rPr>
              <w:fldChar w:fldCharType="separate"/>
            </w:r>
            <w:r w:rsidR="00033910">
              <w:rPr>
                <w:noProof/>
                <w:webHidden/>
              </w:rPr>
              <w:t>11</w:t>
            </w:r>
            <w:r w:rsidR="005350D8">
              <w:rPr>
                <w:noProof/>
                <w:webHidden/>
              </w:rPr>
              <w:fldChar w:fldCharType="end"/>
            </w:r>
          </w:hyperlink>
        </w:p>
        <w:p w14:paraId="7E7343B8" w14:textId="77777777" w:rsidR="004D0B9A" w:rsidRDefault="002A6786" w:rsidP="004D0B9A">
          <w:pPr>
            <w:pStyle w:val="TOC2"/>
            <w:tabs>
              <w:tab w:val="right" w:leader="dot" w:pos="8969"/>
            </w:tabs>
            <w:spacing w:line="360" w:lineRule="auto"/>
            <w:rPr>
              <w:rFonts w:asciiTheme="minorHAnsi" w:eastAsiaTheme="minorEastAsia" w:hAnsiTheme="minorHAnsi" w:cstheme="minorBidi"/>
              <w:noProof/>
              <w:lang w:val="en-US" w:eastAsia="en-US"/>
            </w:rPr>
          </w:pPr>
          <w:hyperlink w:anchor="_Toc152882109" w:history="1">
            <w:r w:rsidR="00033910" w:rsidRPr="009713B6">
              <w:rPr>
                <w:rStyle w:val="Hyperlink"/>
                <w:noProof/>
              </w:rPr>
              <w:t>Porter's Five Forces model of Hopin</w:t>
            </w:r>
            <w:r w:rsidR="00033910">
              <w:rPr>
                <w:noProof/>
                <w:webHidden/>
              </w:rPr>
              <w:tab/>
            </w:r>
            <w:r w:rsidR="005350D8">
              <w:rPr>
                <w:noProof/>
                <w:webHidden/>
              </w:rPr>
              <w:fldChar w:fldCharType="begin"/>
            </w:r>
            <w:r w:rsidR="00033910">
              <w:rPr>
                <w:noProof/>
                <w:webHidden/>
              </w:rPr>
              <w:instrText xml:space="preserve"> PAGEREF _Toc152882109 \h </w:instrText>
            </w:r>
            <w:r w:rsidR="005350D8">
              <w:rPr>
                <w:noProof/>
                <w:webHidden/>
              </w:rPr>
            </w:r>
            <w:r w:rsidR="005350D8">
              <w:rPr>
                <w:noProof/>
                <w:webHidden/>
              </w:rPr>
              <w:fldChar w:fldCharType="separate"/>
            </w:r>
            <w:r w:rsidR="00033910">
              <w:rPr>
                <w:noProof/>
                <w:webHidden/>
              </w:rPr>
              <w:t>14</w:t>
            </w:r>
            <w:r w:rsidR="005350D8">
              <w:rPr>
                <w:noProof/>
                <w:webHidden/>
              </w:rPr>
              <w:fldChar w:fldCharType="end"/>
            </w:r>
          </w:hyperlink>
        </w:p>
        <w:p w14:paraId="26F9EE8B" w14:textId="77777777" w:rsidR="004D0B9A" w:rsidRDefault="002A6786" w:rsidP="004D0B9A">
          <w:pPr>
            <w:pStyle w:val="TOC1"/>
            <w:tabs>
              <w:tab w:val="right" w:leader="dot" w:pos="8969"/>
            </w:tabs>
            <w:spacing w:line="360" w:lineRule="auto"/>
            <w:rPr>
              <w:rFonts w:asciiTheme="minorHAnsi" w:eastAsiaTheme="minorEastAsia" w:hAnsiTheme="minorHAnsi" w:cstheme="minorBidi"/>
              <w:noProof/>
              <w:lang w:val="en-US" w:eastAsia="en-US"/>
            </w:rPr>
          </w:pPr>
          <w:hyperlink w:anchor="_Toc152882110" w:history="1">
            <w:r w:rsidR="00033910" w:rsidRPr="009713B6">
              <w:rPr>
                <w:rStyle w:val="Hyperlink"/>
                <w:noProof/>
              </w:rPr>
              <w:t>Findings of internal and external analysis of Hopin</w:t>
            </w:r>
            <w:r w:rsidR="00033910">
              <w:rPr>
                <w:noProof/>
                <w:webHidden/>
              </w:rPr>
              <w:tab/>
            </w:r>
            <w:r w:rsidR="005350D8">
              <w:rPr>
                <w:noProof/>
                <w:webHidden/>
              </w:rPr>
              <w:fldChar w:fldCharType="begin"/>
            </w:r>
            <w:r w:rsidR="00033910">
              <w:rPr>
                <w:noProof/>
                <w:webHidden/>
              </w:rPr>
              <w:instrText xml:space="preserve"> PAGEREF _Toc152882110 \h </w:instrText>
            </w:r>
            <w:r w:rsidR="005350D8">
              <w:rPr>
                <w:noProof/>
                <w:webHidden/>
              </w:rPr>
            </w:r>
            <w:r w:rsidR="005350D8">
              <w:rPr>
                <w:noProof/>
                <w:webHidden/>
              </w:rPr>
              <w:fldChar w:fldCharType="separate"/>
            </w:r>
            <w:r w:rsidR="00033910">
              <w:rPr>
                <w:noProof/>
                <w:webHidden/>
              </w:rPr>
              <w:t>16</w:t>
            </w:r>
            <w:r w:rsidR="005350D8">
              <w:rPr>
                <w:noProof/>
                <w:webHidden/>
              </w:rPr>
              <w:fldChar w:fldCharType="end"/>
            </w:r>
          </w:hyperlink>
        </w:p>
        <w:p w14:paraId="5D411858" w14:textId="77777777" w:rsidR="004D0B9A" w:rsidRDefault="002A6786" w:rsidP="004D0B9A">
          <w:pPr>
            <w:pStyle w:val="TOC1"/>
            <w:tabs>
              <w:tab w:val="right" w:leader="dot" w:pos="8969"/>
            </w:tabs>
            <w:spacing w:line="360" w:lineRule="auto"/>
            <w:rPr>
              <w:rFonts w:asciiTheme="minorHAnsi" w:eastAsiaTheme="minorEastAsia" w:hAnsiTheme="minorHAnsi" w:cstheme="minorBidi"/>
              <w:noProof/>
              <w:lang w:val="en-US" w:eastAsia="en-US"/>
            </w:rPr>
          </w:pPr>
          <w:hyperlink w:anchor="_Toc152882111" w:history="1">
            <w:r w:rsidR="00033910" w:rsidRPr="009713B6">
              <w:rPr>
                <w:rStyle w:val="Hyperlink"/>
                <w:noProof/>
              </w:rPr>
              <w:t>Analysations of the strategic factors concerning Hopin</w:t>
            </w:r>
            <w:r w:rsidR="00033910">
              <w:rPr>
                <w:noProof/>
                <w:webHidden/>
              </w:rPr>
              <w:tab/>
            </w:r>
            <w:r w:rsidR="005350D8">
              <w:rPr>
                <w:noProof/>
                <w:webHidden/>
              </w:rPr>
              <w:fldChar w:fldCharType="begin"/>
            </w:r>
            <w:r w:rsidR="00033910">
              <w:rPr>
                <w:noProof/>
                <w:webHidden/>
              </w:rPr>
              <w:instrText xml:space="preserve"> PAGEREF _Toc152882111 \h </w:instrText>
            </w:r>
            <w:r w:rsidR="005350D8">
              <w:rPr>
                <w:noProof/>
                <w:webHidden/>
              </w:rPr>
            </w:r>
            <w:r w:rsidR="005350D8">
              <w:rPr>
                <w:noProof/>
                <w:webHidden/>
              </w:rPr>
              <w:fldChar w:fldCharType="separate"/>
            </w:r>
            <w:r w:rsidR="00033910">
              <w:rPr>
                <w:noProof/>
                <w:webHidden/>
              </w:rPr>
              <w:t>18</w:t>
            </w:r>
            <w:r w:rsidR="005350D8">
              <w:rPr>
                <w:noProof/>
                <w:webHidden/>
              </w:rPr>
              <w:fldChar w:fldCharType="end"/>
            </w:r>
          </w:hyperlink>
        </w:p>
        <w:p w14:paraId="254FDD9C" w14:textId="77777777" w:rsidR="004D0B9A" w:rsidRDefault="002A6786" w:rsidP="004D0B9A">
          <w:pPr>
            <w:pStyle w:val="TOC2"/>
            <w:tabs>
              <w:tab w:val="right" w:leader="dot" w:pos="8969"/>
            </w:tabs>
            <w:spacing w:line="360" w:lineRule="auto"/>
            <w:rPr>
              <w:rFonts w:asciiTheme="minorHAnsi" w:eastAsiaTheme="minorEastAsia" w:hAnsiTheme="minorHAnsi" w:cstheme="minorBidi"/>
              <w:noProof/>
              <w:lang w:val="en-US" w:eastAsia="en-US"/>
            </w:rPr>
          </w:pPr>
          <w:hyperlink w:anchor="_Toc152882112" w:history="1">
            <w:r w:rsidR="00033910" w:rsidRPr="009713B6">
              <w:rPr>
                <w:rStyle w:val="Hyperlink"/>
                <w:noProof/>
              </w:rPr>
              <w:t>Ansoff matrix model of Hopin</w:t>
            </w:r>
            <w:r w:rsidR="00033910">
              <w:rPr>
                <w:noProof/>
                <w:webHidden/>
              </w:rPr>
              <w:tab/>
            </w:r>
            <w:r w:rsidR="005350D8">
              <w:rPr>
                <w:noProof/>
                <w:webHidden/>
              </w:rPr>
              <w:fldChar w:fldCharType="begin"/>
            </w:r>
            <w:r w:rsidR="00033910">
              <w:rPr>
                <w:noProof/>
                <w:webHidden/>
              </w:rPr>
              <w:instrText xml:space="preserve"> PAGEREF _Toc152882112 \h </w:instrText>
            </w:r>
            <w:r w:rsidR="005350D8">
              <w:rPr>
                <w:noProof/>
                <w:webHidden/>
              </w:rPr>
            </w:r>
            <w:r w:rsidR="005350D8">
              <w:rPr>
                <w:noProof/>
                <w:webHidden/>
              </w:rPr>
              <w:fldChar w:fldCharType="separate"/>
            </w:r>
            <w:r w:rsidR="00033910">
              <w:rPr>
                <w:noProof/>
                <w:webHidden/>
              </w:rPr>
              <w:t>18</w:t>
            </w:r>
            <w:r w:rsidR="005350D8">
              <w:rPr>
                <w:noProof/>
                <w:webHidden/>
              </w:rPr>
              <w:fldChar w:fldCharType="end"/>
            </w:r>
          </w:hyperlink>
        </w:p>
        <w:p w14:paraId="03F563E5" w14:textId="77777777" w:rsidR="004D0B9A" w:rsidRDefault="002A6786" w:rsidP="004D0B9A">
          <w:pPr>
            <w:pStyle w:val="TOC2"/>
            <w:tabs>
              <w:tab w:val="right" w:leader="dot" w:pos="8969"/>
            </w:tabs>
            <w:spacing w:line="360" w:lineRule="auto"/>
            <w:rPr>
              <w:rFonts w:asciiTheme="minorHAnsi" w:eastAsiaTheme="minorEastAsia" w:hAnsiTheme="minorHAnsi" w:cstheme="minorBidi"/>
              <w:noProof/>
              <w:lang w:val="en-US" w:eastAsia="en-US"/>
            </w:rPr>
          </w:pPr>
          <w:hyperlink w:anchor="_Toc152882113" w:history="1">
            <w:r w:rsidR="00033910" w:rsidRPr="009713B6">
              <w:rPr>
                <w:rStyle w:val="Hyperlink"/>
                <w:noProof/>
              </w:rPr>
              <w:t>BCG matrix model of Hopin</w:t>
            </w:r>
            <w:r w:rsidR="00033910">
              <w:rPr>
                <w:noProof/>
                <w:webHidden/>
              </w:rPr>
              <w:tab/>
            </w:r>
            <w:r w:rsidR="005350D8">
              <w:rPr>
                <w:noProof/>
                <w:webHidden/>
              </w:rPr>
              <w:fldChar w:fldCharType="begin"/>
            </w:r>
            <w:r w:rsidR="00033910">
              <w:rPr>
                <w:noProof/>
                <w:webHidden/>
              </w:rPr>
              <w:instrText xml:space="preserve"> PAGEREF _Toc152882113 \h </w:instrText>
            </w:r>
            <w:r w:rsidR="005350D8">
              <w:rPr>
                <w:noProof/>
                <w:webHidden/>
              </w:rPr>
            </w:r>
            <w:r w:rsidR="005350D8">
              <w:rPr>
                <w:noProof/>
                <w:webHidden/>
              </w:rPr>
              <w:fldChar w:fldCharType="separate"/>
            </w:r>
            <w:r w:rsidR="00033910">
              <w:rPr>
                <w:noProof/>
                <w:webHidden/>
              </w:rPr>
              <w:t>19</w:t>
            </w:r>
            <w:r w:rsidR="005350D8">
              <w:rPr>
                <w:noProof/>
                <w:webHidden/>
              </w:rPr>
              <w:fldChar w:fldCharType="end"/>
            </w:r>
          </w:hyperlink>
        </w:p>
        <w:p w14:paraId="780600D6" w14:textId="77777777" w:rsidR="004D0B9A" w:rsidRDefault="002A6786" w:rsidP="004D0B9A">
          <w:pPr>
            <w:pStyle w:val="TOC2"/>
            <w:tabs>
              <w:tab w:val="right" w:leader="dot" w:pos="8969"/>
            </w:tabs>
            <w:spacing w:line="360" w:lineRule="auto"/>
            <w:rPr>
              <w:rFonts w:asciiTheme="minorHAnsi" w:eastAsiaTheme="minorEastAsia" w:hAnsiTheme="minorHAnsi" w:cstheme="minorBidi"/>
              <w:noProof/>
              <w:lang w:val="en-US" w:eastAsia="en-US"/>
            </w:rPr>
          </w:pPr>
          <w:hyperlink w:anchor="_Toc152882114" w:history="1">
            <w:r w:rsidR="00033910" w:rsidRPr="009713B6">
              <w:rPr>
                <w:rStyle w:val="Hyperlink"/>
                <w:noProof/>
              </w:rPr>
              <w:t>SFA framework regarding the strategic factors of Hopin</w:t>
            </w:r>
            <w:r w:rsidR="00033910">
              <w:rPr>
                <w:noProof/>
                <w:webHidden/>
              </w:rPr>
              <w:tab/>
            </w:r>
            <w:r w:rsidR="005350D8">
              <w:rPr>
                <w:noProof/>
                <w:webHidden/>
              </w:rPr>
              <w:fldChar w:fldCharType="begin"/>
            </w:r>
            <w:r w:rsidR="00033910">
              <w:rPr>
                <w:noProof/>
                <w:webHidden/>
              </w:rPr>
              <w:instrText xml:space="preserve"> PAGEREF _Toc152882114 \h </w:instrText>
            </w:r>
            <w:r w:rsidR="005350D8">
              <w:rPr>
                <w:noProof/>
                <w:webHidden/>
              </w:rPr>
            </w:r>
            <w:r w:rsidR="005350D8">
              <w:rPr>
                <w:noProof/>
                <w:webHidden/>
              </w:rPr>
              <w:fldChar w:fldCharType="separate"/>
            </w:r>
            <w:r w:rsidR="00033910">
              <w:rPr>
                <w:noProof/>
                <w:webHidden/>
              </w:rPr>
              <w:t>20</w:t>
            </w:r>
            <w:r w:rsidR="005350D8">
              <w:rPr>
                <w:noProof/>
                <w:webHidden/>
              </w:rPr>
              <w:fldChar w:fldCharType="end"/>
            </w:r>
          </w:hyperlink>
        </w:p>
        <w:p w14:paraId="195AF7DF" w14:textId="77777777" w:rsidR="004D0B9A" w:rsidRDefault="002A6786" w:rsidP="004D0B9A">
          <w:pPr>
            <w:pStyle w:val="TOC2"/>
            <w:tabs>
              <w:tab w:val="right" w:leader="dot" w:pos="8969"/>
            </w:tabs>
            <w:spacing w:line="360" w:lineRule="auto"/>
            <w:rPr>
              <w:rFonts w:asciiTheme="minorHAnsi" w:eastAsiaTheme="minorEastAsia" w:hAnsiTheme="minorHAnsi" w:cstheme="minorBidi"/>
              <w:noProof/>
              <w:lang w:val="en-US" w:eastAsia="en-US"/>
            </w:rPr>
          </w:pPr>
          <w:hyperlink w:anchor="_Toc152882115" w:history="1">
            <w:r w:rsidR="00033910" w:rsidRPr="009713B6">
              <w:rPr>
                <w:rStyle w:val="Hyperlink"/>
                <w:noProof/>
              </w:rPr>
              <w:t>Stakeholder Matrix</w:t>
            </w:r>
            <w:r w:rsidR="00033910">
              <w:rPr>
                <w:noProof/>
                <w:webHidden/>
              </w:rPr>
              <w:tab/>
            </w:r>
            <w:r w:rsidR="005350D8">
              <w:rPr>
                <w:noProof/>
                <w:webHidden/>
              </w:rPr>
              <w:fldChar w:fldCharType="begin"/>
            </w:r>
            <w:r w:rsidR="00033910">
              <w:rPr>
                <w:noProof/>
                <w:webHidden/>
              </w:rPr>
              <w:instrText xml:space="preserve"> PAGEREF _Toc152882115 \h </w:instrText>
            </w:r>
            <w:r w:rsidR="005350D8">
              <w:rPr>
                <w:noProof/>
                <w:webHidden/>
              </w:rPr>
            </w:r>
            <w:r w:rsidR="005350D8">
              <w:rPr>
                <w:noProof/>
                <w:webHidden/>
              </w:rPr>
              <w:fldChar w:fldCharType="separate"/>
            </w:r>
            <w:r w:rsidR="00033910">
              <w:rPr>
                <w:noProof/>
                <w:webHidden/>
              </w:rPr>
              <w:t>20</w:t>
            </w:r>
            <w:r w:rsidR="005350D8">
              <w:rPr>
                <w:noProof/>
                <w:webHidden/>
              </w:rPr>
              <w:fldChar w:fldCharType="end"/>
            </w:r>
          </w:hyperlink>
        </w:p>
        <w:p w14:paraId="51E3EFAA" w14:textId="77777777" w:rsidR="004D0B9A" w:rsidRDefault="002A6786" w:rsidP="004D0B9A">
          <w:pPr>
            <w:pStyle w:val="TOC1"/>
            <w:tabs>
              <w:tab w:val="right" w:leader="dot" w:pos="8969"/>
            </w:tabs>
            <w:spacing w:line="360" w:lineRule="auto"/>
            <w:rPr>
              <w:rFonts w:asciiTheme="minorHAnsi" w:eastAsiaTheme="minorEastAsia" w:hAnsiTheme="minorHAnsi" w:cstheme="minorBidi"/>
              <w:noProof/>
              <w:lang w:val="en-US" w:eastAsia="en-US"/>
            </w:rPr>
          </w:pPr>
          <w:hyperlink w:anchor="_Toc152882116" w:history="1">
            <w:r w:rsidR="00033910" w:rsidRPr="009713B6">
              <w:rPr>
                <w:rStyle w:val="Hyperlink"/>
                <w:noProof/>
              </w:rPr>
              <w:t>Conclusions and Recommendations</w:t>
            </w:r>
            <w:r w:rsidR="00033910">
              <w:rPr>
                <w:noProof/>
                <w:webHidden/>
              </w:rPr>
              <w:tab/>
            </w:r>
            <w:r w:rsidR="005350D8">
              <w:rPr>
                <w:noProof/>
                <w:webHidden/>
              </w:rPr>
              <w:fldChar w:fldCharType="begin"/>
            </w:r>
            <w:r w:rsidR="00033910">
              <w:rPr>
                <w:noProof/>
                <w:webHidden/>
              </w:rPr>
              <w:instrText xml:space="preserve"> PAGEREF _Toc152882116 \h </w:instrText>
            </w:r>
            <w:r w:rsidR="005350D8">
              <w:rPr>
                <w:noProof/>
                <w:webHidden/>
              </w:rPr>
            </w:r>
            <w:r w:rsidR="005350D8">
              <w:rPr>
                <w:noProof/>
                <w:webHidden/>
              </w:rPr>
              <w:fldChar w:fldCharType="separate"/>
            </w:r>
            <w:r w:rsidR="00033910">
              <w:rPr>
                <w:noProof/>
                <w:webHidden/>
              </w:rPr>
              <w:t>22</w:t>
            </w:r>
            <w:r w:rsidR="005350D8">
              <w:rPr>
                <w:noProof/>
                <w:webHidden/>
              </w:rPr>
              <w:fldChar w:fldCharType="end"/>
            </w:r>
          </w:hyperlink>
        </w:p>
        <w:p w14:paraId="306E3BCE" w14:textId="77777777" w:rsidR="004D0B9A" w:rsidRDefault="002A6786" w:rsidP="004D0B9A">
          <w:pPr>
            <w:pStyle w:val="TOC2"/>
            <w:tabs>
              <w:tab w:val="right" w:leader="dot" w:pos="8969"/>
            </w:tabs>
            <w:spacing w:line="360" w:lineRule="auto"/>
            <w:rPr>
              <w:rFonts w:asciiTheme="minorHAnsi" w:eastAsiaTheme="minorEastAsia" w:hAnsiTheme="minorHAnsi" w:cstheme="minorBidi"/>
              <w:noProof/>
              <w:lang w:val="en-US" w:eastAsia="en-US"/>
            </w:rPr>
          </w:pPr>
          <w:hyperlink w:anchor="_Toc152882117" w:history="1">
            <w:r w:rsidR="00033910" w:rsidRPr="009713B6">
              <w:rPr>
                <w:rStyle w:val="Hyperlink"/>
                <w:noProof/>
              </w:rPr>
              <w:t>Recommended strategic direction based on the strategic analysis</w:t>
            </w:r>
            <w:r w:rsidR="00033910">
              <w:rPr>
                <w:noProof/>
                <w:webHidden/>
              </w:rPr>
              <w:tab/>
            </w:r>
            <w:r w:rsidR="005350D8">
              <w:rPr>
                <w:noProof/>
                <w:webHidden/>
              </w:rPr>
              <w:fldChar w:fldCharType="begin"/>
            </w:r>
            <w:r w:rsidR="00033910">
              <w:rPr>
                <w:noProof/>
                <w:webHidden/>
              </w:rPr>
              <w:instrText xml:space="preserve"> PAGEREF _Toc152882117 \h </w:instrText>
            </w:r>
            <w:r w:rsidR="005350D8">
              <w:rPr>
                <w:noProof/>
                <w:webHidden/>
              </w:rPr>
            </w:r>
            <w:r w:rsidR="005350D8">
              <w:rPr>
                <w:noProof/>
                <w:webHidden/>
              </w:rPr>
              <w:fldChar w:fldCharType="separate"/>
            </w:r>
            <w:r w:rsidR="00033910">
              <w:rPr>
                <w:noProof/>
                <w:webHidden/>
              </w:rPr>
              <w:t>22</w:t>
            </w:r>
            <w:r w:rsidR="005350D8">
              <w:rPr>
                <w:noProof/>
                <w:webHidden/>
              </w:rPr>
              <w:fldChar w:fldCharType="end"/>
            </w:r>
          </w:hyperlink>
        </w:p>
        <w:p w14:paraId="0FF908A8" w14:textId="77777777" w:rsidR="004D0B9A" w:rsidRDefault="002A6786" w:rsidP="004D0B9A">
          <w:pPr>
            <w:pStyle w:val="TOC2"/>
            <w:tabs>
              <w:tab w:val="right" w:leader="dot" w:pos="8969"/>
            </w:tabs>
            <w:spacing w:line="360" w:lineRule="auto"/>
            <w:rPr>
              <w:rFonts w:asciiTheme="minorHAnsi" w:eastAsiaTheme="minorEastAsia" w:hAnsiTheme="minorHAnsi" w:cstheme="minorBidi"/>
              <w:noProof/>
              <w:lang w:val="en-US" w:eastAsia="en-US"/>
            </w:rPr>
          </w:pPr>
          <w:hyperlink w:anchor="_Toc152882118" w:history="1">
            <w:r w:rsidR="00033910" w:rsidRPr="009713B6">
              <w:rPr>
                <w:rStyle w:val="Hyperlink"/>
                <w:noProof/>
              </w:rPr>
              <w:t>A timeline for strategy implementation</w:t>
            </w:r>
            <w:r w:rsidR="00033910">
              <w:rPr>
                <w:noProof/>
                <w:webHidden/>
              </w:rPr>
              <w:tab/>
            </w:r>
            <w:r w:rsidR="005350D8">
              <w:rPr>
                <w:noProof/>
                <w:webHidden/>
              </w:rPr>
              <w:fldChar w:fldCharType="begin"/>
            </w:r>
            <w:r w:rsidR="00033910">
              <w:rPr>
                <w:noProof/>
                <w:webHidden/>
              </w:rPr>
              <w:instrText xml:space="preserve"> PAGEREF _Toc152882118 \h </w:instrText>
            </w:r>
            <w:r w:rsidR="005350D8">
              <w:rPr>
                <w:noProof/>
                <w:webHidden/>
              </w:rPr>
            </w:r>
            <w:r w:rsidR="005350D8">
              <w:rPr>
                <w:noProof/>
                <w:webHidden/>
              </w:rPr>
              <w:fldChar w:fldCharType="separate"/>
            </w:r>
            <w:r w:rsidR="00033910">
              <w:rPr>
                <w:noProof/>
                <w:webHidden/>
              </w:rPr>
              <w:t>22</w:t>
            </w:r>
            <w:r w:rsidR="005350D8">
              <w:rPr>
                <w:noProof/>
                <w:webHidden/>
              </w:rPr>
              <w:fldChar w:fldCharType="end"/>
            </w:r>
          </w:hyperlink>
        </w:p>
        <w:p w14:paraId="5FCDDF0F" w14:textId="77777777" w:rsidR="004D0B9A" w:rsidRDefault="002A6786" w:rsidP="004D0B9A">
          <w:pPr>
            <w:pStyle w:val="TOC2"/>
            <w:tabs>
              <w:tab w:val="right" w:leader="dot" w:pos="8969"/>
            </w:tabs>
            <w:spacing w:line="360" w:lineRule="auto"/>
            <w:rPr>
              <w:rFonts w:asciiTheme="minorHAnsi" w:eastAsiaTheme="minorEastAsia" w:hAnsiTheme="minorHAnsi" w:cstheme="minorBidi"/>
              <w:noProof/>
              <w:lang w:val="en-US" w:eastAsia="en-US"/>
            </w:rPr>
          </w:pPr>
          <w:hyperlink w:anchor="_Toc152882119" w:history="1">
            <w:r w:rsidR="00033910" w:rsidRPr="009713B6">
              <w:rPr>
                <w:rStyle w:val="Hyperlink"/>
                <w:noProof/>
              </w:rPr>
              <w:t>Significance of strategic directions concerning Hopin</w:t>
            </w:r>
            <w:r w:rsidR="00033910">
              <w:rPr>
                <w:noProof/>
                <w:webHidden/>
              </w:rPr>
              <w:tab/>
            </w:r>
            <w:r w:rsidR="005350D8">
              <w:rPr>
                <w:noProof/>
                <w:webHidden/>
              </w:rPr>
              <w:fldChar w:fldCharType="begin"/>
            </w:r>
            <w:r w:rsidR="00033910">
              <w:rPr>
                <w:noProof/>
                <w:webHidden/>
              </w:rPr>
              <w:instrText xml:space="preserve"> PAGEREF _Toc152882119 \h </w:instrText>
            </w:r>
            <w:r w:rsidR="005350D8">
              <w:rPr>
                <w:noProof/>
                <w:webHidden/>
              </w:rPr>
            </w:r>
            <w:r w:rsidR="005350D8">
              <w:rPr>
                <w:noProof/>
                <w:webHidden/>
              </w:rPr>
              <w:fldChar w:fldCharType="separate"/>
            </w:r>
            <w:r w:rsidR="00033910">
              <w:rPr>
                <w:noProof/>
                <w:webHidden/>
              </w:rPr>
              <w:t>24</w:t>
            </w:r>
            <w:r w:rsidR="005350D8">
              <w:rPr>
                <w:noProof/>
                <w:webHidden/>
              </w:rPr>
              <w:fldChar w:fldCharType="end"/>
            </w:r>
          </w:hyperlink>
        </w:p>
        <w:p w14:paraId="77F32DF8" w14:textId="77777777" w:rsidR="004D0B9A" w:rsidRDefault="002A6786" w:rsidP="004D0B9A">
          <w:pPr>
            <w:pStyle w:val="TOC2"/>
            <w:tabs>
              <w:tab w:val="right" w:leader="dot" w:pos="8969"/>
            </w:tabs>
            <w:spacing w:line="360" w:lineRule="auto"/>
            <w:rPr>
              <w:rFonts w:asciiTheme="minorHAnsi" w:eastAsiaTheme="minorEastAsia" w:hAnsiTheme="minorHAnsi" w:cstheme="minorBidi"/>
              <w:noProof/>
              <w:lang w:val="en-US" w:eastAsia="en-US"/>
            </w:rPr>
          </w:pPr>
          <w:hyperlink w:anchor="_Toc152882120" w:history="1">
            <w:r w:rsidR="00033910" w:rsidRPr="009713B6">
              <w:rPr>
                <w:rStyle w:val="Hyperlink"/>
                <w:noProof/>
              </w:rPr>
              <w:t>Potential consequences for unfollowing the proposed strategic directions</w:t>
            </w:r>
            <w:r w:rsidR="00033910">
              <w:rPr>
                <w:noProof/>
                <w:webHidden/>
              </w:rPr>
              <w:tab/>
            </w:r>
            <w:r w:rsidR="005350D8">
              <w:rPr>
                <w:noProof/>
                <w:webHidden/>
              </w:rPr>
              <w:fldChar w:fldCharType="begin"/>
            </w:r>
            <w:r w:rsidR="00033910">
              <w:rPr>
                <w:noProof/>
                <w:webHidden/>
              </w:rPr>
              <w:instrText xml:space="preserve"> PAGEREF _Toc152882120 \h </w:instrText>
            </w:r>
            <w:r w:rsidR="005350D8">
              <w:rPr>
                <w:noProof/>
                <w:webHidden/>
              </w:rPr>
            </w:r>
            <w:r w:rsidR="005350D8">
              <w:rPr>
                <w:noProof/>
                <w:webHidden/>
              </w:rPr>
              <w:fldChar w:fldCharType="separate"/>
            </w:r>
            <w:r w:rsidR="00033910">
              <w:rPr>
                <w:noProof/>
                <w:webHidden/>
              </w:rPr>
              <w:t>25</w:t>
            </w:r>
            <w:r w:rsidR="005350D8">
              <w:rPr>
                <w:noProof/>
                <w:webHidden/>
              </w:rPr>
              <w:fldChar w:fldCharType="end"/>
            </w:r>
          </w:hyperlink>
        </w:p>
        <w:p w14:paraId="47377609" w14:textId="77777777" w:rsidR="004D0B9A" w:rsidRDefault="002A6786" w:rsidP="004D0B9A">
          <w:pPr>
            <w:pStyle w:val="TOC1"/>
            <w:tabs>
              <w:tab w:val="right" w:leader="dot" w:pos="8969"/>
            </w:tabs>
            <w:spacing w:line="360" w:lineRule="auto"/>
            <w:rPr>
              <w:rFonts w:asciiTheme="minorHAnsi" w:eastAsiaTheme="minorEastAsia" w:hAnsiTheme="minorHAnsi" w:cstheme="minorBidi"/>
              <w:noProof/>
              <w:lang w:val="en-US" w:eastAsia="en-US"/>
            </w:rPr>
          </w:pPr>
          <w:hyperlink w:anchor="_Toc152882121" w:history="1">
            <w:r w:rsidR="00033910" w:rsidRPr="009713B6">
              <w:rPr>
                <w:rStyle w:val="Hyperlink"/>
                <w:noProof/>
              </w:rPr>
              <w:t>Reference</w:t>
            </w:r>
            <w:r w:rsidR="00033910">
              <w:rPr>
                <w:noProof/>
                <w:webHidden/>
              </w:rPr>
              <w:tab/>
            </w:r>
            <w:r w:rsidR="005350D8">
              <w:rPr>
                <w:noProof/>
                <w:webHidden/>
              </w:rPr>
              <w:fldChar w:fldCharType="begin"/>
            </w:r>
            <w:r w:rsidR="00033910">
              <w:rPr>
                <w:noProof/>
                <w:webHidden/>
              </w:rPr>
              <w:instrText xml:space="preserve"> PAGEREF _Toc152882121 \h </w:instrText>
            </w:r>
            <w:r w:rsidR="005350D8">
              <w:rPr>
                <w:noProof/>
                <w:webHidden/>
              </w:rPr>
            </w:r>
            <w:r w:rsidR="005350D8">
              <w:rPr>
                <w:noProof/>
                <w:webHidden/>
              </w:rPr>
              <w:fldChar w:fldCharType="separate"/>
            </w:r>
            <w:r w:rsidR="00033910">
              <w:rPr>
                <w:noProof/>
                <w:webHidden/>
              </w:rPr>
              <w:t>26</w:t>
            </w:r>
            <w:r w:rsidR="005350D8">
              <w:rPr>
                <w:noProof/>
                <w:webHidden/>
              </w:rPr>
              <w:fldChar w:fldCharType="end"/>
            </w:r>
          </w:hyperlink>
        </w:p>
        <w:p w14:paraId="35B80353" w14:textId="77777777" w:rsidR="00F7294C" w:rsidRDefault="005350D8" w:rsidP="004D0B9A">
          <w:pPr>
            <w:spacing w:line="360" w:lineRule="auto"/>
          </w:pPr>
          <w:r>
            <w:rPr>
              <w:b/>
              <w:bCs/>
              <w:noProof/>
            </w:rPr>
            <w:fldChar w:fldCharType="end"/>
          </w:r>
        </w:p>
      </w:sdtContent>
    </w:sdt>
    <w:p w14:paraId="6F6448A3" w14:textId="77777777" w:rsidR="00F7294C" w:rsidRDefault="00F7294C">
      <w:pPr>
        <w:widowControl w:val="0"/>
        <w:pBdr>
          <w:top w:val="nil"/>
          <w:left w:val="nil"/>
          <w:bottom w:val="nil"/>
          <w:right w:val="nil"/>
          <w:between w:val="nil"/>
        </w:pBdr>
        <w:spacing w:before="11" w:line="360" w:lineRule="auto"/>
        <w:ind w:left="13"/>
        <w:jc w:val="both"/>
        <w:rPr>
          <w:b/>
          <w:highlight w:val="yellow"/>
        </w:rPr>
      </w:pPr>
    </w:p>
    <w:p w14:paraId="75438BF9" w14:textId="77777777" w:rsidR="00F7294C" w:rsidRDefault="00F7294C">
      <w:pPr>
        <w:widowControl w:val="0"/>
        <w:pBdr>
          <w:top w:val="nil"/>
          <w:left w:val="nil"/>
          <w:bottom w:val="nil"/>
          <w:right w:val="nil"/>
          <w:between w:val="nil"/>
        </w:pBdr>
        <w:spacing w:before="11" w:line="360" w:lineRule="auto"/>
        <w:ind w:left="13"/>
        <w:jc w:val="both"/>
        <w:rPr>
          <w:b/>
          <w:highlight w:val="yellow"/>
        </w:rPr>
      </w:pPr>
    </w:p>
    <w:p w14:paraId="3B5DCBEA" w14:textId="77777777" w:rsidR="004D0B9A" w:rsidRDefault="00033910">
      <w:pPr>
        <w:rPr>
          <w:b/>
          <w:highlight w:val="yellow"/>
        </w:rPr>
      </w:pPr>
      <w:r>
        <w:rPr>
          <w:b/>
          <w:highlight w:val="yellow"/>
        </w:rPr>
        <w:br w:type="page"/>
      </w:r>
    </w:p>
    <w:p w14:paraId="18649E9C" w14:textId="77777777" w:rsidR="000F6A9B" w:rsidRPr="006E370A" w:rsidRDefault="00033910" w:rsidP="006E370A">
      <w:pPr>
        <w:pStyle w:val="Heading1"/>
        <w:rPr>
          <w:highlight w:val="green"/>
        </w:rPr>
      </w:pPr>
      <w:bookmarkStart w:id="0" w:name="_Toc152882097"/>
      <w:r>
        <w:lastRenderedPageBreak/>
        <w:t>Introduction</w:t>
      </w:r>
      <w:bookmarkEnd w:id="0"/>
    </w:p>
    <w:p w14:paraId="67258EE7" w14:textId="77777777" w:rsidR="000F6A9B" w:rsidRDefault="00033910" w:rsidP="00F7294C">
      <w:pPr>
        <w:pStyle w:val="Heading2"/>
        <w:rPr>
          <w:color w:val="FF0000"/>
        </w:rPr>
      </w:pPr>
      <w:bookmarkStart w:id="1" w:name="_Toc152882098"/>
      <w:r>
        <w:t>Main Objective</w:t>
      </w:r>
      <w:r w:rsidR="00DF2E19">
        <w:t xml:space="preserve"> of the report</w:t>
      </w:r>
      <w:bookmarkEnd w:id="1"/>
    </w:p>
    <w:p w14:paraId="26E811A8" w14:textId="3B69D0BF" w:rsidR="0068225A" w:rsidRDefault="00564E6E" w:rsidP="0068225A">
      <w:pPr>
        <w:spacing w:before="240" w:after="240" w:line="360" w:lineRule="auto"/>
        <w:jc w:val="both"/>
      </w:pPr>
      <w:r>
        <w:t>S</w:t>
      </w:r>
      <w:r w:rsidR="00033910">
        <w:t>mall and medium-sized enterprises (</w:t>
      </w:r>
      <w:bookmarkStart w:id="2" w:name="_Hlk155203548"/>
      <w:r w:rsidR="00033910">
        <w:t>SMEs</w:t>
      </w:r>
      <w:bookmarkEnd w:id="2"/>
      <w:r w:rsidR="00033910">
        <w:t>), strategic development and implementation is an important field</w:t>
      </w:r>
      <w:r w:rsidR="00C8085F">
        <w:t xml:space="preserve">. </w:t>
      </w:r>
      <w:r w:rsidR="00033910">
        <w:t xml:space="preserve">Analysing internal and external environment components in extensive detail is the main goal of critically evaluating an organisation's strategic path. The study also attempts to provide a critical assessment of stakeholder expectations. As SMEs navigate the ever-changing business landscape, sustainable growth is emphasized as the cornerstone of their strategy, which also involves formulating and verifying innovative approaches. This research aims to provide insights for SMEs hoping to prosper in a constantly changing market by briefly </w:t>
      </w:r>
      <w:proofErr w:type="spellStart"/>
      <w:r w:rsidR="00033910">
        <w:t>analyzing</w:t>
      </w:r>
      <w:proofErr w:type="spellEnd"/>
      <w:r w:rsidR="00033910">
        <w:t xml:space="preserve"> the complex threads of strategic growth and its implementation.</w:t>
      </w:r>
    </w:p>
    <w:p w14:paraId="2FFA166D" w14:textId="77777777" w:rsidR="000F6A9B" w:rsidRDefault="00033910" w:rsidP="00F7294C">
      <w:pPr>
        <w:pStyle w:val="Heading2"/>
      </w:pPr>
      <w:bookmarkStart w:id="3" w:name="_Toc152882099"/>
      <w:r>
        <w:t xml:space="preserve">The reason behind choosing the </w:t>
      </w:r>
      <w:proofErr w:type="gramStart"/>
      <w:r>
        <w:t>SME</w:t>
      </w:r>
      <w:bookmarkEnd w:id="3"/>
      <w:proofErr w:type="gramEnd"/>
    </w:p>
    <w:p w14:paraId="283B1683" w14:textId="701CFCF4" w:rsidR="0068225A" w:rsidRDefault="00033910" w:rsidP="0068225A">
      <w:pPr>
        <w:spacing w:before="240" w:after="240" w:line="360" w:lineRule="auto"/>
        <w:jc w:val="both"/>
      </w:pPr>
      <w:proofErr w:type="spellStart"/>
      <w:r>
        <w:t>Hopin</w:t>
      </w:r>
      <w:proofErr w:type="spellEnd"/>
      <w:r>
        <w:t xml:space="preserve">, a UK-based creative </w:t>
      </w:r>
      <w:r w:rsidR="000C6F2F" w:rsidRPr="000C6F2F">
        <w:t>SMEs</w:t>
      </w:r>
      <w:r w:rsidR="000C6F2F">
        <w:t xml:space="preserve"> </w:t>
      </w:r>
      <w:r>
        <w:t xml:space="preserve">is a compelling case study for strategic management. </w:t>
      </w:r>
      <w:proofErr w:type="spellStart"/>
      <w:r>
        <w:t>Hopin's</w:t>
      </w:r>
      <w:proofErr w:type="spellEnd"/>
      <w:r>
        <w:t xml:space="preserve"> explosive advance in the virtual events platform space, which captures the essence of the possibilities and problems encountered by SMEs, justifies this decision (</w:t>
      </w:r>
      <w:proofErr w:type="spellStart"/>
      <w:r>
        <w:t>Hopin</w:t>
      </w:r>
      <w:proofErr w:type="spellEnd"/>
      <w:r>
        <w:t xml:space="preserve">, 2023). </w:t>
      </w:r>
      <w:proofErr w:type="spellStart"/>
      <w:r>
        <w:t>Hopin</w:t>
      </w:r>
      <w:proofErr w:type="spellEnd"/>
      <w:r>
        <w:t xml:space="preserve"> is a disruptive force whose strategic choices, internal dynamics, and reactions to outside influences capture important aspects of strategic management for small and medium-sized enterprises (Colston, 2023). This investigation is expected to yield insightful information by providing a practical case study that is relevant to the current struggles and achievements of </w:t>
      </w:r>
      <w:r w:rsidR="000C6F2F" w:rsidRPr="000C6F2F">
        <w:t>SMEs</w:t>
      </w:r>
      <w:r w:rsidR="000C6F2F">
        <w:t xml:space="preserve"> </w:t>
      </w:r>
      <w:r>
        <w:t>within the ever-changing business landscape.</w:t>
      </w:r>
    </w:p>
    <w:p w14:paraId="7DDB5AEE" w14:textId="77777777" w:rsidR="000F6A9B" w:rsidRDefault="00033910" w:rsidP="00F7294C">
      <w:pPr>
        <w:pStyle w:val="Heading2"/>
      </w:pPr>
      <w:bookmarkStart w:id="4" w:name="_Toc152882100"/>
      <w:r>
        <w:t xml:space="preserve">Theoretical Models, </w:t>
      </w:r>
      <w:proofErr w:type="gramStart"/>
      <w:r w:rsidR="009C1AE6">
        <w:t>Tools</w:t>
      </w:r>
      <w:proofErr w:type="gramEnd"/>
      <w:r w:rsidR="009C1AE6">
        <w:t xml:space="preserve"> and Techniques</w:t>
      </w:r>
      <w:bookmarkEnd w:id="4"/>
    </w:p>
    <w:p w14:paraId="633C5744" w14:textId="68D4DE42" w:rsidR="0068225A" w:rsidRDefault="0054786E" w:rsidP="0068225A">
      <w:pPr>
        <w:spacing w:before="240" w:after="240" w:line="360" w:lineRule="auto"/>
        <w:jc w:val="both"/>
      </w:pPr>
      <w:r>
        <w:t xml:space="preserve">This </w:t>
      </w:r>
      <w:r w:rsidR="00033910">
        <w:t xml:space="preserve">paper on strategic development and implementation for SMEs conducts a thorough investigation. The first focus is on analysing the organization's external and internal environments to uncover the broad picture by identifying and using business environmental scanning techniques like SWOT, VRIN, Product Life Cycle, PESTEL and Porter's Five Forces Model. Models </w:t>
      </w:r>
      <w:r w:rsidR="002F5391">
        <w:t xml:space="preserve">like </w:t>
      </w:r>
      <w:r w:rsidR="00033910">
        <w:t>Ansoff Matrix and BCG Matrix are then used to examine strategic growth decisions. The paper goes into detail on stakeholder analysis, using theoretical frameworks like SFA frameworks and stakeholder matrix to critically assess suitability, feasibility, and acceptability in the context of a company.</w:t>
      </w:r>
    </w:p>
    <w:p w14:paraId="1CECC0D2" w14:textId="77777777" w:rsidR="000F6A9B" w:rsidRDefault="00033910" w:rsidP="00F7294C">
      <w:pPr>
        <w:pStyle w:val="Heading2"/>
      </w:pPr>
      <w:bookmarkStart w:id="5" w:name="_Toc152882101"/>
      <w:r>
        <w:t>Structural Overview</w:t>
      </w:r>
      <w:bookmarkEnd w:id="5"/>
    </w:p>
    <w:p w14:paraId="41ADE818" w14:textId="04918480" w:rsidR="000F6A9B" w:rsidRDefault="00033910" w:rsidP="0068225A">
      <w:pPr>
        <w:widowControl w:val="0"/>
        <w:spacing w:before="8" w:line="360" w:lineRule="auto"/>
        <w:jc w:val="both"/>
        <w:rPr>
          <w:b/>
          <w:i/>
        </w:rPr>
      </w:pPr>
      <w:r>
        <w:t>The Executive Summary, Cover Page, and Table of Contents are the first three sections of this extensive study. The goal of the paper, the selected SME (</w:t>
      </w:r>
      <w:proofErr w:type="spellStart"/>
      <w:r>
        <w:t>Hopin</w:t>
      </w:r>
      <w:proofErr w:type="spellEnd"/>
      <w:r>
        <w:t xml:space="preserve">), theoretical </w:t>
      </w:r>
      <w:r>
        <w:lastRenderedPageBreak/>
        <w:t xml:space="preserve">frameworks, and anticipated results are all outlined in the Introduction, which also sets the scene. The two main sections of the main body are the Conclusions/Recommendations and the Strategic Development Process. The first explores strategic analysis using models such as Porter's Five Forces, PESTEL, and SWOT. At the same time, the latter concentrates on strategic growth options and provides suggestions and findings for monitoring, assessment, and execution. </w:t>
      </w:r>
    </w:p>
    <w:p w14:paraId="47ADB636" w14:textId="77777777" w:rsidR="000F6A9B" w:rsidRDefault="00033910" w:rsidP="00F7294C">
      <w:pPr>
        <w:pStyle w:val="Heading2"/>
      </w:pPr>
      <w:bookmarkStart w:id="6" w:name="_Toc152882102"/>
      <w:r>
        <w:t xml:space="preserve">Anticipated results for </w:t>
      </w:r>
      <w:proofErr w:type="spellStart"/>
      <w:r>
        <w:t>Hopin</w:t>
      </w:r>
      <w:bookmarkEnd w:id="6"/>
      <w:proofErr w:type="spellEnd"/>
    </w:p>
    <w:p w14:paraId="6E34191F" w14:textId="0F5923E0" w:rsidR="000F6A9B" w:rsidRDefault="00033910" w:rsidP="006E370A">
      <w:pPr>
        <w:spacing w:before="240" w:after="240" w:line="360" w:lineRule="auto"/>
        <w:jc w:val="both"/>
      </w:pPr>
      <w:r>
        <w:t xml:space="preserve">The study seeks to clarify crucial insights essential for </w:t>
      </w:r>
      <w:proofErr w:type="spellStart"/>
      <w:r>
        <w:t>Hopin's</w:t>
      </w:r>
      <w:proofErr w:type="spellEnd"/>
      <w:r>
        <w:t xml:space="preserve"> expansion by conducting an in-depth review of the organisation's strategic direction, examining internal and external components, and assessing stakeholder expectations. Its </w:t>
      </w:r>
      <w:proofErr w:type="gramStart"/>
      <w:r>
        <w:t>final result</w:t>
      </w:r>
      <w:proofErr w:type="gramEnd"/>
      <w:r>
        <w:t xml:space="preserve"> is expected to be a comprehensive collection of developed and tested growth-oriented tactics. By applying theoretical frameworks wisely, this research seeks to provide </w:t>
      </w:r>
      <w:proofErr w:type="spellStart"/>
      <w:r>
        <w:t>Hopin</w:t>
      </w:r>
      <w:proofErr w:type="spellEnd"/>
      <w:r>
        <w:t xml:space="preserve"> with a strategic roadmap that will enable it to negotiate the complex terrain of the virtual events platform business with durability and creativity.</w:t>
      </w:r>
    </w:p>
    <w:p w14:paraId="5FB49C7E" w14:textId="77777777" w:rsidR="000F6A9B" w:rsidRPr="006E370A" w:rsidRDefault="00033910" w:rsidP="006E370A">
      <w:pPr>
        <w:pStyle w:val="Heading1"/>
        <w:rPr>
          <w:color w:val="FF0000"/>
          <w:highlight w:val="yellow"/>
        </w:rPr>
      </w:pPr>
      <w:bookmarkStart w:id="7" w:name="_Toc152882103"/>
      <w:r>
        <w:t xml:space="preserve">Internal analysis of </w:t>
      </w:r>
      <w:proofErr w:type="spellStart"/>
      <w:r>
        <w:t>Hopin</w:t>
      </w:r>
      <w:bookmarkEnd w:id="7"/>
      <w:proofErr w:type="spellEnd"/>
    </w:p>
    <w:p w14:paraId="2EE46CB5" w14:textId="77777777" w:rsidR="0068225A" w:rsidRDefault="00033910" w:rsidP="00F7294C">
      <w:pPr>
        <w:pStyle w:val="Heading2"/>
      </w:pPr>
      <w:bookmarkStart w:id="8" w:name="_Toc152882104"/>
      <w:r>
        <w:t xml:space="preserve">SWOT analysis of </w:t>
      </w:r>
      <w:proofErr w:type="spellStart"/>
      <w:r>
        <w:t>Hopin</w:t>
      </w:r>
      <w:bookmarkEnd w:id="8"/>
      <w:proofErr w:type="spellEnd"/>
    </w:p>
    <w:p w14:paraId="0C2B3AEB" w14:textId="77777777" w:rsidR="000F6A9B" w:rsidRDefault="000F6A9B">
      <w:pPr>
        <w:widowControl w:val="0"/>
        <w:spacing w:before="11" w:line="360" w:lineRule="auto"/>
        <w:ind w:right="1"/>
        <w:jc w:val="both"/>
        <w:rPr>
          <w:b/>
          <w:i/>
        </w:rPr>
      </w:pPr>
    </w:p>
    <w:p w14:paraId="717FF0B5" w14:textId="77777777" w:rsidR="000F6A9B" w:rsidRDefault="000F6A9B">
      <w:pPr>
        <w:widowControl w:val="0"/>
        <w:pBdr>
          <w:top w:val="nil"/>
          <w:left w:val="nil"/>
          <w:bottom w:val="nil"/>
          <w:right w:val="nil"/>
          <w:between w:val="nil"/>
        </w:pBdr>
        <w:spacing w:before="11" w:line="360" w:lineRule="auto"/>
        <w:ind w:right="1"/>
        <w:jc w:val="both"/>
      </w:pPr>
    </w:p>
    <w:tbl>
      <w:tblPr>
        <w:tblStyle w:val="a"/>
        <w:tblW w:w="898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20"/>
        <w:gridCol w:w="6465"/>
      </w:tblGrid>
      <w:tr w:rsidR="00524245" w14:paraId="7664C114" w14:textId="77777777">
        <w:tc>
          <w:tcPr>
            <w:tcW w:w="2520" w:type="dxa"/>
            <w:shd w:val="clear" w:color="auto" w:fill="C27BA0"/>
            <w:tcMar>
              <w:top w:w="100" w:type="dxa"/>
              <w:left w:w="100" w:type="dxa"/>
              <w:bottom w:w="100" w:type="dxa"/>
              <w:right w:w="100" w:type="dxa"/>
            </w:tcMar>
          </w:tcPr>
          <w:p w14:paraId="54423774" w14:textId="77777777" w:rsidR="000F6A9B" w:rsidRDefault="00033910">
            <w:pPr>
              <w:widowControl w:val="0"/>
              <w:pBdr>
                <w:top w:val="nil"/>
                <w:left w:val="nil"/>
                <w:bottom w:val="nil"/>
                <w:right w:val="nil"/>
                <w:between w:val="nil"/>
              </w:pBdr>
              <w:spacing w:line="360" w:lineRule="auto"/>
              <w:jc w:val="both"/>
              <w:rPr>
                <w:b/>
                <w:i/>
              </w:rPr>
            </w:pPr>
            <w:r>
              <w:rPr>
                <w:b/>
                <w:i/>
              </w:rPr>
              <w:t>Strengths</w:t>
            </w:r>
          </w:p>
        </w:tc>
        <w:tc>
          <w:tcPr>
            <w:tcW w:w="6465" w:type="dxa"/>
            <w:shd w:val="clear" w:color="auto" w:fill="D5A6BD"/>
            <w:tcMar>
              <w:top w:w="100" w:type="dxa"/>
              <w:left w:w="100" w:type="dxa"/>
              <w:bottom w:w="100" w:type="dxa"/>
              <w:right w:w="100" w:type="dxa"/>
            </w:tcMar>
          </w:tcPr>
          <w:p w14:paraId="07C6F2FE" w14:textId="06AF2D46" w:rsidR="000F6A9B" w:rsidRDefault="00033910" w:rsidP="00B851F6">
            <w:pPr>
              <w:spacing w:before="240" w:after="240" w:line="360" w:lineRule="auto"/>
              <w:jc w:val="both"/>
            </w:pPr>
            <w:r>
              <w:t xml:space="preserve">Remote workers with a variety of managerial, </w:t>
            </w:r>
            <w:proofErr w:type="gramStart"/>
            <w:r>
              <w:t>technical</w:t>
            </w:r>
            <w:proofErr w:type="gramEnd"/>
            <w:r>
              <w:t xml:space="preserve"> and administrative talents make for an excellent human resource team. Adaptability and quickness are fostered by this scattered workforce, which lines up with its entirely remote structure (Zahoor </w:t>
            </w:r>
            <w:r>
              <w:rPr>
                <w:i/>
                <w:iCs/>
              </w:rPr>
              <w:t>et al.,</w:t>
            </w:r>
            <w:r>
              <w:t xml:space="preserve"> 2022).</w:t>
            </w:r>
          </w:p>
        </w:tc>
      </w:tr>
      <w:tr w:rsidR="00524245" w14:paraId="108775A7" w14:textId="77777777">
        <w:tc>
          <w:tcPr>
            <w:tcW w:w="2520" w:type="dxa"/>
            <w:shd w:val="clear" w:color="auto" w:fill="C27BA0"/>
            <w:tcMar>
              <w:top w:w="100" w:type="dxa"/>
              <w:left w:w="100" w:type="dxa"/>
              <w:bottom w:w="100" w:type="dxa"/>
              <w:right w:w="100" w:type="dxa"/>
            </w:tcMar>
          </w:tcPr>
          <w:p w14:paraId="12500F0F" w14:textId="77777777" w:rsidR="000F6A9B" w:rsidRDefault="00033910">
            <w:pPr>
              <w:widowControl w:val="0"/>
              <w:pBdr>
                <w:top w:val="nil"/>
                <w:left w:val="nil"/>
                <w:bottom w:val="nil"/>
                <w:right w:val="nil"/>
                <w:between w:val="nil"/>
              </w:pBdr>
              <w:spacing w:line="360" w:lineRule="auto"/>
              <w:jc w:val="both"/>
              <w:rPr>
                <w:b/>
                <w:i/>
              </w:rPr>
            </w:pPr>
            <w:r>
              <w:rPr>
                <w:b/>
                <w:i/>
              </w:rPr>
              <w:t>Weaknesses</w:t>
            </w:r>
          </w:p>
        </w:tc>
        <w:tc>
          <w:tcPr>
            <w:tcW w:w="6465" w:type="dxa"/>
            <w:shd w:val="clear" w:color="auto" w:fill="D5A6BD"/>
            <w:tcMar>
              <w:top w:w="100" w:type="dxa"/>
              <w:left w:w="100" w:type="dxa"/>
              <w:bottom w:w="100" w:type="dxa"/>
              <w:right w:w="100" w:type="dxa"/>
            </w:tcMar>
          </w:tcPr>
          <w:p w14:paraId="245E706B" w14:textId="77777777" w:rsidR="0068225A" w:rsidRDefault="00033910" w:rsidP="0068225A">
            <w:pPr>
              <w:spacing w:before="240" w:after="240" w:line="360" w:lineRule="auto"/>
              <w:jc w:val="both"/>
            </w:pPr>
            <w:r>
              <w:t xml:space="preserve">In terms of finances, relying too much on funding during recessions can be dangerous for a software company which works on a remote basis. When managing remote teams, human resource deficiencies might surface and affect coordination and administration (Morrison and Ruiz, 2020). On a technical level, any breaches in cybersecurity threaten the </w:t>
            </w:r>
            <w:r>
              <w:lastRenderedPageBreak/>
              <w:t>integrity of the platform and can lead to a downturn for the organization.</w:t>
            </w:r>
          </w:p>
          <w:p w14:paraId="560B74AA" w14:textId="77777777" w:rsidR="000F6A9B" w:rsidRDefault="000F6A9B">
            <w:pPr>
              <w:widowControl w:val="0"/>
              <w:pBdr>
                <w:top w:val="nil"/>
                <w:left w:val="nil"/>
                <w:bottom w:val="nil"/>
                <w:right w:val="nil"/>
                <w:between w:val="nil"/>
              </w:pBdr>
              <w:spacing w:line="360" w:lineRule="auto"/>
              <w:jc w:val="both"/>
            </w:pPr>
          </w:p>
        </w:tc>
      </w:tr>
      <w:tr w:rsidR="00524245" w14:paraId="0B55A205" w14:textId="77777777">
        <w:tc>
          <w:tcPr>
            <w:tcW w:w="2520" w:type="dxa"/>
            <w:shd w:val="clear" w:color="auto" w:fill="C27BA0"/>
            <w:tcMar>
              <w:top w:w="100" w:type="dxa"/>
              <w:left w:w="100" w:type="dxa"/>
              <w:bottom w:w="100" w:type="dxa"/>
              <w:right w:w="100" w:type="dxa"/>
            </w:tcMar>
          </w:tcPr>
          <w:p w14:paraId="37B93D9E" w14:textId="77777777" w:rsidR="000F6A9B" w:rsidRDefault="00033910">
            <w:pPr>
              <w:widowControl w:val="0"/>
              <w:pBdr>
                <w:top w:val="nil"/>
                <w:left w:val="nil"/>
                <w:bottom w:val="nil"/>
                <w:right w:val="nil"/>
                <w:between w:val="nil"/>
              </w:pBdr>
              <w:spacing w:line="360" w:lineRule="auto"/>
              <w:jc w:val="both"/>
              <w:rPr>
                <w:b/>
                <w:i/>
              </w:rPr>
            </w:pPr>
            <w:r>
              <w:rPr>
                <w:b/>
                <w:i/>
              </w:rPr>
              <w:lastRenderedPageBreak/>
              <w:t>Opportunities</w:t>
            </w:r>
          </w:p>
        </w:tc>
        <w:tc>
          <w:tcPr>
            <w:tcW w:w="6465" w:type="dxa"/>
            <w:shd w:val="clear" w:color="auto" w:fill="D5A6BD"/>
            <w:tcMar>
              <w:top w:w="100" w:type="dxa"/>
              <w:left w:w="100" w:type="dxa"/>
              <w:bottom w:w="100" w:type="dxa"/>
              <w:right w:w="100" w:type="dxa"/>
            </w:tcMar>
          </w:tcPr>
          <w:p w14:paraId="679CF450" w14:textId="3DD387A0" w:rsidR="000F6A9B" w:rsidRDefault="00033910" w:rsidP="0013229C">
            <w:pPr>
              <w:spacing w:before="240" w:after="240" w:line="360" w:lineRule="auto"/>
              <w:jc w:val="both"/>
            </w:pPr>
            <w:r>
              <w:t xml:space="preserve">From a financial standpoint, mergers or strategic alliances may add to the available funds for innovation, which can boost the economy of the United Kingdom. By utilizing its people resources, </w:t>
            </w:r>
            <w:proofErr w:type="spellStart"/>
            <w:r>
              <w:t>Hopin</w:t>
            </w:r>
            <w:proofErr w:type="spellEnd"/>
            <w:r>
              <w:t xml:space="preserve"> may improve its technological, managerial, and administrative abilities and maintain its leadership in the ever-changing digital market (Neeley and Leonardi, 2022). </w:t>
            </w:r>
          </w:p>
        </w:tc>
      </w:tr>
      <w:tr w:rsidR="00524245" w14:paraId="41EA9CC6" w14:textId="77777777">
        <w:tc>
          <w:tcPr>
            <w:tcW w:w="2520" w:type="dxa"/>
            <w:shd w:val="clear" w:color="auto" w:fill="C27BA0"/>
            <w:tcMar>
              <w:top w:w="100" w:type="dxa"/>
              <w:left w:w="100" w:type="dxa"/>
              <w:bottom w:w="100" w:type="dxa"/>
              <w:right w:w="100" w:type="dxa"/>
            </w:tcMar>
          </w:tcPr>
          <w:p w14:paraId="6F353E14" w14:textId="77777777" w:rsidR="000F6A9B" w:rsidRDefault="00033910">
            <w:pPr>
              <w:widowControl w:val="0"/>
              <w:pBdr>
                <w:top w:val="nil"/>
                <w:left w:val="nil"/>
                <w:bottom w:val="nil"/>
                <w:right w:val="nil"/>
                <w:between w:val="nil"/>
              </w:pBdr>
              <w:spacing w:line="360" w:lineRule="auto"/>
              <w:jc w:val="both"/>
              <w:rPr>
                <w:b/>
                <w:i/>
              </w:rPr>
            </w:pPr>
            <w:r>
              <w:rPr>
                <w:b/>
                <w:i/>
              </w:rPr>
              <w:t>Threats</w:t>
            </w:r>
          </w:p>
        </w:tc>
        <w:tc>
          <w:tcPr>
            <w:tcW w:w="6465" w:type="dxa"/>
            <w:shd w:val="clear" w:color="auto" w:fill="D5A6BD"/>
            <w:tcMar>
              <w:top w:w="100" w:type="dxa"/>
              <w:left w:w="100" w:type="dxa"/>
              <w:bottom w:w="100" w:type="dxa"/>
              <w:right w:w="100" w:type="dxa"/>
            </w:tcMar>
          </w:tcPr>
          <w:p w14:paraId="689B822B" w14:textId="77777777" w:rsidR="0068225A" w:rsidRDefault="00033910" w:rsidP="0068225A">
            <w:pPr>
              <w:spacing w:before="240" w:after="240" w:line="360" w:lineRule="auto"/>
              <w:jc w:val="both"/>
            </w:pPr>
            <w:r>
              <w:t>Economic uncertainty can have a financial impact on investor interest and funding, which can lead to the downfall of the company. One of the dangers to human resources in the age of remote work is talent recruitment (</w:t>
            </w:r>
            <w:proofErr w:type="spellStart"/>
            <w:r>
              <w:t>Przytuła</w:t>
            </w:r>
            <w:proofErr w:type="spellEnd"/>
            <w:r>
              <w:t xml:space="preserve">, Strzelec, and Krysińska 2020). Furthermore, the </w:t>
            </w:r>
            <w:r w:rsidR="00511C61">
              <w:t>reputation of the platform and user confidence is</w:t>
            </w:r>
            <w:r>
              <w:t xml:space="preserve"> at stake due to technological concerns like cyberattacks. </w:t>
            </w:r>
          </w:p>
          <w:p w14:paraId="30DDA408" w14:textId="77777777" w:rsidR="000F6A9B" w:rsidRDefault="000F6A9B">
            <w:pPr>
              <w:widowControl w:val="0"/>
              <w:pBdr>
                <w:top w:val="nil"/>
                <w:left w:val="nil"/>
                <w:bottom w:val="nil"/>
                <w:right w:val="nil"/>
                <w:between w:val="nil"/>
              </w:pBdr>
              <w:spacing w:line="360" w:lineRule="auto"/>
              <w:jc w:val="both"/>
            </w:pPr>
          </w:p>
        </w:tc>
      </w:tr>
    </w:tbl>
    <w:p w14:paraId="608D37E9" w14:textId="77777777" w:rsidR="000F6A9B" w:rsidRDefault="000F6A9B">
      <w:pPr>
        <w:widowControl w:val="0"/>
        <w:pBdr>
          <w:top w:val="nil"/>
          <w:left w:val="nil"/>
          <w:bottom w:val="nil"/>
          <w:right w:val="nil"/>
          <w:between w:val="nil"/>
        </w:pBdr>
        <w:spacing w:before="11" w:line="360" w:lineRule="auto"/>
        <w:ind w:right="1"/>
        <w:jc w:val="both"/>
      </w:pPr>
    </w:p>
    <w:p w14:paraId="24A6D9A3" w14:textId="77777777" w:rsidR="000F6A9B" w:rsidRDefault="00033910" w:rsidP="00F7294C">
      <w:pPr>
        <w:pStyle w:val="Heading2"/>
      </w:pPr>
      <w:bookmarkStart w:id="9" w:name="_Toc152882105"/>
      <w:r>
        <w:t xml:space="preserve">VRIN Model of </w:t>
      </w:r>
      <w:proofErr w:type="spellStart"/>
      <w:r>
        <w:t>Hopin</w:t>
      </w:r>
      <w:bookmarkEnd w:id="9"/>
      <w:proofErr w:type="spellEnd"/>
    </w:p>
    <w:p w14:paraId="2FF7FC96" w14:textId="77777777" w:rsidR="000F6A9B" w:rsidRDefault="000F6A9B">
      <w:pPr>
        <w:widowControl w:val="0"/>
        <w:pBdr>
          <w:top w:val="nil"/>
          <w:left w:val="nil"/>
          <w:bottom w:val="nil"/>
          <w:right w:val="nil"/>
          <w:between w:val="nil"/>
        </w:pBdr>
        <w:spacing w:before="11" w:line="360" w:lineRule="auto"/>
        <w:ind w:right="1"/>
        <w:jc w:val="both"/>
        <w:rPr>
          <w:b/>
          <w:i/>
        </w:rPr>
      </w:pPr>
    </w:p>
    <w:tbl>
      <w:tblPr>
        <w:tblStyle w:val="a0"/>
        <w:tblW w:w="89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50"/>
        <w:gridCol w:w="6420"/>
      </w:tblGrid>
      <w:tr w:rsidR="00524245" w14:paraId="160B8127" w14:textId="77777777">
        <w:tc>
          <w:tcPr>
            <w:tcW w:w="2550" w:type="dxa"/>
            <w:shd w:val="clear" w:color="auto" w:fill="8E7CC3"/>
            <w:tcMar>
              <w:top w:w="100" w:type="dxa"/>
              <w:left w:w="100" w:type="dxa"/>
              <w:bottom w:w="100" w:type="dxa"/>
              <w:right w:w="100" w:type="dxa"/>
            </w:tcMar>
          </w:tcPr>
          <w:p w14:paraId="57A1CD13" w14:textId="77777777" w:rsidR="000F6A9B" w:rsidRDefault="00033910">
            <w:pPr>
              <w:widowControl w:val="0"/>
              <w:pBdr>
                <w:top w:val="nil"/>
                <w:left w:val="nil"/>
                <w:bottom w:val="nil"/>
                <w:right w:val="nil"/>
                <w:between w:val="nil"/>
              </w:pBdr>
              <w:spacing w:line="360" w:lineRule="auto"/>
              <w:jc w:val="both"/>
              <w:rPr>
                <w:b/>
                <w:i/>
              </w:rPr>
            </w:pPr>
            <w:r>
              <w:rPr>
                <w:b/>
                <w:i/>
              </w:rPr>
              <w:t>Valuable</w:t>
            </w:r>
          </w:p>
        </w:tc>
        <w:tc>
          <w:tcPr>
            <w:tcW w:w="6420" w:type="dxa"/>
            <w:shd w:val="clear" w:color="auto" w:fill="B4A7D6"/>
            <w:tcMar>
              <w:top w:w="100" w:type="dxa"/>
              <w:left w:w="100" w:type="dxa"/>
              <w:bottom w:w="100" w:type="dxa"/>
              <w:right w:w="100" w:type="dxa"/>
            </w:tcMar>
          </w:tcPr>
          <w:p w14:paraId="75452FC9" w14:textId="77777777" w:rsidR="0068225A" w:rsidRDefault="00033910" w:rsidP="0068225A">
            <w:pPr>
              <w:spacing w:before="240" w:after="240" w:line="360" w:lineRule="auto"/>
              <w:jc w:val="both"/>
            </w:pPr>
            <w:proofErr w:type="spellStart"/>
            <w:r>
              <w:t>Hopin's</w:t>
            </w:r>
            <w:proofErr w:type="spellEnd"/>
            <w:r>
              <w:t xml:space="preserve"> in-house video teleconferencing platform utilizes the most advanced technology to enable smooth virtual meetings and for the organizers to make their and attendees' experience better (Nilsson, 2020). Its leading-edge virtual event hosting skills are one of its priceless assets as they provide a special and effective distant collaboration option. </w:t>
            </w:r>
          </w:p>
          <w:p w14:paraId="23A0670D" w14:textId="77777777" w:rsidR="000F6A9B" w:rsidRDefault="000F6A9B">
            <w:pPr>
              <w:widowControl w:val="0"/>
              <w:pBdr>
                <w:top w:val="nil"/>
                <w:left w:val="nil"/>
                <w:bottom w:val="nil"/>
                <w:right w:val="nil"/>
                <w:between w:val="nil"/>
              </w:pBdr>
              <w:spacing w:line="360" w:lineRule="auto"/>
              <w:jc w:val="both"/>
            </w:pPr>
          </w:p>
          <w:p w14:paraId="5A2EE163" w14:textId="77777777" w:rsidR="005428AA" w:rsidRPr="005428AA" w:rsidRDefault="005428AA" w:rsidP="005428AA"/>
          <w:p w14:paraId="7A4722B5" w14:textId="53897F63" w:rsidR="005428AA" w:rsidRPr="005428AA" w:rsidRDefault="005428AA" w:rsidP="005428AA">
            <w:pPr>
              <w:tabs>
                <w:tab w:val="left" w:pos="2178"/>
              </w:tabs>
            </w:pPr>
            <w:r>
              <w:tab/>
            </w:r>
          </w:p>
        </w:tc>
      </w:tr>
      <w:tr w:rsidR="00524245" w14:paraId="6E818657" w14:textId="77777777">
        <w:tc>
          <w:tcPr>
            <w:tcW w:w="2550" w:type="dxa"/>
            <w:shd w:val="clear" w:color="auto" w:fill="8E7CC3"/>
            <w:tcMar>
              <w:top w:w="100" w:type="dxa"/>
              <w:left w:w="100" w:type="dxa"/>
              <w:bottom w:w="100" w:type="dxa"/>
              <w:right w:w="100" w:type="dxa"/>
            </w:tcMar>
          </w:tcPr>
          <w:p w14:paraId="52667156" w14:textId="77777777" w:rsidR="000F6A9B" w:rsidRDefault="00033910">
            <w:pPr>
              <w:widowControl w:val="0"/>
              <w:pBdr>
                <w:top w:val="nil"/>
                <w:left w:val="nil"/>
                <w:bottom w:val="nil"/>
                <w:right w:val="nil"/>
                <w:between w:val="nil"/>
              </w:pBdr>
              <w:spacing w:line="360" w:lineRule="auto"/>
              <w:jc w:val="both"/>
              <w:rPr>
                <w:b/>
                <w:i/>
              </w:rPr>
            </w:pPr>
            <w:r>
              <w:rPr>
                <w:b/>
                <w:i/>
              </w:rPr>
              <w:lastRenderedPageBreak/>
              <w:t>Rare</w:t>
            </w:r>
          </w:p>
        </w:tc>
        <w:tc>
          <w:tcPr>
            <w:tcW w:w="6420" w:type="dxa"/>
            <w:shd w:val="clear" w:color="auto" w:fill="B4A7D6"/>
            <w:tcMar>
              <w:top w:w="100" w:type="dxa"/>
              <w:left w:w="100" w:type="dxa"/>
              <w:bottom w:w="100" w:type="dxa"/>
              <w:right w:w="100" w:type="dxa"/>
            </w:tcMar>
          </w:tcPr>
          <w:p w14:paraId="3F16C49D" w14:textId="5602576A" w:rsidR="0068225A" w:rsidRDefault="00033910" w:rsidP="0068225A">
            <w:pPr>
              <w:spacing w:before="240" w:after="240" w:line="360" w:lineRule="auto"/>
              <w:jc w:val="both"/>
            </w:pPr>
            <w:r>
              <w:t xml:space="preserve">A unique competitive advantage for </w:t>
            </w:r>
            <w:proofErr w:type="spellStart"/>
            <w:r>
              <w:t>Hopin</w:t>
            </w:r>
            <w:proofErr w:type="spellEnd"/>
            <w:r>
              <w:t xml:space="preserve"> is its remote, all-digital operational approach in the UK. </w:t>
            </w:r>
            <w:proofErr w:type="spellStart"/>
            <w:r>
              <w:t>Hopin</w:t>
            </w:r>
            <w:proofErr w:type="spellEnd"/>
            <w:r>
              <w:t xml:space="preserve"> stands out from more established rivals since it is a proprietary video teleconferencing platform without any real office locations. The firm is a unique participant in online conferencing and networking, even in the hosting. Because of its uniqueness, it stands out in the market, which adds to its attractiveness and fits with the growing trend of remote work (Bosworth </w:t>
            </w:r>
            <w:r>
              <w:rPr>
                <w:i/>
                <w:iCs/>
              </w:rPr>
              <w:t>et al.,</w:t>
            </w:r>
            <w:r>
              <w:t xml:space="preserve"> 2023).</w:t>
            </w:r>
          </w:p>
          <w:p w14:paraId="678182BD" w14:textId="77777777" w:rsidR="000F6A9B" w:rsidRDefault="000F6A9B">
            <w:pPr>
              <w:widowControl w:val="0"/>
              <w:pBdr>
                <w:top w:val="nil"/>
                <w:left w:val="nil"/>
                <w:bottom w:val="nil"/>
                <w:right w:val="nil"/>
                <w:between w:val="nil"/>
              </w:pBdr>
              <w:spacing w:line="360" w:lineRule="auto"/>
              <w:jc w:val="both"/>
            </w:pPr>
          </w:p>
        </w:tc>
      </w:tr>
      <w:tr w:rsidR="00524245" w14:paraId="678552C8" w14:textId="77777777">
        <w:tc>
          <w:tcPr>
            <w:tcW w:w="2550" w:type="dxa"/>
            <w:shd w:val="clear" w:color="auto" w:fill="8E7CC3"/>
            <w:tcMar>
              <w:top w:w="100" w:type="dxa"/>
              <w:left w:w="100" w:type="dxa"/>
              <w:bottom w:w="100" w:type="dxa"/>
              <w:right w:w="100" w:type="dxa"/>
            </w:tcMar>
          </w:tcPr>
          <w:p w14:paraId="7A0BB735" w14:textId="77777777" w:rsidR="000F6A9B" w:rsidRDefault="00033910">
            <w:pPr>
              <w:widowControl w:val="0"/>
              <w:pBdr>
                <w:top w:val="nil"/>
                <w:left w:val="nil"/>
                <w:bottom w:val="nil"/>
                <w:right w:val="nil"/>
                <w:between w:val="nil"/>
              </w:pBdr>
              <w:spacing w:line="360" w:lineRule="auto"/>
              <w:jc w:val="both"/>
              <w:rPr>
                <w:b/>
                <w:i/>
              </w:rPr>
            </w:pPr>
            <w:r>
              <w:rPr>
                <w:b/>
                <w:i/>
              </w:rPr>
              <w:t>Inimitable</w:t>
            </w:r>
          </w:p>
        </w:tc>
        <w:tc>
          <w:tcPr>
            <w:tcW w:w="6420" w:type="dxa"/>
            <w:shd w:val="clear" w:color="auto" w:fill="B4A7D6"/>
            <w:tcMar>
              <w:top w:w="100" w:type="dxa"/>
              <w:left w:w="100" w:type="dxa"/>
              <w:bottom w:w="100" w:type="dxa"/>
              <w:right w:w="100" w:type="dxa"/>
            </w:tcMar>
          </w:tcPr>
          <w:p w14:paraId="2E8052FB" w14:textId="59036942" w:rsidR="0068225A" w:rsidRDefault="00033910" w:rsidP="0068225A">
            <w:pPr>
              <w:spacing w:before="240" w:after="240" w:line="360" w:lineRule="auto"/>
              <w:jc w:val="both"/>
            </w:pPr>
            <w:proofErr w:type="spellStart"/>
            <w:r>
              <w:t>Hopin's</w:t>
            </w:r>
            <w:proofErr w:type="spellEnd"/>
            <w:r>
              <w:t xml:space="preserve"> technological, managerial, and administrative abilities combine to create a special blend that is difficult for rivals to match in the informational technology domain. A certain skill set is needed for the flawless coordination and organization of virtual events and networking. </w:t>
            </w:r>
            <w:proofErr w:type="spellStart"/>
            <w:r>
              <w:t>Hopin's</w:t>
            </w:r>
            <w:proofErr w:type="spellEnd"/>
            <w:r>
              <w:t xml:space="preserve"> proficiency in this area, together with its remote operating effectiveness, gives it a competitive edge that is difficult to match in today's market (</w:t>
            </w:r>
            <w:proofErr w:type="spellStart"/>
            <w:r>
              <w:t>Bacq</w:t>
            </w:r>
            <w:proofErr w:type="spellEnd"/>
            <w:r>
              <w:t xml:space="preserve"> et al., 2020). </w:t>
            </w:r>
          </w:p>
          <w:p w14:paraId="0BFC423A" w14:textId="77777777" w:rsidR="000F6A9B" w:rsidRDefault="000F6A9B">
            <w:pPr>
              <w:widowControl w:val="0"/>
              <w:pBdr>
                <w:top w:val="nil"/>
                <w:left w:val="nil"/>
                <w:bottom w:val="nil"/>
                <w:right w:val="nil"/>
                <w:between w:val="nil"/>
              </w:pBdr>
              <w:spacing w:line="360" w:lineRule="auto"/>
              <w:jc w:val="both"/>
            </w:pPr>
          </w:p>
        </w:tc>
      </w:tr>
      <w:tr w:rsidR="00524245" w14:paraId="741CC986" w14:textId="77777777">
        <w:tc>
          <w:tcPr>
            <w:tcW w:w="2550" w:type="dxa"/>
            <w:shd w:val="clear" w:color="auto" w:fill="8E7CC3"/>
            <w:tcMar>
              <w:top w:w="100" w:type="dxa"/>
              <w:left w:w="100" w:type="dxa"/>
              <w:bottom w:w="100" w:type="dxa"/>
              <w:right w:w="100" w:type="dxa"/>
            </w:tcMar>
          </w:tcPr>
          <w:p w14:paraId="00C5A6D7" w14:textId="77777777" w:rsidR="000F6A9B" w:rsidRDefault="00033910">
            <w:pPr>
              <w:widowControl w:val="0"/>
              <w:pBdr>
                <w:top w:val="nil"/>
                <w:left w:val="nil"/>
                <w:bottom w:val="nil"/>
                <w:right w:val="nil"/>
                <w:between w:val="nil"/>
              </w:pBdr>
              <w:spacing w:line="360" w:lineRule="auto"/>
              <w:jc w:val="both"/>
              <w:rPr>
                <w:b/>
                <w:i/>
              </w:rPr>
            </w:pPr>
            <w:r>
              <w:rPr>
                <w:b/>
                <w:i/>
              </w:rPr>
              <w:t>Non-substitutable</w:t>
            </w:r>
          </w:p>
        </w:tc>
        <w:tc>
          <w:tcPr>
            <w:tcW w:w="6420" w:type="dxa"/>
            <w:shd w:val="clear" w:color="auto" w:fill="B4A7D6"/>
            <w:tcMar>
              <w:top w:w="100" w:type="dxa"/>
              <w:left w:w="100" w:type="dxa"/>
              <w:bottom w:w="100" w:type="dxa"/>
              <w:right w:w="100" w:type="dxa"/>
            </w:tcMar>
          </w:tcPr>
          <w:p w14:paraId="399E33F6" w14:textId="77777777" w:rsidR="0068225A" w:rsidRDefault="00033910" w:rsidP="0068225A">
            <w:pPr>
              <w:spacing w:before="240" w:after="240" w:line="360" w:lineRule="auto"/>
              <w:jc w:val="both"/>
            </w:pPr>
            <w:r>
              <w:t xml:space="preserve">One element of </w:t>
            </w:r>
            <w:proofErr w:type="spellStart"/>
            <w:r>
              <w:t>Hopin's</w:t>
            </w:r>
            <w:proofErr w:type="spellEnd"/>
            <w:r>
              <w:t xml:space="preserve"> identity that cannot be replaced is that it operates entirely remotely and has no physical office location in the UK. Because of this organizational structure's efficiency and adaptability, which are essential to its success, rivals need help to provide a comparable substitute. Some alternatives make it difficult to match </w:t>
            </w:r>
            <w:proofErr w:type="spellStart"/>
            <w:r>
              <w:t>Hopin's</w:t>
            </w:r>
            <w:proofErr w:type="spellEnd"/>
            <w:r>
              <w:t xml:space="preserve"> extensive virtual conferencing and networking platform for different types of organizers due to its distinctive blend of resources and capabilities.</w:t>
            </w:r>
          </w:p>
          <w:p w14:paraId="053C4481" w14:textId="77777777" w:rsidR="000F6A9B" w:rsidRDefault="000F6A9B">
            <w:pPr>
              <w:widowControl w:val="0"/>
              <w:pBdr>
                <w:top w:val="nil"/>
                <w:left w:val="nil"/>
                <w:bottom w:val="nil"/>
                <w:right w:val="nil"/>
                <w:between w:val="nil"/>
              </w:pBdr>
              <w:spacing w:line="360" w:lineRule="auto"/>
              <w:jc w:val="both"/>
            </w:pPr>
          </w:p>
        </w:tc>
      </w:tr>
    </w:tbl>
    <w:p w14:paraId="0F6C1085" w14:textId="77777777" w:rsidR="000F6A9B" w:rsidRDefault="000F6A9B">
      <w:pPr>
        <w:widowControl w:val="0"/>
        <w:pBdr>
          <w:top w:val="nil"/>
          <w:left w:val="nil"/>
          <w:bottom w:val="nil"/>
          <w:right w:val="nil"/>
          <w:between w:val="nil"/>
        </w:pBdr>
        <w:spacing w:before="11" w:line="360" w:lineRule="auto"/>
        <w:ind w:right="1"/>
        <w:jc w:val="both"/>
        <w:rPr>
          <w:b/>
          <w:i/>
        </w:rPr>
      </w:pPr>
    </w:p>
    <w:p w14:paraId="3FC27517" w14:textId="77777777" w:rsidR="000F6A9B" w:rsidRDefault="00033910" w:rsidP="00F7294C">
      <w:pPr>
        <w:pStyle w:val="Heading2"/>
      </w:pPr>
      <w:bookmarkStart w:id="10" w:name="_Toc152882106"/>
      <w:r>
        <w:lastRenderedPageBreak/>
        <w:t xml:space="preserve">Product Life Cycle Model of </w:t>
      </w:r>
      <w:proofErr w:type="spellStart"/>
      <w:r>
        <w:t>Hopin</w:t>
      </w:r>
      <w:bookmarkEnd w:id="10"/>
      <w:proofErr w:type="spellEnd"/>
    </w:p>
    <w:p w14:paraId="2212C4BB" w14:textId="79779123" w:rsidR="000F6A9B" w:rsidRPr="006E370A" w:rsidRDefault="00033910" w:rsidP="006E370A">
      <w:pPr>
        <w:spacing w:before="240" w:after="240" w:line="360" w:lineRule="auto"/>
        <w:jc w:val="both"/>
      </w:pPr>
      <w:r>
        <w:rPr>
          <w:b/>
          <w:i/>
        </w:rPr>
        <w:t xml:space="preserve">Introduction Stage- </w:t>
      </w:r>
      <w:proofErr w:type="spellStart"/>
      <w:r w:rsidR="0068225A">
        <w:t>Hopin</w:t>
      </w:r>
      <w:proofErr w:type="spellEnd"/>
      <w:r w:rsidR="0068225A">
        <w:t xml:space="preserve"> debuts its very own video teleconferencing platform on the market in its initial stages</w:t>
      </w:r>
      <w:r w:rsidR="00C46010">
        <w:t xml:space="preserve">. </w:t>
      </w:r>
      <w:r w:rsidR="0068225A">
        <w:t xml:space="preserve">The platform attracts attention, helped by knowledgeable management overseeing preliminary operations. </w:t>
      </w:r>
      <w:proofErr w:type="spellStart"/>
      <w:r w:rsidR="0068225A">
        <w:t>Hopin</w:t>
      </w:r>
      <w:proofErr w:type="spellEnd"/>
      <w:r w:rsidR="0068225A">
        <w:t xml:space="preserve"> is an active participant </w:t>
      </w:r>
      <w:proofErr w:type="gramStart"/>
      <w:r w:rsidR="0068225A">
        <w:t>in</w:t>
      </w:r>
      <w:proofErr w:type="gramEnd"/>
      <w:r w:rsidR="0068225A">
        <w:t xml:space="preserve"> the internet-based conferencing hosting space as a result of financial resources that support marketing initiatives. When working in a remote environment, human resources adjust to working via the Internet (Adisa, Ogbonnaya, and Adekoya, 2023).</w:t>
      </w:r>
    </w:p>
    <w:p w14:paraId="4511F773" w14:textId="56FD0158" w:rsidR="000F6A9B" w:rsidRPr="006E370A" w:rsidRDefault="00033910" w:rsidP="006E370A">
      <w:pPr>
        <w:spacing w:before="240" w:after="240" w:line="360" w:lineRule="auto"/>
        <w:jc w:val="both"/>
      </w:pPr>
      <w:r>
        <w:rPr>
          <w:b/>
          <w:i/>
        </w:rPr>
        <w:t xml:space="preserve">Growth Stage- </w:t>
      </w:r>
      <w:r w:rsidR="0068225A">
        <w:t xml:space="preserve">Demand for </w:t>
      </w:r>
      <w:proofErr w:type="spellStart"/>
      <w:r w:rsidR="0068225A">
        <w:t>Hopin</w:t>
      </w:r>
      <w:proofErr w:type="spellEnd"/>
      <w:r w:rsidR="0068225A">
        <w:t xml:space="preserve"> spikes as it moves into the growth stage. As it develops new services and draws in an increasing number of users, the company's innovation is evident. Adequate funding facilitates strong marketing, and managerial abilities </w:t>
      </w:r>
      <w:proofErr w:type="gramStart"/>
      <w:r w:rsidR="0068225A">
        <w:t>expedite the process of</w:t>
      </w:r>
      <w:proofErr w:type="gramEnd"/>
      <w:r w:rsidR="0068225A">
        <w:t xml:space="preserve"> business development (</w:t>
      </w:r>
      <w:proofErr w:type="spellStart"/>
      <w:r w:rsidR="0068225A">
        <w:t>Kurochkina</w:t>
      </w:r>
      <w:proofErr w:type="spellEnd"/>
      <w:r w:rsidR="0068225A">
        <w:t xml:space="preserve"> et al., 2019).</w:t>
      </w:r>
      <w:r w:rsidR="00C81404">
        <w:t xml:space="preserve"> </w:t>
      </w:r>
      <w:r w:rsidR="0068225A">
        <w:t xml:space="preserve">By ensuring operational effectiveness, the administration helps to establish </w:t>
      </w:r>
      <w:proofErr w:type="spellStart"/>
      <w:r w:rsidR="0068225A">
        <w:t>Hopin</w:t>
      </w:r>
      <w:proofErr w:type="spellEnd"/>
      <w:r w:rsidR="0068225A">
        <w:t xml:space="preserve"> as a major participant in the changing online conferencing and networking market.</w:t>
      </w:r>
    </w:p>
    <w:p w14:paraId="5D4ED57C" w14:textId="77777777" w:rsidR="000F6A9B" w:rsidRPr="006E370A" w:rsidRDefault="00033910" w:rsidP="006E370A">
      <w:pPr>
        <w:spacing w:before="240" w:after="240" w:line="360" w:lineRule="auto"/>
        <w:jc w:val="both"/>
      </w:pPr>
      <w:r>
        <w:rPr>
          <w:b/>
          <w:i/>
        </w:rPr>
        <w:t xml:space="preserve">Maturity Stage- </w:t>
      </w:r>
      <w:r w:rsidR="0068225A">
        <w:t xml:space="preserve">As it reaches the mature </w:t>
      </w:r>
      <w:r w:rsidR="00511C61">
        <w:t>stage;</w:t>
      </w:r>
      <w:r w:rsidR="0068225A">
        <w:t xml:space="preserve"> </w:t>
      </w:r>
      <w:proofErr w:type="spellStart"/>
      <w:r w:rsidR="0068225A">
        <w:t>Hopin</w:t>
      </w:r>
      <w:proofErr w:type="spellEnd"/>
      <w:r w:rsidR="0068225A">
        <w:t xml:space="preserve"> maintains its status as the top platform for holding online networking and conferences. Constant technical innovation supported by large sums of money keeps a company competitive. While administration effectively manages and assesses day-to-day operations, skilled management deliberately diversifies services. The company's human resources are flexible and adjust to the changing needs of the market. </w:t>
      </w:r>
      <w:proofErr w:type="spellStart"/>
      <w:r w:rsidR="0068225A">
        <w:t>Hopin</w:t>
      </w:r>
      <w:proofErr w:type="spellEnd"/>
      <w:r w:rsidR="0068225A">
        <w:t xml:space="preserve">, being a completely remote </w:t>
      </w:r>
      <w:r w:rsidR="00511C61">
        <w:t>organisation</w:t>
      </w:r>
      <w:r w:rsidR="0068225A">
        <w:t xml:space="preserve"> prospers due to its skilful use of resources and competencies.</w:t>
      </w:r>
    </w:p>
    <w:p w14:paraId="3460E6AA" w14:textId="27D6612C" w:rsidR="00C365F7" w:rsidRDefault="00033910" w:rsidP="00C365F7">
      <w:pPr>
        <w:spacing w:line="360" w:lineRule="auto"/>
        <w:jc w:val="both"/>
      </w:pPr>
      <w:r w:rsidRPr="00C365F7">
        <w:rPr>
          <w:b/>
          <w:bCs/>
          <w:i/>
          <w:iCs/>
        </w:rPr>
        <w:t>Decline Stage-</w:t>
      </w:r>
      <w:proofErr w:type="spellStart"/>
      <w:r w:rsidR="0068225A" w:rsidRPr="0068225A">
        <w:t>Hopin</w:t>
      </w:r>
      <w:proofErr w:type="spellEnd"/>
      <w:r w:rsidR="0068225A" w:rsidRPr="0068225A">
        <w:t xml:space="preserve"> is in the declining stage as the online conference market changes. The business </w:t>
      </w:r>
      <w:proofErr w:type="gramStart"/>
      <w:r w:rsidR="0068225A" w:rsidRPr="0068225A">
        <w:t>looks into</w:t>
      </w:r>
      <w:proofErr w:type="gramEnd"/>
      <w:r w:rsidR="0068225A" w:rsidRPr="0068225A">
        <w:t xml:space="preserve"> new ideas to give new life to its product. Strategic financial resources are set aside for rebranding, and competent management needs help.</w:t>
      </w:r>
      <w:r w:rsidR="00A0466D">
        <w:t xml:space="preserve"> </w:t>
      </w:r>
      <w:r w:rsidR="0068225A" w:rsidRPr="0068225A">
        <w:t xml:space="preserve">Transition management is a critical function of administration. With its clever strategy, </w:t>
      </w:r>
      <w:proofErr w:type="spellStart"/>
      <w:r w:rsidR="0068225A" w:rsidRPr="0068225A">
        <w:t>Hopin</w:t>
      </w:r>
      <w:proofErr w:type="spellEnd"/>
      <w:r w:rsidR="0068225A" w:rsidRPr="0068225A">
        <w:t xml:space="preserve"> navigates the decline stage despite industry fluctuations, looking for new opportunities or possible partnerships to stay relevant.</w:t>
      </w:r>
    </w:p>
    <w:p w14:paraId="047DE1D3" w14:textId="77777777" w:rsidR="00C41273" w:rsidRDefault="00033910" w:rsidP="00C41273">
      <w:pPr>
        <w:pStyle w:val="Heading1"/>
      </w:pPr>
      <w:bookmarkStart w:id="11" w:name="_Toc152882107"/>
      <w:r>
        <w:lastRenderedPageBreak/>
        <w:t xml:space="preserve">External analysis of </w:t>
      </w:r>
      <w:proofErr w:type="spellStart"/>
      <w:r>
        <w:t>Hopin</w:t>
      </w:r>
      <w:bookmarkEnd w:id="11"/>
      <w:proofErr w:type="spellEnd"/>
    </w:p>
    <w:p w14:paraId="6C4D1BDD" w14:textId="77777777" w:rsidR="00C365F7" w:rsidRDefault="00033910" w:rsidP="00C41273">
      <w:pPr>
        <w:pStyle w:val="Heading2"/>
      </w:pPr>
      <w:bookmarkStart w:id="12" w:name="_Toc152882108"/>
      <w:r>
        <w:t xml:space="preserve">PESTEL Analysis of </w:t>
      </w:r>
      <w:proofErr w:type="spellStart"/>
      <w:r>
        <w:t>Hopin</w:t>
      </w:r>
      <w:bookmarkEnd w:id="12"/>
      <w:proofErr w:type="spellEnd"/>
    </w:p>
    <w:p w14:paraId="6532E0AC" w14:textId="77777777" w:rsidR="00C365F7" w:rsidRPr="00C365F7" w:rsidRDefault="00033910" w:rsidP="00C365F7">
      <w:pPr>
        <w:jc w:val="center"/>
      </w:pPr>
      <w:r>
        <w:rPr>
          <w:noProof/>
          <w:bdr w:val="none" w:sz="0" w:space="0" w:color="auto" w:frame="1"/>
          <w:lang w:val="en-GB" w:eastAsia="en-GB"/>
        </w:rPr>
        <w:drawing>
          <wp:inline distT="0" distB="0" distL="0" distR="0" wp14:anchorId="3A10C984" wp14:editId="310FA66B">
            <wp:extent cx="3307080" cy="3208020"/>
            <wp:effectExtent l="0" t="0" r="7620" b="0"/>
            <wp:docPr id="76356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56840"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307080" cy="3208020"/>
                    </a:xfrm>
                    <a:prstGeom prst="rect">
                      <a:avLst/>
                    </a:prstGeom>
                    <a:noFill/>
                    <a:ln>
                      <a:noFill/>
                    </a:ln>
                  </pic:spPr>
                </pic:pic>
              </a:graphicData>
            </a:graphic>
          </wp:inline>
        </w:drawing>
      </w:r>
    </w:p>
    <w:p w14:paraId="6BE21C32" w14:textId="77777777" w:rsidR="00C365F7" w:rsidRDefault="00033910" w:rsidP="00C365F7">
      <w:pPr>
        <w:jc w:val="center"/>
      </w:pPr>
      <w:r w:rsidRPr="00C365F7">
        <w:rPr>
          <w:b/>
          <w:bCs/>
        </w:rPr>
        <w:t>Figure:</w:t>
      </w:r>
      <w:r>
        <w:t xml:space="preserve"> PESTEL analysis Model</w:t>
      </w:r>
    </w:p>
    <w:p w14:paraId="5C6091B7" w14:textId="77777777" w:rsidR="000F6A9B" w:rsidRDefault="00033910" w:rsidP="00C365F7">
      <w:pPr>
        <w:jc w:val="center"/>
      </w:pPr>
      <w:r w:rsidRPr="00C365F7">
        <w:rPr>
          <w:b/>
          <w:bCs/>
        </w:rPr>
        <w:t>Source:</w:t>
      </w:r>
      <w:r>
        <w:t xml:space="preserve"> (Segura et al., 2023)</w:t>
      </w:r>
    </w:p>
    <w:p w14:paraId="7FC2F484" w14:textId="77777777" w:rsidR="00C365F7" w:rsidRPr="00C365F7" w:rsidRDefault="00C365F7" w:rsidP="00C365F7"/>
    <w:p w14:paraId="752B6064" w14:textId="77777777" w:rsidR="000F6A9B" w:rsidRDefault="000F6A9B">
      <w:pPr>
        <w:widowControl w:val="0"/>
        <w:pBdr>
          <w:top w:val="nil"/>
          <w:left w:val="nil"/>
          <w:bottom w:val="nil"/>
          <w:right w:val="nil"/>
          <w:between w:val="nil"/>
        </w:pBdr>
        <w:spacing w:before="5" w:line="360" w:lineRule="auto"/>
        <w:ind w:left="1082" w:right="247" w:firstLine="6"/>
        <w:jc w:val="both"/>
      </w:pPr>
    </w:p>
    <w:p w14:paraId="1C1DC0A9" w14:textId="77777777" w:rsidR="000F6A9B" w:rsidRDefault="000F6A9B">
      <w:pPr>
        <w:widowControl w:val="0"/>
        <w:pBdr>
          <w:top w:val="nil"/>
          <w:left w:val="nil"/>
          <w:bottom w:val="nil"/>
          <w:right w:val="nil"/>
          <w:between w:val="nil"/>
        </w:pBdr>
        <w:spacing w:before="5" w:line="360" w:lineRule="auto"/>
        <w:ind w:right="247"/>
        <w:jc w:val="both"/>
        <w:rPr>
          <w:b/>
        </w:rPr>
      </w:pPr>
    </w:p>
    <w:p w14:paraId="3C74CF43" w14:textId="77777777" w:rsidR="00F7294C" w:rsidRDefault="00F7294C">
      <w:pPr>
        <w:widowControl w:val="0"/>
        <w:pBdr>
          <w:top w:val="nil"/>
          <w:left w:val="nil"/>
          <w:bottom w:val="nil"/>
          <w:right w:val="nil"/>
          <w:between w:val="nil"/>
        </w:pBdr>
        <w:spacing w:before="5" w:line="360" w:lineRule="auto"/>
        <w:ind w:right="247"/>
        <w:jc w:val="both"/>
        <w:rPr>
          <w:b/>
        </w:rPr>
      </w:pPr>
    </w:p>
    <w:p w14:paraId="68401C32" w14:textId="77777777" w:rsidR="00F7294C" w:rsidRDefault="00F7294C">
      <w:pPr>
        <w:widowControl w:val="0"/>
        <w:pBdr>
          <w:top w:val="nil"/>
          <w:left w:val="nil"/>
          <w:bottom w:val="nil"/>
          <w:right w:val="nil"/>
          <w:between w:val="nil"/>
        </w:pBdr>
        <w:spacing w:before="5" w:line="360" w:lineRule="auto"/>
        <w:ind w:right="247"/>
        <w:jc w:val="both"/>
        <w:rPr>
          <w:b/>
        </w:rPr>
      </w:pPr>
    </w:p>
    <w:p w14:paraId="7E86A8B7" w14:textId="77777777" w:rsidR="00F7294C" w:rsidRDefault="00F7294C">
      <w:pPr>
        <w:widowControl w:val="0"/>
        <w:pBdr>
          <w:top w:val="nil"/>
          <w:left w:val="nil"/>
          <w:bottom w:val="nil"/>
          <w:right w:val="nil"/>
          <w:between w:val="nil"/>
        </w:pBdr>
        <w:spacing w:before="5" w:line="360" w:lineRule="auto"/>
        <w:ind w:right="247"/>
        <w:jc w:val="both"/>
        <w:rPr>
          <w:b/>
        </w:rPr>
      </w:pPr>
    </w:p>
    <w:tbl>
      <w:tblPr>
        <w:tblStyle w:val="TableGrid"/>
        <w:tblW w:w="0" w:type="auto"/>
        <w:tblLook w:val="04A0" w:firstRow="1" w:lastRow="0" w:firstColumn="1" w:lastColumn="0" w:noHBand="0" w:noVBand="1"/>
      </w:tblPr>
      <w:tblGrid>
        <w:gridCol w:w="2122"/>
        <w:gridCol w:w="6847"/>
      </w:tblGrid>
      <w:tr w:rsidR="00524245" w14:paraId="48738807" w14:textId="77777777" w:rsidTr="00C41273">
        <w:tc>
          <w:tcPr>
            <w:tcW w:w="2122" w:type="dxa"/>
            <w:shd w:val="clear" w:color="auto" w:fill="76923C" w:themeFill="accent3" w:themeFillShade="BF"/>
          </w:tcPr>
          <w:p w14:paraId="0F036CAB" w14:textId="77777777" w:rsidR="00C365F7" w:rsidRPr="00C41273" w:rsidRDefault="00033910">
            <w:pPr>
              <w:widowControl w:val="0"/>
              <w:spacing w:before="5" w:line="360" w:lineRule="auto"/>
              <w:ind w:right="247"/>
              <w:jc w:val="both"/>
              <w:rPr>
                <w:b/>
                <w:bCs/>
                <w:i/>
              </w:rPr>
            </w:pPr>
            <w:r w:rsidRPr="00C41273">
              <w:rPr>
                <w:b/>
                <w:bCs/>
                <w:i/>
              </w:rPr>
              <w:t>Political</w:t>
            </w:r>
          </w:p>
        </w:tc>
        <w:tc>
          <w:tcPr>
            <w:tcW w:w="6847" w:type="dxa"/>
            <w:shd w:val="clear" w:color="auto" w:fill="EAF1DD" w:themeFill="accent3" w:themeFillTint="33"/>
          </w:tcPr>
          <w:p w14:paraId="116C9D16" w14:textId="77777777" w:rsidR="00C365F7" w:rsidRDefault="00033910" w:rsidP="00C41273">
            <w:pPr>
              <w:numPr>
                <w:ilvl w:val="0"/>
                <w:numId w:val="12"/>
              </w:numPr>
              <w:spacing w:before="240" w:line="360" w:lineRule="auto"/>
              <w:ind w:hanging="204"/>
              <w:jc w:val="both"/>
            </w:pPr>
            <w:r>
              <w:t xml:space="preserve">Regulations about telecommunications, data safety and online. Services may differ between nations. </w:t>
            </w:r>
            <w:proofErr w:type="spellStart"/>
            <w:r>
              <w:t>Hopin</w:t>
            </w:r>
            <w:proofErr w:type="spellEnd"/>
            <w:r>
              <w:t xml:space="preserve"> must make sure that these rules are followed to lawfully conduct business.</w:t>
            </w:r>
          </w:p>
          <w:p w14:paraId="0ED31AFB" w14:textId="77777777" w:rsidR="00C365F7" w:rsidRDefault="00033910" w:rsidP="00C41273">
            <w:pPr>
              <w:numPr>
                <w:ilvl w:val="0"/>
                <w:numId w:val="12"/>
              </w:numPr>
              <w:spacing w:line="360" w:lineRule="auto"/>
              <w:ind w:hanging="204"/>
              <w:jc w:val="both"/>
            </w:pPr>
            <w:r>
              <w:t xml:space="preserve">Modifications to governmental regulations of technology, internet use, and data privacy may impact </w:t>
            </w:r>
            <w:proofErr w:type="spellStart"/>
            <w:r>
              <w:t>Hopin's</w:t>
            </w:r>
            <w:proofErr w:type="spellEnd"/>
            <w:r>
              <w:t xml:space="preserve"> operations.</w:t>
            </w:r>
          </w:p>
          <w:p w14:paraId="53BEB552" w14:textId="77777777" w:rsidR="00C365F7" w:rsidRDefault="00033910" w:rsidP="00C41273">
            <w:pPr>
              <w:numPr>
                <w:ilvl w:val="0"/>
                <w:numId w:val="12"/>
              </w:numPr>
              <w:spacing w:line="360" w:lineRule="auto"/>
              <w:ind w:hanging="204"/>
              <w:jc w:val="both"/>
            </w:pPr>
            <w:r>
              <w:t>The availability and use of the Internet can be impacted by political unrest or disputes over international ties between nations (</w:t>
            </w:r>
            <w:proofErr w:type="spellStart"/>
            <w:r>
              <w:t>Manacorda</w:t>
            </w:r>
            <w:proofErr w:type="spellEnd"/>
            <w:r>
              <w:t xml:space="preserve"> and Tesei, 2020). It could affect </w:t>
            </w:r>
            <w:proofErr w:type="spellStart"/>
            <w:r>
              <w:t>Hopin's</w:t>
            </w:r>
            <w:proofErr w:type="spellEnd"/>
            <w:r>
              <w:t xml:space="preserve"> worldwide reach.</w:t>
            </w:r>
          </w:p>
          <w:p w14:paraId="563EF616" w14:textId="77777777" w:rsidR="00C365F7" w:rsidRPr="00C365F7" w:rsidRDefault="00033910" w:rsidP="00C41273">
            <w:pPr>
              <w:numPr>
                <w:ilvl w:val="0"/>
                <w:numId w:val="12"/>
              </w:numPr>
              <w:spacing w:line="360" w:lineRule="auto"/>
              <w:ind w:hanging="204"/>
              <w:jc w:val="both"/>
            </w:pPr>
            <w:r>
              <w:t xml:space="preserve">The government's monitoring policies might affect user </w:t>
            </w:r>
            <w:r>
              <w:lastRenderedPageBreak/>
              <w:t>confidence and privacy issues (</w:t>
            </w:r>
            <w:proofErr w:type="spellStart"/>
            <w:r>
              <w:t>Arishina</w:t>
            </w:r>
            <w:proofErr w:type="spellEnd"/>
            <w:r w:rsidR="00C41273">
              <w:t xml:space="preserve"> </w:t>
            </w:r>
            <w:r w:rsidRPr="00C365F7">
              <w:rPr>
                <w:i/>
                <w:iCs/>
              </w:rPr>
              <w:t>et al</w:t>
            </w:r>
            <w:r>
              <w:t>., 2022). It's crucial to follow stringent privacy regulations and open data standards</w:t>
            </w:r>
            <w:r w:rsidR="00AA7F0E">
              <w:t>.</w:t>
            </w:r>
          </w:p>
        </w:tc>
      </w:tr>
      <w:tr w:rsidR="00524245" w14:paraId="406B00B2" w14:textId="77777777" w:rsidTr="00C41273">
        <w:tc>
          <w:tcPr>
            <w:tcW w:w="2122" w:type="dxa"/>
            <w:shd w:val="clear" w:color="auto" w:fill="76923C" w:themeFill="accent3" w:themeFillShade="BF"/>
          </w:tcPr>
          <w:p w14:paraId="13364CD0" w14:textId="77777777" w:rsidR="00C365F7" w:rsidRPr="00C41273" w:rsidRDefault="00033910">
            <w:pPr>
              <w:widowControl w:val="0"/>
              <w:spacing w:before="5" w:line="360" w:lineRule="auto"/>
              <w:ind w:right="247"/>
              <w:jc w:val="both"/>
              <w:rPr>
                <w:b/>
                <w:bCs/>
                <w:i/>
              </w:rPr>
            </w:pPr>
            <w:r w:rsidRPr="00C41273">
              <w:rPr>
                <w:b/>
                <w:bCs/>
                <w:i/>
              </w:rPr>
              <w:lastRenderedPageBreak/>
              <w:t>Economic</w:t>
            </w:r>
          </w:p>
        </w:tc>
        <w:tc>
          <w:tcPr>
            <w:tcW w:w="6847" w:type="dxa"/>
            <w:shd w:val="clear" w:color="auto" w:fill="EAF1DD" w:themeFill="accent3" w:themeFillTint="33"/>
          </w:tcPr>
          <w:p w14:paraId="252D79FE" w14:textId="77777777" w:rsidR="00C365F7" w:rsidRDefault="00033910" w:rsidP="00C41273">
            <w:pPr>
              <w:numPr>
                <w:ilvl w:val="0"/>
                <w:numId w:val="13"/>
              </w:numPr>
              <w:spacing w:before="240" w:line="360" w:lineRule="auto"/>
              <w:ind w:hanging="204"/>
              <w:jc w:val="both"/>
            </w:pPr>
            <w:r>
              <w:t>Businesses may reduce their expenditure during economic downturns, which could impact the need for video conferencing services.</w:t>
            </w:r>
          </w:p>
          <w:p w14:paraId="10FCBF42" w14:textId="77777777" w:rsidR="00C365F7" w:rsidRDefault="00033910" w:rsidP="00C41273">
            <w:pPr>
              <w:numPr>
                <w:ilvl w:val="0"/>
                <w:numId w:val="13"/>
              </w:numPr>
              <w:spacing w:line="360" w:lineRule="auto"/>
              <w:ind w:hanging="204"/>
              <w:jc w:val="both"/>
            </w:pPr>
            <w:proofErr w:type="spellStart"/>
            <w:r>
              <w:t>Hopin's</w:t>
            </w:r>
            <w:proofErr w:type="spellEnd"/>
            <w:r>
              <w:t xml:space="preserve"> pricing strategy, which includes flexible pricing options and subscription models, ought to be in line with current market realities.</w:t>
            </w:r>
          </w:p>
          <w:p w14:paraId="4B420FF5" w14:textId="77777777" w:rsidR="00C365F7" w:rsidRPr="00AA7F0E" w:rsidRDefault="00033910" w:rsidP="00C41273">
            <w:pPr>
              <w:numPr>
                <w:ilvl w:val="0"/>
                <w:numId w:val="13"/>
              </w:numPr>
              <w:spacing w:after="240" w:line="360" w:lineRule="auto"/>
              <w:ind w:hanging="204"/>
              <w:jc w:val="both"/>
            </w:pPr>
            <w:r>
              <w:t xml:space="preserve">In conducting business in various countries, exchange rate fluctuations can affect earnings, costs, and overall profitability (Singhal </w:t>
            </w:r>
            <w:r>
              <w:rPr>
                <w:i/>
                <w:iCs/>
              </w:rPr>
              <w:t xml:space="preserve">et al., </w:t>
            </w:r>
            <w:r>
              <w:t>2019).</w:t>
            </w:r>
          </w:p>
        </w:tc>
      </w:tr>
      <w:tr w:rsidR="00524245" w14:paraId="4A9B313F" w14:textId="77777777" w:rsidTr="00C41273">
        <w:tc>
          <w:tcPr>
            <w:tcW w:w="2122" w:type="dxa"/>
            <w:shd w:val="clear" w:color="auto" w:fill="76923C" w:themeFill="accent3" w:themeFillShade="BF"/>
          </w:tcPr>
          <w:p w14:paraId="64068C92" w14:textId="77777777" w:rsidR="00C365F7" w:rsidRPr="00C41273" w:rsidRDefault="00033910">
            <w:pPr>
              <w:widowControl w:val="0"/>
              <w:spacing w:before="5" w:line="360" w:lineRule="auto"/>
              <w:ind w:right="247"/>
              <w:jc w:val="both"/>
              <w:rPr>
                <w:b/>
                <w:bCs/>
                <w:i/>
              </w:rPr>
            </w:pPr>
            <w:r w:rsidRPr="00C41273">
              <w:rPr>
                <w:b/>
                <w:bCs/>
                <w:i/>
              </w:rPr>
              <w:t>Social</w:t>
            </w:r>
          </w:p>
        </w:tc>
        <w:tc>
          <w:tcPr>
            <w:tcW w:w="6847" w:type="dxa"/>
            <w:shd w:val="clear" w:color="auto" w:fill="EAF1DD" w:themeFill="accent3" w:themeFillTint="33"/>
          </w:tcPr>
          <w:p w14:paraId="6A4BAA0F" w14:textId="77777777" w:rsidR="00C365F7" w:rsidRDefault="00033910" w:rsidP="00C41273">
            <w:pPr>
              <w:numPr>
                <w:ilvl w:val="0"/>
                <w:numId w:val="14"/>
              </w:numPr>
              <w:spacing w:before="240" w:line="360" w:lineRule="auto"/>
              <w:ind w:hanging="204"/>
              <w:jc w:val="both"/>
            </w:pPr>
            <w:r>
              <w:t xml:space="preserve">With the increasing demand for video conferencing, </w:t>
            </w:r>
            <w:proofErr w:type="spellStart"/>
            <w:r w:rsidR="00E0522B">
              <w:t>Hopin</w:t>
            </w:r>
            <w:proofErr w:type="spellEnd"/>
            <w:r>
              <w:t xml:space="preserve"> grows in remote work environments with a favourable work culture.</w:t>
            </w:r>
          </w:p>
          <w:p w14:paraId="73C7E64D" w14:textId="77777777" w:rsidR="00C365F7" w:rsidRDefault="00033910" w:rsidP="00C41273">
            <w:pPr>
              <w:numPr>
                <w:ilvl w:val="0"/>
                <w:numId w:val="14"/>
              </w:numPr>
              <w:spacing w:line="360" w:lineRule="auto"/>
              <w:ind w:hanging="204"/>
              <w:jc w:val="both"/>
            </w:pPr>
            <w:r>
              <w:t>Social preferences for different communication styles and modes influence user-preferred features and interfaces.</w:t>
            </w:r>
          </w:p>
          <w:p w14:paraId="56DB048B" w14:textId="77777777" w:rsidR="00C365F7" w:rsidRDefault="00033910" w:rsidP="00C41273">
            <w:pPr>
              <w:numPr>
                <w:ilvl w:val="0"/>
                <w:numId w:val="14"/>
              </w:numPr>
              <w:spacing w:line="360" w:lineRule="auto"/>
              <w:ind w:hanging="204"/>
              <w:jc w:val="both"/>
            </w:pPr>
            <w:proofErr w:type="spellStart"/>
            <w:r>
              <w:t>Hopin</w:t>
            </w:r>
            <w:proofErr w:type="spellEnd"/>
            <w:r>
              <w:t xml:space="preserve"> may be influenced by the changing social behaviours and use expectations, which include preferences for smooth and intuitive preferences.</w:t>
            </w:r>
          </w:p>
          <w:p w14:paraId="573941B9" w14:textId="77777777" w:rsidR="00C365F7" w:rsidRPr="00AA7F0E" w:rsidRDefault="00033910" w:rsidP="00C41273">
            <w:pPr>
              <w:numPr>
                <w:ilvl w:val="0"/>
                <w:numId w:val="14"/>
              </w:numPr>
              <w:spacing w:after="240" w:line="360" w:lineRule="auto"/>
              <w:ind w:hanging="204"/>
              <w:jc w:val="both"/>
            </w:pPr>
            <w:proofErr w:type="spellStart"/>
            <w:r>
              <w:t>Hopin</w:t>
            </w:r>
            <w:proofErr w:type="spellEnd"/>
            <w:r>
              <w:t xml:space="preserve"> needs to be culturally aware approach and provide features that work with a wide range of cultural expectations and customs.</w:t>
            </w:r>
          </w:p>
        </w:tc>
      </w:tr>
      <w:tr w:rsidR="00524245" w14:paraId="438C7BE4" w14:textId="77777777" w:rsidTr="00C41273">
        <w:tc>
          <w:tcPr>
            <w:tcW w:w="2122" w:type="dxa"/>
            <w:shd w:val="clear" w:color="auto" w:fill="76923C" w:themeFill="accent3" w:themeFillShade="BF"/>
          </w:tcPr>
          <w:p w14:paraId="3EBD0BF6" w14:textId="77777777" w:rsidR="00C365F7" w:rsidRPr="00C41273" w:rsidRDefault="00033910">
            <w:pPr>
              <w:widowControl w:val="0"/>
              <w:spacing w:before="5" w:line="360" w:lineRule="auto"/>
              <w:ind w:right="247"/>
              <w:jc w:val="both"/>
              <w:rPr>
                <w:b/>
                <w:bCs/>
                <w:i/>
              </w:rPr>
            </w:pPr>
            <w:r w:rsidRPr="00C41273">
              <w:rPr>
                <w:b/>
                <w:bCs/>
                <w:i/>
              </w:rPr>
              <w:t>Technological</w:t>
            </w:r>
          </w:p>
        </w:tc>
        <w:tc>
          <w:tcPr>
            <w:tcW w:w="6847" w:type="dxa"/>
            <w:shd w:val="clear" w:color="auto" w:fill="EAF1DD" w:themeFill="accent3" w:themeFillTint="33"/>
          </w:tcPr>
          <w:p w14:paraId="7580C08B" w14:textId="77777777" w:rsidR="00C365F7" w:rsidRDefault="00033910" w:rsidP="00C41273">
            <w:pPr>
              <w:numPr>
                <w:ilvl w:val="0"/>
                <w:numId w:val="15"/>
              </w:numPr>
              <w:spacing w:before="240" w:line="360" w:lineRule="auto"/>
              <w:ind w:hanging="204"/>
              <w:jc w:val="both"/>
            </w:pPr>
            <w:r>
              <w:t xml:space="preserve">To maintain competitiveness, ongoing innovation in functionality, user experience, and video and audio quality is crucial for </w:t>
            </w:r>
            <w:proofErr w:type="spellStart"/>
            <w:r>
              <w:t>Hopin</w:t>
            </w:r>
            <w:proofErr w:type="spellEnd"/>
            <w:r>
              <w:t xml:space="preserve"> (</w:t>
            </w:r>
            <w:proofErr w:type="spellStart"/>
            <w:r>
              <w:t>Oke</w:t>
            </w:r>
            <w:proofErr w:type="spellEnd"/>
            <w:r>
              <w:t xml:space="preserve"> and Fernandes, 2020).</w:t>
            </w:r>
          </w:p>
          <w:p w14:paraId="67678F14" w14:textId="77777777" w:rsidR="00C365F7" w:rsidRDefault="00033910" w:rsidP="00C41273">
            <w:pPr>
              <w:numPr>
                <w:ilvl w:val="0"/>
                <w:numId w:val="15"/>
              </w:numPr>
              <w:spacing w:line="360" w:lineRule="auto"/>
              <w:ind w:hanging="204"/>
              <w:jc w:val="both"/>
            </w:pPr>
            <w:proofErr w:type="spellStart"/>
            <w:r>
              <w:t>Hopin's</w:t>
            </w:r>
            <w:proofErr w:type="spellEnd"/>
            <w:r>
              <w:t xml:space="preserve"> market share and overall user experience are expanded by its affinity with other technologies, including virtual reality apps, project management software and collaboration systems.</w:t>
            </w:r>
          </w:p>
          <w:p w14:paraId="0AE8D267" w14:textId="77777777" w:rsidR="00C365F7" w:rsidRDefault="00033910" w:rsidP="00C41273">
            <w:pPr>
              <w:numPr>
                <w:ilvl w:val="0"/>
                <w:numId w:val="15"/>
              </w:numPr>
              <w:spacing w:line="360" w:lineRule="auto"/>
              <w:ind w:hanging="204"/>
              <w:jc w:val="both"/>
            </w:pPr>
            <w:r>
              <w:t xml:space="preserve">Strong cybersecurity measures are necessary for </w:t>
            </w:r>
            <w:proofErr w:type="spellStart"/>
            <w:r>
              <w:t>Hopin</w:t>
            </w:r>
            <w:proofErr w:type="spellEnd"/>
            <w:r>
              <w:t xml:space="preserve"> to keep the trust of the users regarding data protection and encryption.</w:t>
            </w:r>
          </w:p>
          <w:p w14:paraId="20DC6E9F" w14:textId="77777777" w:rsidR="00C365F7" w:rsidRPr="00AA7F0E" w:rsidRDefault="00033910" w:rsidP="00C41273">
            <w:pPr>
              <w:numPr>
                <w:ilvl w:val="0"/>
                <w:numId w:val="15"/>
              </w:numPr>
              <w:spacing w:after="240" w:line="360" w:lineRule="auto"/>
              <w:ind w:hanging="204"/>
              <w:jc w:val="both"/>
            </w:pPr>
            <w:r>
              <w:lastRenderedPageBreak/>
              <w:t xml:space="preserve">To remain competitive, </w:t>
            </w:r>
            <w:proofErr w:type="spellStart"/>
            <w:r>
              <w:t>Hopin</w:t>
            </w:r>
            <w:proofErr w:type="spellEnd"/>
            <w:r>
              <w:t xml:space="preserve"> should constantly work on its features, improving the quality of the audio and video and increasing user experience. Only by adopting innovative technologies can it be placed at the forefront of the industry (Harris </w:t>
            </w:r>
            <w:r>
              <w:rPr>
                <w:i/>
                <w:iCs/>
              </w:rPr>
              <w:t>et al.,</w:t>
            </w:r>
            <w:r w:rsidR="00511C61">
              <w:rPr>
                <w:i/>
                <w:iCs/>
              </w:rPr>
              <w:t xml:space="preserve"> </w:t>
            </w:r>
            <w:r>
              <w:t>2019).</w:t>
            </w:r>
          </w:p>
        </w:tc>
      </w:tr>
      <w:tr w:rsidR="00524245" w14:paraId="611B0A84" w14:textId="77777777" w:rsidTr="00C41273">
        <w:tc>
          <w:tcPr>
            <w:tcW w:w="2122" w:type="dxa"/>
            <w:shd w:val="clear" w:color="auto" w:fill="76923C" w:themeFill="accent3" w:themeFillShade="BF"/>
          </w:tcPr>
          <w:p w14:paraId="7F79A128" w14:textId="77777777" w:rsidR="00C365F7" w:rsidRPr="00C41273" w:rsidRDefault="00033910">
            <w:pPr>
              <w:widowControl w:val="0"/>
              <w:spacing w:before="5" w:line="360" w:lineRule="auto"/>
              <w:ind w:right="247"/>
              <w:jc w:val="both"/>
              <w:rPr>
                <w:b/>
                <w:bCs/>
                <w:i/>
              </w:rPr>
            </w:pPr>
            <w:r w:rsidRPr="00C41273">
              <w:rPr>
                <w:b/>
                <w:bCs/>
                <w:i/>
              </w:rPr>
              <w:lastRenderedPageBreak/>
              <w:t>Environmental</w:t>
            </w:r>
          </w:p>
        </w:tc>
        <w:tc>
          <w:tcPr>
            <w:tcW w:w="6847" w:type="dxa"/>
            <w:shd w:val="clear" w:color="auto" w:fill="EAF1DD" w:themeFill="accent3" w:themeFillTint="33"/>
          </w:tcPr>
          <w:p w14:paraId="782878BC" w14:textId="77777777" w:rsidR="00C365F7" w:rsidRDefault="00033910" w:rsidP="00C41273">
            <w:pPr>
              <w:numPr>
                <w:ilvl w:val="0"/>
                <w:numId w:val="16"/>
              </w:numPr>
              <w:spacing w:before="240" w:line="360" w:lineRule="auto"/>
              <w:ind w:hanging="204"/>
              <w:jc w:val="both"/>
            </w:pPr>
            <w:r>
              <w:t xml:space="preserve">Supporting the shift to using renewable energy sources concerning environmental sustainability objectives is important for </w:t>
            </w:r>
            <w:r w:rsidR="00E0522B">
              <w:t>Hopkin</w:t>
            </w:r>
            <w:r>
              <w:t>s.</w:t>
            </w:r>
          </w:p>
          <w:p w14:paraId="43ACB237" w14:textId="77777777" w:rsidR="00C365F7" w:rsidRDefault="00033910" w:rsidP="00C41273">
            <w:pPr>
              <w:numPr>
                <w:ilvl w:val="0"/>
                <w:numId w:val="16"/>
              </w:numPr>
              <w:spacing w:line="360" w:lineRule="auto"/>
              <w:ind w:hanging="204"/>
              <w:jc w:val="both"/>
            </w:pPr>
            <w:proofErr w:type="spellStart"/>
            <w:r>
              <w:t>Hopkn</w:t>
            </w:r>
            <w:proofErr w:type="spellEnd"/>
            <w:r>
              <w:t xml:space="preserve"> must encourage sustainability throughout the supply chain, including hardware suppliers and service partners.</w:t>
            </w:r>
          </w:p>
          <w:p w14:paraId="533DD3CD" w14:textId="77777777" w:rsidR="00C365F7" w:rsidRDefault="00033910" w:rsidP="00C41273">
            <w:pPr>
              <w:numPr>
                <w:ilvl w:val="0"/>
                <w:numId w:val="16"/>
              </w:numPr>
              <w:spacing w:line="360" w:lineRule="auto"/>
              <w:ind w:hanging="204"/>
              <w:jc w:val="both"/>
            </w:pPr>
            <w:r>
              <w:t xml:space="preserve">By encouraging remote work using video conferencing platforms, </w:t>
            </w:r>
            <w:proofErr w:type="spellStart"/>
            <w:r>
              <w:t>Hopkn</w:t>
            </w:r>
            <w:proofErr w:type="spellEnd"/>
            <w:r>
              <w:t xml:space="preserve"> can reduce travel and carbon emissions.</w:t>
            </w:r>
          </w:p>
          <w:p w14:paraId="05F347ED" w14:textId="77777777" w:rsidR="00C365F7" w:rsidRPr="00C365F7" w:rsidRDefault="00033910" w:rsidP="00C41273">
            <w:pPr>
              <w:numPr>
                <w:ilvl w:val="0"/>
                <w:numId w:val="16"/>
              </w:numPr>
              <w:spacing w:after="240" w:line="360" w:lineRule="auto"/>
              <w:ind w:hanging="204"/>
              <w:jc w:val="both"/>
            </w:pPr>
            <w:r>
              <w:t xml:space="preserve">By embracing CSR initiatives, </w:t>
            </w:r>
            <w:proofErr w:type="spellStart"/>
            <w:r>
              <w:t>Hopin</w:t>
            </w:r>
            <w:proofErr w:type="spellEnd"/>
            <w:r>
              <w:t xml:space="preserve"> can have positive social and environmental impacts (Troise and Camilleri, 2021).</w:t>
            </w:r>
          </w:p>
        </w:tc>
      </w:tr>
      <w:tr w:rsidR="00524245" w14:paraId="67111CC1" w14:textId="77777777" w:rsidTr="00C41273">
        <w:tc>
          <w:tcPr>
            <w:tcW w:w="2122" w:type="dxa"/>
            <w:shd w:val="clear" w:color="auto" w:fill="76923C" w:themeFill="accent3" w:themeFillShade="BF"/>
          </w:tcPr>
          <w:p w14:paraId="656F455D" w14:textId="77777777" w:rsidR="00C365F7" w:rsidRPr="00C41273" w:rsidRDefault="00033910">
            <w:pPr>
              <w:widowControl w:val="0"/>
              <w:spacing w:before="5" w:line="360" w:lineRule="auto"/>
              <w:ind w:right="247"/>
              <w:jc w:val="both"/>
              <w:rPr>
                <w:b/>
                <w:bCs/>
                <w:i/>
              </w:rPr>
            </w:pPr>
            <w:r w:rsidRPr="00C41273">
              <w:rPr>
                <w:b/>
                <w:bCs/>
                <w:i/>
              </w:rPr>
              <w:t>Legal</w:t>
            </w:r>
          </w:p>
        </w:tc>
        <w:tc>
          <w:tcPr>
            <w:tcW w:w="6847" w:type="dxa"/>
            <w:shd w:val="clear" w:color="auto" w:fill="EAF1DD" w:themeFill="accent3" w:themeFillTint="33"/>
          </w:tcPr>
          <w:p w14:paraId="78C4F1B3" w14:textId="77777777" w:rsidR="00C365F7" w:rsidRDefault="00033910" w:rsidP="00C41273">
            <w:pPr>
              <w:numPr>
                <w:ilvl w:val="0"/>
                <w:numId w:val="17"/>
              </w:numPr>
              <w:spacing w:before="240" w:line="360" w:lineRule="auto"/>
              <w:ind w:hanging="204"/>
              <w:jc w:val="both"/>
            </w:pPr>
            <w:proofErr w:type="spellStart"/>
            <w:r>
              <w:t>Hopin</w:t>
            </w:r>
            <w:proofErr w:type="spellEnd"/>
            <w:r>
              <w:t xml:space="preserve"> must abide by regulations regarding data privacy and protection. </w:t>
            </w:r>
            <w:r w:rsidR="00E0522B">
              <w:t>Hopkin</w:t>
            </w:r>
            <w:r>
              <w:t xml:space="preserve">s needs to use blockchain technology to guarantee strict data security protocols and open privacy policies (Iftekhar </w:t>
            </w:r>
            <w:r>
              <w:rPr>
                <w:i/>
                <w:iCs/>
              </w:rPr>
              <w:t>et al.,</w:t>
            </w:r>
            <w:r w:rsidR="00511C61">
              <w:rPr>
                <w:i/>
                <w:iCs/>
              </w:rPr>
              <w:t xml:space="preserve"> </w:t>
            </w:r>
            <w:r>
              <w:t>2020).</w:t>
            </w:r>
          </w:p>
          <w:p w14:paraId="367955F7" w14:textId="77777777" w:rsidR="00C365F7" w:rsidRDefault="00033910" w:rsidP="00C41273">
            <w:pPr>
              <w:numPr>
                <w:ilvl w:val="0"/>
                <w:numId w:val="17"/>
              </w:numPr>
              <w:spacing w:line="360" w:lineRule="auto"/>
              <w:ind w:hanging="204"/>
              <w:jc w:val="both"/>
            </w:pPr>
            <w:proofErr w:type="spellStart"/>
            <w:r>
              <w:t>Hopin</w:t>
            </w:r>
            <w:proofErr w:type="spellEnd"/>
            <w:r>
              <w:t xml:space="preserve"> must follow the laws that demand user consent or authorisation. It is crucial to communicate openly,</w:t>
            </w:r>
          </w:p>
          <w:p w14:paraId="67E3BAF9" w14:textId="77777777" w:rsidR="00C365F7" w:rsidRDefault="00033910" w:rsidP="00C41273">
            <w:pPr>
              <w:numPr>
                <w:ilvl w:val="0"/>
                <w:numId w:val="17"/>
              </w:numPr>
              <w:spacing w:line="360" w:lineRule="auto"/>
              <w:ind w:hanging="204"/>
              <w:jc w:val="both"/>
            </w:pPr>
            <w:r>
              <w:t>Keeping consumers, partners, and other service providers under legally solid contracts and agreements facilitates the management of obligations, liabilities, and expectations.</w:t>
            </w:r>
          </w:p>
          <w:p w14:paraId="2688BEEC" w14:textId="77777777" w:rsidR="00C365F7" w:rsidRPr="00C365F7" w:rsidRDefault="00033910" w:rsidP="00C41273">
            <w:pPr>
              <w:numPr>
                <w:ilvl w:val="0"/>
                <w:numId w:val="17"/>
              </w:numPr>
              <w:spacing w:line="360" w:lineRule="auto"/>
              <w:ind w:hanging="204"/>
              <w:jc w:val="both"/>
            </w:pPr>
            <w:proofErr w:type="spellStart"/>
            <w:r>
              <w:t>Hopin's</w:t>
            </w:r>
            <w:proofErr w:type="spellEnd"/>
            <w:r>
              <w:t xml:space="preserve"> business methods are guaranteed to be fair and transparent through adherence to consumer protection legislation. Proper pricing, unambiguous terms and conditions and moral behaviour aid legal compliance.</w:t>
            </w:r>
          </w:p>
        </w:tc>
      </w:tr>
    </w:tbl>
    <w:p w14:paraId="1688FAB9" w14:textId="77777777" w:rsidR="00F7294C" w:rsidRDefault="00F7294C">
      <w:pPr>
        <w:widowControl w:val="0"/>
        <w:pBdr>
          <w:top w:val="nil"/>
          <w:left w:val="nil"/>
          <w:bottom w:val="nil"/>
          <w:right w:val="nil"/>
          <w:between w:val="nil"/>
        </w:pBdr>
        <w:spacing w:before="5" w:line="360" w:lineRule="auto"/>
        <w:ind w:right="247"/>
        <w:jc w:val="both"/>
        <w:rPr>
          <w:b/>
        </w:rPr>
      </w:pPr>
    </w:p>
    <w:p w14:paraId="2007402F" w14:textId="77777777" w:rsidR="00F7294C" w:rsidRDefault="00F7294C">
      <w:pPr>
        <w:widowControl w:val="0"/>
        <w:pBdr>
          <w:top w:val="nil"/>
          <w:left w:val="nil"/>
          <w:bottom w:val="nil"/>
          <w:right w:val="nil"/>
          <w:between w:val="nil"/>
        </w:pBdr>
        <w:spacing w:before="5" w:line="360" w:lineRule="auto"/>
        <w:ind w:right="247"/>
        <w:jc w:val="both"/>
        <w:rPr>
          <w:b/>
        </w:rPr>
      </w:pPr>
    </w:p>
    <w:p w14:paraId="51360EA9" w14:textId="77777777" w:rsidR="00AA7F0E" w:rsidRDefault="00033910" w:rsidP="00C41273">
      <w:pPr>
        <w:pStyle w:val="Heading2"/>
      </w:pPr>
      <w:bookmarkStart w:id="13" w:name="_Toc152882109"/>
      <w:r>
        <w:lastRenderedPageBreak/>
        <w:t xml:space="preserve">Porter's Five Forces model of </w:t>
      </w:r>
      <w:proofErr w:type="spellStart"/>
      <w:r>
        <w:t>Hopin</w:t>
      </w:r>
      <w:bookmarkEnd w:id="13"/>
      <w:proofErr w:type="spellEnd"/>
    </w:p>
    <w:p w14:paraId="21DD3D17" w14:textId="77777777" w:rsidR="00AA7F0E" w:rsidRDefault="00033910" w:rsidP="00AA7F0E">
      <w:pPr>
        <w:pStyle w:val="NormalWeb"/>
        <w:spacing w:before="8" w:beforeAutospacing="0" w:after="0" w:afterAutospacing="0"/>
        <w:ind w:right="138"/>
        <w:jc w:val="center"/>
      </w:pPr>
      <w:r>
        <w:rPr>
          <w:rFonts w:ascii="Arial" w:hAnsi="Arial" w:cs="Arial"/>
          <w:noProof/>
          <w:color w:val="000000"/>
          <w:bdr w:val="none" w:sz="0" w:space="0" w:color="auto" w:frame="1"/>
          <w:lang w:val="en-GB" w:eastAsia="en-GB"/>
        </w:rPr>
        <w:drawing>
          <wp:inline distT="0" distB="0" distL="0" distR="0" wp14:anchorId="40702C11" wp14:editId="2A574FCF">
            <wp:extent cx="4411980" cy="3025140"/>
            <wp:effectExtent l="0" t="0" r="7620" b="3810"/>
            <wp:docPr id="20405158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515899" name="Picture 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411980" cy="3025140"/>
                    </a:xfrm>
                    <a:prstGeom prst="rect">
                      <a:avLst/>
                    </a:prstGeom>
                    <a:noFill/>
                    <a:ln>
                      <a:noFill/>
                    </a:ln>
                  </pic:spPr>
                </pic:pic>
              </a:graphicData>
            </a:graphic>
          </wp:inline>
        </w:drawing>
      </w:r>
    </w:p>
    <w:p w14:paraId="3F7D7113" w14:textId="77777777" w:rsidR="009D6A36" w:rsidRDefault="009D6A36" w:rsidP="006D5F4B">
      <w:pPr>
        <w:pStyle w:val="NormalWeb"/>
        <w:spacing w:before="8" w:beforeAutospacing="0" w:after="0" w:afterAutospacing="0" w:line="360" w:lineRule="auto"/>
        <w:ind w:right="138"/>
        <w:jc w:val="center"/>
        <w:rPr>
          <w:rFonts w:ascii="Arial" w:hAnsi="Arial" w:cs="Arial"/>
          <w:b/>
          <w:bCs/>
          <w:color w:val="000000"/>
        </w:rPr>
      </w:pPr>
    </w:p>
    <w:p w14:paraId="4A67B7F3" w14:textId="77777777" w:rsidR="00AA7F0E" w:rsidRDefault="00033910" w:rsidP="006D5F4B">
      <w:pPr>
        <w:pStyle w:val="NormalWeb"/>
        <w:spacing w:before="8" w:beforeAutospacing="0" w:after="0" w:afterAutospacing="0" w:line="360" w:lineRule="auto"/>
        <w:ind w:right="138"/>
        <w:jc w:val="center"/>
      </w:pPr>
      <w:r>
        <w:rPr>
          <w:rFonts w:ascii="Arial" w:hAnsi="Arial" w:cs="Arial"/>
          <w:b/>
          <w:bCs/>
          <w:color w:val="000000"/>
        </w:rPr>
        <w:t xml:space="preserve">Figure: </w:t>
      </w:r>
      <w:r>
        <w:rPr>
          <w:rFonts w:ascii="Arial" w:hAnsi="Arial" w:cs="Arial"/>
          <w:color w:val="000000"/>
        </w:rPr>
        <w:t>Porter’s Five Forces model</w:t>
      </w:r>
    </w:p>
    <w:p w14:paraId="0808BB26" w14:textId="77777777" w:rsidR="00AA7F0E" w:rsidRDefault="00033910" w:rsidP="006D5F4B">
      <w:pPr>
        <w:pStyle w:val="NormalWeb"/>
        <w:spacing w:before="8" w:beforeAutospacing="0" w:after="0" w:afterAutospacing="0" w:line="360" w:lineRule="auto"/>
        <w:ind w:right="138"/>
        <w:jc w:val="center"/>
      </w:pPr>
      <w:r>
        <w:rPr>
          <w:rFonts w:ascii="Arial" w:hAnsi="Arial" w:cs="Arial"/>
          <w:b/>
          <w:bCs/>
          <w:color w:val="000000"/>
        </w:rPr>
        <w:t xml:space="preserve">Source: </w:t>
      </w:r>
      <w:r w:rsidR="006D5F4B">
        <w:rPr>
          <w:rFonts w:ascii="Arial" w:hAnsi="Arial" w:cs="Arial"/>
          <w:bCs/>
          <w:color w:val="000000"/>
        </w:rPr>
        <w:t>(</w:t>
      </w:r>
      <w:r>
        <w:rPr>
          <w:rFonts w:ascii="Arial" w:hAnsi="Arial" w:cs="Arial"/>
          <w:color w:val="000000"/>
          <w:sz w:val="22"/>
          <w:szCs w:val="22"/>
        </w:rPr>
        <w:t>Jyoti &amp; Mahajan, 2019)</w:t>
      </w:r>
    </w:p>
    <w:p w14:paraId="52005A6C" w14:textId="77777777" w:rsidR="00F7294C" w:rsidRDefault="00F7294C">
      <w:pPr>
        <w:widowControl w:val="0"/>
        <w:pBdr>
          <w:top w:val="nil"/>
          <w:left w:val="nil"/>
          <w:bottom w:val="nil"/>
          <w:right w:val="nil"/>
          <w:between w:val="nil"/>
        </w:pBdr>
        <w:spacing w:before="5" w:line="360" w:lineRule="auto"/>
        <w:ind w:right="247"/>
        <w:jc w:val="both"/>
        <w:rPr>
          <w:b/>
        </w:rPr>
      </w:pPr>
    </w:p>
    <w:p w14:paraId="7299D538" w14:textId="77777777" w:rsidR="00AA7F0E" w:rsidRPr="009D6A36" w:rsidRDefault="00033910" w:rsidP="009D6A36">
      <w:pPr>
        <w:numPr>
          <w:ilvl w:val="0"/>
          <w:numId w:val="17"/>
        </w:numPr>
        <w:spacing w:line="360" w:lineRule="auto"/>
        <w:ind w:hanging="204"/>
        <w:jc w:val="both"/>
      </w:pPr>
      <w:r>
        <w:rPr>
          <w:b/>
          <w:bCs/>
        </w:rPr>
        <w:t xml:space="preserve">Threat of entry: </w:t>
      </w:r>
      <w:r w:rsidRPr="009D6A36">
        <w:rPr>
          <w:bCs/>
        </w:rPr>
        <w:t xml:space="preserve">In establishing a new online video conferencing company, it is necessary to have huge investments in infrastructure and technology. It discourages new companies from entering the market. Because established companies enjoy the economics on a large scale, it is difficult for a new company to fix lower prices and use innovative technologies (Grabowska and Saniuk, 2022). Well-known brands like Zoom and Microsoft Teams already exist in the market, and they have gathered </w:t>
      </w:r>
      <w:proofErr w:type="gramStart"/>
      <w:r w:rsidRPr="009D6A36">
        <w:rPr>
          <w:bCs/>
        </w:rPr>
        <w:t>a large number of</w:t>
      </w:r>
      <w:proofErr w:type="gramEnd"/>
      <w:r w:rsidRPr="009D6A36">
        <w:rPr>
          <w:bCs/>
        </w:rPr>
        <w:t xml:space="preserve"> users and their trust. It is quite difficult for a new company to enter this business. </w:t>
      </w:r>
      <w:r w:rsidR="00E0522B" w:rsidRPr="009D6A36">
        <w:rPr>
          <w:bCs/>
        </w:rPr>
        <w:t>Hopkin</w:t>
      </w:r>
      <w:r w:rsidRPr="009D6A36">
        <w:rPr>
          <w:bCs/>
        </w:rPr>
        <w:t xml:space="preserve">s has already been operating for some years. </w:t>
      </w:r>
      <w:proofErr w:type="gramStart"/>
      <w:r w:rsidRPr="009D6A36">
        <w:rPr>
          <w:bCs/>
        </w:rPr>
        <w:t>So</w:t>
      </w:r>
      <w:proofErr w:type="gramEnd"/>
      <w:r w:rsidRPr="009D6A36">
        <w:rPr>
          <w:bCs/>
        </w:rPr>
        <w:t xml:space="preserve"> the threats of a new company are very low.</w:t>
      </w:r>
    </w:p>
    <w:p w14:paraId="1295CC71" w14:textId="7F90D668" w:rsidR="00AA7F0E" w:rsidRPr="009D6A36" w:rsidRDefault="00033910" w:rsidP="009D6A36">
      <w:pPr>
        <w:numPr>
          <w:ilvl w:val="0"/>
          <w:numId w:val="17"/>
        </w:numPr>
        <w:spacing w:line="360" w:lineRule="auto"/>
        <w:ind w:hanging="204"/>
        <w:jc w:val="both"/>
      </w:pPr>
      <w:r>
        <w:rPr>
          <w:b/>
          <w:bCs/>
        </w:rPr>
        <w:t xml:space="preserve">Bargaining power of buyers: </w:t>
      </w:r>
      <w:r w:rsidRPr="009D6A36">
        <w:rPr>
          <w:bCs/>
        </w:rPr>
        <w:t>Plenty of options are available for consumers in choosing online video conferencing platforms. It gives them opportunities to select products according to their features, cost, and ease of use.</w:t>
      </w:r>
      <w:r w:rsidR="004E386B">
        <w:rPr>
          <w:bCs/>
        </w:rPr>
        <w:t xml:space="preserve"> </w:t>
      </w:r>
      <w:r w:rsidRPr="009D6A36">
        <w:rPr>
          <w:bCs/>
        </w:rPr>
        <w:t>All the video conferencing platforms share the same operational features, which made the customers switch to another platform offering lower prices. While a small percentage of the customers may be devoted to a single platform, some customers want to try new platforms. It results in consumers having more negotiating power.</w:t>
      </w:r>
    </w:p>
    <w:p w14:paraId="17D0D1B6" w14:textId="40A03DFD" w:rsidR="00AA7F0E" w:rsidRDefault="00033910" w:rsidP="009D6A36">
      <w:pPr>
        <w:numPr>
          <w:ilvl w:val="0"/>
          <w:numId w:val="17"/>
        </w:numPr>
        <w:spacing w:line="360" w:lineRule="auto"/>
        <w:ind w:hanging="204"/>
        <w:jc w:val="both"/>
      </w:pPr>
      <w:r>
        <w:rPr>
          <w:b/>
          <w:bCs/>
        </w:rPr>
        <w:t xml:space="preserve">Bargaining power of suppliers: </w:t>
      </w:r>
      <w:r w:rsidRPr="009D6A36">
        <w:rPr>
          <w:bCs/>
        </w:rPr>
        <w:t xml:space="preserve">Due to the abundance of providers in the market, technology suppliers need more negotiating power. </w:t>
      </w:r>
      <w:r w:rsidR="00E0522B" w:rsidRPr="009D6A36">
        <w:rPr>
          <w:bCs/>
        </w:rPr>
        <w:t>Hopkin</w:t>
      </w:r>
      <w:r w:rsidRPr="009D6A36">
        <w:rPr>
          <w:bCs/>
        </w:rPr>
        <w:t xml:space="preserve">s can select from a range </w:t>
      </w:r>
      <w:r w:rsidRPr="009D6A36">
        <w:rPr>
          <w:bCs/>
        </w:rPr>
        <w:lastRenderedPageBreak/>
        <w:t xml:space="preserve">of technological opinions, which lessens the dependence on one supplier. Although the industry is competitive, </w:t>
      </w:r>
      <w:proofErr w:type="spellStart"/>
      <w:r w:rsidR="00E0522B" w:rsidRPr="009D6A36">
        <w:rPr>
          <w:bCs/>
        </w:rPr>
        <w:t>Hopin</w:t>
      </w:r>
      <w:r w:rsidRPr="009D6A36">
        <w:rPr>
          <w:bCs/>
        </w:rPr>
        <w:t>s</w:t>
      </w:r>
      <w:proofErr w:type="spellEnd"/>
      <w:r w:rsidRPr="009D6A36">
        <w:rPr>
          <w:bCs/>
        </w:rPr>
        <w:t xml:space="preserve"> can work with various developers to build their software. </w:t>
      </w:r>
    </w:p>
    <w:p w14:paraId="4109F19C" w14:textId="7FC57EDA" w:rsidR="009D6A36" w:rsidRDefault="00033910" w:rsidP="009D6A36">
      <w:pPr>
        <w:numPr>
          <w:ilvl w:val="0"/>
          <w:numId w:val="17"/>
        </w:numPr>
        <w:spacing w:after="240" w:line="360" w:lineRule="auto"/>
        <w:ind w:hanging="204"/>
        <w:jc w:val="both"/>
      </w:pPr>
      <w:r>
        <w:rPr>
          <w:b/>
          <w:bCs/>
        </w:rPr>
        <w:t xml:space="preserve">Threat of Substitutes: </w:t>
      </w:r>
      <w:r w:rsidR="00353800">
        <w:rPr>
          <w:bCs/>
        </w:rPr>
        <w:t xml:space="preserve">There </w:t>
      </w:r>
      <w:r w:rsidRPr="009D6A36">
        <w:rPr>
          <w:bCs/>
        </w:rPr>
        <w:t>are other communication tools available which create a moderate threat. The gatherings, in-</w:t>
      </w:r>
      <w:proofErr w:type="gramStart"/>
      <w:r w:rsidRPr="009D6A36">
        <w:rPr>
          <w:bCs/>
        </w:rPr>
        <w:t>person</w:t>
      </w:r>
      <w:proofErr w:type="gramEnd"/>
      <w:r w:rsidRPr="009D6A36">
        <w:rPr>
          <w:bCs/>
        </w:rPr>
        <w:t xml:space="preserve"> and conventional conferencing techniques, serve as substitutes for some exchanges, particularly for companies who want to communicate directly. If a company </w:t>
      </w:r>
      <w:proofErr w:type="gramStart"/>
      <w:r w:rsidRPr="009D6A36">
        <w:rPr>
          <w:bCs/>
        </w:rPr>
        <w:t>similar to</w:t>
      </w:r>
      <w:proofErr w:type="gramEnd"/>
      <w:r w:rsidRPr="009D6A36">
        <w:rPr>
          <w:bCs/>
        </w:rPr>
        <w:t xml:space="preserve"> </w:t>
      </w:r>
      <w:proofErr w:type="spellStart"/>
      <w:r w:rsidR="00E0522B" w:rsidRPr="009D6A36">
        <w:rPr>
          <w:bCs/>
        </w:rPr>
        <w:t>Hopin</w:t>
      </w:r>
      <w:r w:rsidRPr="009D6A36">
        <w:rPr>
          <w:bCs/>
        </w:rPr>
        <w:t>s</w:t>
      </w:r>
      <w:proofErr w:type="spellEnd"/>
      <w:r w:rsidRPr="009D6A36">
        <w:rPr>
          <w:bCs/>
        </w:rPr>
        <w:t xml:space="preserve"> comes into the market and starts getting popular, it might pose a threat to </w:t>
      </w:r>
      <w:proofErr w:type="spellStart"/>
      <w:r w:rsidR="00E0522B" w:rsidRPr="009D6A36">
        <w:rPr>
          <w:bCs/>
        </w:rPr>
        <w:t>Hopin</w:t>
      </w:r>
      <w:r w:rsidRPr="009D6A36">
        <w:rPr>
          <w:bCs/>
        </w:rPr>
        <w:t>s</w:t>
      </w:r>
      <w:proofErr w:type="spellEnd"/>
      <w:r w:rsidRPr="009D6A36">
        <w:rPr>
          <w:bCs/>
        </w:rPr>
        <w:t xml:space="preserve">. Platforms that combine different tools for communication could be a threat </w:t>
      </w:r>
      <w:r w:rsidR="00B63A72" w:rsidRPr="009D6A36">
        <w:rPr>
          <w:bCs/>
        </w:rPr>
        <w:t>as</w:t>
      </w:r>
      <w:r w:rsidRPr="009D6A36">
        <w:rPr>
          <w:bCs/>
        </w:rPr>
        <w:t xml:space="preserve"> they are offering more than just video conferencing.</w:t>
      </w:r>
    </w:p>
    <w:p w14:paraId="3586B3E1" w14:textId="77777777" w:rsidR="00AA7F0E" w:rsidRPr="009D6A36" w:rsidRDefault="00033910" w:rsidP="009D6A36">
      <w:pPr>
        <w:numPr>
          <w:ilvl w:val="0"/>
          <w:numId w:val="17"/>
        </w:numPr>
        <w:spacing w:after="240" w:line="360" w:lineRule="auto"/>
        <w:ind w:hanging="204"/>
        <w:jc w:val="both"/>
      </w:pPr>
      <w:r w:rsidRPr="009D6A36">
        <w:rPr>
          <w:b/>
          <w:bCs/>
        </w:rPr>
        <w:t xml:space="preserve">Industry rivalry: </w:t>
      </w:r>
      <w:r>
        <w:t xml:space="preserve">There is fierce competition for the market share in this industry. There are already some big companies in the market, like Zoom, Google Meet, and Microsoft Teams, and they are operating without any problems. It poses a big threat to a company like </w:t>
      </w:r>
      <w:proofErr w:type="spellStart"/>
      <w:r w:rsidR="00E0522B">
        <w:t>Hopin</w:t>
      </w:r>
      <w:proofErr w:type="spellEnd"/>
      <w:r>
        <w:t>. Some companies use various means to satisfy their customers</w:t>
      </w:r>
      <w:r w:rsidR="009D6A36">
        <w:t xml:space="preserve"> </w:t>
      </w:r>
      <w:r>
        <w:t xml:space="preserve">(Ali </w:t>
      </w:r>
      <w:r w:rsidRPr="009D6A36">
        <w:rPr>
          <w:i/>
          <w:iCs/>
        </w:rPr>
        <w:t xml:space="preserve">et al., </w:t>
      </w:r>
      <w:r>
        <w:t>2021). It contributes to a great rivalry between the companies. Some companies are using an aggressive approach to pricing. They are offering many features with lower prices, which attracts a lot of consumers to change using their platforms.</w:t>
      </w:r>
    </w:p>
    <w:p w14:paraId="0BAFA026" w14:textId="77777777" w:rsidR="00AA7F0E" w:rsidRDefault="00033910" w:rsidP="00AA7F0E">
      <w:pPr>
        <w:pStyle w:val="Heading1"/>
      </w:pPr>
      <w:bookmarkStart w:id="14" w:name="_Toc152882110"/>
      <w:r>
        <w:t xml:space="preserve">Findings of internal and external analysis of </w:t>
      </w:r>
      <w:proofErr w:type="spellStart"/>
      <w:r>
        <w:t>Hopin</w:t>
      </w:r>
      <w:bookmarkEnd w:id="14"/>
      <w:proofErr w:type="spellEnd"/>
    </w:p>
    <w:p w14:paraId="6B9F8A60" w14:textId="77777777" w:rsidR="00AF6A3F" w:rsidRPr="00AF6A3F" w:rsidRDefault="00AF6A3F" w:rsidP="00AF6A3F"/>
    <w:tbl>
      <w:tblPr>
        <w:tblStyle w:val="TableGrid"/>
        <w:tblW w:w="0" w:type="auto"/>
        <w:tblLook w:val="04A0" w:firstRow="1" w:lastRow="0" w:firstColumn="1" w:lastColumn="0" w:noHBand="0" w:noVBand="1"/>
      </w:tblPr>
      <w:tblGrid>
        <w:gridCol w:w="4484"/>
        <w:gridCol w:w="4485"/>
      </w:tblGrid>
      <w:tr w:rsidR="00524245" w14:paraId="2B0E238A" w14:textId="77777777" w:rsidTr="00E0437A">
        <w:tc>
          <w:tcPr>
            <w:tcW w:w="4484" w:type="dxa"/>
            <w:shd w:val="clear" w:color="auto" w:fill="31849B" w:themeFill="accent5" w:themeFillShade="BF"/>
          </w:tcPr>
          <w:p w14:paraId="628C6408" w14:textId="77777777" w:rsidR="00AA7F0E" w:rsidRDefault="00033910" w:rsidP="00AF6A3F">
            <w:pPr>
              <w:spacing w:line="360" w:lineRule="auto"/>
              <w:jc w:val="center"/>
            </w:pPr>
            <w:r>
              <w:rPr>
                <w:b/>
                <w:bCs/>
                <w:i/>
                <w:iCs/>
                <w:color w:val="000000"/>
              </w:rPr>
              <w:t>Strength</w:t>
            </w:r>
          </w:p>
        </w:tc>
        <w:tc>
          <w:tcPr>
            <w:tcW w:w="4485" w:type="dxa"/>
            <w:shd w:val="clear" w:color="auto" w:fill="31849B" w:themeFill="accent5" w:themeFillShade="BF"/>
          </w:tcPr>
          <w:p w14:paraId="3EE67B1F" w14:textId="77777777" w:rsidR="00AA7F0E" w:rsidRPr="00AA7F0E" w:rsidRDefault="00033910" w:rsidP="00AF6A3F">
            <w:pPr>
              <w:tabs>
                <w:tab w:val="left" w:pos="1236"/>
              </w:tabs>
              <w:spacing w:line="360" w:lineRule="auto"/>
              <w:jc w:val="center"/>
              <w:rPr>
                <w:b/>
                <w:bCs/>
                <w:i/>
                <w:iCs/>
              </w:rPr>
            </w:pPr>
            <w:r w:rsidRPr="00AA7F0E">
              <w:rPr>
                <w:b/>
                <w:bCs/>
                <w:i/>
                <w:iCs/>
              </w:rPr>
              <w:t>Weakness</w:t>
            </w:r>
          </w:p>
        </w:tc>
      </w:tr>
      <w:tr w:rsidR="00524245" w14:paraId="480341CF" w14:textId="77777777" w:rsidTr="00E0437A">
        <w:tc>
          <w:tcPr>
            <w:tcW w:w="4484" w:type="dxa"/>
            <w:shd w:val="clear" w:color="auto" w:fill="92CDDC" w:themeFill="accent5" w:themeFillTint="99"/>
          </w:tcPr>
          <w:p w14:paraId="58761F5A" w14:textId="77777777" w:rsidR="00AA7F0E" w:rsidRDefault="00033910" w:rsidP="00CA2343">
            <w:pPr>
              <w:pStyle w:val="NormalWeb"/>
              <w:numPr>
                <w:ilvl w:val="0"/>
                <w:numId w:val="18"/>
              </w:numPr>
              <w:spacing w:before="0" w:beforeAutospacing="0" w:after="0" w:afterAutospacing="0" w:line="360" w:lineRule="auto"/>
              <w:jc w:val="both"/>
              <w:textAlignment w:val="baseline"/>
              <w:rPr>
                <w:rFonts w:ascii="Arial" w:hAnsi="Arial" w:cs="Arial"/>
                <w:b/>
                <w:bCs/>
                <w:color w:val="000000"/>
                <w:sz w:val="22"/>
                <w:szCs w:val="22"/>
              </w:rPr>
            </w:pPr>
            <w:r>
              <w:rPr>
                <w:rFonts w:ascii="Arial" w:hAnsi="Arial" w:cs="Arial"/>
                <w:b/>
                <w:bCs/>
                <w:color w:val="000000"/>
                <w:sz w:val="22"/>
                <w:szCs w:val="22"/>
              </w:rPr>
              <w:t>Top virtual event platform</w:t>
            </w:r>
          </w:p>
          <w:p w14:paraId="469D9EB4" w14:textId="77777777" w:rsidR="00AA7F0E" w:rsidRDefault="00033910" w:rsidP="00CA2343">
            <w:pPr>
              <w:pStyle w:val="NormalWeb"/>
              <w:spacing w:before="0" w:beforeAutospacing="0" w:after="0" w:afterAutospacing="0" w:line="360" w:lineRule="auto"/>
              <w:ind w:left="720"/>
              <w:jc w:val="both"/>
            </w:pPr>
            <w:proofErr w:type="spellStart"/>
            <w:r>
              <w:rPr>
                <w:rFonts w:ascii="Arial" w:hAnsi="Arial" w:cs="Arial"/>
                <w:color w:val="000000"/>
                <w:sz w:val="22"/>
                <w:szCs w:val="22"/>
              </w:rPr>
              <w:t>Hopin</w:t>
            </w:r>
            <w:proofErr w:type="spellEnd"/>
            <w:r>
              <w:rPr>
                <w:rFonts w:ascii="Arial" w:hAnsi="Arial" w:cs="Arial"/>
                <w:color w:val="000000"/>
                <w:sz w:val="22"/>
                <w:szCs w:val="22"/>
              </w:rPr>
              <w:t xml:space="preserve"> is widely regarded as one of the top platforms for online events. It has dependable infrastructure and a simple user interface.</w:t>
            </w:r>
          </w:p>
          <w:p w14:paraId="27DE4585" w14:textId="77777777" w:rsidR="00AA7F0E" w:rsidRDefault="00033910" w:rsidP="00CA2343">
            <w:pPr>
              <w:pStyle w:val="NormalWeb"/>
              <w:numPr>
                <w:ilvl w:val="0"/>
                <w:numId w:val="19"/>
              </w:numPr>
              <w:spacing w:before="0" w:beforeAutospacing="0" w:after="0" w:afterAutospacing="0" w:line="360" w:lineRule="auto"/>
              <w:jc w:val="both"/>
              <w:textAlignment w:val="baseline"/>
              <w:rPr>
                <w:rFonts w:ascii="Arial" w:hAnsi="Arial" w:cs="Arial"/>
                <w:b/>
                <w:bCs/>
                <w:color w:val="000000"/>
                <w:sz w:val="22"/>
                <w:szCs w:val="22"/>
              </w:rPr>
            </w:pPr>
            <w:r>
              <w:rPr>
                <w:rFonts w:ascii="Arial" w:hAnsi="Arial" w:cs="Arial"/>
                <w:b/>
                <w:bCs/>
                <w:color w:val="000000"/>
                <w:sz w:val="22"/>
                <w:szCs w:val="22"/>
              </w:rPr>
              <w:t>Easy-to-use interface</w:t>
            </w:r>
          </w:p>
          <w:p w14:paraId="151DC8E6" w14:textId="77777777" w:rsidR="00AA7F0E" w:rsidRDefault="00033910" w:rsidP="00CA2343">
            <w:pPr>
              <w:pStyle w:val="NormalWeb"/>
              <w:spacing w:before="0" w:beforeAutospacing="0" w:after="0" w:afterAutospacing="0" w:line="360" w:lineRule="auto"/>
              <w:ind w:left="720"/>
              <w:jc w:val="both"/>
            </w:pPr>
            <w:r>
              <w:rPr>
                <w:rFonts w:ascii="Arial" w:hAnsi="Arial" w:cs="Arial"/>
                <w:color w:val="000000"/>
                <w:sz w:val="22"/>
                <w:szCs w:val="22"/>
              </w:rPr>
              <w:t>A strong emphasis on innovation along with ongoing feature and product development.</w:t>
            </w:r>
          </w:p>
          <w:p w14:paraId="32B0E145" w14:textId="77777777" w:rsidR="00AA7F0E" w:rsidRDefault="00033910" w:rsidP="00CA2343">
            <w:pPr>
              <w:pStyle w:val="NormalWeb"/>
              <w:numPr>
                <w:ilvl w:val="0"/>
                <w:numId w:val="20"/>
              </w:numPr>
              <w:spacing w:before="0" w:beforeAutospacing="0" w:after="0" w:afterAutospacing="0" w:line="360" w:lineRule="auto"/>
              <w:jc w:val="both"/>
              <w:textAlignment w:val="baseline"/>
              <w:rPr>
                <w:rFonts w:ascii="Arial" w:hAnsi="Arial" w:cs="Arial"/>
                <w:b/>
                <w:bCs/>
                <w:color w:val="000000"/>
                <w:sz w:val="22"/>
                <w:szCs w:val="22"/>
              </w:rPr>
            </w:pPr>
            <w:r>
              <w:rPr>
                <w:rFonts w:ascii="Arial" w:hAnsi="Arial" w:cs="Arial"/>
                <w:b/>
                <w:bCs/>
                <w:color w:val="000000"/>
                <w:sz w:val="22"/>
                <w:szCs w:val="22"/>
              </w:rPr>
              <w:t>Flexibility option</w:t>
            </w:r>
          </w:p>
          <w:p w14:paraId="46BED302" w14:textId="77777777" w:rsidR="00AA7F0E" w:rsidRDefault="00033910" w:rsidP="00CA2343">
            <w:pPr>
              <w:pStyle w:val="NormalWeb"/>
              <w:spacing w:before="0" w:beforeAutospacing="0" w:after="0" w:afterAutospacing="0" w:line="360" w:lineRule="auto"/>
              <w:ind w:left="720"/>
              <w:jc w:val="both"/>
            </w:pPr>
            <w:r>
              <w:rPr>
                <w:rFonts w:ascii="Arial" w:hAnsi="Arial" w:cs="Arial"/>
                <w:color w:val="000000"/>
                <w:sz w:val="22"/>
                <w:szCs w:val="22"/>
              </w:rPr>
              <w:t>Provides a flexible selection of options for different kinds of virtual events.</w:t>
            </w:r>
          </w:p>
          <w:p w14:paraId="21B1BD62" w14:textId="77777777" w:rsidR="00AA7F0E" w:rsidRDefault="00033910" w:rsidP="00CA2343">
            <w:pPr>
              <w:pStyle w:val="NormalWeb"/>
              <w:numPr>
                <w:ilvl w:val="0"/>
                <w:numId w:val="21"/>
              </w:numPr>
              <w:spacing w:before="0" w:beforeAutospacing="0" w:after="0" w:afterAutospacing="0" w:line="360" w:lineRule="auto"/>
              <w:jc w:val="both"/>
              <w:textAlignment w:val="baseline"/>
              <w:rPr>
                <w:rFonts w:ascii="Arial" w:hAnsi="Arial" w:cs="Arial"/>
                <w:b/>
                <w:bCs/>
                <w:color w:val="000000"/>
                <w:sz w:val="22"/>
                <w:szCs w:val="22"/>
              </w:rPr>
            </w:pPr>
            <w:r>
              <w:rPr>
                <w:rFonts w:ascii="Arial" w:hAnsi="Arial" w:cs="Arial"/>
                <w:b/>
                <w:bCs/>
                <w:color w:val="000000"/>
                <w:sz w:val="22"/>
                <w:szCs w:val="22"/>
              </w:rPr>
              <w:lastRenderedPageBreak/>
              <w:t>Global reach</w:t>
            </w:r>
          </w:p>
          <w:p w14:paraId="3ABB2148" w14:textId="77777777" w:rsidR="00AA7F0E" w:rsidRDefault="00033910" w:rsidP="00CA2343">
            <w:pPr>
              <w:pStyle w:val="NormalWeb"/>
              <w:spacing w:before="0" w:beforeAutospacing="0" w:after="0" w:afterAutospacing="0" w:line="360" w:lineRule="auto"/>
              <w:ind w:left="720"/>
              <w:jc w:val="both"/>
            </w:pPr>
            <w:r>
              <w:rPr>
                <w:rFonts w:ascii="Arial" w:hAnsi="Arial" w:cs="Arial"/>
                <w:color w:val="000000"/>
                <w:sz w:val="22"/>
                <w:szCs w:val="22"/>
              </w:rPr>
              <w:t xml:space="preserve">Broad global reach, serving a variety of audiences and markets. The organisation </w:t>
            </w:r>
            <w:proofErr w:type="gramStart"/>
            <w:r>
              <w:rPr>
                <w:rFonts w:ascii="Arial" w:hAnsi="Arial" w:cs="Arial"/>
                <w:color w:val="000000"/>
                <w:sz w:val="22"/>
                <w:szCs w:val="22"/>
              </w:rPr>
              <w:t>is able to</w:t>
            </w:r>
            <w:proofErr w:type="gramEnd"/>
            <w:r>
              <w:rPr>
                <w:rFonts w:ascii="Arial" w:hAnsi="Arial" w:cs="Arial"/>
                <w:color w:val="000000"/>
                <w:sz w:val="22"/>
                <w:szCs w:val="22"/>
              </w:rPr>
              <w:t xml:space="preserve"> cater to a wide variety of markets and consumers because of its wide reach.</w:t>
            </w:r>
          </w:p>
          <w:p w14:paraId="37F8A857" w14:textId="77777777" w:rsidR="00AA7F0E" w:rsidRDefault="00033910" w:rsidP="00CA2343">
            <w:pPr>
              <w:pStyle w:val="NormalWeb"/>
              <w:numPr>
                <w:ilvl w:val="0"/>
                <w:numId w:val="22"/>
              </w:numPr>
              <w:spacing w:before="0" w:beforeAutospacing="0" w:after="0" w:afterAutospacing="0" w:line="360" w:lineRule="auto"/>
              <w:jc w:val="both"/>
              <w:textAlignment w:val="baseline"/>
              <w:rPr>
                <w:rFonts w:ascii="Arial" w:hAnsi="Arial" w:cs="Arial"/>
                <w:b/>
                <w:bCs/>
                <w:color w:val="000000"/>
                <w:sz w:val="22"/>
                <w:szCs w:val="22"/>
              </w:rPr>
            </w:pPr>
            <w:r>
              <w:rPr>
                <w:rFonts w:ascii="Arial" w:hAnsi="Arial" w:cs="Arial"/>
                <w:b/>
                <w:bCs/>
                <w:color w:val="000000"/>
                <w:sz w:val="22"/>
                <w:szCs w:val="22"/>
              </w:rPr>
              <w:t>Strategic Partnerships</w:t>
            </w:r>
          </w:p>
          <w:p w14:paraId="595EDBA2" w14:textId="77777777" w:rsidR="00AA7F0E" w:rsidRDefault="00033910" w:rsidP="00CA2343">
            <w:pPr>
              <w:pStyle w:val="NormalWeb"/>
              <w:spacing w:before="0" w:beforeAutospacing="0" w:after="0" w:afterAutospacing="0" w:line="360" w:lineRule="auto"/>
              <w:ind w:left="720"/>
              <w:jc w:val="both"/>
            </w:pPr>
            <w:r>
              <w:rPr>
                <w:rFonts w:ascii="Arial" w:hAnsi="Arial" w:cs="Arial"/>
                <w:color w:val="000000"/>
                <w:sz w:val="22"/>
                <w:szCs w:val="22"/>
              </w:rPr>
              <w:t>Beneficial alliances with influential business figures and event planners. These partnerships not only increase the platform's legitimacy but also make it easier to include complementing technology.</w:t>
            </w:r>
          </w:p>
          <w:p w14:paraId="271CC160" w14:textId="77777777" w:rsidR="00AA7F0E" w:rsidRDefault="00AA7F0E" w:rsidP="00CA2343">
            <w:pPr>
              <w:spacing w:line="360" w:lineRule="auto"/>
              <w:jc w:val="both"/>
            </w:pPr>
          </w:p>
        </w:tc>
        <w:tc>
          <w:tcPr>
            <w:tcW w:w="4485" w:type="dxa"/>
            <w:shd w:val="clear" w:color="auto" w:fill="92CDDC" w:themeFill="accent5" w:themeFillTint="99"/>
          </w:tcPr>
          <w:p w14:paraId="15334C74" w14:textId="77777777" w:rsidR="00AA7F0E" w:rsidRDefault="00033910" w:rsidP="00CA2343">
            <w:pPr>
              <w:pStyle w:val="NormalWeb"/>
              <w:numPr>
                <w:ilvl w:val="0"/>
                <w:numId w:val="23"/>
              </w:numPr>
              <w:spacing w:before="0" w:beforeAutospacing="0" w:after="0" w:afterAutospacing="0" w:line="360" w:lineRule="auto"/>
              <w:jc w:val="both"/>
              <w:textAlignment w:val="baseline"/>
              <w:rPr>
                <w:rFonts w:ascii="Arial" w:hAnsi="Arial" w:cs="Arial"/>
                <w:b/>
                <w:bCs/>
                <w:color w:val="000000"/>
                <w:sz w:val="22"/>
                <w:szCs w:val="22"/>
              </w:rPr>
            </w:pPr>
            <w:r>
              <w:rPr>
                <w:rFonts w:ascii="Arial" w:hAnsi="Arial" w:cs="Arial"/>
                <w:b/>
                <w:bCs/>
                <w:color w:val="000000"/>
                <w:sz w:val="22"/>
                <w:szCs w:val="22"/>
              </w:rPr>
              <w:lastRenderedPageBreak/>
              <w:t>Competitive Pressure</w:t>
            </w:r>
          </w:p>
          <w:p w14:paraId="6C08CA0A" w14:textId="77777777" w:rsidR="00AA7F0E" w:rsidRDefault="00033910" w:rsidP="00CA2343">
            <w:pPr>
              <w:pStyle w:val="NormalWeb"/>
              <w:spacing w:before="0" w:beforeAutospacing="0" w:after="0" w:afterAutospacing="0" w:line="360" w:lineRule="auto"/>
              <w:ind w:left="720"/>
              <w:jc w:val="both"/>
            </w:pPr>
            <w:r>
              <w:rPr>
                <w:rFonts w:ascii="Arial" w:hAnsi="Arial" w:cs="Arial"/>
                <w:color w:val="000000"/>
                <w:sz w:val="22"/>
                <w:szCs w:val="22"/>
              </w:rPr>
              <w:t xml:space="preserve">Growing rivalry in the online events sector might affect market share. As both new and current rivals step up their services, </w:t>
            </w:r>
            <w:proofErr w:type="spellStart"/>
            <w:r>
              <w:rPr>
                <w:rFonts w:ascii="Arial" w:hAnsi="Arial" w:cs="Arial"/>
                <w:color w:val="000000"/>
                <w:sz w:val="22"/>
                <w:szCs w:val="22"/>
              </w:rPr>
              <w:t>Hopin</w:t>
            </w:r>
            <w:proofErr w:type="spellEnd"/>
            <w:r>
              <w:rPr>
                <w:rFonts w:ascii="Arial" w:hAnsi="Arial" w:cs="Arial"/>
                <w:color w:val="000000"/>
                <w:sz w:val="22"/>
                <w:szCs w:val="22"/>
              </w:rPr>
              <w:t xml:space="preserve"> needs to continuously set itself apart via innovation. </w:t>
            </w:r>
          </w:p>
          <w:p w14:paraId="283BE1E9" w14:textId="77777777" w:rsidR="00AA7F0E" w:rsidRDefault="00033910" w:rsidP="00CA2343">
            <w:pPr>
              <w:pStyle w:val="NormalWeb"/>
              <w:numPr>
                <w:ilvl w:val="0"/>
                <w:numId w:val="24"/>
              </w:numPr>
              <w:spacing w:before="0" w:beforeAutospacing="0" w:after="0" w:afterAutospacing="0" w:line="360" w:lineRule="auto"/>
              <w:jc w:val="both"/>
              <w:textAlignment w:val="baseline"/>
              <w:rPr>
                <w:rFonts w:ascii="Arial" w:hAnsi="Arial" w:cs="Arial"/>
                <w:b/>
                <w:bCs/>
                <w:color w:val="000000"/>
                <w:sz w:val="22"/>
                <w:szCs w:val="22"/>
              </w:rPr>
            </w:pPr>
            <w:r>
              <w:rPr>
                <w:rFonts w:ascii="Arial" w:hAnsi="Arial" w:cs="Arial"/>
                <w:b/>
                <w:bCs/>
                <w:color w:val="000000"/>
                <w:sz w:val="22"/>
                <w:szCs w:val="22"/>
              </w:rPr>
              <w:t>Reliance on Internet availability</w:t>
            </w:r>
          </w:p>
          <w:p w14:paraId="1C56804A" w14:textId="77777777" w:rsidR="00AA7F0E" w:rsidRDefault="00033910" w:rsidP="00CA2343">
            <w:pPr>
              <w:pStyle w:val="NormalWeb"/>
              <w:spacing w:before="0" w:beforeAutospacing="0" w:after="0" w:afterAutospacing="0" w:line="360" w:lineRule="auto"/>
              <w:ind w:left="720"/>
              <w:jc w:val="both"/>
            </w:pPr>
            <w:r>
              <w:rPr>
                <w:rFonts w:ascii="Arial" w:hAnsi="Arial" w:cs="Arial"/>
                <w:color w:val="000000"/>
                <w:sz w:val="22"/>
                <w:szCs w:val="22"/>
              </w:rPr>
              <w:t>When it comes to market swings, excessive reliance on virtual events might be risky.</w:t>
            </w:r>
          </w:p>
          <w:p w14:paraId="3D8445CA" w14:textId="77777777" w:rsidR="00AA7F0E" w:rsidRDefault="00033910" w:rsidP="00CA2343">
            <w:pPr>
              <w:pStyle w:val="NormalWeb"/>
              <w:numPr>
                <w:ilvl w:val="0"/>
                <w:numId w:val="25"/>
              </w:numPr>
              <w:spacing w:before="0" w:beforeAutospacing="0" w:after="0" w:afterAutospacing="0" w:line="360" w:lineRule="auto"/>
              <w:jc w:val="both"/>
              <w:textAlignment w:val="baseline"/>
              <w:rPr>
                <w:rFonts w:ascii="Arial" w:hAnsi="Arial" w:cs="Arial"/>
                <w:b/>
                <w:bCs/>
                <w:color w:val="000000"/>
                <w:sz w:val="22"/>
                <w:szCs w:val="22"/>
              </w:rPr>
            </w:pPr>
            <w:r>
              <w:rPr>
                <w:rFonts w:ascii="Arial" w:hAnsi="Arial" w:cs="Arial"/>
                <w:b/>
                <w:bCs/>
                <w:color w:val="000000"/>
                <w:sz w:val="22"/>
                <w:szCs w:val="22"/>
              </w:rPr>
              <w:t xml:space="preserve">Limited ability to host offline </w:t>
            </w:r>
            <w:proofErr w:type="gramStart"/>
            <w:r>
              <w:rPr>
                <w:rFonts w:ascii="Arial" w:hAnsi="Arial" w:cs="Arial"/>
                <w:b/>
                <w:bCs/>
                <w:color w:val="000000"/>
                <w:sz w:val="22"/>
                <w:szCs w:val="22"/>
              </w:rPr>
              <w:t>events</w:t>
            </w:r>
            <w:proofErr w:type="gramEnd"/>
          </w:p>
          <w:p w14:paraId="167624FC" w14:textId="77777777" w:rsidR="00AA7F0E" w:rsidRDefault="00033910" w:rsidP="00CA2343">
            <w:pPr>
              <w:pStyle w:val="NormalWeb"/>
              <w:spacing w:before="0" w:beforeAutospacing="0" w:after="0" w:afterAutospacing="0" w:line="360" w:lineRule="auto"/>
              <w:ind w:left="720"/>
              <w:jc w:val="both"/>
            </w:pPr>
            <w:r>
              <w:rPr>
                <w:rFonts w:ascii="Arial" w:hAnsi="Arial" w:cs="Arial"/>
                <w:color w:val="000000"/>
                <w:sz w:val="22"/>
                <w:szCs w:val="22"/>
              </w:rPr>
              <w:lastRenderedPageBreak/>
              <w:t>An absence of physical presence may restrict participation in hybrid event marketplaces.</w:t>
            </w:r>
          </w:p>
          <w:p w14:paraId="4D759FC7" w14:textId="77777777" w:rsidR="00AA7F0E" w:rsidRDefault="00033910" w:rsidP="00CA2343">
            <w:pPr>
              <w:pStyle w:val="NormalWeb"/>
              <w:numPr>
                <w:ilvl w:val="0"/>
                <w:numId w:val="26"/>
              </w:numPr>
              <w:spacing w:before="0" w:beforeAutospacing="0" w:after="0" w:afterAutospacing="0" w:line="360" w:lineRule="auto"/>
              <w:jc w:val="both"/>
              <w:textAlignment w:val="baseline"/>
              <w:rPr>
                <w:rFonts w:ascii="Arial" w:hAnsi="Arial" w:cs="Arial"/>
                <w:b/>
                <w:bCs/>
                <w:color w:val="000000"/>
                <w:sz w:val="22"/>
                <w:szCs w:val="22"/>
              </w:rPr>
            </w:pPr>
            <w:r>
              <w:rPr>
                <w:rFonts w:ascii="Arial" w:hAnsi="Arial" w:cs="Arial"/>
                <w:b/>
                <w:bCs/>
                <w:color w:val="000000"/>
                <w:sz w:val="22"/>
                <w:szCs w:val="22"/>
              </w:rPr>
              <w:t>Complexity of User Onboarding</w:t>
            </w:r>
          </w:p>
          <w:p w14:paraId="347F7307" w14:textId="77777777" w:rsidR="00AA7F0E" w:rsidRDefault="00033910" w:rsidP="00CA2343">
            <w:pPr>
              <w:pStyle w:val="NormalWeb"/>
              <w:spacing w:before="0" w:beforeAutospacing="0" w:after="0" w:afterAutospacing="0" w:line="360" w:lineRule="auto"/>
              <w:ind w:left="720"/>
              <w:jc w:val="both"/>
            </w:pPr>
            <w:r>
              <w:rPr>
                <w:rFonts w:ascii="Arial" w:hAnsi="Arial" w:cs="Arial"/>
                <w:color w:val="000000"/>
                <w:sz w:val="22"/>
                <w:szCs w:val="22"/>
              </w:rPr>
              <w:t>At first, some users could find the functionalities of the platform needing clarification.</w:t>
            </w:r>
          </w:p>
          <w:p w14:paraId="186CB64D" w14:textId="77777777" w:rsidR="00CA2343" w:rsidRDefault="00033910" w:rsidP="00CA2343">
            <w:pPr>
              <w:pStyle w:val="NormalWeb"/>
              <w:numPr>
                <w:ilvl w:val="0"/>
                <w:numId w:val="27"/>
              </w:numPr>
              <w:spacing w:before="0" w:beforeAutospacing="0" w:after="0" w:afterAutospacing="0" w:line="360" w:lineRule="auto"/>
              <w:jc w:val="both"/>
              <w:textAlignment w:val="baseline"/>
              <w:rPr>
                <w:rFonts w:ascii="Arial" w:hAnsi="Arial" w:cs="Arial"/>
                <w:b/>
                <w:bCs/>
                <w:color w:val="000000"/>
                <w:sz w:val="22"/>
                <w:szCs w:val="22"/>
              </w:rPr>
            </w:pPr>
            <w:r>
              <w:rPr>
                <w:rFonts w:ascii="Arial" w:hAnsi="Arial" w:cs="Arial"/>
                <w:b/>
                <w:bCs/>
                <w:color w:val="000000"/>
                <w:sz w:val="22"/>
                <w:szCs w:val="22"/>
              </w:rPr>
              <w:t>Technical difficulties</w:t>
            </w:r>
          </w:p>
          <w:p w14:paraId="1D9A6AE3" w14:textId="77777777" w:rsidR="00AA7F0E" w:rsidRPr="00CA2343" w:rsidRDefault="00033910" w:rsidP="00CA2343">
            <w:pPr>
              <w:pStyle w:val="NormalWeb"/>
              <w:spacing w:before="0" w:beforeAutospacing="0" w:after="0" w:afterAutospacing="0" w:line="360" w:lineRule="auto"/>
              <w:ind w:left="720"/>
              <w:jc w:val="both"/>
              <w:textAlignment w:val="baseline"/>
              <w:rPr>
                <w:rFonts w:ascii="Arial" w:hAnsi="Arial" w:cs="Arial"/>
                <w:b/>
                <w:bCs/>
                <w:color w:val="000000"/>
                <w:sz w:val="22"/>
                <w:szCs w:val="22"/>
              </w:rPr>
            </w:pPr>
            <w:r w:rsidRPr="00CA2343">
              <w:rPr>
                <w:rFonts w:ascii="Arial" w:hAnsi="Arial" w:cs="Arial"/>
                <w:color w:val="000000"/>
                <w:sz w:val="22"/>
                <w:szCs w:val="22"/>
              </w:rPr>
              <w:t>There may be technical hiccups or interruptions during busy events.</w:t>
            </w:r>
          </w:p>
        </w:tc>
      </w:tr>
      <w:tr w:rsidR="00524245" w14:paraId="2B718A99" w14:textId="77777777" w:rsidTr="00E0437A">
        <w:tc>
          <w:tcPr>
            <w:tcW w:w="4484" w:type="dxa"/>
            <w:shd w:val="clear" w:color="auto" w:fill="31849B" w:themeFill="accent5" w:themeFillShade="BF"/>
          </w:tcPr>
          <w:p w14:paraId="400076A5" w14:textId="77777777" w:rsidR="00AA7F0E" w:rsidRPr="00AA7F0E" w:rsidRDefault="00033910" w:rsidP="00CA2343">
            <w:pPr>
              <w:tabs>
                <w:tab w:val="center" w:pos="2134"/>
              </w:tabs>
              <w:spacing w:line="360" w:lineRule="auto"/>
              <w:jc w:val="center"/>
              <w:rPr>
                <w:b/>
                <w:bCs/>
                <w:i/>
                <w:iCs/>
              </w:rPr>
            </w:pPr>
            <w:r w:rsidRPr="00AA7F0E">
              <w:rPr>
                <w:b/>
                <w:bCs/>
                <w:i/>
                <w:iCs/>
              </w:rPr>
              <w:lastRenderedPageBreak/>
              <w:t>Opportunities</w:t>
            </w:r>
          </w:p>
        </w:tc>
        <w:tc>
          <w:tcPr>
            <w:tcW w:w="4485" w:type="dxa"/>
            <w:shd w:val="clear" w:color="auto" w:fill="31849B" w:themeFill="accent5" w:themeFillShade="BF"/>
          </w:tcPr>
          <w:p w14:paraId="6CD4669D" w14:textId="77777777" w:rsidR="00AA7F0E" w:rsidRPr="00AA7F0E" w:rsidRDefault="00033910" w:rsidP="00CA2343">
            <w:pPr>
              <w:spacing w:line="360" w:lineRule="auto"/>
              <w:jc w:val="center"/>
              <w:rPr>
                <w:b/>
                <w:bCs/>
                <w:i/>
                <w:iCs/>
              </w:rPr>
            </w:pPr>
            <w:r w:rsidRPr="00AA7F0E">
              <w:rPr>
                <w:b/>
                <w:bCs/>
                <w:i/>
                <w:iCs/>
              </w:rPr>
              <w:t>Threats</w:t>
            </w:r>
          </w:p>
        </w:tc>
      </w:tr>
      <w:tr w:rsidR="00524245" w14:paraId="525BDA1F" w14:textId="77777777" w:rsidTr="00E0437A">
        <w:tc>
          <w:tcPr>
            <w:tcW w:w="4484" w:type="dxa"/>
            <w:shd w:val="clear" w:color="auto" w:fill="92CDDC" w:themeFill="accent5" w:themeFillTint="99"/>
          </w:tcPr>
          <w:p w14:paraId="3DDEE946" w14:textId="77777777" w:rsidR="00AA7F0E" w:rsidRDefault="00033910" w:rsidP="00CA2343">
            <w:pPr>
              <w:numPr>
                <w:ilvl w:val="0"/>
                <w:numId w:val="28"/>
              </w:numPr>
              <w:spacing w:before="240" w:line="360" w:lineRule="auto"/>
              <w:ind w:hanging="204"/>
              <w:jc w:val="both"/>
            </w:pPr>
            <w:r>
              <w:t xml:space="preserve">With the rising tendency toward remote work, </w:t>
            </w:r>
            <w:proofErr w:type="spellStart"/>
            <w:r w:rsidR="00E0522B">
              <w:t>Hopin</w:t>
            </w:r>
            <w:r>
              <w:t>s</w:t>
            </w:r>
            <w:proofErr w:type="spellEnd"/>
            <w:r>
              <w:t xml:space="preserve"> can be used as a dependable source for companies that are adjusting to flexible work.</w:t>
            </w:r>
          </w:p>
          <w:p w14:paraId="2BA7E62B" w14:textId="77777777" w:rsidR="00AA7F0E" w:rsidRDefault="00033910" w:rsidP="00CA2343">
            <w:pPr>
              <w:numPr>
                <w:ilvl w:val="0"/>
                <w:numId w:val="28"/>
              </w:numPr>
              <w:spacing w:line="360" w:lineRule="auto"/>
              <w:ind w:hanging="204"/>
              <w:jc w:val="both"/>
            </w:pPr>
            <w:proofErr w:type="spellStart"/>
            <w:r>
              <w:t>Hopin</w:t>
            </w:r>
            <w:proofErr w:type="spellEnd"/>
            <w:r>
              <w:t xml:space="preserve"> can give customised features in online meetings, such as interactive elements and networking resources to host virtual conferences.</w:t>
            </w:r>
          </w:p>
          <w:p w14:paraId="6335BAE3" w14:textId="77777777" w:rsidR="00AA7F0E" w:rsidRDefault="00033910" w:rsidP="00CA2343">
            <w:pPr>
              <w:numPr>
                <w:ilvl w:val="0"/>
                <w:numId w:val="28"/>
              </w:numPr>
              <w:spacing w:line="360" w:lineRule="auto"/>
              <w:ind w:hanging="204"/>
              <w:jc w:val="both"/>
            </w:pPr>
            <w:proofErr w:type="spellStart"/>
            <w:r>
              <w:t>Hopin</w:t>
            </w:r>
            <w:proofErr w:type="spellEnd"/>
            <w:r>
              <w:t xml:space="preserve"> can use its platform in the educational field. By adding some features like conducting online tests and interactive lessons, </w:t>
            </w:r>
            <w:proofErr w:type="spellStart"/>
            <w:r>
              <w:t>Hopins</w:t>
            </w:r>
            <w:proofErr w:type="spellEnd"/>
            <w:r>
              <w:t xml:space="preserve"> can surely do well in this field.</w:t>
            </w:r>
          </w:p>
          <w:p w14:paraId="1F4F8A4E" w14:textId="660CF222" w:rsidR="00AA7F0E" w:rsidRDefault="00033910" w:rsidP="00CA2343">
            <w:pPr>
              <w:numPr>
                <w:ilvl w:val="0"/>
                <w:numId w:val="28"/>
              </w:numPr>
              <w:spacing w:line="360" w:lineRule="auto"/>
              <w:ind w:hanging="204"/>
              <w:jc w:val="both"/>
            </w:pPr>
            <w:proofErr w:type="spellStart"/>
            <w:r>
              <w:t>Hopin</w:t>
            </w:r>
            <w:proofErr w:type="spellEnd"/>
            <w:r>
              <w:t xml:space="preserve"> can collaborate with other communication tools</w:t>
            </w:r>
            <w:r w:rsidR="009E4840">
              <w:t xml:space="preserve">. </w:t>
            </w:r>
          </w:p>
          <w:p w14:paraId="4979A522" w14:textId="77777777" w:rsidR="00AA7F0E" w:rsidRDefault="00AA7F0E" w:rsidP="00CA2343">
            <w:pPr>
              <w:spacing w:line="360" w:lineRule="auto"/>
              <w:jc w:val="both"/>
            </w:pPr>
          </w:p>
        </w:tc>
        <w:tc>
          <w:tcPr>
            <w:tcW w:w="4485" w:type="dxa"/>
            <w:shd w:val="clear" w:color="auto" w:fill="92CDDC" w:themeFill="accent5" w:themeFillTint="99"/>
          </w:tcPr>
          <w:p w14:paraId="5AC0D82D" w14:textId="77777777" w:rsidR="00AA7F0E" w:rsidRDefault="00033910" w:rsidP="00CA2343">
            <w:pPr>
              <w:numPr>
                <w:ilvl w:val="0"/>
                <w:numId w:val="28"/>
              </w:numPr>
              <w:spacing w:line="360" w:lineRule="auto"/>
              <w:ind w:hanging="204"/>
              <w:jc w:val="both"/>
            </w:pPr>
            <w:r>
              <w:t xml:space="preserve">In the online video conference industry, there are both old and new companies that are operating very well. They can be a threat to </w:t>
            </w:r>
            <w:proofErr w:type="spellStart"/>
            <w:r w:rsidR="00E0522B">
              <w:t>Hopin</w:t>
            </w:r>
            <w:r>
              <w:t>'s</w:t>
            </w:r>
            <w:proofErr w:type="spellEnd"/>
            <w:r>
              <w:t xml:space="preserve"> customer base.</w:t>
            </w:r>
          </w:p>
          <w:p w14:paraId="3332137C" w14:textId="77777777" w:rsidR="00AA7F0E" w:rsidRDefault="00033910" w:rsidP="00CA2343">
            <w:pPr>
              <w:numPr>
                <w:ilvl w:val="0"/>
                <w:numId w:val="28"/>
              </w:numPr>
              <w:spacing w:line="360" w:lineRule="auto"/>
              <w:ind w:hanging="204"/>
              <w:jc w:val="both"/>
            </w:pPr>
            <w:r>
              <w:t xml:space="preserve">The bis companies usually make their price slightly lower to attract consumers. </w:t>
            </w:r>
            <w:proofErr w:type="spellStart"/>
            <w:r w:rsidR="00E0522B">
              <w:t>Hopin</w:t>
            </w:r>
            <w:proofErr w:type="spellEnd"/>
            <w:r>
              <w:t xml:space="preserve"> </w:t>
            </w:r>
            <w:proofErr w:type="gramStart"/>
            <w:r>
              <w:t>has to</w:t>
            </w:r>
            <w:proofErr w:type="gramEnd"/>
            <w:r>
              <w:t xml:space="preserve"> withstand this price war.</w:t>
            </w:r>
          </w:p>
          <w:p w14:paraId="23224D6C" w14:textId="77777777" w:rsidR="00AA7F0E" w:rsidRDefault="00033910" w:rsidP="00CA2343">
            <w:pPr>
              <w:numPr>
                <w:ilvl w:val="0"/>
                <w:numId w:val="28"/>
              </w:numPr>
              <w:spacing w:line="360" w:lineRule="auto"/>
              <w:ind w:hanging="204"/>
              <w:jc w:val="both"/>
            </w:pPr>
            <w:r>
              <w:t xml:space="preserve">If </w:t>
            </w:r>
            <w:proofErr w:type="spellStart"/>
            <w:r w:rsidR="00E0522B">
              <w:t>Hopin</w:t>
            </w:r>
            <w:r>
              <w:t>s</w:t>
            </w:r>
            <w:proofErr w:type="spellEnd"/>
            <w:r>
              <w:t xml:space="preserve">' platform has any security flaws, it might be dangerous for the company. The consumers will lose their trust in </w:t>
            </w:r>
            <w:proofErr w:type="spellStart"/>
            <w:r>
              <w:t>Hopin</w:t>
            </w:r>
            <w:proofErr w:type="spellEnd"/>
            <w:r>
              <w:t>.</w:t>
            </w:r>
          </w:p>
          <w:p w14:paraId="7600E5BF" w14:textId="77777777" w:rsidR="00AA7F0E" w:rsidRDefault="00033910" w:rsidP="00CA2343">
            <w:pPr>
              <w:numPr>
                <w:ilvl w:val="0"/>
                <w:numId w:val="28"/>
              </w:numPr>
              <w:spacing w:after="240" w:line="360" w:lineRule="auto"/>
              <w:ind w:hanging="204"/>
              <w:jc w:val="both"/>
            </w:pPr>
            <w:r>
              <w:t xml:space="preserve">Policies regarding date safety and protection are constantly changing and are becoming very complicated. If </w:t>
            </w:r>
            <w:proofErr w:type="spellStart"/>
            <w:r>
              <w:t>Hopin</w:t>
            </w:r>
            <w:proofErr w:type="spellEnd"/>
            <w:r>
              <w:t xml:space="preserve"> fails to follow any of these, it might face legal issues.</w:t>
            </w:r>
          </w:p>
          <w:p w14:paraId="1B7AD576" w14:textId="77777777" w:rsidR="00AA7F0E" w:rsidRDefault="00AA7F0E" w:rsidP="00CA2343">
            <w:pPr>
              <w:spacing w:line="360" w:lineRule="auto"/>
              <w:jc w:val="both"/>
            </w:pPr>
          </w:p>
        </w:tc>
      </w:tr>
    </w:tbl>
    <w:p w14:paraId="28CBB154" w14:textId="77777777" w:rsidR="00AA7F0E" w:rsidRPr="00AA7F0E" w:rsidRDefault="00AA7F0E" w:rsidP="00AA7F0E"/>
    <w:p w14:paraId="295EA3BB" w14:textId="77777777" w:rsidR="00F7294C" w:rsidRDefault="00033910" w:rsidP="00B436FF">
      <w:pPr>
        <w:pStyle w:val="Heading1"/>
      </w:pPr>
      <w:bookmarkStart w:id="15" w:name="_Toc152882111"/>
      <w:r>
        <w:lastRenderedPageBreak/>
        <w:t xml:space="preserve">Analysations of the strategic factors concerning </w:t>
      </w:r>
      <w:proofErr w:type="spellStart"/>
      <w:r>
        <w:t>Hopin</w:t>
      </w:r>
      <w:bookmarkEnd w:id="15"/>
      <w:proofErr w:type="spellEnd"/>
    </w:p>
    <w:p w14:paraId="2EBC09F6" w14:textId="77777777" w:rsidR="00B436FF" w:rsidRDefault="00B436FF" w:rsidP="00ED109E">
      <w:pPr>
        <w:spacing w:before="8" w:line="240" w:lineRule="auto"/>
        <w:ind w:right="-6"/>
        <w:jc w:val="both"/>
        <w:rPr>
          <w:rFonts w:eastAsia="Times New Roman"/>
          <w:b/>
          <w:bCs/>
          <w:i/>
          <w:iCs/>
          <w:color w:val="000000"/>
          <w:sz w:val="24"/>
          <w:szCs w:val="24"/>
        </w:rPr>
      </w:pPr>
    </w:p>
    <w:p w14:paraId="7ED6F1B6" w14:textId="77777777" w:rsidR="00ED109E" w:rsidRPr="00ED109E" w:rsidRDefault="00033910" w:rsidP="00B436FF">
      <w:pPr>
        <w:pStyle w:val="Heading2"/>
        <w:rPr>
          <w:rFonts w:ascii="Times New Roman" w:hAnsi="Times New Roman" w:cs="Times New Roman"/>
        </w:rPr>
      </w:pPr>
      <w:bookmarkStart w:id="16" w:name="_Toc152882112"/>
      <w:r w:rsidRPr="00ED109E">
        <w:t xml:space="preserve">Ansoff matrix model of </w:t>
      </w:r>
      <w:proofErr w:type="spellStart"/>
      <w:r w:rsidRPr="00ED109E">
        <w:t>Hopin</w:t>
      </w:r>
      <w:bookmarkEnd w:id="16"/>
      <w:proofErr w:type="spellEnd"/>
      <w:r w:rsidRPr="00ED109E">
        <w:t xml:space="preserve">  </w:t>
      </w:r>
    </w:p>
    <w:p w14:paraId="1703E109" w14:textId="77777777" w:rsidR="00ED109E" w:rsidRPr="00B436FF" w:rsidRDefault="00033910" w:rsidP="00B436FF">
      <w:pPr>
        <w:spacing w:before="8" w:line="360" w:lineRule="auto"/>
        <w:ind w:right="-6"/>
        <w:jc w:val="both"/>
        <w:rPr>
          <w:rFonts w:ascii="Times New Roman" w:eastAsia="Times New Roman" w:hAnsi="Times New Roman" w:cs="Times New Roman"/>
        </w:rPr>
      </w:pPr>
      <w:r w:rsidRPr="00B436FF">
        <w:rPr>
          <w:rFonts w:eastAsia="Times New Roman"/>
          <w:color w:val="000000"/>
        </w:rPr>
        <w:t xml:space="preserve">Ansoff matrix can </w:t>
      </w:r>
      <w:r w:rsidR="00BE4B21" w:rsidRPr="00B436FF">
        <w:rPr>
          <w:rFonts w:eastAsia="Times New Roman"/>
          <w:color w:val="000000"/>
        </w:rPr>
        <w:t>be</w:t>
      </w:r>
      <w:r w:rsidRPr="00B436FF">
        <w:rPr>
          <w:rFonts w:eastAsia="Times New Roman"/>
          <w:color w:val="000000"/>
        </w:rPr>
        <w:t xml:space="preserve"> used by </w:t>
      </w:r>
      <w:proofErr w:type="spellStart"/>
      <w:r w:rsidRPr="00B436FF">
        <w:rPr>
          <w:rFonts w:eastAsia="Times New Roman"/>
          <w:color w:val="000000"/>
        </w:rPr>
        <w:t>Hopin</w:t>
      </w:r>
      <w:proofErr w:type="spellEnd"/>
      <w:r w:rsidRPr="00B436FF">
        <w:rPr>
          <w:rFonts w:eastAsia="Times New Roman"/>
          <w:color w:val="000000"/>
        </w:rPr>
        <w:t>, an online occasion platform, to investigate expansio</w:t>
      </w:r>
      <w:r w:rsidR="00BE4B21">
        <w:rPr>
          <w:rFonts w:eastAsia="Times New Roman"/>
          <w:color w:val="000000"/>
        </w:rPr>
        <w:t>n opportunities strategically, f</w:t>
      </w:r>
      <w:r w:rsidRPr="00B436FF">
        <w:rPr>
          <w:rFonts w:eastAsia="Times New Roman"/>
          <w:color w:val="000000"/>
        </w:rPr>
        <w:t>our strategies are recommended by the Ansoff Matrix: diversification, product creation, market penetration, and market development. </w:t>
      </w:r>
    </w:p>
    <w:p w14:paraId="0ADCCAF3" w14:textId="77777777" w:rsidR="00ED109E" w:rsidRPr="00B436FF" w:rsidRDefault="00033910" w:rsidP="00B436FF">
      <w:pPr>
        <w:spacing w:before="8" w:line="360" w:lineRule="auto"/>
        <w:ind w:right="-6"/>
        <w:jc w:val="both"/>
        <w:rPr>
          <w:rFonts w:ascii="Times New Roman" w:eastAsia="Times New Roman" w:hAnsi="Times New Roman" w:cs="Times New Roman"/>
        </w:rPr>
      </w:pPr>
      <w:r w:rsidRPr="00B436FF">
        <w:rPr>
          <w:rFonts w:eastAsia="Times New Roman"/>
          <w:b/>
          <w:bCs/>
          <w:color w:val="000000"/>
        </w:rPr>
        <w:t xml:space="preserve">Market Penetration: </w:t>
      </w:r>
      <w:r w:rsidRPr="00B436FF">
        <w:rPr>
          <w:rFonts w:eastAsia="Times New Roman"/>
          <w:color w:val="000000"/>
        </w:rPr>
        <w:t>By gaining market share, Hoping can step up i</w:t>
      </w:r>
      <w:r w:rsidR="00BE4B21">
        <w:rPr>
          <w:rFonts w:eastAsia="Times New Roman"/>
          <w:color w:val="000000"/>
        </w:rPr>
        <w:t>ts efforts in current markets. As</w:t>
      </w:r>
      <w:r w:rsidRPr="00B436FF">
        <w:rPr>
          <w:rFonts w:eastAsia="Times New Roman"/>
          <w:color w:val="000000"/>
        </w:rPr>
        <w:t xml:space="preserve"> per </w:t>
      </w:r>
      <w:r w:rsidRPr="00B436FF">
        <w:rPr>
          <w:rFonts w:eastAsia="Times New Roman"/>
          <w:color w:val="222222"/>
          <w:shd w:val="clear" w:color="auto" w:fill="FFFFFF"/>
        </w:rPr>
        <w:t>Clarissa (2020), t</w:t>
      </w:r>
      <w:r w:rsidRPr="00B436FF">
        <w:rPr>
          <w:rFonts w:eastAsia="Times New Roman"/>
          <w:color w:val="000000"/>
        </w:rPr>
        <w:t xml:space="preserve">his can entail increasing market share in the virtual events space through collaborations, improved </w:t>
      </w:r>
      <w:proofErr w:type="gramStart"/>
      <w:r w:rsidRPr="00B436FF">
        <w:rPr>
          <w:rFonts w:eastAsia="Times New Roman"/>
          <w:color w:val="000000"/>
        </w:rPr>
        <w:t>features</w:t>
      </w:r>
      <w:proofErr w:type="gramEnd"/>
      <w:r w:rsidRPr="00B436FF">
        <w:rPr>
          <w:rFonts w:eastAsia="Times New Roman"/>
          <w:color w:val="000000"/>
        </w:rPr>
        <w:t xml:space="preserve"> or marketing campaigns.</w:t>
      </w:r>
    </w:p>
    <w:p w14:paraId="536273FD" w14:textId="77777777" w:rsidR="00ED109E" w:rsidRPr="00B436FF" w:rsidRDefault="00033910" w:rsidP="00B436FF">
      <w:pPr>
        <w:spacing w:before="8" w:line="360" w:lineRule="auto"/>
        <w:ind w:right="-6"/>
        <w:jc w:val="both"/>
        <w:rPr>
          <w:rFonts w:ascii="Times New Roman" w:eastAsia="Times New Roman" w:hAnsi="Times New Roman" w:cs="Times New Roman"/>
        </w:rPr>
      </w:pPr>
      <w:r w:rsidRPr="00B436FF">
        <w:rPr>
          <w:rFonts w:eastAsia="Times New Roman"/>
          <w:b/>
          <w:bCs/>
          <w:color w:val="000000"/>
        </w:rPr>
        <w:t xml:space="preserve">Market Development: </w:t>
      </w:r>
      <w:r w:rsidRPr="00B436FF">
        <w:rPr>
          <w:rFonts w:eastAsia="Times New Roman"/>
          <w:color w:val="000000"/>
        </w:rPr>
        <w:t xml:space="preserve">Investigating undiscovered market segments inside existing markets or new markets altogether are choices. Targeting areas where online gatherings are becoming more popular or customising. A state form for </w:t>
      </w:r>
      <w:proofErr w:type="gramStart"/>
      <w:r w:rsidRPr="00B436FF">
        <w:rPr>
          <w:rFonts w:eastAsia="Times New Roman"/>
          <w:color w:val="000000"/>
        </w:rPr>
        <w:t>particular sectors</w:t>
      </w:r>
      <w:proofErr w:type="gramEnd"/>
      <w:r w:rsidRPr="00B436FF">
        <w:rPr>
          <w:rFonts w:eastAsia="Times New Roman"/>
          <w:color w:val="000000"/>
        </w:rPr>
        <w:t xml:space="preserve"> is a way to increase its reach.</w:t>
      </w:r>
    </w:p>
    <w:p w14:paraId="03089518" w14:textId="77777777" w:rsidR="00ED109E" w:rsidRPr="00B436FF" w:rsidRDefault="00033910" w:rsidP="00B436FF">
      <w:pPr>
        <w:spacing w:before="8" w:line="360" w:lineRule="auto"/>
        <w:ind w:right="-6"/>
        <w:jc w:val="both"/>
        <w:rPr>
          <w:rFonts w:ascii="Times New Roman" w:eastAsia="Times New Roman" w:hAnsi="Times New Roman" w:cs="Times New Roman"/>
        </w:rPr>
      </w:pPr>
      <w:r w:rsidRPr="00B436FF">
        <w:rPr>
          <w:rFonts w:eastAsia="Times New Roman"/>
          <w:b/>
          <w:bCs/>
          <w:color w:val="000000"/>
        </w:rPr>
        <w:t>Product Creation:</w:t>
      </w:r>
      <w:r w:rsidRPr="00B436FF">
        <w:rPr>
          <w:rFonts w:eastAsia="Times New Roman"/>
          <w:color w:val="000000"/>
        </w:rPr>
        <w:t xml:space="preserve"> Hoping can concentrate on improving and boarding its selection of products. Kroger serves a wider range of plant demands. It may entirely add new features, enhance the user </w:t>
      </w:r>
      <w:proofErr w:type="gramStart"/>
      <w:r w:rsidRPr="00B436FF">
        <w:rPr>
          <w:rFonts w:eastAsia="Times New Roman"/>
          <w:color w:val="000000"/>
        </w:rPr>
        <w:t>experience</w:t>
      </w:r>
      <w:proofErr w:type="gramEnd"/>
      <w:r w:rsidRPr="00B436FF">
        <w:rPr>
          <w:rFonts w:eastAsia="Times New Roman"/>
          <w:color w:val="000000"/>
        </w:rPr>
        <w:t xml:space="preserve"> or create specific tools for certain event types.</w:t>
      </w:r>
    </w:p>
    <w:p w14:paraId="7B4C6792" w14:textId="77777777" w:rsidR="00ED109E" w:rsidRPr="00B436FF" w:rsidRDefault="00033910" w:rsidP="00B436FF">
      <w:pPr>
        <w:spacing w:before="8" w:line="360" w:lineRule="auto"/>
        <w:ind w:right="-6"/>
        <w:jc w:val="both"/>
        <w:rPr>
          <w:rFonts w:ascii="Times New Roman" w:eastAsia="Times New Roman" w:hAnsi="Times New Roman" w:cs="Times New Roman"/>
        </w:rPr>
      </w:pPr>
      <w:r w:rsidRPr="00B436FF">
        <w:rPr>
          <w:rFonts w:eastAsia="Times New Roman"/>
          <w:b/>
          <w:bCs/>
          <w:color w:val="000000"/>
        </w:rPr>
        <w:t>Diversification:</w:t>
      </w:r>
      <w:r w:rsidRPr="00B436FF">
        <w:rPr>
          <w:rFonts w:eastAsia="Times New Roman"/>
          <w:color w:val="000000"/>
        </w:rPr>
        <w:t xml:space="preserve"> Risk can be reduced by branching out into unrelated new markets or sectors (</w:t>
      </w:r>
      <w:proofErr w:type="spellStart"/>
      <w:r w:rsidRPr="00B436FF">
        <w:rPr>
          <w:rFonts w:eastAsia="Times New Roman"/>
          <w:color w:val="222222"/>
          <w:shd w:val="clear" w:color="auto" w:fill="FFFFFF"/>
        </w:rPr>
        <w:t>Gurcaylilar-Yenidogan</w:t>
      </w:r>
      <w:proofErr w:type="spellEnd"/>
      <w:r w:rsidRPr="00B436FF">
        <w:rPr>
          <w:rFonts w:eastAsia="Times New Roman"/>
          <w:color w:val="222222"/>
          <w:shd w:val="clear" w:color="auto" w:fill="FFFFFF"/>
        </w:rPr>
        <w:t xml:space="preserve"> and Aksoy, 2019)</w:t>
      </w:r>
      <w:r w:rsidRPr="00B436FF">
        <w:rPr>
          <w:rFonts w:eastAsia="Times New Roman"/>
          <w:color w:val="000000"/>
        </w:rPr>
        <w:t xml:space="preserve">. </w:t>
      </w:r>
      <w:proofErr w:type="spellStart"/>
      <w:r w:rsidRPr="00B436FF">
        <w:rPr>
          <w:rFonts w:eastAsia="Times New Roman"/>
          <w:color w:val="000000"/>
        </w:rPr>
        <w:t>Hopin</w:t>
      </w:r>
      <w:proofErr w:type="spellEnd"/>
      <w:r w:rsidRPr="00B436FF">
        <w:rPr>
          <w:rFonts w:eastAsia="Times New Roman"/>
          <w:color w:val="000000"/>
        </w:rPr>
        <w:t xml:space="preserve"> may think about diversifying into markets with various technological requirements or developing new virtual services outside of events to increase the variety of profits it receives.</w:t>
      </w:r>
    </w:p>
    <w:p w14:paraId="3D2E528A" w14:textId="77777777" w:rsidR="00ED109E" w:rsidRPr="00B436FF" w:rsidRDefault="00033910" w:rsidP="00B436FF">
      <w:pPr>
        <w:spacing w:before="8" w:line="360" w:lineRule="auto"/>
        <w:ind w:right="-6"/>
        <w:jc w:val="both"/>
        <w:rPr>
          <w:rFonts w:ascii="Times New Roman" w:eastAsia="Times New Roman" w:hAnsi="Times New Roman" w:cs="Times New Roman"/>
        </w:rPr>
      </w:pPr>
      <w:proofErr w:type="spellStart"/>
      <w:r w:rsidRPr="00B436FF">
        <w:rPr>
          <w:rFonts w:eastAsia="Times New Roman"/>
          <w:color w:val="000000"/>
        </w:rPr>
        <w:t>Hopin</w:t>
      </w:r>
      <w:proofErr w:type="spellEnd"/>
      <w:r w:rsidRPr="00B436FF">
        <w:rPr>
          <w:rFonts w:eastAsia="Times New Roman"/>
          <w:color w:val="000000"/>
        </w:rPr>
        <w:t xml:space="preserve"> needs to consider technical viability, market demand competition, and possible returns when analysing these strategies. Adaptability to changing market conditions and consumer demands is essential for this business.</w:t>
      </w:r>
    </w:p>
    <w:p w14:paraId="35214456" w14:textId="55982118" w:rsidR="00ED109E" w:rsidRPr="00B436FF" w:rsidRDefault="00033910" w:rsidP="00B436FF">
      <w:pPr>
        <w:spacing w:before="8" w:line="360" w:lineRule="auto"/>
        <w:ind w:right="-6"/>
        <w:jc w:val="both"/>
        <w:rPr>
          <w:rFonts w:ascii="Times New Roman" w:eastAsia="Times New Roman" w:hAnsi="Times New Roman" w:cs="Times New Roman"/>
        </w:rPr>
      </w:pPr>
      <w:r w:rsidRPr="00B436FF">
        <w:rPr>
          <w:rFonts w:eastAsia="Times New Roman"/>
          <w:color w:val="000000"/>
        </w:rPr>
        <w:t xml:space="preserve">In addition, a combination approach that incorporates aspects of two or more strategies could work well. </w:t>
      </w:r>
      <w:proofErr w:type="spellStart"/>
      <w:r w:rsidRPr="00B436FF">
        <w:rPr>
          <w:rFonts w:eastAsia="Times New Roman"/>
          <w:color w:val="222222"/>
          <w:shd w:val="clear" w:color="auto" w:fill="FFFFFF"/>
        </w:rPr>
        <w:t>Khajezadeh</w:t>
      </w:r>
      <w:proofErr w:type="spellEnd"/>
      <w:r w:rsidRPr="00B436FF">
        <w:rPr>
          <w:rFonts w:eastAsia="Times New Roman"/>
          <w:color w:val="222222"/>
          <w:shd w:val="clear" w:color="auto" w:fill="FFFFFF"/>
        </w:rPr>
        <w:t xml:space="preserve"> </w:t>
      </w:r>
      <w:r w:rsidRPr="00B436FF">
        <w:rPr>
          <w:rFonts w:eastAsia="Times New Roman"/>
          <w:i/>
          <w:iCs/>
          <w:color w:val="222222"/>
          <w:shd w:val="clear" w:color="auto" w:fill="FFFFFF"/>
        </w:rPr>
        <w:t xml:space="preserve">et al. </w:t>
      </w:r>
      <w:r w:rsidRPr="00B436FF">
        <w:rPr>
          <w:rFonts w:eastAsia="Times New Roman"/>
          <w:color w:val="222222"/>
          <w:shd w:val="clear" w:color="auto" w:fill="FFFFFF"/>
        </w:rPr>
        <w:t>2019) mentioned that i</w:t>
      </w:r>
      <w:r w:rsidRPr="00B436FF">
        <w:rPr>
          <w:rFonts w:eastAsia="Times New Roman"/>
          <w:color w:val="000000"/>
        </w:rPr>
        <w:t xml:space="preserve">ntroducing novel features to gain a larger share of the current market is one way that market penetration and productive fun can work together </w:t>
      </w:r>
      <w:proofErr w:type="gramStart"/>
      <w:r w:rsidRPr="00B436FF">
        <w:rPr>
          <w:rFonts w:eastAsia="Times New Roman"/>
          <w:color w:val="000000"/>
        </w:rPr>
        <w:t>through the use of</w:t>
      </w:r>
      <w:proofErr w:type="gramEnd"/>
      <w:r w:rsidRPr="00B436FF">
        <w:rPr>
          <w:rFonts w:eastAsia="Times New Roman"/>
          <w:color w:val="000000"/>
        </w:rPr>
        <w:t xml:space="preserve"> the Ansoff Matrix. </w:t>
      </w:r>
      <w:proofErr w:type="spellStart"/>
      <w:r w:rsidRPr="00B436FF">
        <w:rPr>
          <w:rFonts w:eastAsia="Times New Roman"/>
          <w:color w:val="000000"/>
        </w:rPr>
        <w:t>Hopin</w:t>
      </w:r>
      <w:proofErr w:type="spellEnd"/>
      <w:r w:rsidRPr="00B436FF">
        <w:rPr>
          <w:rFonts w:eastAsia="Times New Roman"/>
          <w:color w:val="000000"/>
        </w:rPr>
        <w:t xml:space="preserve"> may methodologically investigate growth strategy based on the company's resources, risk tolerance and indefinite knowledge of the online events market; one of these solutions will select it to execute a strategy effectively. </w:t>
      </w:r>
    </w:p>
    <w:p w14:paraId="584766AA" w14:textId="77777777" w:rsidR="00ED109E" w:rsidRPr="00ED109E" w:rsidRDefault="00033910" w:rsidP="0035537E">
      <w:pPr>
        <w:pStyle w:val="Heading2"/>
        <w:rPr>
          <w:rFonts w:ascii="Times New Roman" w:hAnsi="Times New Roman" w:cs="Times New Roman"/>
        </w:rPr>
      </w:pPr>
      <w:bookmarkStart w:id="17" w:name="_Toc152882113"/>
      <w:r w:rsidRPr="00ED109E">
        <w:t xml:space="preserve">BCG matrix model of </w:t>
      </w:r>
      <w:proofErr w:type="spellStart"/>
      <w:r w:rsidRPr="00ED109E">
        <w:t>Hopin</w:t>
      </w:r>
      <w:bookmarkEnd w:id="17"/>
      <w:proofErr w:type="spellEnd"/>
    </w:p>
    <w:p w14:paraId="463A7647" w14:textId="77777777" w:rsidR="00ED109E" w:rsidRPr="00ED109E" w:rsidRDefault="00033910" w:rsidP="0035537E">
      <w:pPr>
        <w:spacing w:before="8" w:line="360" w:lineRule="auto"/>
        <w:ind w:right="-6"/>
        <w:jc w:val="both"/>
        <w:rPr>
          <w:rFonts w:ascii="Times New Roman" w:eastAsia="Times New Roman" w:hAnsi="Times New Roman" w:cs="Times New Roman"/>
          <w:sz w:val="24"/>
          <w:szCs w:val="24"/>
        </w:rPr>
      </w:pPr>
      <w:r w:rsidRPr="00ED109E">
        <w:rPr>
          <w:rFonts w:eastAsia="Times New Roman"/>
          <w:color w:val="000000"/>
        </w:rPr>
        <w:t xml:space="preserve">The Boston Consulting Group's (BCG) Matrix divides a company's product line into four groups: Dogs, cash cows, stars, and question marks. The </w:t>
      </w:r>
      <w:proofErr w:type="spellStart"/>
      <w:r w:rsidRPr="00ED109E">
        <w:rPr>
          <w:rFonts w:eastAsia="Times New Roman"/>
          <w:color w:val="000000"/>
        </w:rPr>
        <w:t>Hopin's</w:t>
      </w:r>
      <w:proofErr w:type="spellEnd"/>
      <w:r w:rsidRPr="00ED109E">
        <w:rPr>
          <w:rFonts w:eastAsia="Times New Roman"/>
          <w:color w:val="000000"/>
        </w:rPr>
        <w:t xml:space="preserve"> product line can be examined through this matrix.</w:t>
      </w:r>
    </w:p>
    <w:p w14:paraId="4BD8588F" w14:textId="77777777" w:rsidR="00ED109E" w:rsidRPr="00ED109E" w:rsidRDefault="00033910" w:rsidP="0035537E">
      <w:pPr>
        <w:spacing w:before="8" w:line="360" w:lineRule="auto"/>
        <w:ind w:right="-6"/>
        <w:jc w:val="both"/>
        <w:rPr>
          <w:rFonts w:ascii="Times New Roman" w:eastAsia="Times New Roman" w:hAnsi="Times New Roman" w:cs="Times New Roman"/>
          <w:sz w:val="24"/>
          <w:szCs w:val="24"/>
        </w:rPr>
      </w:pPr>
      <w:r w:rsidRPr="00ED109E">
        <w:rPr>
          <w:rFonts w:eastAsia="Times New Roman"/>
          <w:b/>
          <w:bCs/>
          <w:color w:val="000000"/>
        </w:rPr>
        <w:lastRenderedPageBreak/>
        <w:t xml:space="preserve">Star: </w:t>
      </w:r>
      <w:r w:rsidR="00BE4B21" w:rsidRPr="00ED109E">
        <w:rPr>
          <w:rFonts w:eastAsia="Times New Roman"/>
          <w:color w:val="000000"/>
        </w:rPr>
        <w:t>in a market with rapid growth, stars denote products with a large market share</w:t>
      </w:r>
      <w:r w:rsidRPr="00ED109E">
        <w:rPr>
          <w:rFonts w:eastAsia="Times New Roman"/>
          <w:color w:val="000000"/>
        </w:rPr>
        <w:t>. It might be the main platform for online events. With the increasing demand for online events, the platform may have a significant market share, making it a star. Its strong position may be maintained and strengthened with investment in marketing and innovation (</w:t>
      </w:r>
      <w:r w:rsidRPr="00ED109E">
        <w:rPr>
          <w:rFonts w:eastAsia="Times New Roman"/>
          <w:color w:val="222222"/>
          <w:shd w:val="clear" w:color="auto" w:fill="FFFFFF"/>
        </w:rPr>
        <w:t>Chiu and Lin, 2020)</w:t>
      </w:r>
      <w:r w:rsidRPr="00ED109E">
        <w:rPr>
          <w:rFonts w:eastAsia="Times New Roman"/>
          <w:color w:val="000000"/>
        </w:rPr>
        <w:t>.</w:t>
      </w:r>
    </w:p>
    <w:p w14:paraId="45CA4CD3" w14:textId="77777777" w:rsidR="00ED109E" w:rsidRPr="00ED109E" w:rsidRDefault="00033910" w:rsidP="0035537E">
      <w:pPr>
        <w:spacing w:before="8" w:line="360" w:lineRule="auto"/>
        <w:ind w:right="-6"/>
        <w:jc w:val="both"/>
        <w:rPr>
          <w:rFonts w:ascii="Times New Roman" w:eastAsia="Times New Roman" w:hAnsi="Times New Roman" w:cs="Times New Roman"/>
          <w:sz w:val="24"/>
          <w:szCs w:val="24"/>
        </w:rPr>
      </w:pPr>
      <w:r w:rsidRPr="00ED109E">
        <w:rPr>
          <w:rFonts w:eastAsia="Times New Roman"/>
          <w:b/>
          <w:bCs/>
          <w:color w:val="000000"/>
        </w:rPr>
        <w:t xml:space="preserve">Question Marks: </w:t>
      </w:r>
      <w:r w:rsidRPr="00ED109E">
        <w:rPr>
          <w:rFonts w:eastAsia="Times New Roman"/>
          <w:color w:val="000000"/>
        </w:rPr>
        <w:t xml:space="preserve">Products with a low market share in a rapidly expanding market are known </w:t>
      </w:r>
      <w:r w:rsidR="00BE4B21" w:rsidRPr="00ED109E">
        <w:rPr>
          <w:rFonts w:eastAsia="Times New Roman"/>
          <w:color w:val="000000"/>
        </w:rPr>
        <w:t>as</w:t>
      </w:r>
      <w:r w:rsidRPr="00ED109E">
        <w:rPr>
          <w:rFonts w:eastAsia="Times New Roman"/>
          <w:color w:val="000000"/>
        </w:rPr>
        <w:t xml:space="preserve"> question marks. Although </w:t>
      </w:r>
      <w:proofErr w:type="spellStart"/>
      <w:r w:rsidRPr="00ED109E">
        <w:rPr>
          <w:rFonts w:eastAsia="Times New Roman"/>
          <w:color w:val="000000"/>
        </w:rPr>
        <w:t>Hopin</w:t>
      </w:r>
      <w:proofErr w:type="spellEnd"/>
      <w:r w:rsidRPr="00ED109E">
        <w:rPr>
          <w:rFonts w:eastAsia="Times New Roman"/>
          <w:color w:val="000000"/>
        </w:rPr>
        <w:t xml:space="preserve"> is in a quickly expanding industry, the company may have innovative or emerging services or goods that are yet to gain a significant share of the market. These need careful consideration; if the potential is not realized, it may be necessary to phase them out or invest in converting them into stars.</w:t>
      </w:r>
    </w:p>
    <w:p w14:paraId="7CF2238C" w14:textId="77777777" w:rsidR="00ED109E" w:rsidRPr="00ED109E" w:rsidRDefault="00033910" w:rsidP="0035537E">
      <w:pPr>
        <w:spacing w:before="8" w:line="360" w:lineRule="auto"/>
        <w:ind w:right="-6"/>
        <w:jc w:val="both"/>
        <w:rPr>
          <w:rFonts w:ascii="Times New Roman" w:eastAsia="Times New Roman" w:hAnsi="Times New Roman" w:cs="Times New Roman"/>
          <w:sz w:val="24"/>
          <w:szCs w:val="24"/>
        </w:rPr>
      </w:pPr>
      <w:r w:rsidRPr="00ED109E">
        <w:rPr>
          <w:rFonts w:eastAsia="Times New Roman"/>
          <w:b/>
          <w:bCs/>
          <w:color w:val="000000"/>
        </w:rPr>
        <w:t>Cash Cows:</w:t>
      </w:r>
      <w:r w:rsidRPr="00ED109E">
        <w:rPr>
          <w:rFonts w:eastAsia="Times New Roman"/>
          <w:color w:val="000000"/>
        </w:rPr>
        <w:t xml:space="preserve"> In a market with little growth, </w:t>
      </w:r>
      <w:r w:rsidR="00BE4B21" w:rsidRPr="00ED109E">
        <w:rPr>
          <w:rFonts w:eastAsia="Times New Roman"/>
          <w:color w:val="000000"/>
        </w:rPr>
        <w:t>sources of income</w:t>
      </w:r>
      <w:r w:rsidRPr="00ED109E">
        <w:rPr>
          <w:rFonts w:eastAsia="Times New Roman"/>
          <w:color w:val="000000"/>
        </w:rPr>
        <w:t xml:space="preserve"> are goods that command a large market share (</w:t>
      </w:r>
      <w:r w:rsidRPr="00ED109E">
        <w:rPr>
          <w:rFonts w:eastAsia="Times New Roman"/>
          <w:color w:val="222222"/>
          <w:shd w:val="clear" w:color="auto" w:fill="FFFFFF"/>
        </w:rPr>
        <w:t>Kader, Hossain, 2020)</w:t>
      </w:r>
      <w:r w:rsidRPr="00ED109E">
        <w:rPr>
          <w:rFonts w:eastAsia="Times New Roman"/>
          <w:color w:val="000000"/>
        </w:rPr>
        <w:t xml:space="preserve">. Within the </w:t>
      </w:r>
      <w:proofErr w:type="spellStart"/>
      <w:r w:rsidRPr="00ED109E">
        <w:rPr>
          <w:rFonts w:eastAsia="Times New Roman"/>
          <w:color w:val="000000"/>
        </w:rPr>
        <w:t>Hopin</w:t>
      </w:r>
      <w:proofErr w:type="spellEnd"/>
      <w:r w:rsidRPr="00ED109E">
        <w:rPr>
          <w:rFonts w:eastAsia="Times New Roman"/>
          <w:color w:val="000000"/>
        </w:rPr>
        <w:t xml:space="preserve"> context, they could be well-established mature products found on the virtual </w:t>
      </w:r>
      <w:proofErr w:type="gramStart"/>
      <w:r w:rsidRPr="00ED109E">
        <w:rPr>
          <w:rFonts w:eastAsia="Times New Roman"/>
          <w:color w:val="000000"/>
        </w:rPr>
        <w:t>activities</w:t>
      </w:r>
      <w:proofErr w:type="gramEnd"/>
      <w:r w:rsidRPr="00ED109E">
        <w:rPr>
          <w:rFonts w:eastAsia="Times New Roman"/>
          <w:color w:val="000000"/>
        </w:rPr>
        <w:t xml:space="preserve"> platform. This product constantly brings in money, even though the market is growing more slowly. In addition to extracting answers for spending on stars or question marks, management should concentrate on optimizing profitability.</w:t>
      </w:r>
    </w:p>
    <w:p w14:paraId="704ABD73" w14:textId="5AFE8942" w:rsidR="00ED109E" w:rsidRPr="00ED109E" w:rsidRDefault="00033910" w:rsidP="0035537E">
      <w:pPr>
        <w:spacing w:before="8" w:line="360" w:lineRule="auto"/>
        <w:ind w:right="-6"/>
        <w:jc w:val="both"/>
        <w:rPr>
          <w:rFonts w:ascii="Times New Roman" w:eastAsia="Times New Roman" w:hAnsi="Times New Roman" w:cs="Times New Roman"/>
          <w:sz w:val="24"/>
          <w:szCs w:val="24"/>
        </w:rPr>
      </w:pPr>
      <w:r w:rsidRPr="00ED109E">
        <w:rPr>
          <w:rFonts w:eastAsia="Times New Roman"/>
          <w:b/>
          <w:bCs/>
          <w:color w:val="000000"/>
        </w:rPr>
        <w:t xml:space="preserve">Dogs: </w:t>
      </w:r>
      <w:r w:rsidRPr="00ED109E">
        <w:rPr>
          <w:rFonts w:eastAsia="Times New Roman"/>
          <w:color w:val="000000"/>
        </w:rPr>
        <w:t xml:space="preserve">In a market with slow growth, dogs are items with a low market share; </w:t>
      </w:r>
      <w:proofErr w:type="spellStart"/>
      <w:r w:rsidRPr="00ED109E">
        <w:rPr>
          <w:rFonts w:eastAsia="Times New Roman"/>
          <w:color w:val="000000"/>
        </w:rPr>
        <w:t>Hopin</w:t>
      </w:r>
      <w:proofErr w:type="spellEnd"/>
      <w:r w:rsidRPr="00ED109E">
        <w:rPr>
          <w:rFonts w:eastAsia="Times New Roman"/>
          <w:color w:val="000000"/>
        </w:rPr>
        <w:t xml:space="preserve"> belongs in the dog category if any of its features or services </w:t>
      </w:r>
      <w:r w:rsidR="00511C61" w:rsidRPr="00ED109E">
        <w:rPr>
          <w:rFonts w:eastAsia="Times New Roman"/>
          <w:color w:val="000000"/>
        </w:rPr>
        <w:t>needs</w:t>
      </w:r>
      <w:r w:rsidRPr="00ED109E">
        <w:rPr>
          <w:rFonts w:eastAsia="Times New Roman"/>
          <w:color w:val="000000"/>
        </w:rPr>
        <w:t xml:space="preserve"> to be doing better in the present market and need more room to develop. Reevaluating their positioning them out are examples of strategic decisions. According to </w:t>
      </w:r>
      <w:r w:rsidRPr="00ED109E">
        <w:rPr>
          <w:rFonts w:eastAsia="Times New Roman"/>
          <w:color w:val="222222"/>
          <w:shd w:val="clear" w:color="auto" w:fill="FFFFFF"/>
        </w:rPr>
        <w:t>Tien (2022), m</w:t>
      </w:r>
      <w:r w:rsidRPr="00ED109E">
        <w:rPr>
          <w:rFonts w:eastAsia="Times New Roman"/>
          <w:color w:val="000000"/>
        </w:rPr>
        <w:t xml:space="preserve">anagement should use the BCG matrix to balance the company's product line and create a mix that will support overall growth. </w:t>
      </w:r>
    </w:p>
    <w:p w14:paraId="7E52CDE6" w14:textId="77777777" w:rsidR="00ED109E" w:rsidRPr="00ED109E" w:rsidRDefault="00033910" w:rsidP="00A32D24">
      <w:pPr>
        <w:pStyle w:val="Heading2"/>
        <w:rPr>
          <w:rFonts w:ascii="Times New Roman" w:hAnsi="Times New Roman" w:cs="Times New Roman"/>
        </w:rPr>
      </w:pPr>
      <w:bookmarkStart w:id="18" w:name="_Toc152882114"/>
      <w:r w:rsidRPr="00ED109E">
        <w:t xml:space="preserve">SFA framework regarding the strategic factors of </w:t>
      </w:r>
      <w:proofErr w:type="spellStart"/>
      <w:r w:rsidRPr="00ED109E">
        <w:t>Hopin</w:t>
      </w:r>
      <w:bookmarkEnd w:id="18"/>
      <w:proofErr w:type="spellEnd"/>
    </w:p>
    <w:p w14:paraId="49B1EAC3" w14:textId="77777777" w:rsidR="00ED109E" w:rsidRPr="00ED109E" w:rsidRDefault="00ED109E" w:rsidP="00ED109E">
      <w:pPr>
        <w:spacing w:line="240" w:lineRule="auto"/>
        <w:rPr>
          <w:rFonts w:ascii="Times New Roman" w:eastAsia="Times New Roman" w:hAnsi="Times New Roman" w:cs="Times New Roman"/>
          <w:sz w:val="24"/>
          <w:szCs w:val="24"/>
        </w:rPr>
      </w:pPr>
    </w:p>
    <w:p w14:paraId="3785D5A0" w14:textId="5C4F8AA1" w:rsidR="008141F9" w:rsidRPr="008141F9" w:rsidRDefault="00033910" w:rsidP="00A32D24">
      <w:pPr>
        <w:spacing w:before="8" w:line="360" w:lineRule="auto"/>
        <w:ind w:right="-6"/>
        <w:jc w:val="both"/>
        <w:rPr>
          <w:rFonts w:eastAsia="Times New Roman"/>
          <w:color w:val="000000"/>
        </w:rPr>
      </w:pPr>
      <w:r w:rsidRPr="00A32D24">
        <w:rPr>
          <w:rFonts w:eastAsia="Times New Roman"/>
          <w:color w:val="000000"/>
        </w:rPr>
        <w:t xml:space="preserve">The suitability, feasibility and acceptability (SFA) framework </w:t>
      </w:r>
      <w:proofErr w:type="gramStart"/>
      <w:r w:rsidRPr="00A32D24">
        <w:rPr>
          <w:rFonts w:eastAsia="Times New Roman"/>
          <w:color w:val="000000"/>
        </w:rPr>
        <w:t>is</w:t>
      </w:r>
      <w:proofErr w:type="gramEnd"/>
      <w:r w:rsidRPr="00A32D24">
        <w:rPr>
          <w:rFonts w:eastAsia="Times New Roman"/>
          <w:color w:val="000000"/>
        </w:rPr>
        <w:t xml:space="preserve"> an essential tool for evaluating a company's strategic factors. </w:t>
      </w:r>
    </w:p>
    <w:p w14:paraId="060997D1" w14:textId="222CA3D2" w:rsidR="00ED109E" w:rsidRPr="00A32D24" w:rsidRDefault="00033910" w:rsidP="00A32D24">
      <w:pPr>
        <w:spacing w:before="8" w:line="360" w:lineRule="auto"/>
        <w:ind w:right="-6"/>
        <w:jc w:val="both"/>
        <w:rPr>
          <w:rFonts w:ascii="Times New Roman" w:eastAsia="Times New Roman" w:hAnsi="Times New Roman" w:cs="Times New Roman"/>
        </w:rPr>
      </w:pPr>
      <w:r w:rsidRPr="00A507E2">
        <w:rPr>
          <w:rFonts w:eastAsia="Times New Roman"/>
          <w:b/>
          <w:bCs/>
          <w:i/>
          <w:color w:val="000000"/>
        </w:rPr>
        <w:t>Suitability:</w:t>
      </w:r>
      <w:r w:rsidRPr="00A32D24">
        <w:rPr>
          <w:rFonts w:eastAsia="Times New Roman"/>
          <w:b/>
          <w:bCs/>
          <w:color w:val="000000"/>
        </w:rPr>
        <w:t xml:space="preserve"> </w:t>
      </w:r>
      <w:proofErr w:type="spellStart"/>
      <w:r w:rsidRPr="00A32D24">
        <w:rPr>
          <w:rFonts w:eastAsia="Times New Roman"/>
          <w:color w:val="000000"/>
        </w:rPr>
        <w:t>Hopin’s</w:t>
      </w:r>
      <w:proofErr w:type="spellEnd"/>
      <w:r w:rsidRPr="00A32D24">
        <w:rPr>
          <w:rFonts w:eastAsia="Times New Roman"/>
          <w:color w:val="000000"/>
        </w:rPr>
        <w:t xml:space="preserve"> strategy needs to be in line with its objectives and external environment. The suitability of the selected strategic factors like technological advancement and global </w:t>
      </w:r>
      <w:r w:rsidR="00A507E2" w:rsidRPr="00A32D24">
        <w:rPr>
          <w:rFonts w:eastAsia="Times New Roman"/>
          <w:color w:val="000000"/>
        </w:rPr>
        <w:t>expansion</w:t>
      </w:r>
      <w:r w:rsidRPr="00A32D24">
        <w:rPr>
          <w:rFonts w:eastAsia="Times New Roman"/>
          <w:color w:val="000000"/>
        </w:rPr>
        <w:t xml:space="preserve"> needs to be evaluated </w:t>
      </w:r>
      <w:r w:rsidR="008141F9" w:rsidRPr="00A32D24">
        <w:rPr>
          <w:rFonts w:eastAsia="Times New Roman"/>
          <w:color w:val="000000"/>
        </w:rPr>
        <w:t>considering</w:t>
      </w:r>
      <w:r w:rsidRPr="00A32D24">
        <w:rPr>
          <w:rFonts w:eastAsia="Times New Roman"/>
          <w:color w:val="000000"/>
        </w:rPr>
        <w:t xml:space="preserve"> the company's strength as well as the possibilities and difficulties in the online event market (</w:t>
      </w:r>
      <w:proofErr w:type="spellStart"/>
      <w:r w:rsidRPr="00A32D24">
        <w:rPr>
          <w:rFonts w:eastAsia="Times New Roman"/>
          <w:color w:val="222222"/>
          <w:shd w:val="clear" w:color="auto" w:fill="FFFFFF"/>
        </w:rPr>
        <w:t>Hashemkhani</w:t>
      </w:r>
      <w:proofErr w:type="spellEnd"/>
      <w:r w:rsidRPr="00A32D24">
        <w:rPr>
          <w:rFonts w:eastAsia="Times New Roman"/>
          <w:color w:val="222222"/>
          <w:shd w:val="clear" w:color="auto" w:fill="FFFFFF"/>
        </w:rPr>
        <w:t xml:space="preserve"> </w:t>
      </w:r>
      <w:proofErr w:type="spellStart"/>
      <w:r w:rsidRPr="00A32D24">
        <w:rPr>
          <w:rFonts w:eastAsia="Times New Roman"/>
          <w:color w:val="222222"/>
          <w:shd w:val="clear" w:color="auto" w:fill="FFFFFF"/>
        </w:rPr>
        <w:t>Zolfani</w:t>
      </w:r>
      <w:proofErr w:type="spellEnd"/>
      <w:r w:rsidRPr="00A32D24">
        <w:rPr>
          <w:rFonts w:eastAsia="Times New Roman"/>
          <w:color w:val="222222"/>
          <w:shd w:val="clear" w:color="auto" w:fill="FFFFFF"/>
        </w:rPr>
        <w:t xml:space="preserve"> </w:t>
      </w:r>
      <w:r w:rsidRPr="00A32D24">
        <w:rPr>
          <w:rFonts w:eastAsia="Times New Roman"/>
          <w:i/>
          <w:iCs/>
          <w:color w:val="222222"/>
          <w:shd w:val="clear" w:color="auto" w:fill="FFFFFF"/>
        </w:rPr>
        <w:t xml:space="preserve">et al. </w:t>
      </w:r>
      <w:r w:rsidRPr="00A32D24">
        <w:rPr>
          <w:rFonts w:eastAsia="Times New Roman"/>
          <w:color w:val="222222"/>
          <w:shd w:val="clear" w:color="auto" w:fill="FFFFFF"/>
        </w:rPr>
        <w:t>2022)</w:t>
      </w:r>
      <w:r w:rsidRPr="00A32D24">
        <w:rPr>
          <w:rFonts w:eastAsia="Times New Roman"/>
          <w:color w:val="000000"/>
        </w:rPr>
        <w:t>. This alignment guarantees that the strategy is appropriate for both the present and the future.</w:t>
      </w:r>
    </w:p>
    <w:p w14:paraId="3911D90F" w14:textId="77777777" w:rsidR="00ED109E" w:rsidRPr="00A32D24" w:rsidRDefault="00033910" w:rsidP="00A32D24">
      <w:pPr>
        <w:spacing w:before="8" w:line="360" w:lineRule="auto"/>
        <w:ind w:right="-6"/>
        <w:jc w:val="both"/>
        <w:rPr>
          <w:rFonts w:ascii="Times New Roman" w:eastAsia="Times New Roman" w:hAnsi="Times New Roman" w:cs="Times New Roman"/>
        </w:rPr>
      </w:pPr>
      <w:r w:rsidRPr="00A507E2">
        <w:rPr>
          <w:rFonts w:eastAsia="Times New Roman"/>
          <w:b/>
          <w:bCs/>
          <w:i/>
          <w:color w:val="000000"/>
        </w:rPr>
        <w:t>Feasibility:</w:t>
      </w:r>
      <w:r w:rsidRPr="00A32D24">
        <w:rPr>
          <w:rFonts w:eastAsia="Times New Roman"/>
          <w:color w:val="000000"/>
        </w:rPr>
        <w:t xml:space="preserve"> The festivity of the selected factories is examined in terms of whether </w:t>
      </w:r>
      <w:proofErr w:type="spellStart"/>
      <w:r w:rsidRPr="00A32D24">
        <w:rPr>
          <w:rFonts w:eastAsia="Times New Roman"/>
          <w:color w:val="000000"/>
        </w:rPr>
        <w:t>Hopin</w:t>
      </w:r>
      <w:proofErr w:type="spellEnd"/>
      <w:r w:rsidRPr="00A32D24">
        <w:rPr>
          <w:rFonts w:eastAsia="Times New Roman"/>
          <w:color w:val="000000"/>
        </w:rPr>
        <w:t xml:space="preserve"> has the resources, </w:t>
      </w:r>
      <w:proofErr w:type="gramStart"/>
      <w:r w:rsidRPr="00A32D24">
        <w:rPr>
          <w:rFonts w:eastAsia="Times New Roman"/>
          <w:color w:val="000000"/>
        </w:rPr>
        <w:t>expertise</w:t>
      </w:r>
      <w:proofErr w:type="gramEnd"/>
      <w:r w:rsidRPr="00A32D24">
        <w:rPr>
          <w:rFonts w:eastAsia="Times New Roman"/>
          <w:color w:val="000000"/>
        </w:rPr>
        <w:t xml:space="preserve"> and ability to carry out the strategies (</w:t>
      </w:r>
      <w:proofErr w:type="spellStart"/>
      <w:r w:rsidRPr="00A32D24">
        <w:rPr>
          <w:rFonts w:eastAsia="Times New Roman"/>
          <w:color w:val="222222"/>
          <w:shd w:val="clear" w:color="auto" w:fill="FFFFFF"/>
        </w:rPr>
        <w:t>Øra</w:t>
      </w:r>
      <w:proofErr w:type="spellEnd"/>
      <w:r w:rsidRPr="00A32D24">
        <w:rPr>
          <w:rFonts w:eastAsia="Times New Roman"/>
          <w:color w:val="222222"/>
          <w:shd w:val="clear" w:color="auto" w:fill="FFFFFF"/>
        </w:rPr>
        <w:t xml:space="preserve"> </w:t>
      </w:r>
      <w:r w:rsidRPr="00A32D24">
        <w:rPr>
          <w:rFonts w:eastAsia="Times New Roman"/>
          <w:i/>
          <w:iCs/>
          <w:color w:val="222222"/>
          <w:shd w:val="clear" w:color="auto" w:fill="FFFFFF"/>
        </w:rPr>
        <w:t xml:space="preserve">et al., </w:t>
      </w:r>
      <w:r w:rsidRPr="00A32D24">
        <w:rPr>
          <w:rFonts w:eastAsia="Times New Roman"/>
          <w:color w:val="222222"/>
          <w:shd w:val="clear" w:color="auto" w:fill="FFFFFF"/>
        </w:rPr>
        <w:t>2020)</w:t>
      </w:r>
      <w:r w:rsidRPr="00A32D24">
        <w:rPr>
          <w:rFonts w:eastAsia="Times New Roman"/>
          <w:color w:val="000000"/>
        </w:rPr>
        <w:t>. It has chosen, for example, technological innovation, which requires R&amp;D capabilities, and global expansion, which requires operational and practical feasibility.</w:t>
      </w:r>
    </w:p>
    <w:p w14:paraId="7CC0EDC3" w14:textId="227B7BB6" w:rsidR="00ED109E" w:rsidRPr="00A32D24" w:rsidRDefault="00033910" w:rsidP="00A32D24">
      <w:pPr>
        <w:spacing w:before="8" w:line="360" w:lineRule="auto"/>
        <w:ind w:right="-6"/>
        <w:jc w:val="both"/>
        <w:rPr>
          <w:rFonts w:ascii="Times New Roman" w:eastAsia="Times New Roman" w:hAnsi="Times New Roman" w:cs="Times New Roman"/>
        </w:rPr>
      </w:pPr>
      <w:r w:rsidRPr="00A507E2">
        <w:rPr>
          <w:rFonts w:eastAsia="Times New Roman"/>
          <w:b/>
          <w:bCs/>
          <w:i/>
          <w:color w:val="000000"/>
        </w:rPr>
        <w:lastRenderedPageBreak/>
        <w:t>Acceptability:</w:t>
      </w:r>
      <w:r w:rsidRPr="00A32D24">
        <w:rPr>
          <w:rFonts w:eastAsia="Times New Roman"/>
          <w:color w:val="000000"/>
        </w:rPr>
        <w:t xml:space="preserve"> A strategy's acceptability must </w:t>
      </w:r>
      <w:proofErr w:type="gramStart"/>
      <w:r w:rsidRPr="00A32D24">
        <w:rPr>
          <w:rFonts w:eastAsia="Times New Roman"/>
          <w:color w:val="000000"/>
        </w:rPr>
        <w:t>take into account</w:t>
      </w:r>
      <w:proofErr w:type="gramEnd"/>
      <w:r w:rsidRPr="00A32D24">
        <w:rPr>
          <w:rFonts w:eastAsia="Times New Roman"/>
          <w:color w:val="000000"/>
        </w:rPr>
        <w:t xml:space="preserve"> the opinions of all stakeholders, including clients, investors and staff. For </w:t>
      </w:r>
      <w:proofErr w:type="spellStart"/>
      <w:r w:rsidRPr="00A32D24">
        <w:rPr>
          <w:rFonts w:eastAsia="Times New Roman"/>
          <w:color w:val="000000"/>
        </w:rPr>
        <w:t>Hopin's</w:t>
      </w:r>
      <w:proofErr w:type="spellEnd"/>
      <w:r w:rsidRPr="00A32D24">
        <w:rPr>
          <w:rFonts w:eastAsia="Times New Roman"/>
          <w:color w:val="000000"/>
        </w:rPr>
        <w:t xml:space="preserve"> strategic factors to be supported going forward, these groups must be in line. </w:t>
      </w:r>
      <w:proofErr w:type="spellStart"/>
      <w:r w:rsidRPr="00A32D24">
        <w:rPr>
          <w:rFonts w:eastAsia="Times New Roman"/>
          <w:color w:val="000000"/>
        </w:rPr>
        <w:t>Hopin's</w:t>
      </w:r>
      <w:proofErr w:type="spellEnd"/>
      <w:r w:rsidRPr="00A32D24">
        <w:rPr>
          <w:rFonts w:eastAsia="Times New Roman"/>
          <w:color w:val="000000"/>
        </w:rPr>
        <w:t xml:space="preserve"> method is more likely to be accepted when factors like customer happiness and regulatory compliance are </w:t>
      </w:r>
      <w:proofErr w:type="gramStart"/>
      <w:r w:rsidRPr="00A32D24">
        <w:rPr>
          <w:rFonts w:eastAsia="Times New Roman"/>
          <w:color w:val="000000"/>
        </w:rPr>
        <w:t>taken into account</w:t>
      </w:r>
      <w:proofErr w:type="gramEnd"/>
      <w:r w:rsidRPr="00A32D24">
        <w:rPr>
          <w:rFonts w:eastAsia="Times New Roman"/>
          <w:color w:val="000000"/>
        </w:rPr>
        <w:t xml:space="preserve">. </w:t>
      </w:r>
    </w:p>
    <w:p w14:paraId="106E3F77" w14:textId="77777777" w:rsidR="00ED109E" w:rsidRPr="00ED109E" w:rsidRDefault="00033910" w:rsidP="00A32D24">
      <w:pPr>
        <w:pStyle w:val="Heading2"/>
        <w:rPr>
          <w:rFonts w:ascii="Times New Roman" w:hAnsi="Times New Roman" w:cs="Times New Roman"/>
        </w:rPr>
      </w:pPr>
      <w:bookmarkStart w:id="19" w:name="_Toc152882115"/>
      <w:r w:rsidRPr="00ED109E">
        <w:t>Stakeholder Matrix</w:t>
      </w:r>
      <w:bookmarkEnd w:id="19"/>
      <w:r w:rsidRPr="00ED109E">
        <w:t> </w:t>
      </w:r>
      <w:r w:rsidR="00B436FF">
        <w:tab/>
      </w:r>
    </w:p>
    <w:p w14:paraId="708561D0" w14:textId="65270DAD" w:rsidR="00ED109E" w:rsidRPr="00ED109E" w:rsidRDefault="00033910" w:rsidP="00A32D24">
      <w:pPr>
        <w:spacing w:before="8" w:line="360" w:lineRule="auto"/>
        <w:ind w:right="41"/>
        <w:jc w:val="both"/>
        <w:rPr>
          <w:rFonts w:ascii="Times New Roman" w:eastAsia="Times New Roman" w:hAnsi="Times New Roman" w:cs="Times New Roman"/>
          <w:sz w:val="24"/>
          <w:szCs w:val="24"/>
        </w:rPr>
      </w:pPr>
      <w:proofErr w:type="spellStart"/>
      <w:r w:rsidRPr="00ED109E">
        <w:rPr>
          <w:rFonts w:eastAsia="Times New Roman"/>
          <w:color w:val="000000"/>
        </w:rPr>
        <w:t>Mandelow’s</w:t>
      </w:r>
      <w:proofErr w:type="spellEnd"/>
      <w:r w:rsidRPr="00ED109E">
        <w:rPr>
          <w:rFonts w:eastAsia="Times New Roman"/>
          <w:color w:val="000000"/>
        </w:rPr>
        <w:t xml:space="preserve"> Stakeholder Matrix is a tool used to categorize stakeholders according to their degree of influence and interest (</w:t>
      </w:r>
      <w:r w:rsidRPr="00ED109E">
        <w:rPr>
          <w:rFonts w:eastAsia="Times New Roman"/>
          <w:color w:val="222222"/>
          <w:shd w:val="clear" w:color="auto" w:fill="FFFFFF"/>
        </w:rPr>
        <w:t xml:space="preserve">Mints and </w:t>
      </w:r>
      <w:proofErr w:type="spellStart"/>
      <w:r w:rsidRPr="00ED109E">
        <w:rPr>
          <w:rFonts w:eastAsia="Times New Roman"/>
          <w:color w:val="222222"/>
          <w:shd w:val="clear" w:color="auto" w:fill="FFFFFF"/>
        </w:rPr>
        <w:t>Kamyshnykova</w:t>
      </w:r>
      <w:proofErr w:type="spellEnd"/>
      <w:r w:rsidRPr="00ED109E">
        <w:rPr>
          <w:rFonts w:eastAsia="Times New Roman"/>
          <w:color w:val="222222"/>
          <w:shd w:val="clear" w:color="auto" w:fill="FFFFFF"/>
        </w:rPr>
        <w:t>, 2019)</w:t>
      </w:r>
      <w:r w:rsidRPr="00ED109E">
        <w:rPr>
          <w:rFonts w:eastAsia="Times New Roman"/>
          <w:color w:val="000000"/>
        </w:rPr>
        <w:t xml:space="preserve">. According to </w:t>
      </w:r>
      <w:proofErr w:type="spellStart"/>
      <w:r w:rsidRPr="00ED109E">
        <w:rPr>
          <w:rFonts w:eastAsia="Times New Roman"/>
          <w:color w:val="000000"/>
        </w:rPr>
        <w:t>Hopin</w:t>
      </w:r>
      <w:proofErr w:type="spellEnd"/>
      <w:r w:rsidRPr="00ED109E">
        <w:rPr>
          <w:rFonts w:eastAsia="Times New Roman"/>
          <w:color w:val="000000"/>
        </w:rPr>
        <w:t xml:space="preserve">, evaluating the viability of strategic options entails </w:t>
      </w:r>
      <w:r w:rsidR="000E3B9A" w:rsidRPr="00ED109E">
        <w:rPr>
          <w:rFonts w:eastAsia="Times New Roman"/>
          <w:color w:val="000000"/>
        </w:rPr>
        <w:t>considering</w:t>
      </w:r>
      <w:r w:rsidRPr="00ED109E">
        <w:rPr>
          <w:rFonts w:eastAsia="Times New Roman"/>
          <w:color w:val="000000"/>
        </w:rPr>
        <w:t xml:space="preserve"> a variety of stakeholders:</w:t>
      </w:r>
    </w:p>
    <w:p w14:paraId="4806617F" w14:textId="77777777" w:rsidR="00ED109E" w:rsidRPr="00A507E2" w:rsidRDefault="00033910" w:rsidP="00A32D24">
      <w:pPr>
        <w:spacing w:before="8" w:line="360" w:lineRule="auto"/>
        <w:ind w:right="41"/>
        <w:jc w:val="both"/>
        <w:rPr>
          <w:rFonts w:ascii="Times New Roman" w:eastAsia="Times New Roman" w:hAnsi="Times New Roman" w:cs="Times New Roman"/>
          <w:i/>
          <w:sz w:val="24"/>
          <w:szCs w:val="24"/>
        </w:rPr>
      </w:pPr>
      <w:r w:rsidRPr="00A507E2">
        <w:rPr>
          <w:rFonts w:eastAsia="Times New Roman"/>
          <w:b/>
          <w:bCs/>
          <w:i/>
          <w:color w:val="000000"/>
        </w:rPr>
        <w:t>High interest, High influence (keep satisfying):</w:t>
      </w:r>
    </w:p>
    <w:p w14:paraId="37D72592" w14:textId="77777777" w:rsidR="00ED109E" w:rsidRPr="00ED109E" w:rsidRDefault="00033910" w:rsidP="00A32D24">
      <w:pPr>
        <w:spacing w:before="8" w:line="360" w:lineRule="auto"/>
        <w:ind w:right="41"/>
        <w:jc w:val="both"/>
        <w:rPr>
          <w:rFonts w:ascii="Times New Roman" w:eastAsia="Times New Roman" w:hAnsi="Times New Roman" w:cs="Times New Roman"/>
          <w:sz w:val="24"/>
          <w:szCs w:val="24"/>
        </w:rPr>
      </w:pPr>
      <w:r w:rsidRPr="00ED109E">
        <w:rPr>
          <w:rFonts w:eastAsia="Times New Roman"/>
          <w:color w:val="000000"/>
        </w:rPr>
        <w:t xml:space="preserve">These parties have a great deal of power and investor interest in </w:t>
      </w:r>
      <w:proofErr w:type="spellStart"/>
      <w:r w:rsidRPr="00ED109E">
        <w:rPr>
          <w:rFonts w:eastAsia="Times New Roman"/>
          <w:color w:val="000000"/>
        </w:rPr>
        <w:t>Hopin’s</w:t>
      </w:r>
      <w:proofErr w:type="spellEnd"/>
      <w:r w:rsidRPr="00ED109E">
        <w:rPr>
          <w:rFonts w:eastAsia="Times New Roman"/>
          <w:color w:val="000000"/>
        </w:rPr>
        <w:t xml:space="preserve"> success. They include investors, key clients, and technological partners. It is essential to interact with them closely to guarantee that strategic options are accepted. For instance, incorporating big event planners into product development is in line with customer demand.</w:t>
      </w:r>
    </w:p>
    <w:p w14:paraId="53C9231C" w14:textId="77777777" w:rsidR="00ED109E" w:rsidRPr="00A507E2" w:rsidRDefault="00033910" w:rsidP="00A32D24">
      <w:pPr>
        <w:spacing w:before="8" w:line="360" w:lineRule="auto"/>
        <w:ind w:right="41"/>
        <w:jc w:val="both"/>
        <w:rPr>
          <w:rFonts w:ascii="Times New Roman" w:eastAsia="Times New Roman" w:hAnsi="Times New Roman" w:cs="Times New Roman"/>
          <w:i/>
          <w:sz w:val="24"/>
          <w:szCs w:val="24"/>
        </w:rPr>
      </w:pPr>
      <w:r w:rsidRPr="00A507E2">
        <w:rPr>
          <w:rFonts w:eastAsia="Times New Roman"/>
          <w:b/>
          <w:bCs/>
          <w:i/>
          <w:color w:val="000000"/>
        </w:rPr>
        <w:t>High interest, Low influence (keep informed):</w:t>
      </w:r>
    </w:p>
    <w:p w14:paraId="6654D78A" w14:textId="77777777" w:rsidR="00ED109E" w:rsidRPr="00ED109E" w:rsidRDefault="00033910" w:rsidP="00A32D24">
      <w:pPr>
        <w:spacing w:before="8" w:line="360" w:lineRule="auto"/>
        <w:ind w:right="41"/>
        <w:jc w:val="both"/>
        <w:rPr>
          <w:rFonts w:ascii="Times New Roman" w:eastAsia="Times New Roman" w:hAnsi="Times New Roman" w:cs="Times New Roman"/>
          <w:sz w:val="24"/>
          <w:szCs w:val="24"/>
        </w:rPr>
      </w:pPr>
      <w:r w:rsidRPr="00ED109E">
        <w:rPr>
          <w:rFonts w:eastAsia="Times New Roman"/>
          <w:color w:val="000000"/>
        </w:rPr>
        <w:t xml:space="preserve">Thus, the group is very interested in </w:t>
      </w:r>
      <w:proofErr w:type="spellStart"/>
      <w:r w:rsidRPr="00ED109E">
        <w:rPr>
          <w:rFonts w:eastAsia="Times New Roman"/>
          <w:color w:val="000000"/>
        </w:rPr>
        <w:t>Hopin's</w:t>
      </w:r>
      <w:proofErr w:type="spellEnd"/>
      <w:r w:rsidRPr="00ED109E">
        <w:rPr>
          <w:rFonts w:eastAsia="Times New Roman"/>
          <w:color w:val="000000"/>
        </w:rPr>
        <w:t xml:space="preserve"> activities but has little direct </w:t>
      </w:r>
      <w:r w:rsidR="00A507E2" w:rsidRPr="00ED109E">
        <w:rPr>
          <w:rFonts w:eastAsia="Times New Roman"/>
          <w:color w:val="000000"/>
        </w:rPr>
        <w:t>impact;</w:t>
      </w:r>
      <w:r w:rsidRPr="00ED109E">
        <w:rPr>
          <w:rFonts w:eastAsia="Times New Roman"/>
          <w:color w:val="000000"/>
        </w:rPr>
        <w:t xml:space="preserve"> it may consist of individual users and smaller event organisers. Ensuring that users are informed of communication, systems for providing feedback, and focused marketing helps to guarantee that they comprehend and accept changes in strategy (</w:t>
      </w:r>
      <w:proofErr w:type="spellStart"/>
      <w:r w:rsidRPr="00ED109E">
        <w:rPr>
          <w:rFonts w:eastAsia="Times New Roman"/>
          <w:color w:val="222222"/>
          <w:shd w:val="clear" w:color="auto" w:fill="FFFFFF"/>
        </w:rPr>
        <w:t>Safapour</w:t>
      </w:r>
      <w:proofErr w:type="spellEnd"/>
      <w:r w:rsidRPr="00ED109E">
        <w:rPr>
          <w:rFonts w:eastAsia="Times New Roman"/>
          <w:color w:val="222222"/>
          <w:shd w:val="clear" w:color="auto" w:fill="FFFFFF"/>
        </w:rPr>
        <w:t xml:space="preserve">, Kermanshachi, and </w:t>
      </w:r>
      <w:proofErr w:type="spellStart"/>
      <w:r w:rsidRPr="00ED109E">
        <w:rPr>
          <w:rFonts w:eastAsia="Times New Roman"/>
          <w:color w:val="222222"/>
          <w:shd w:val="clear" w:color="auto" w:fill="FFFFFF"/>
        </w:rPr>
        <w:t>Kamalirad</w:t>
      </w:r>
      <w:proofErr w:type="spellEnd"/>
      <w:r w:rsidRPr="00ED109E">
        <w:rPr>
          <w:rFonts w:eastAsia="Times New Roman"/>
          <w:color w:val="222222"/>
          <w:shd w:val="clear" w:color="auto" w:fill="FFFFFF"/>
        </w:rPr>
        <w:t>, 2021)</w:t>
      </w:r>
      <w:r w:rsidRPr="00ED109E">
        <w:rPr>
          <w:rFonts w:eastAsia="Times New Roman"/>
          <w:color w:val="000000"/>
        </w:rPr>
        <w:t>.</w:t>
      </w:r>
    </w:p>
    <w:p w14:paraId="5FDDB853" w14:textId="77777777" w:rsidR="00ED109E" w:rsidRPr="00A507E2" w:rsidRDefault="00033910" w:rsidP="00A32D24">
      <w:pPr>
        <w:spacing w:before="8" w:line="360" w:lineRule="auto"/>
        <w:ind w:right="41"/>
        <w:jc w:val="both"/>
        <w:rPr>
          <w:rFonts w:ascii="Times New Roman" w:eastAsia="Times New Roman" w:hAnsi="Times New Roman" w:cs="Times New Roman"/>
          <w:i/>
          <w:sz w:val="24"/>
          <w:szCs w:val="24"/>
        </w:rPr>
      </w:pPr>
      <w:r w:rsidRPr="00A507E2">
        <w:rPr>
          <w:rFonts w:eastAsia="Times New Roman"/>
          <w:b/>
          <w:bCs/>
          <w:i/>
          <w:color w:val="000000"/>
        </w:rPr>
        <w:t>Low interest, High influence (manage closely):</w:t>
      </w:r>
    </w:p>
    <w:p w14:paraId="57F53745" w14:textId="77777777" w:rsidR="00ED109E" w:rsidRPr="00ED109E" w:rsidRDefault="00033910" w:rsidP="00A32D24">
      <w:pPr>
        <w:spacing w:before="8" w:line="360" w:lineRule="auto"/>
        <w:ind w:right="41"/>
        <w:jc w:val="both"/>
        <w:rPr>
          <w:rFonts w:ascii="Times New Roman" w:eastAsia="Times New Roman" w:hAnsi="Times New Roman" w:cs="Times New Roman"/>
          <w:sz w:val="24"/>
          <w:szCs w:val="24"/>
        </w:rPr>
      </w:pPr>
      <w:r w:rsidRPr="00ED109E">
        <w:rPr>
          <w:rFonts w:eastAsia="Times New Roman"/>
          <w:color w:val="000000"/>
        </w:rPr>
        <w:t>This group includes industry g</w:t>
      </w:r>
      <w:r w:rsidR="00A507E2">
        <w:rPr>
          <w:rFonts w:eastAsia="Times New Roman"/>
          <w:color w:val="000000"/>
        </w:rPr>
        <w:t>roups, regulatory authorities, </w:t>
      </w:r>
      <w:r w:rsidRPr="00ED109E">
        <w:rPr>
          <w:rFonts w:eastAsia="Times New Roman"/>
          <w:color w:val="000000"/>
        </w:rPr>
        <w:t xml:space="preserve">and potentially rival businesses. Even if they might not be directly involved in </w:t>
      </w:r>
      <w:proofErr w:type="spellStart"/>
      <w:r w:rsidRPr="00ED109E">
        <w:rPr>
          <w:rFonts w:eastAsia="Times New Roman"/>
          <w:color w:val="000000"/>
        </w:rPr>
        <w:t>Hopin’s</w:t>
      </w:r>
      <w:proofErr w:type="spellEnd"/>
      <w:r w:rsidRPr="00ED109E">
        <w:rPr>
          <w:rFonts w:eastAsia="Times New Roman"/>
          <w:color w:val="000000"/>
        </w:rPr>
        <w:t xml:space="preserve"> daily activities, their influence can still have an impact on whether strategies are accepted, particularly when it comes to competitive positioning and regulatory compliance. </w:t>
      </w:r>
    </w:p>
    <w:p w14:paraId="75563A37" w14:textId="77777777" w:rsidR="00ED109E" w:rsidRPr="00A507E2" w:rsidRDefault="00033910" w:rsidP="00A32D24">
      <w:pPr>
        <w:spacing w:before="8" w:line="360" w:lineRule="auto"/>
        <w:ind w:right="41"/>
        <w:jc w:val="both"/>
        <w:rPr>
          <w:rFonts w:ascii="Times New Roman" w:eastAsia="Times New Roman" w:hAnsi="Times New Roman" w:cs="Times New Roman"/>
          <w:i/>
          <w:sz w:val="24"/>
          <w:szCs w:val="24"/>
        </w:rPr>
      </w:pPr>
      <w:r w:rsidRPr="00A507E2">
        <w:rPr>
          <w:rFonts w:eastAsia="Times New Roman"/>
          <w:b/>
          <w:bCs/>
          <w:i/>
          <w:color w:val="000000"/>
        </w:rPr>
        <w:t>Low interest, Low influence (monitor):</w:t>
      </w:r>
    </w:p>
    <w:p w14:paraId="08043C41" w14:textId="77777777" w:rsidR="00ED109E" w:rsidRPr="00ED109E" w:rsidRDefault="00033910" w:rsidP="00A32D24">
      <w:pPr>
        <w:spacing w:before="8" w:line="360" w:lineRule="auto"/>
        <w:ind w:right="41"/>
        <w:jc w:val="both"/>
        <w:rPr>
          <w:rFonts w:ascii="Times New Roman" w:eastAsia="Times New Roman" w:hAnsi="Times New Roman" w:cs="Times New Roman"/>
          <w:sz w:val="24"/>
          <w:szCs w:val="24"/>
        </w:rPr>
      </w:pPr>
      <w:r w:rsidRPr="00ED109E">
        <w:rPr>
          <w:rFonts w:eastAsia="Times New Roman"/>
          <w:color w:val="000000"/>
        </w:rPr>
        <w:t>Even if a stakeholder has little influence or interest, their opinions should still be taken into consideration. It is ensured that unanticipated problems are addressed, and potential risks are mitigated by keeping an eye on this group, which may include certain regulatory bodies or external partners.</w:t>
      </w:r>
    </w:p>
    <w:p w14:paraId="25884F39" w14:textId="77777777" w:rsidR="00ED109E" w:rsidRPr="00ED109E" w:rsidRDefault="00033910" w:rsidP="00A32D24">
      <w:pPr>
        <w:spacing w:before="8" w:line="360" w:lineRule="auto"/>
        <w:ind w:right="41"/>
        <w:jc w:val="both"/>
        <w:rPr>
          <w:rFonts w:ascii="Times New Roman" w:eastAsia="Times New Roman" w:hAnsi="Times New Roman" w:cs="Times New Roman"/>
          <w:sz w:val="24"/>
          <w:szCs w:val="24"/>
        </w:rPr>
      </w:pPr>
      <w:r w:rsidRPr="00ED109E">
        <w:rPr>
          <w:rFonts w:eastAsia="Times New Roman"/>
          <w:noProof/>
          <w:color w:val="000000"/>
          <w:bdr w:val="none" w:sz="0" w:space="0" w:color="auto" w:frame="1"/>
          <w:lang w:val="en-GB" w:eastAsia="en-GB"/>
        </w:rPr>
        <w:lastRenderedPageBreak/>
        <w:drawing>
          <wp:inline distT="0" distB="0" distL="0" distR="0" wp14:anchorId="729D848C" wp14:editId="1FF2F296">
            <wp:extent cx="5701665" cy="3159125"/>
            <wp:effectExtent l="0" t="0" r="0" b="3175"/>
            <wp:docPr id="2143481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481773" name="Picture 5"/>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01665" cy="3159125"/>
                    </a:xfrm>
                    <a:prstGeom prst="rect">
                      <a:avLst/>
                    </a:prstGeom>
                    <a:noFill/>
                    <a:ln>
                      <a:noFill/>
                    </a:ln>
                  </pic:spPr>
                </pic:pic>
              </a:graphicData>
            </a:graphic>
          </wp:inline>
        </w:drawing>
      </w:r>
    </w:p>
    <w:p w14:paraId="79540DBA" w14:textId="77777777" w:rsidR="00ED109E" w:rsidRPr="00ED109E" w:rsidRDefault="00033910" w:rsidP="00A32D24">
      <w:pPr>
        <w:spacing w:before="279" w:line="360" w:lineRule="auto"/>
        <w:ind w:left="7" w:right="748"/>
        <w:jc w:val="center"/>
        <w:rPr>
          <w:rFonts w:ascii="Times New Roman" w:eastAsia="Times New Roman" w:hAnsi="Times New Roman" w:cs="Times New Roman"/>
          <w:sz w:val="24"/>
          <w:szCs w:val="24"/>
        </w:rPr>
      </w:pPr>
      <w:r w:rsidRPr="00ED109E">
        <w:rPr>
          <w:rFonts w:eastAsia="Times New Roman"/>
          <w:b/>
          <w:bCs/>
          <w:color w:val="000000"/>
        </w:rPr>
        <w:t xml:space="preserve">Figure: </w:t>
      </w:r>
      <w:r w:rsidRPr="00ED109E">
        <w:rPr>
          <w:rFonts w:eastAsia="Times New Roman"/>
          <w:color w:val="000000"/>
        </w:rPr>
        <w:t>Stakeholder matrix</w:t>
      </w:r>
    </w:p>
    <w:p w14:paraId="289F987A" w14:textId="77777777" w:rsidR="00ED109E" w:rsidRPr="00ED109E" w:rsidRDefault="00033910" w:rsidP="00A32D24">
      <w:pPr>
        <w:spacing w:before="279" w:line="360" w:lineRule="auto"/>
        <w:ind w:left="7" w:right="748"/>
        <w:jc w:val="center"/>
        <w:rPr>
          <w:rFonts w:ascii="Times New Roman" w:eastAsia="Times New Roman" w:hAnsi="Times New Roman" w:cs="Times New Roman"/>
          <w:sz w:val="24"/>
          <w:szCs w:val="24"/>
        </w:rPr>
      </w:pPr>
      <w:r w:rsidRPr="00ED109E">
        <w:rPr>
          <w:rFonts w:eastAsia="Times New Roman"/>
          <w:b/>
          <w:bCs/>
          <w:color w:val="000000"/>
        </w:rPr>
        <w:t xml:space="preserve">Source: </w:t>
      </w:r>
      <w:r w:rsidRPr="00ED109E">
        <w:rPr>
          <w:rFonts w:eastAsia="Times New Roman"/>
          <w:color w:val="000000"/>
        </w:rPr>
        <w:t>(Self-made)</w:t>
      </w:r>
    </w:p>
    <w:p w14:paraId="0DA93632" w14:textId="77777777" w:rsidR="00F7294C" w:rsidRDefault="00F7294C">
      <w:pPr>
        <w:widowControl w:val="0"/>
        <w:pBdr>
          <w:top w:val="nil"/>
          <w:left w:val="nil"/>
          <w:bottom w:val="nil"/>
          <w:right w:val="nil"/>
          <w:between w:val="nil"/>
        </w:pBdr>
        <w:spacing w:before="5" w:line="360" w:lineRule="auto"/>
        <w:ind w:right="247"/>
        <w:jc w:val="both"/>
        <w:rPr>
          <w:b/>
        </w:rPr>
      </w:pPr>
    </w:p>
    <w:p w14:paraId="2F90E6A5" w14:textId="77777777" w:rsidR="00A67EC4" w:rsidRDefault="00033910" w:rsidP="00A67EC4">
      <w:pPr>
        <w:pStyle w:val="Heading1"/>
      </w:pPr>
      <w:bookmarkStart w:id="20" w:name="_Toc152882116"/>
      <w:r>
        <w:t>Conclusions and Recommendations</w:t>
      </w:r>
      <w:bookmarkEnd w:id="20"/>
    </w:p>
    <w:p w14:paraId="64ED108C" w14:textId="77777777" w:rsidR="00A67EC4" w:rsidRPr="00A507E2" w:rsidRDefault="00033910" w:rsidP="00A507E2">
      <w:pPr>
        <w:pStyle w:val="Heading2"/>
      </w:pPr>
      <w:bookmarkStart w:id="21" w:name="_Toc152882117"/>
      <w:r w:rsidRPr="00A507E2">
        <w:t xml:space="preserve">Recommended strategic direction based on the strategic </w:t>
      </w:r>
      <w:proofErr w:type="gramStart"/>
      <w:r w:rsidRPr="00A507E2">
        <w:t>analysis</w:t>
      </w:r>
      <w:bookmarkEnd w:id="21"/>
      <w:proofErr w:type="gramEnd"/>
    </w:p>
    <w:p w14:paraId="75A0A512" w14:textId="61F7B83E" w:rsidR="00A67EC4" w:rsidRDefault="00033910" w:rsidP="00A507E2">
      <w:pPr>
        <w:pStyle w:val="NormalWeb"/>
        <w:spacing w:before="8" w:beforeAutospacing="0" w:after="0" w:afterAutospacing="0" w:line="360" w:lineRule="auto"/>
        <w:ind w:right="244"/>
        <w:jc w:val="both"/>
      </w:pPr>
      <w:r>
        <w:rPr>
          <w:rFonts w:ascii="Arial" w:hAnsi="Arial" w:cs="Arial"/>
          <w:color w:val="000000"/>
          <w:sz w:val="22"/>
          <w:szCs w:val="22"/>
        </w:rPr>
        <w:t xml:space="preserve">Through a calculated strategy, the online platform </w:t>
      </w:r>
      <w:proofErr w:type="spellStart"/>
      <w:r>
        <w:rPr>
          <w:rFonts w:ascii="Arial" w:hAnsi="Arial" w:cs="Arial"/>
          <w:color w:val="000000"/>
          <w:sz w:val="22"/>
          <w:szCs w:val="22"/>
        </w:rPr>
        <w:t>Hopin</w:t>
      </w:r>
      <w:proofErr w:type="spellEnd"/>
      <w:r>
        <w:rPr>
          <w:rFonts w:ascii="Arial" w:hAnsi="Arial" w:cs="Arial"/>
          <w:color w:val="000000"/>
          <w:sz w:val="22"/>
          <w:szCs w:val="22"/>
        </w:rPr>
        <w:t xml:space="preserve"> can improve its market position and promote development. Through focused marketing strategies and partnerships, the firm hopes to increase its visibility in the virtual events industry. It also intends </w:t>
      </w:r>
      <w:r w:rsidR="00E05B6F">
        <w:rPr>
          <w:rFonts w:ascii="Arial" w:hAnsi="Arial" w:cs="Arial"/>
          <w:color w:val="000000"/>
          <w:sz w:val="22"/>
          <w:szCs w:val="22"/>
        </w:rPr>
        <w:t>to invest</w:t>
      </w:r>
      <w:r>
        <w:rPr>
          <w:rFonts w:ascii="Arial" w:hAnsi="Arial" w:cs="Arial"/>
          <w:color w:val="000000"/>
          <w:sz w:val="22"/>
          <w:szCs w:val="22"/>
        </w:rPr>
        <w:t xml:space="preserve"> in research and development to innovate and improve its product offerings. </w:t>
      </w:r>
    </w:p>
    <w:p w14:paraId="2EE9980E" w14:textId="77777777" w:rsidR="00A67EC4" w:rsidRDefault="00A67EC4" w:rsidP="00A67EC4"/>
    <w:p w14:paraId="527B15F2" w14:textId="77777777" w:rsidR="00C32F44" w:rsidRDefault="00033910" w:rsidP="00A507E2">
      <w:pPr>
        <w:pStyle w:val="Heading2"/>
      </w:pPr>
      <w:bookmarkStart w:id="22" w:name="_Toc152882118"/>
      <w:r w:rsidRPr="00A507E2">
        <w:t>A timeline for strategy implementation</w:t>
      </w:r>
      <w:bookmarkEnd w:id="22"/>
    </w:p>
    <w:p w14:paraId="5705BBFB" w14:textId="77777777" w:rsidR="00A507E2" w:rsidRPr="00A507E2" w:rsidRDefault="00A507E2" w:rsidP="00A507E2"/>
    <w:tbl>
      <w:tblPr>
        <w:tblW w:w="0" w:type="auto"/>
        <w:tblCellMar>
          <w:top w:w="15" w:type="dxa"/>
          <w:left w:w="15" w:type="dxa"/>
          <w:bottom w:w="15" w:type="dxa"/>
          <w:right w:w="15" w:type="dxa"/>
        </w:tblCellMar>
        <w:tblLook w:val="04A0" w:firstRow="1" w:lastRow="0" w:firstColumn="1" w:lastColumn="0" w:noHBand="0" w:noVBand="1"/>
      </w:tblPr>
      <w:tblGrid>
        <w:gridCol w:w="1268"/>
        <w:gridCol w:w="652"/>
        <w:gridCol w:w="652"/>
        <w:gridCol w:w="652"/>
        <w:gridCol w:w="652"/>
        <w:gridCol w:w="653"/>
        <w:gridCol w:w="653"/>
        <w:gridCol w:w="653"/>
        <w:gridCol w:w="653"/>
        <w:gridCol w:w="653"/>
        <w:gridCol w:w="653"/>
        <w:gridCol w:w="653"/>
        <w:gridCol w:w="653"/>
      </w:tblGrid>
      <w:tr w:rsidR="00524245" w14:paraId="515C25DE" w14:textId="77777777" w:rsidTr="00227EB7">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6FA8DC"/>
            <w:tcMar>
              <w:top w:w="40" w:type="dxa"/>
              <w:left w:w="40" w:type="dxa"/>
              <w:bottom w:w="40" w:type="dxa"/>
              <w:right w:w="40" w:type="dxa"/>
            </w:tcMar>
            <w:vAlign w:val="bottom"/>
            <w:hideMark/>
          </w:tcPr>
          <w:p w14:paraId="12096893"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gridSpan w:val="12"/>
            <w:tcBorders>
              <w:top w:val="single" w:sz="6" w:space="0" w:color="CCCCCC"/>
              <w:left w:val="single" w:sz="6" w:space="0" w:color="CCCCCC"/>
              <w:bottom w:val="single" w:sz="6" w:space="0" w:color="CCCCCC"/>
              <w:right w:val="single" w:sz="6" w:space="0" w:color="CCCCCC"/>
            </w:tcBorders>
            <w:shd w:val="clear" w:color="auto" w:fill="6FA8DC"/>
            <w:tcMar>
              <w:top w:w="40" w:type="dxa"/>
              <w:left w:w="40" w:type="dxa"/>
              <w:bottom w:w="40" w:type="dxa"/>
              <w:right w:w="40" w:type="dxa"/>
            </w:tcMar>
            <w:vAlign w:val="bottom"/>
            <w:hideMark/>
          </w:tcPr>
          <w:p w14:paraId="0DFD8175"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b/>
                <w:bCs/>
                <w:color w:val="000000"/>
              </w:rPr>
              <w:t>1st January,2024 - 31st December, 2024</w:t>
            </w:r>
          </w:p>
        </w:tc>
      </w:tr>
      <w:tr w:rsidR="00524245" w14:paraId="7381C505" w14:textId="77777777" w:rsidTr="00227EB7">
        <w:trPr>
          <w:trHeight w:val="555"/>
        </w:trPr>
        <w:tc>
          <w:tcPr>
            <w:tcW w:w="0" w:type="auto"/>
            <w:tcBorders>
              <w:top w:val="single" w:sz="6" w:space="0" w:color="CCCCCC"/>
              <w:left w:val="single" w:sz="6" w:space="0" w:color="CCCCCC"/>
              <w:bottom w:val="single" w:sz="6" w:space="0" w:color="CCCCCC"/>
              <w:right w:val="single" w:sz="6" w:space="0" w:color="CCCCCC"/>
            </w:tcBorders>
            <w:shd w:val="clear" w:color="auto" w:fill="C9DAF8"/>
            <w:tcMar>
              <w:top w:w="40" w:type="dxa"/>
              <w:left w:w="40" w:type="dxa"/>
              <w:bottom w:w="40" w:type="dxa"/>
              <w:right w:w="40" w:type="dxa"/>
            </w:tcMar>
            <w:vAlign w:val="bottom"/>
            <w:hideMark/>
          </w:tcPr>
          <w:p w14:paraId="5725909C"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b/>
                <w:bCs/>
                <w:color w:val="000000"/>
              </w:rPr>
              <w:t>Strategic options</w:t>
            </w:r>
          </w:p>
        </w:tc>
        <w:tc>
          <w:tcPr>
            <w:tcW w:w="0" w:type="auto"/>
            <w:tcBorders>
              <w:top w:val="single" w:sz="6" w:space="0" w:color="CCCCCC"/>
              <w:left w:val="single" w:sz="6" w:space="0" w:color="CCCCCC"/>
              <w:bottom w:val="single" w:sz="6" w:space="0" w:color="CCCCCC"/>
              <w:right w:val="single" w:sz="6" w:space="0" w:color="CCCCCC"/>
            </w:tcBorders>
            <w:shd w:val="clear" w:color="auto" w:fill="A4C2F4"/>
            <w:tcMar>
              <w:top w:w="40" w:type="dxa"/>
              <w:left w:w="40" w:type="dxa"/>
              <w:bottom w:w="40" w:type="dxa"/>
              <w:right w:w="40" w:type="dxa"/>
            </w:tcMar>
            <w:vAlign w:val="bottom"/>
            <w:hideMark/>
          </w:tcPr>
          <w:p w14:paraId="57299E24"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b/>
                <w:bCs/>
                <w:color w:val="000000"/>
              </w:rPr>
              <w:t>Month 1</w:t>
            </w:r>
          </w:p>
        </w:tc>
        <w:tc>
          <w:tcPr>
            <w:tcW w:w="0" w:type="auto"/>
            <w:tcBorders>
              <w:top w:val="single" w:sz="6" w:space="0" w:color="CCCCCC"/>
              <w:left w:val="single" w:sz="6" w:space="0" w:color="CCCCCC"/>
              <w:bottom w:val="single" w:sz="6" w:space="0" w:color="CCCCCC"/>
              <w:right w:val="single" w:sz="6" w:space="0" w:color="CCCCCC"/>
            </w:tcBorders>
            <w:shd w:val="clear" w:color="auto" w:fill="A4C2F4"/>
            <w:tcMar>
              <w:top w:w="40" w:type="dxa"/>
              <w:left w:w="40" w:type="dxa"/>
              <w:bottom w:w="40" w:type="dxa"/>
              <w:right w:w="40" w:type="dxa"/>
            </w:tcMar>
            <w:vAlign w:val="bottom"/>
            <w:hideMark/>
          </w:tcPr>
          <w:p w14:paraId="72A4B360"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b/>
                <w:bCs/>
                <w:color w:val="000000"/>
              </w:rPr>
              <w:t>Month 2</w:t>
            </w:r>
          </w:p>
        </w:tc>
        <w:tc>
          <w:tcPr>
            <w:tcW w:w="0" w:type="auto"/>
            <w:tcBorders>
              <w:top w:val="single" w:sz="6" w:space="0" w:color="CCCCCC"/>
              <w:left w:val="single" w:sz="6" w:space="0" w:color="CCCCCC"/>
              <w:bottom w:val="single" w:sz="6" w:space="0" w:color="CCCCCC"/>
              <w:right w:val="single" w:sz="6" w:space="0" w:color="CCCCCC"/>
            </w:tcBorders>
            <w:shd w:val="clear" w:color="auto" w:fill="A4C2F4"/>
            <w:tcMar>
              <w:top w:w="40" w:type="dxa"/>
              <w:left w:w="40" w:type="dxa"/>
              <w:bottom w:w="40" w:type="dxa"/>
              <w:right w:w="40" w:type="dxa"/>
            </w:tcMar>
            <w:vAlign w:val="bottom"/>
            <w:hideMark/>
          </w:tcPr>
          <w:p w14:paraId="33826416"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b/>
                <w:bCs/>
                <w:color w:val="000000"/>
              </w:rPr>
              <w:t>Month 3</w:t>
            </w:r>
          </w:p>
        </w:tc>
        <w:tc>
          <w:tcPr>
            <w:tcW w:w="0" w:type="auto"/>
            <w:tcBorders>
              <w:top w:val="single" w:sz="6" w:space="0" w:color="CCCCCC"/>
              <w:left w:val="single" w:sz="6" w:space="0" w:color="CCCCCC"/>
              <w:bottom w:val="single" w:sz="6" w:space="0" w:color="CCCCCC"/>
              <w:right w:val="single" w:sz="6" w:space="0" w:color="CCCCCC"/>
            </w:tcBorders>
            <w:shd w:val="clear" w:color="auto" w:fill="A4C2F4"/>
            <w:tcMar>
              <w:top w:w="40" w:type="dxa"/>
              <w:left w:w="40" w:type="dxa"/>
              <w:bottom w:w="40" w:type="dxa"/>
              <w:right w:w="40" w:type="dxa"/>
            </w:tcMar>
            <w:vAlign w:val="bottom"/>
            <w:hideMark/>
          </w:tcPr>
          <w:p w14:paraId="2C465D5C"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b/>
                <w:bCs/>
                <w:color w:val="000000"/>
              </w:rPr>
              <w:t>Month 4</w:t>
            </w:r>
          </w:p>
        </w:tc>
        <w:tc>
          <w:tcPr>
            <w:tcW w:w="0" w:type="auto"/>
            <w:tcBorders>
              <w:top w:val="single" w:sz="6" w:space="0" w:color="CCCCCC"/>
              <w:left w:val="single" w:sz="6" w:space="0" w:color="CCCCCC"/>
              <w:bottom w:val="single" w:sz="6" w:space="0" w:color="CCCCCC"/>
              <w:right w:val="single" w:sz="6" w:space="0" w:color="CCCCCC"/>
            </w:tcBorders>
            <w:shd w:val="clear" w:color="auto" w:fill="A4C2F4"/>
            <w:tcMar>
              <w:top w:w="40" w:type="dxa"/>
              <w:left w:w="40" w:type="dxa"/>
              <w:bottom w:w="40" w:type="dxa"/>
              <w:right w:w="40" w:type="dxa"/>
            </w:tcMar>
            <w:vAlign w:val="bottom"/>
            <w:hideMark/>
          </w:tcPr>
          <w:p w14:paraId="22786332"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b/>
                <w:bCs/>
                <w:color w:val="000000"/>
              </w:rPr>
              <w:t>Month 5</w:t>
            </w:r>
          </w:p>
        </w:tc>
        <w:tc>
          <w:tcPr>
            <w:tcW w:w="0" w:type="auto"/>
            <w:tcBorders>
              <w:top w:val="single" w:sz="6" w:space="0" w:color="CCCCCC"/>
              <w:left w:val="single" w:sz="6" w:space="0" w:color="CCCCCC"/>
              <w:bottom w:val="single" w:sz="6" w:space="0" w:color="CCCCCC"/>
              <w:right w:val="single" w:sz="6" w:space="0" w:color="CCCCCC"/>
            </w:tcBorders>
            <w:shd w:val="clear" w:color="auto" w:fill="A4C2F4"/>
            <w:tcMar>
              <w:top w:w="40" w:type="dxa"/>
              <w:left w:w="40" w:type="dxa"/>
              <w:bottom w:w="40" w:type="dxa"/>
              <w:right w:w="40" w:type="dxa"/>
            </w:tcMar>
            <w:vAlign w:val="bottom"/>
            <w:hideMark/>
          </w:tcPr>
          <w:p w14:paraId="7F8247A8"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b/>
                <w:bCs/>
                <w:color w:val="000000"/>
              </w:rPr>
              <w:t>Month 6</w:t>
            </w:r>
          </w:p>
        </w:tc>
        <w:tc>
          <w:tcPr>
            <w:tcW w:w="0" w:type="auto"/>
            <w:tcBorders>
              <w:top w:val="single" w:sz="6" w:space="0" w:color="CCCCCC"/>
              <w:left w:val="single" w:sz="6" w:space="0" w:color="CCCCCC"/>
              <w:bottom w:val="single" w:sz="6" w:space="0" w:color="CCCCCC"/>
              <w:right w:val="single" w:sz="6" w:space="0" w:color="CCCCCC"/>
            </w:tcBorders>
            <w:shd w:val="clear" w:color="auto" w:fill="A4C2F4"/>
            <w:tcMar>
              <w:top w:w="40" w:type="dxa"/>
              <w:left w:w="40" w:type="dxa"/>
              <w:bottom w:w="40" w:type="dxa"/>
              <w:right w:w="40" w:type="dxa"/>
            </w:tcMar>
            <w:vAlign w:val="bottom"/>
            <w:hideMark/>
          </w:tcPr>
          <w:p w14:paraId="4403F7B6"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b/>
                <w:bCs/>
                <w:color w:val="000000"/>
              </w:rPr>
              <w:t>Month 7</w:t>
            </w:r>
          </w:p>
        </w:tc>
        <w:tc>
          <w:tcPr>
            <w:tcW w:w="0" w:type="auto"/>
            <w:tcBorders>
              <w:top w:val="single" w:sz="6" w:space="0" w:color="CCCCCC"/>
              <w:left w:val="single" w:sz="6" w:space="0" w:color="CCCCCC"/>
              <w:bottom w:val="single" w:sz="6" w:space="0" w:color="CCCCCC"/>
              <w:right w:val="single" w:sz="6" w:space="0" w:color="CCCCCC"/>
            </w:tcBorders>
            <w:shd w:val="clear" w:color="auto" w:fill="A4C2F4"/>
            <w:tcMar>
              <w:top w:w="40" w:type="dxa"/>
              <w:left w:w="40" w:type="dxa"/>
              <w:bottom w:w="40" w:type="dxa"/>
              <w:right w:w="40" w:type="dxa"/>
            </w:tcMar>
            <w:vAlign w:val="bottom"/>
            <w:hideMark/>
          </w:tcPr>
          <w:p w14:paraId="6742C85F"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b/>
                <w:bCs/>
                <w:color w:val="000000"/>
              </w:rPr>
              <w:t>Month 8</w:t>
            </w:r>
          </w:p>
        </w:tc>
        <w:tc>
          <w:tcPr>
            <w:tcW w:w="0" w:type="auto"/>
            <w:tcBorders>
              <w:top w:val="single" w:sz="6" w:space="0" w:color="CCCCCC"/>
              <w:left w:val="single" w:sz="6" w:space="0" w:color="CCCCCC"/>
              <w:bottom w:val="single" w:sz="6" w:space="0" w:color="CCCCCC"/>
              <w:right w:val="single" w:sz="6" w:space="0" w:color="CCCCCC"/>
            </w:tcBorders>
            <w:shd w:val="clear" w:color="auto" w:fill="A4C2F4"/>
            <w:tcMar>
              <w:top w:w="40" w:type="dxa"/>
              <w:left w:w="40" w:type="dxa"/>
              <w:bottom w:w="40" w:type="dxa"/>
              <w:right w:w="40" w:type="dxa"/>
            </w:tcMar>
            <w:vAlign w:val="bottom"/>
            <w:hideMark/>
          </w:tcPr>
          <w:p w14:paraId="080DDAC1"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b/>
                <w:bCs/>
                <w:color w:val="000000"/>
              </w:rPr>
              <w:t>Month 9</w:t>
            </w:r>
          </w:p>
        </w:tc>
        <w:tc>
          <w:tcPr>
            <w:tcW w:w="0" w:type="auto"/>
            <w:tcBorders>
              <w:top w:val="single" w:sz="6" w:space="0" w:color="CCCCCC"/>
              <w:left w:val="single" w:sz="6" w:space="0" w:color="CCCCCC"/>
              <w:bottom w:val="single" w:sz="6" w:space="0" w:color="CCCCCC"/>
              <w:right w:val="single" w:sz="6" w:space="0" w:color="CCCCCC"/>
            </w:tcBorders>
            <w:shd w:val="clear" w:color="auto" w:fill="A4C2F4"/>
            <w:tcMar>
              <w:top w:w="40" w:type="dxa"/>
              <w:left w:w="40" w:type="dxa"/>
              <w:bottom w:w="40" w:type="dxa"/>
              <w:right w:w="40" w:type="dxa"/>
            </w:tcMar>
            <w:vAlign w:val="bottom"/>
            <w:hideMark/>
          </w:tcPr>
          <w:p w14:paraId="168DC35B"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b/>
                <w:bCs/>
                <w:color w:val="000000"/>
              </w:rPr>
              <w:t>Month 10</w:t>
            </w:r>
          </w:p>
        </w:tc>
        <w:tc>
          <w:tcPr>
            <w:tcW w:w="0" w:type="auto"/>
            <w:tcBorders>
              <w:top w:val="single" w:sz="6" w:space="0" w:color="CCCCCC"/>
              <w:left w:val="single" w:sz="6" w:space="0" w:color="CCCCCC"/>
              <w:bottom w:val="single" w:sz="6" w:space="0" w:color="CCCCCC"/>
              <w:right w:val="single" w:sz="6" w:space="0" w:color="CCCCCC"/>
            </w:tcBorders>
            <w:shd w:val="clear" w:color="auto" w:fill="A4C2F4"/>
            <w:tcMar>
              <w:top w:w="40" w:type="dxa"/>
              <w:left w:w="40" w:type="dxa"/>
              <w:bottom w:w="40" w:type="dxa"/>
              <w:right w:w="40" w:type="dxa"/>
            </w:tcMar>
            <w:vAlign w:val="bottom"/>
            <w:hideMark/>
          </w:tcPr>
          <w:p w14:paraId="578C3819"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b/>
                <w:bCs/>
                <w:color w:val="000000"/>
              </w:rPr>
              <w:t>Month 11</w:t>
            </w:r>
          </w:p>
        </w:tc>
        <w:tc>
          <w:tcPr>
            <w:tcW w:w="0" w:type="auto"/>
            <w:tcBorders>
              <w:top w:val="single" w:sz="6" w:space="0" w:color="CCCCCC"/>
              <w:left w:val="single" w:sz="6" w:space="0" w:color="CCCCCC"/>
              <w:bottom w:val="single" w:sz="6" w:space="0" w:color="CCCCCC"/>
              <w:right w:val="single" w:sz="6" w:space="0" w:color="CCCCCC"/>
            </w:tcBorders>
            <w:shd w:val="clear" w:color="auto" w:fill="A4C2F4"/>
            <w:tcMar>
              <w:top w:w="40" w:type="dxa"/>
              <w:left w:w="40" w:type="dxa"/>
              <w:bottom w:w="40" w:type="dxa"/>
              <w:right w:w="40" w:type="dxa"/>
            </w:tcMar>
            <w:vAlign w:val="bottom"/>
            <w:hideMark/>
          </w:tcPr>
          <w:p w14:paraId="39510035"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b/>
                <w:bCs/>
                <w:color w:val="000000"/>
              </w:rPr>
              <w:t>Month 12</w:t>
            </w:r>
          </w:p>
        </w:tc>
      </w:tr>
      <w:tr w:rsidR="00524245" w14:paraId="26AFA6E3" w14:textId="77777777" w:rsidTr="00227EB7">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C9DAF8"/>
            <w:tcMar>
              <w:top w:w="40" w:type="dxa"/>
              <w:left w:w="40" w:type="dxa"/>
              <w:bottom w:w="40" w:type="dxa"/>
              <w:right w:w="40" w:type="dxa"/>
            </w:tcMar>
            <w:vAlign w:val="bottom"/>
            <w:hideMark/>
          </w:tcPr>
          <w:p w14:paraId="547053DD"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color w:val="000000"/>
              </w:rPr>
              <w:t xml:space="preserve">Analysing the marketing </w:t>
            </w:r>
            <w:r w:rsidRPr="00227EB7">
              <w:rPr>
                <w:rFonts w:eastAsia="Times New Roman"/>
                <w:color w:val="000000"/>
              </w:rPr>
              <w:lastRenderedPageBreak/>
              <w:t>conditions</w:t>
            </w:r>
          </w:p>
        </w:tc>
        <w:tc>
          <w:tcPr>
            <w:tcW w:w="0" w:type="auto"/>
            <w:tcBorders>
              <w:top w:val="single" w:sz="6" w:space="0" w:color="CCCCCC"/>
              <w:left w:val="single" w:sz="6" w:space="0" w:color="CCCCCC"/>
              <w:bottom w:val="single" w:sz="6" w:space="0" w:color="CCCCCC"/>
              <w:right w:val="single" w:sz="6" w:space="0" w:color="CCCCCC"/>
            </w:tcBorders>
            <w:shd w:val="clear" w:color="auto" w:fill="FFD966"/>
            <w:tcMar>
              <w:top w:w="40" w:type="dxa"/>
              <w:left w:w="40" w:type="dxa"/>
              <w:bottom w:w="40" w:type="dxa"/>
              <w:right w:w="40" w:type="dxa"/>
            </w:tcMar>
            <w:vAlign w:val="bottom"/>
            <w:hideMark/>
          </w:tcPr>
          <w:p w14:paraId="744E39A5"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FFD966"/>
            <w:tcMar>
              <w:top w:w="40" w:type="dxa"/>
              <w:left w:w="40" w:type="dxa"/>
              <w:bottom w:w="40" w:type="dxa"/>
              <w:right w:w="40" w:type="dxa"/>
            </w:tcMar>
            <w:vAlign w:val="bottom"/>
            <w:hideMark/>
          </w:tcPr>
          <w:p w14:paraId="78067283"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FFD966"/>
            <w:tcMar>
              <w:top w:w="40" w:type="dxa"/>
              <w:left w:w="40" w:type="dxa"/>
              <w:bottom w:w="40" w:type="dxa"/>
              <w:right w:w="40" w:type="dxa"/>
            </w:tcMar>
            <w:vAlign w:val="bottom"/>
            <w:hideMark/>
          </w:tcPr>
          <w:p w14:paraId="2A640A4C"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AEBBF14"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210E4852"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3BF93467"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25C1940"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0241912F"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286B5EE4"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3A2407C1"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134A4711"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23950363" w14:textId="77777777" w:rsidR="00227EB7" w:rsidRPr="00227EB7" w:rsidRDefault="00227EB7" w:rsidP="00A507E2">
            <w:pPr>
              <w:spacing w:line="360" w:lineRule="auto"/>
              <w:rPr>
                <w:rFonts w:ascii="Times New Roman" w:eastAsia="Times New Roman" w:hAnsi="Times New Roman" w:cs="Times New Roman"/>
                <w:sz w:val="24"/>
                <w:szCs w:val="24"/>
              </w:rPr>
            </w:pPr>
          </w:p>
        </w:tc>
      </w:tr>
      <w:tr w:rsidR="00524245" w14:paraId="48166D93" w14:textId="77777777" w:rsidTr="00227EB7">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C9DAF8"/>
            <w:tcMar>
              <w:top w:w="40" w:type="dxa"/>
              <w:left w:w="40" w:type="dxa"/>
              <w:bottom w:w="40" w:type="dxa"/>
              <w:right w:w="40" w:type="dxa"/>
            </w:tcMar>
            <w:vAlign w:val="bottom"/>
            <w:hideMark/>
          </w:tcPr>
          <w:p w14:paraId="3BA2159A"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color w:val="000000"/>
              </w:rPr>
              <w:t>Planning up an organisational workshop</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4238531"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8E7CC3"/>
            <w:tcMar>
              <w:top w:w="40" w:type="dxa"/>
              <w:left w:w="40" w:type="dxa"/>
              <w:bottom w:w="40" w:type="dxa"/>
              <w:right w:w="40" w:type="dxa"/>
            </w:tcMar>
            <w:vAlign w:val="bottom"/>
            <w:hideMark/>
          </w:tcPr>
          <w:p w14:paraId="71B9973E"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8E7CC3"/>
            <w:tcMar>
              <w:top w:w="40" w:type="dxa"/>
              <w:left w:w="40" w:type="dxa"/>
              <w:bottom w:w="40" w:type="dxa"/>
              <w:right w:w="40" w:type="dxa"/>
            </w:tcMar>
            <w:vAlign w:val="bottom"/>
            <w:hideMark/>
          </w:tcPr>
          <w:p w14:paraId="77EC1BAF"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8E7CC3"/>
            <w:tcMar>
              <w:top w:w="40" w:type="dxa"/>
              <w:left w:w="40" w:type="dxa"/>
              <w:bottom w:w="40" w:type="dxa"/>
              <w:right w:w="40" w:type="dxa"/>
            </w:tcMar>
            <w:vAlign w:val="bottom"/>
            <w:hideMark/>
          </w:tcPr>
          <w:p w14:paraId="37EEF3A6"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505F082"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2FE896D3"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08EEF033"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1819C4F"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4565CFC"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303A2B08"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42919292"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5B0BB83" w14:textId="77777777" w:rsidR="00227EB7" w:rsidRPr="00227EB7" w:rsidRDefault="00227EB7" w:rsidP="00A507E2">
            <w:pPr>
              <w:spacing w:line="360" w:lineRule="auto"/>
              <w:rPr>
                <w:rFonts w:ascii="Times New Roman" w:eastAsia="Times New Roman" w:hAnsi="Times New Roman" w:cs="Times New Roman"/>
                <w:sz w:val="24"/>
                <w:szCs w:val="24"/>
              </w:rPr>
            </w:pPr>
          </w:p>
        </w:tc>
      </w:tr>
      <w:tr w:rsidR="00524245" w14:paraId="1A96AE3F" w14:textId="77777777" w:rsidTr="00227EB7">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C9DAF8"/>
            <w:tcMar>
              <w:top w:w="40" w:type="dxa"/>
              <w:left w:w="40" w:type="dxa"/>
              <w:bottom w:w="40" w:type="dxa"/>
              <w:right w:w="40" w:type="dxa"/>
            </w:tcMar>
            <w:vAlign w:val="bottom"/>
            <w:hideMark/>
          </w:tcPr>
          <w:p w14:paraId="1F768A34"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color w:val="000000"/>
              </w:rPr>
              <w:t>Development of organisation's rules and regulations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21A0B2A7"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2CF26844"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FCE5CD"/>
            <w:tcMar>
              <w:top w:w="40" w:type="dxa"/>
              <w:left w:w="40" w:type="dxa"/>
              <w:bottom w:w="40" w:type="dxa"/>
              <w:right w:w="40" w:type="dxa"/>
            </w:tcMar>
            <w:vAlign w:val="bottom"/>
            <w:hideMark/>
          </w:tcPr>
          <w:p w14:paraId="6A96CA00"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FCE5CD"/>
            <w:tcMar>
              <w:top w:w="40" w:type="dxa"/>
              <w:left w:w="40" w:type="dxa"/>
              <w:bottom w:w="40" w:type="dxa"/>
              <w:right w:w="40" w:type="dxa"/>
            </w:tcMar>
            <w:vAlign w:val="bottom"/>
            <w:hideMark/>
          </w:tcPr>
          <w:p w14:paraId="35D03EE9"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FCE5CD"/>
            <w:tcMar>
              <w:top w:w="40" w:type="dxa"/>
              <w:left w:w="40" w:type="dxa"/>
              <w:bottom w:w="40" w:type="dxa"/>
              <w:right w:w="40" w:type="dxa"/>
            </w:tcMar>
            <w:vAlign w:val="bottom"/>
            <w:hideMark/>
          </w:tcPr>
          <w:p w14:paraId="110A537A"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FCE5CD"/>
            <w:tcMar>
              <w:top w:w="40" w:type="dxa"/>
              <w:left w:w="40" w:type="dxa"/>
              <w:bottom w:w="40" w:type="dxa"/>
              <w:right w:w="40" w:type="dxa"/>
            </w:tcMar>
            <w:vAlign w:val="bottom"/>
            <w:hideMark/>
          </w:tcPr>
          <w:p w14:paraId="54313933"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F6C371C"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58B285A"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697F635"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3ECD56A6"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68200D5"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2466E61D" w14:textId="77777777" w:rsidR="00227EB7" w:rsidRPr="00227EB7" w:rsidRDefault="00227EB7" w:rsidP="00A507E2">
            <w:pPr>
              <w:spacing w:line="360" w:lineRule="auto"/>
              <w:rPr>
                <w:rFonts w:ascii="Times New Roman" w:eastAsia="Times New Roman" w:hAnsi="Times New Roman" w:cs="Times New Roman"/>
                <w:sz w:val="24"/>
                <w:szCs w:val="24"/>
              </w:rPr>
            </w:pPr>
          </w:p>
        </w:tc>
      </w:tr>
      <w:tr w:rsidR="00524245" w14:paraId="6A4C3D92" w14:textId="77777777" w:rsidTr="00227EB7">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C9DAF8"/>
            <w:tcMar>
              <w:top w:w="40" w:type="dxa"/>
              <w:left w:w="40" w:type="dxa"/>
              <w:bottom w:w="40" w:type="dxa"/>
              <w:right w:w="40" w:type="dxa"/>
            </w:tcMar>
            <w:vAlign w:val="bottom"/>
            <w:hideMark/>
          </w:tcPr>
          <w:p w14:paraId="21A753D9"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color w:val="000000"/>
              </w:rPr>
              <w:t>Improving audio and video quality</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2B485EB6"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12662C69"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4C265C6"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76A5AF"/>
            <w:tcMar>
              <w:top w:w="40" w:type="dxa"/>
              <w:left w:w="40" w:type="dxa"/>
              <w:bottom w:w="40" w:type="dxa"/>
              <w:right w:w="40" w:type="dxa"/>
            </w:tcMar>
            <w:vAlign w:val="bottom"/>
            <w:hideMark/>
          </w:tcPr>
          <w:p w14:paraId="60C74E85"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76A5AF"/>
            <w:tcMar>
              <w:top w:w="40" w:type="dxa"/>
              <w:left w:w="40" w:type="dxa"/>
              <w:bottom w:w="40" w:type="dxa"/>
              <w:right w:w="40" w:type="dxa"/>
            </w:tcMar>
            <w:vAlign w:val="bottom"/>
            <w:hideMark/>
          </w:tcPr>
          <w:p w14:paraId="591C2C3E"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76A5AF"/>
            <w:tcMar>
              <w:top w:w="40" w:type="dxa"/>
              <w:left w:w="40" w:type="dxa"/>
              <w:bottom w:w="40" w:type="dxa"/>
              <w:right w:w="40" w:type="dxa"/>
            </w:tcMar>
            <w:vAlign w:val="bottom"/>
            <w:hideMark/>
          </w:tcPr>
          <w:p w14:paraId="28DA1DE4"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76A5AF"/>
            <w:tcMar>
              <w:top w:w="40" w:type="dxa"/>
              <w:left w:w="40" w:type="dxa"/>
              <w:bottom w:w="40" w:type="dxa"/>
              <w:right w:w="40" w:type="dxa"/>
            </w:tcMar>
            <w:vAlign w:val="bottom"/>
            <w:hideMark/>
          </w:tcPr>
          <w:p w14:paraId="52B985B9"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76A5AF"/>
            <w:tcMar>
              <w:top w:w="40" w:type="dxa"/>
              <w:left w:w="40" w:type="dxa"/>
              <w:bottom w:w="40" w:type="dxa"/>
              <w:right w:w="40" w:type="dxa"/>
            </w:tcMar>
            <w:vAlign w:val="bottom"/>
            <w:hideMark/>
          </w:tcPr>
          <w:p w14:paraId="324BF881"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27892EBA"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4D26272"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26179731"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20FFC3A" w14:textId="77777777" w:rsidR="00227EB7" w:rsidRPr="00227EB7" w:rsidRDefault="00227EB7" w:rsidP="00A507E2">
            <w:pPr>
              <w:spacing w:line="360" w:lineRule="auto"/>
              <w:rPr>
                <w:rFonts w:ascii="Times New Roman" w:eastAsia="Times New Roman" w:hAnsi="Times New Roman" w:cs="Times New Roman"/>
                <w:sz w:val="24"/>
                <w:szCs w:val="24"/>
              </w:rPr>
            </w:pPr>
          </w:p>
        </w:tc>
      </w:tr>
      <w:tr w:rsidR="00524245" w14:paraId="75DEA7D8" w14:textId="77777777" w:rsidTr="00227EB7">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C9DAF8"/>
            <w:tcMar>
              <w:top w:w="40" w:type="dxa"/>
              <w:left w:w="40" w:type="dxa"/>
              <w:bottom w:w="40" w:type="dxa"/>
              <w:right w:w="40" w:type="dxa"/>
            </w:tcMar>
            <w:vAlign w:val="bottom"/>
            <w:hideMark/>
          </w:tcPr>
          <w:p w14:paraId="09E2F7AA"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color w:val="000000"/>
              </w:rPr>
              <w:t>Application of innovative technologies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343DE44"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3DB2C8AB"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0EC92C87"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6BDF9CE"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125279B"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hideMark/>
          </w:tcPr>
          <w:p w14:paraId="196D41FF"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hideMark/>
          </w:tcPr>
          <w:p w14:paraId="0F89A191"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hideMark/>
          </w:tcPr>
          <w:p w14:paraId="2E07E78E"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EAD1DC"/>
            <w:tcMar>
              <w:top w:w="40" w:type="dxa"/>
              <w:left w:w="40" w:type="dxa"/>
              <w:bottom w:w="40" w:type="dxa"/>
              <w:right w:w="40" w:type="dxa"/>
            </w:tcMar>
            <w:vAlign w:val="bottom"/>
            <w:hideMark/>
          </w:tcPr>
          <w:p w14:paraId="004B0F0D"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A8D1EBE"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2E141A1"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469FA736" w14:textId="77777777" w:rsidR="00227EB7" w:rsidRPr="00227EB7" w:rsidRDefault="00227EB7" w:rsidP="00A507E2">
            <w:pPr>
              <w:spacing w:line="360" w:lineRule="auto"/>
              <w:rPr>
                <w:rFonts w:ascii="Times New Roman" w:eastAsia="Times New Roman" w:hAnsi="Times New Roman" w:cs="Times New Roman"/>
                <w:sz w:val="24"/>
                <w:szCs w:val="24"/>
              </w:rPr>
            </w:pPr>
          </w:p>
        </w:tc>
      </w:tr>
      <w:tr w:rsidR="00524245" w14:paraId="49EBEBF2" w14:textId="77777777" w:rsidTr="00227EB7">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C9DAF8"/>
            <w:tcMar>
              <w:top w:w="40" w:type="dxa"/>
              <w:left w:w="40" w:type="dxa"/>
              <w:bottom w:w="40" w:type="dxa"/>
              <w:right w:w="40" w:type="dxa"/>
            </w:tcMar>
            <w:vAlign w:val="bottom"/>
            <w:hideMark/>
          </w:tcPr>
          <w:p w14:paraId="79D9F284"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color w:val="000000"/>
              </w:rPr>
              <w:t>Introducing virtual reality applications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3939A545"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3861085"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934B0F4"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5757D8B"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375E35E8"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34A853"/>
            <w:tcMar>
              <w:top w:w="40" w:type="dxa"/>
              <w:left w:w="40" w:type="dxa"/>
              <w:bottom w:w="40" w:type="dxa"/>
              <w:right w:w="40" w:type="dxa"/>
            </w:tcMar>
            <w:vAlign w:val="bottom"/>
            <w:hideMark/>
          </w:tcPr>
          <w:p w14:paraId="3446DB3A"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34A853"/>
            <w:tcMar>
              <w:top w:w="40" w:type="dxa"/>
              <w:left w:w="40" w:type="dxa"/>
              <w:bottom w:w="40" w:type="dxa"/>
              <w:right w:w="40" w:type="dxa"/>
            </w:tcMar>
            <w:vAlign w:val="bottom"/>
            <w:hideMark/>
          </w:tcPr>
          <w:p w14:paraId="1D5500A9"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34A853"/>
            <w:tcMar>
              <w:top w:w="40" w:type="dxa"/>
              <w:left w:w="40" w:type="dxa"/>
              <w:bottom w:w="40" w:type="dxa"/>
              <w:right w:w="40" w:type="dxa"/>
            </w:tcMar>
            <w:vAlign w:val="bottom"/>
            <w:hideMark/>
          </w:tcPr>
          <w:p w14:paraId="61071CE6"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34A853"/>
            <w:tcMar>
              <w:top w:w="40" w:type="dxa"/>
              <w:left w:w="40" w:type="dxa"/>
              <w:bottom w:w="40" w:type="dxa"/>
              <w:right w:w="40" w:type="dxa"/>
            </w:tcMar>
            <w:vAlign w:val="bottom"/>
            <w:hideMark/>
          </w:tcPr>
          <w:p w14:paraId="68EC84A9"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34A853"/>
            <w:tcMar>
              <w:top w:w="40" w:type="dxa"/>
              <w:left w:w="40" w:type="dxa"/>
              <w:bottom w:w="40" w:type="dxa"/>
              <w:right w:w="40" w:type="dxa"/>
            </w:tcMar>
            <w:vAlign w:val="bottom"/>
            <w:hideMark/>
          </w:tcPr>
          <w:p w14:paraId="54AA30D1"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201FB192"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AEBFA3D" w14:textId="77777777" w:rsidR="00227EB7" w:rsidRPr="00227EB7" w:rsidRDefault="00227EB7" w:rsidP="00A507E2">
            <w:pPr>
              <w:spacing w:line="360" w:lineRule="auto"/>
              <w:rPr>
                <w:rFonts w:ascii="Times New Roman" w:eastAsia="Times New Roman" w:hAnsi="Times New Roman" w:cs="Times New Roman"/>
                <w:sz w:val="24"/>
                <w:szCs w:val="24"/>
              </w:rPr>
            </w:pPr>
          </w:p>
        </w:tc>
      </w:tr>
      <w:tr w:rsidR="00524245" w14:paraId="3B2E79CF" w14:textId="77777777" w:rsidTr="00227EB7">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C9DAF8"/>
            <w:tcMar>
              <w:top w:w="40" w:type="dxa"/>
              <w:left w:w="40" w:type="dxa"/>
              <w:bottom w:w="40" w:type="dxa"/>
              <w:right w:w="40" w:type="dxa"/>
            </w:tcMar>
            <w:vAlign w:val="bottom"/>
            <w:hideMark/>
          </w:tcPr>
          <w:p w14:paraId="7AC7916E"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color w:val="000000"/>
              </w:rPr>
              <w:t>Developing user Experience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5232617"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40792762"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02E8AB14"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32F7D4E4"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8AEF244"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1A90F778"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46BDC6"/>
            <w:tcMar>
              <w:top w:w="40" w:type="dxa"/>
              <w:left w:w="40" w:type="dxa"/>
              <w:bottom w:w="40" w:type="dxa"/>
              <w:right w:w="40" w:type="dxa"/>
            </w:tcMar>
            <w:vAlign w:val="bottom"/>
            <w:hideMark/>
          </w:tcPr>
          <w:p w14:paraId="46726520"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46BDC6"/>
            <w:tcMar>
              <w:top w:w="40" w:type="dxa"/>
              <w:left w:w="40" w:type="dxa"/>
              <w:bottom w:w="40" w:type="dxa"/>
              <w:right w:w="40" w:type="dxa"/>
            </w:tcMar>
            <w:vAlign w:val="bottom"/>
            <w:hideMark/>
          </w:tcPr>
          <w:p w14:paraId="2D9E4EBF"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46BDC6"/>
            <w:tcMar>
              <w:top w:w="40" w:type="dxa"/>
              <w:left w:w="40" w:type="dxa"/>
              <w:bottom w:w="40" w:type="dxa"/>
              <w:right w:w="40" w:type="dxa"/>
            </w:tcMar>
            <w:vAlign w:val="bottom"/>
            <w:hideMark/>
          </w:tcPr>
          <w:p w14:paraId="2D3FD239"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46BDC6"/>
            <w:tcMar>
              <w:top w:w="40" w:type="dxa"/>
              <w:left w:w="40" w:type="dxa"/>
              <w:bottom w:w="40" w:type="dxa"/>
              <w:right w:w="40" w:type="dxa"/>
            </w:tcMar>
            <w:vAlign w:val="bottom"/>
            <w:hideMark/>
          </w:tcPr>
          <w:p w14:paraId="0470B093"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46BDC6"/>
            <w:tcMar>
              <w:top w:w="40" w:type="dxa"/>
              <w:left w:w="40" w:type="dxa"/>
              <w:bottom w:w="40" w:type="dxa"/>
              <w:right w:w="40" w:type="dxa"/>
            </w:tcMar>
            <w:vAlign w:val="bottom"/>
            <w:hideMark/>
          </w:tcPr>
          <w:p w14:paraId="72329F09"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1B0C1FD9" w14:textId="77777777" w:rsidR="00227EB7" w:rsidRPr="00227EB7" w:rsidRDefault="00227EB7" w:rsidP="00A507E2">
            <w:pPr>
              <w:spacing w:line="360" w:lineRule="auto"/>
              <w:rPr>
                <w:rFonts w:ascii="Times New Roman" w:eastAsia="Times New Roman" w:hAnsi="Times New Roman" w:cs="Times New Roman"/>
                <w:sz w:val="24"/>
                <w:szCs w:val="24"/>
              </w:rPr>
            </w:pPr>
          </w:p>
        </w:tc>
      </w:tr>
      <w:tr w:rsidR="00524245" w14:paraId="6713A195" w14:textId="77777777" w:rsidTr="00227EB7">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C9DAF8"/>
            <w:tcMar>
              <w:top w:w="40" w:type="dxa"/>
              <w:left w:w="40" w:type="dxa"/>
              <w:bottom w:w="40" w:type="dxa"/>
              <w:right w:w="40" w:type="dxa"/>
            </w:tcMar>
            <w:vAlign w:val="bottom"/>
            <w:hideMark/>
          </w:tcPr>
          <w:p w14:paraId="0103D9F6"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color w:val="000000"/>
              </w:rPr>
              <w:t>Adopting cybersecurity measures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0BCD6B17"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2921816"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19B2FB51"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02602334"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3D332E06"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F79757E"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FF6D01"/>
            <w:tcMar>
              <w:top w:w="40" w:type="dxa"/>
              <w:left w:w="40" w:type="dxa"/>
              <w:bottom w:w="40" w:type="dxa"/>
              <w:right w:w="40" w:type="dxa"/>
            </w:tcMar>
            <w:vAlign w:val="bottom"/>
            <w:hideMark/>
          </w:tcPr>
          <w:p w14:paraId="219D6766"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FF6D01"/>
            <w:tcMar>
              <w:top w:w="40" w:type="dxa"/>
              <w:left w:w="40" w:type="dxa"/>
              <w:bottom w:w="40" w:type="dxa"/>
              <w:right w:w="40" w:type="dxa"/>
            </w:tcMar>
            <w:vAlign w:val="bottom"/>
            <w:hideMark/>
          </w:tcPr>
          <w:p w14:paraId="2E947B03"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FF6D01"/>
            <w:tcMar>
              <w:top w:w="40" w:type="dxa"/>
              <w:left w:w="40" w:type="dxa"/>
              <w:bottom w:w="40" w:type="dxa"/>
              <w:right w:w="40" w:type="dxa"/>
            </w:tcMar>
            <w:vAlign w:val="bottom"/>
            <w:hideMark/>
          </w:tcPr>
          <w:p w14:paraId="113FFC75"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FF6D01"/>
            <w:tcMar>
              <w:top w:w="40" w:type="dxa"/>
              <w:left w:w="40" w:type="dxa"/>
              <w:bottom w:w="40" w:type="dxa"/>
              <w:right w:w="40" w:type="dxa"/>
            </w:tcMar>
            <w:vAlign w:val="bottom"/>
            <w:hideMark/>
          </w:tcPr>
          <w:p w14:paraId="5EC4CA3A"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FF6D01"/>
            <w:tcMar>
              <w:top w:w="40" w:type="dxa"/>
              <w:left w:w="40" w:type="dxa"/>
              <w:bottom w:w="40" w:type="dxa"/>
              <w:right w:w="40" w:type="dxa"/>
            </w:tcMar>
            <w:vAlign w:val="bottom"/>
            <w:hideMark/>
          </w:tcPr>
          <w:p w14:paraId="3E8EF5FA"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FF6D01"/>
            <w:tcMar>
              <w:top w:w="40" w:type="dxa"/>
              <w:left w:w="40" w:type="dxa"/>
              <w:bottom w:w="40" w:type="dxa"/>
              <w:right w:w="40" w:type="dxa"/>
            </w:tcMar>
            <w:vAlign w:val="bottom"/>
            <w:hideMark/>
          </w:tcPr>
          <w:p w14:paraId="0D7F48AC" w14:textId="77777777" w:rsidR="00227EB7" w:rsidRPr="00227EB7" w:rsidRDefault="00227EB7" w:rsidP="00A507E2">
            <w:pPr>
              <w:spacing w:line="360" w:lineRule="auto"/>
              <w:rPr>
                <w:rFonts w:ascii="Times New Roman" w:eastAsia="Times New Roman" w:hAnsi="Times New Roman" w:cs="Times New Roman"/>
                <w:sz w:val="24"/>
                <w:szCs w:val="24"/>
              </w:rPr>
            </w:pPr>
          </w:p>
        </w:tc>
      </w:tr>
      <w:tr w:rsidR="00524245" w14:paraId="278D014F" w14:textId="77777777" w:rsidTr="00227EB7">
        <w:trPr>
          <w:trHeight w:val="315"/>
        </w:trPr>
        <w:tc>
          <w:tcPr>
            <w:tcW w:w="0" w:type="auto"/>
            <w:tcBorders>
              <w:top w:val="single" w:sz="6" w:space="0" w:color="CCCCCC"/>
              <w:left w:val="single" w:sz="6" w:space="0" w:color="CCCCCC"/>
              <w:bottom w:val="single" w:sz="6" w:space="0" w:color="CCCCCC"/>
              <w:right w:val="single" w:sz="6" w:space="0" w:color="CCCCCC"/>
            </w:tcBorders>
            <w:shd w:val="clear" w:color="auto" w:fill="C9DAF8"/>
            <w:tcMar>
              <w:top w:w="40" w:type="dxa"/>
              <w:left w:w="40" w:type="dxa"/>
              <w:bottom w:w="40" w:type="dxa"/>
              <w:right w:w="40" w:type="dxa"/>
            </w:tcMar>
            <w:vAlign w:val="bottom"/>
            <w:hideMark/>
          </w:tcPr>
          <w:p w14:paraId="772ACCAF" w14:textId="77777777" w:rsidR="00227EB7" w:rsidRPr="00227EB7" w:rsidRDefault="00033910" w:rsidP="00A507E2">
            <w:pPr>
              <w:spacing w:line="360" w:lineRule="auto"/>
              <w:jc w:val="center"/>
              <w:rPr>
                <w:rFonts w:ascii="Times New Roman" w:eastAsia="Times New Roman" w:hAnsi="Times New Roman" w:cs="Times New Roman"/>
                <w:sz w:val="24"/>
                <w:szCs w:val="24"/>
              </w:rPr>
            </w:pPr>
            <w:r w:rsidRPr="00227EB7">
              <w:rPr>
                <w:rFonts w:eastAsia="Times New Roman"/>
                <w:color w:val="000000"/>
              </w:rPr>
              <w:t>Embracing CSR initiatives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3FFB4392"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255C0465"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6214DB0"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6AE3F37"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5BBF87E"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4738FFF8"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C27BA0"/>
            <w:tcMar>
              <w:top w:w="40" w:type="dxa"/>
              <w:left w:w="40" w:type="dxa"/>
              <w:bottom w:w="40" w:type="dxa"/>
              <w:right w:w="40" w:type="dxa"/>
            </w:tcMar>
            <w:vAlign w:val="bottom"/>
            <w:hideMark/>
          </w:tcPr>
          <w:p w14:paraId="70C0B338"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C27BA0"/>
            <w:tcMar>
              <w:top w:w="40" w:type="dxa"/>
              <w:left w:w="40" w:type="dxa"/>
              <w:bottom w:w="40" w:type="dxa"/>
              <w:right w:w="40" w:type="dxa"/>
            </w:tcMar>
            <w:vAlign w:val="bottom"/>
            <w:hideMark/>
          </w:tcPr>
          <w:p w14:paraId="2BA85B4A"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C27BA0"/>
            <w:tcMar>
              <w:top w:w="40" w:type="dxa"/>
              <w:left w:w="40" w:type="dxa"/>
              <w:bottom w:w="40" w:type="dxa"/>
              <w:right w:w="40" w:type="dxa"/>
            </w:tcMar>
            <w:vAlign w:val="bottom"/>
            <w:hideMark/>
          </w:tcPr>
          <w:p w14:paraId="74C2E7BE"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C27BA0"/>
            <w:tcMar>
              <w:top w:w="40" w:type="dxa"/>
              <w:left w:w="40" w:type="dxa"/>
              <w:bottom w:w="40" w:type="dxa"/>
              <w:right w:w="40" w:type="dxa"/>
            </w:tcMar>
            <w:vAlign w:val="bottom"/>
            <w:hideMark/>
          </w:tcPr>
          <w:p w14:paraId="74415743"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C27BA0"/>
            <w:tcMar>
              <w:top w:w="40" w:type="dxa"/>
              <w:left w:w="40" w:type="dxa"/>
              <w:bottom w:w="40" w:type="dxa"/>
              <w:right w:w="40" w:type="dxa"/>
            </w:tcMar>
            <w:vAlign w:val="bottom"/>
            <w:hideMark/>
          </w:tcPr>
          <w:p w14:paraId="09BD8D45" w14:textId="77777777" w:rsidR="00227EB7" w:rsidRPr="00227EB7" w:rsidRDefault="00227EB7" w:rsidP="00A507E2">
            <w:pPr>
              <w:spacing w:line="360" w:lineRule="auto"/>
              <w:rPr>
                <w:rFonts w:ascii="Times New Roman" w:eastAsia="Times New Roman" w:hAnsi="Times New Roman" w:cs="Times New Roman"/>
                <w:sz w:val="24"/>
                <w:szCs w:val="24"/>
              </w:rPr>
            </w:pPr>
          </w:p>
        </w:tc>
        <w:tc>
          <w:tcPr>
            <w:tcW w:w="0" w:type="auto"/>
            <w:tcBorders>
              <w:top w:val="single" w:sz="6" w:space="0" w:color="CCCCCC"/>
              <w:left w:val="single" w:sz="6" w:space="0" w:color="CCCCCC"/>
              <w:bottom w:val="single" w:sz="6" w:space="0" w:color="CCCCCC"/>
              <w:right w:val="single" w:sz="6" w:space="0" w:color="CCCCCC"/>
            </w:tcBorders>
            <w:shd w:val="clear" w:color="auto" w:fill="C27BA0"/>
            <w:tcMar>
              <w:top w:w="40" w:type="dxa"/>
              <w:left w:w="40" w:type="dxa"/>
              <w:bottom w:w="40" w:type="dxa"/>
              <w:right w:w="40" w:type="dxa"/>
            </w:tcMar>
            <w:vAlign w:val="bottom"/>
            <w:hideMark/>
          </w:tcPr>
          <w:p w14:paraId="47E14125" w14:textId="77777777" w:rsidR="00227EB7" w:rsidRPr="00227EB7" w:rsidRDefault="00227EB7" w:rsidP="00A507E2">
            <w:pPr>
              <w:spacing w:line="360" w:lineRule="auto"/>
              <w:rPr>
                <w:rFonts w:ascii="Times New Roman" w:eastAsia="Times New Roman" w:hAnsi="Times New Roman" w:cs="Times New Roman"/>
                <w:sz w:val="24"/>
                <w:szCs w:val="24"/>
              </w:rPr>
            </w:pPr>
          </w:p>
        </w:tc>
      </w:tr>
    </w:tbl>
    <w:p w14:paraId="6777F782" w14:textId="77777777" w:rsidR="00227EB7" w:rsidRPr="00227EB7" w:rsidRDefault="00033910" w:rsidP="00A507E2">
      <w:pPr>
        <w:spacing w:before="8" w:line="360" w:lineRule="auto"/>
        <w:ind w:right="97"/>
        <w:jc w:val="center"/>
        <w:rPr>
          <w:rFonts w:ascii="Times New Roman" w:eastAsia="Times New Roman" w:hAnsi="Times New Roman" w:cs="Times New Roman"/>
          <w:sz w:val="24"/>
          <w:szCs w:val="24"/>
        </w:rPr>
      </w:pPr>
      <w:r w:rsidRPr="00227EB7">
        <w:rPr>
          <w:rFonts w:eastAsia="Times New Roman"/>
          <w:b/>
          <w:bCs/>
          <w:color w:val="000000"/>
        </w:rPr>
        <w:lastRenderedPageBreak/>
        <w:t xml:space="preserve">Figure: </w:t>
      </w:r>
      <w:r w:rsidRPr="00227EB7">
        <w:rPr>
          <w:rFonts w:eastAsia="Times New Roman"/>
          <w:color w:val="000000"/>
        </w:rPr>
        <w:t>A Gantt chart on the strategic implementation process</w:t>
      </w:r>
    </w:p>
    <w:p w14:paraId="005F1ED5" w14:textId="77777777" w:rsidR="00227EB7" w:rsidRPr="00227EB7" w:rsidRDefault="00033910" w:rsidP="00A507E2">
      <w:pPr>
        <w:spacing w:before="8" w:line="360" w:lineRule="auto"/>
        <w:ind w:right="97"/>
        <w:jc w:val="center"/>
        <w:rPr>
          <w:rFonts w:ascii="Times New Roman" w:eastAsia="Times New Roman" w:hAnsi="Times New Roman" w:cs="Times New Roman"/>
          <w:sz w:val="24"/>
          <w:szCs w:val="24"/>
        </w:rPr>
      </w:pPr>
      <w:r w:rsidRPr="00227EB7">
        <w:rPr>
          <w:rFonts w:eastAsia="Times New Roman"/>
          <w:b/>
          <w:bCs/>
          <w:color w:val="000000"/>
        </w:rPr>
        <w:t>Source: (</w:t>
      </w:r>
      <w:r w:rsidRPr="00227EB7">
        <w:rPr>
          <w:rFonts w:eastAsia="Times New Roman"/>
          <w:color w:val="000000"/>
        </w:rPr>
        <w:t>Self-made)</w:t>
      </w:r>
    </w:p>
    <w:p w14:paraId="5C2E745E" w14:textId="77777777" w:rsidR="00227EB7" w:rsidRPr="00227EB7" w:rsidRDefault="00227EB7" w:rsidP="00227EB7"/>
    <w:p w14:paraId="7D3333AE" w14:textId="77777777" w:rsidR="00D007EC" w:rsidRDefault="00033910" w:rsidP="00A507E2">
      <w:pPr>
        <w:spacing w:before="240" w:after="240" w:line="360" w:lineRule="auto"/>
        <w:jc w:val="both"/>
      </w:pPr>
      <w:r>
        <w:t xml:space="preserve">Analysing the market situation should be </w:t>
      </w:r>
      <w:proofErr w:type="spellStart"/>
      <w:r>
        <w:t>Hopin's</w:t>
      </w:r>
      <w:proofErr w:type="spellEnd"/>
      <w:r>
        <w:t xml:space="preserve"> priority. It </w:t>
      </w:r>
      <w:proofErr w:type="gramStart"/>
      <w:r>
        <w:t>has to</w:t>
      </w:r>
      <w:proofErr w:type="gramEnd"/>
      <w:r>
        <w:t xml:space="preserve"> identify its competitors and analyse the pricing and the customer's expectations. It will take 3 months to examine the market conditions and allocate a budget for their product. After that, they will start designing their products and develop them accordingly. To stay competitive, they </w:t>
      </w:r>
      <w:proofErr w:type="gramStart"/>
      <w:r>
        <w:t>have to</w:t>
      </w:r>
      <w:proofErr w:type="gramEnd"/>
      <w:r>
        <w:t xml:space="preserve"> adopt new and innovative technologies and be constantly updated. They need to do it in four months. They can introduce virtual reality applications. After discussing this with their technical team, they can add this feature in five months. In the competitive industry, they </w:t>
      </w:r>
      <w:proofErr w:type="gramStart"/>
      <w:r>
        <w:t>have to</w:t>
      </w:r>
      <w:proofErr w:type="gramEnd"/>
      <w:r>
        <w:t xml:space="preserve"> think about how their consumer is loyal to them. They need to provide customised services to some customers, using innovative technologies to give their consumers a good experience. It needs five months. As an online video conferencing platform, it should think about the data safety and privacy of its customers. They </w:t>
      </w:r>
      <w:proofErr w:type="gramStart"/>
      <w:r>
        <w:t>have to</w:t>
      </w:r>
      <w:proofErr w:type="gramEnd"/>
      <w:r>
        <w:t xml:space="preserve"> build a solid cybersecurity network, which helps them generate trust in the customer. They need to build it in 6 months. As a business enterprise, </w:t>
      </w:r>
      <w:proofErr w:type="spellStart"/>
      <w:r>
        <w:t>Hopin</w:t>
      </w:r>
      <w:proofErr w:type="spellEnd"/>
      <w:r>
        <w:t xml:space="preserve"> should remember to take CSR initiatives to maintain sustainability. In the last 6 months, they will embrace the CSR initiatives.</w:t>
      </w:r>
    </w:p>
    <w:p w14:paraId="30529A44" w14:textId="77777777" w:rsidR="00F30B8E" w:rsidRDefault="00033910" w:rsidP="00A507E2">
      <w:pPr>
        <w:pStyle w:val="Heading2"/>
      </w:pPr>
      <w:bookmarkStart w:id="23" w:name="_Toc152882119"/>
      <w:r>
        <w:t xml:space="preserve">Significance of strategic directions concerning </w:t>
      </w:r>
      <w:proofErr w:type="spellStart"/>
      <w:r>
        <w:t>Hopin</w:t>
      </w:r>
      <w:bookmarkEnd w:id="23"/>
      <w:proofErr w:type="spellEnd"/>
    </w:p>
    <w:p w14:paraId="6BF4E683" w14:textId="0F13F9BB" w:rsidR="00F30B8E" w:rsidRDefault="00033910" w:rsidP="00A507E2">
      <w:pPr>
        <w:pStyle w:val="NormalWeb"/>
        <w:spacing w:before="8" w:beforeAutospacing="0" w:after="0" w:afterAutospacing="0" w:line="360" w:lineRule="auto"/>
        <w:ind w:right="328"/>
        <w:jc w:val="both"/>
      </w:pPr>
      <w:proofErr w:type="spellStart"/>
      <w:r>
        <w:rPr>
          <w:rFonts w:ascii="Arial" w:hAnsi="Arial" w:cs="Arial"/>
          <w:color w:val="000000"/>
          <w:sz w:val="22"/>
          <w:szCs w:val="22"/>
        </w:rPr>
        <w:t>Hopin</w:t>
      </w:r>
      <w:proofErr w:type="spellEnd"/>
      <w:r>
        <w:rPr>
          <w:rFonts w:ascii="Arial" w:hAnsi="Arial" w:cs="Arial"/>
          <w:color w:val="000000"/>
          <w:sz w:val="22"/>
          <w:szCs w:val="22"/>
        </w:rPr>
        <w:t xml:space="preserve"> has a customised road map for long-term success in the world of online events with the strategic approach. By prioritizing product development and market penetration, </w:t>
      </w:r>
      <w:proofErr w:type="spellStart"/>
      <w:r>
        <w:rPr>
          <w:rFonts w:ascii="Arial" w:hAnsi="Arial" w:cs="Arial"/>
          <w:color w:val="000000"/>
          <w:sz w:val="22"/>
          <w:szCs w:val="22"/>
        </w:rPr>
        <w:t>Hopin</w:t>
      </w:r>
      <w:proofErr w:type="spellEnd"/>
      <w:r>
        <w:rPr>
          <w:rFonts w:ascii="Arial" w:hAnsi="Arial" w:cs="Arial"/>
          <w:color w:val="000000"/>
          <w:sz w:val="22"/>
          <w:szCs w:val="22"/>
        </w:rPr>
        <w:t xml:space="preserve"> </w:t>
      </w:r>
      <w:proofErr w:type="gramStart"/>
      <w:r>
        <w:rPr>
          <w:rFonts w:ascii="Arial" w:hAnsi="Arial" w:cs="Arial"/>
          <w:color w:val="000000"/>
          <w:sz w:val="22"/>
          <w:szCs w:val="22"/>
        </w:rPr>
        <w:t>is able to</w:t>
      </w:r>
      <w:proofErr w:type="gramEnd"/>
      <w:r>
        <w:rPr>
          <w:rFonts w:ascii="Arial" w:hAnsi="Arial" w:cs="Arial"/>
          <w:color w:val="000000"/>
          <w:sz w:val="22"/>
          <w:szCs w:val="22"/>
        </w:rPr>
        <w:t xml:space="preserve"> satisfy changing client demands while maintaining its present market share and expanding its product line. </w:t>
      </w:r>
      <w:proofErr w:type="spellStart"/>
      <w:r>
        <w:rPr>
          <w:rFonts w:ascii="Arial" w:hAnsi="Arial" w:cs="Arial"/>
          <w:color w:val="000000"/>
          <w:sz w:val="22"/>
          <w:szCs w:val="22"/>
        </w:rPr>
        <w:t>Hopin</w:t>
      </w:r>
      <w:proofErr w:type="spellEnd"/>
      <w:r>
        <w:rPr>
          <w:rFonts w:ascii="Arial" w:hAnsi="Arial" w:cs="Arial"/>
          <w:color w:val="000000"/>
          <w:sz w:val="22"/>
          <w:szCs w:val="22"/>
        </w:rPr>
        <w:t xml:space="preserve"> sets itself up for future expansion and innovation by carefully preserving its top items and resolving any concerns with the portfolio. The strategies that have been selected not only fit the organisation's goals but are also practical and favoured by stakeholders, thanks to their connection with the SFA framework. </w:t>
      </w:r>
    </w:p>
    <w:p w14:paraId="2D3C1831" w14:textId="77777777" w:rsidR="000251EE" w:rsidRDefault="00033910" w:rsidP="000251EE">
      <w:pPr>
        <w:pStyle w:val="Heading2"/>
      </w:pPr>
      <w:bookmarkStart w:id="24" w:name="_Toc152882120"/>
      <w:r>
        <w:t xml:space="preserve">Potential consequences for unfollowing the proposed strategic </w:t>
      </w:r>
      <w:proofErr w:type="gramStart"/>
      <w:r>
        <w:t>directions</w:t>
      </w:r>
      <w:bookmarkEnd w:id="24"/>
      <w:proofErr w:type="gramEnd"/>
      <w:r>
        <w:t xml:space="preserve"> </w:t>
      </w:r>
    </w:p>
    <w:p w14:paraId="7578D927" w14:textId="5068FAF5" w:rsidR="00F30B8E" w:rsidRDefault="00033910" w:rsidP="000251EE">
      <w:pPr>
        <w:spacing w:line="360" w:lineRule="auto"/>
        <w:jc w:val="both"/>
      </w:pPr>
      <w:proofErr w:type="spellStart"/>
      <w:r>
        <w:t>Hopin</w:t>
      </w:r>
      <w:proofErr w:type="spellEnd"/>
      <w:r>
        <w:t xml:space="preserve"> may face various consequences if the suggested strategic directions are not carried out. If the company fails to step up its efforts to enter fresh markets, it might lose ground to rivals and lose out on important market share. Avoiding the creation of novel goods can lead to rigidity and make it more challenging to adjust to altering customer requirements. The BCG Matrix suggests that</w:t>
      </w:r>
      <w:r w:rsidR="00DB5CCB">
        <w:t xml:space="preserve"> </w:t>
      </w:r>
      <w:r>
        <w:t xml:space="preserve">resource allocation may prevent missed opportunities and underutilize potential stars. Ignoring stakeholder concerns can affect acceptance in general; </w:t>
      </w:r>
      <w:r>
        <w:lastRenderedPageBreak/>
        <w:t xml:space="preserve">a lack of strategic alignment may weaken </w:t>
      </w:r>
      <w:proofErr w:type="spellStart"/>
      <w:r>
        <w:t>Hopin's</w:t>
      </w:r>
      <w:proofErr w:type="spellEnd"/>
      <w:r>
        <w:t xml:space="preserve"> competitive advantage and growth prospects. </w:t>
      </w:r>
    </w:p>
    <w:p w14:paraId="382FA6B4" w14:textId="77777777" w:rsidR="00F7294C" w:rsidRDefault="00F7294C">
      <w:pPr>
        <w:widowControl w:val="0"/>
        <w:pBdr>
          <w:top w:val="nil"/>
          <w:left w:val="nil"/>
          <w:bottom w:val="nil"/>
          <w:right w:val="nil"/>
          <w:between w:val="nil"/>
        </w:pBdr>
        <w:spacing w:before="5" w:line="360" w:lineRule="auto"/>
        <w:ind w:right="247"/>
        <w:jc w:val="both"/>
        <w:rPr>
          <w:b/>
        </w:rPr>
      </w:pPr>
    </w:p>
    <w:p w14:paraId="171B12D9" w14:textId="77777777" w:rsidR="00F7294C" w:rsidRDefault="00F7294C">
      <w:pPr>
        <w:widowControl w:val="0"/>
        <w:pBdr>
          <w:top w:val="nil"/>
          <w:left w:val="nil"/>
          <w:bottom w:val="nil"/>
          <w:right w:val="nil"/>
          <w:between w:val="nil"/>
        </w:pBdr>
        <w:spacing w:before="5" w:line="360" w:lineRule="auto"/>
        <w:ind w:right="247"/>
        <w:jc w:val="both"/>
        <w:rPr>
          <w:b/>
        </w:rPr>
      </w:pPr>
    </w:p>
    <w:p w14:paraId="04AEBEF1" w14:textId="77777777" w:rsidR="004376A9" w:rsidRDefault="00033910">
      <w:pPr>
        <w:rPr>
          <w:b/>
          <w:sz w:val="28"/>
          <w:szCs w:val="48"/>
        </w:rPr>
      </w:pPr>
      <w:r>
        <w:br w:type="page"/>
      </w:r>
    </w:p>
    <w:p w14:paraId="3EDFC831" w14:textId="77777777" w:rsidR="00045272" w:rsidRPr="00A461D4" w:rsidRDefault="00033910" w:rsidP="00A461D4">
      <w:pPr>
        <w:pStyle w:val="Heading1"/>
      </w:pPr>
      <w:bookmarkStart w:id="25" w:name="_Toc152882121"/>
      <w:r>
        <w:lastRenderedPageBreak/>
        <w:t>Reference</w:t>
      </w:r>
      <w:bookmarkEnd w:id="25"/>
    </w:p>
    <w:p w14:paraId="2A0FD2D3" w14:textId="77777777" w:rsidR="00045272" w:rsidRPr="00045272" w:rsidRDefault="00033910" w:rsidP="00045272">
      <w:pPr>
        <w:widowControl w:val="0"/>
        <w:pBdr>
          <w:top w:val="nil"/>
          <w:left w:val="nil"/>
          <w:bottom w:val="nil"/>
          <w:right w:val="nil"/>
          <w:between w:val="nil"/>
        </w:pBdr>
        <w:spacing w:before="5" w:line="360" w:lineRule="auto"/>
        <w:ind w:right="247"/>
        <w:jc w:val="both"/>
        <w:rPr>
          <w:color w:val="222222"/>
          <w:highlight w:val="white"/>
        </w:rPr>
      </w:pPr>
      <w:r w:rsidRPr="00045272">
        <w:rPr>
          <w:color w:val="222222"/>
          <w:highlight w:val="white"/>
        </w:rPr>
        <w:t xml:space="preserve">Adam, N.A. and Alarifi, G., (2021). Innovation practices for the survival of small and medium enterprises (SMEs) in the COVID-19 times: the role of external support. </w:t>
      </w:r>
      <w:r w:rsidRPr="00045272">
        <w:rPr>
          <w:i/>
          <w:color w:val="222222"/>
          <w:highlight w:val="white"/>
        </w:rPr>
        <w:t>Journal of Innovation and Entrepreneurship</w:t>
      </w:r>
      <w:r w:rsidRPr="00045272">
        <w:rPr>
          <w:color w:val="222222"/>
          <w:highlight w:val="white"/>
        </w:rPr>
        <w:t xml:space="preserve">, </w:t>
      </w:r>
      <w:r w:rsidRPr="00045272">
        <w:rPr>
          <w:i/>
          <w:color w:val="222222"/>
          <w:highlight w:val="white"/>
        </w:rPr>
        <w:t>10</w:t>
      </w:r>
      <w:r w:rsidRPr="00045272">
        <w:rPr>
          <w:color w:val="222222"/>
          <w:highlight w:val="white"/>
        </w:rPr>
        <w:t xml:space="preserve">(1), p.15. Available at: </w:t>
      </w:r>
      <w:hyperlink r:id="rId12">
        <w:r w:rsidRPr="00045272">
          <w:rPr>
            <w:color w:val="1155CC"/>
            <w:highlight w:val="white"/>
            <w:u w:val="single"/>
          </w:rPr>
          <w:t>https://link.springer.com/article/10.1186/s13731-021-00156-6</w:t>
        </w:r>
      </w:hyperlink>
      <w:r w:rsidRPr="00045272">
        <w:rPr>
          <w:color w:val="222222"/>
          <w:highlight w:val="white"/>
        </w:rPr>
        <w:t xml:space="preserve"> [Accessed on: 7 December 2023]</w:t>
      </w:r>
    </w:p>
    <w:p w14:paraId="3C17A605" w14:textId="77777777" w:rsidR="00045272" w:rsidRPr="00045272" w:rsidRDefault="00033910" w:rsidP="00045272">
      <w:pPr>
        <w:widowControl w:val="0"/>
        <w:pBdr>
          <w:top w:val="nil"/>
          <w:left w:val="nil"/>
          <w:bottom w:val="nil"/>
          <w:right w:val="nil"/>
          <w:between w:val="nil"/>
        </w:pBdr>
        <w:spacing w:before="5" w:line="360" w:lineRule="auto"/>
        <w:ind w:right="247"/>
        <w:jc w:val="both"/>
        <w:rPr>
          <w:color w:val="222222"/>
          <w:highlight w:val="white"/>
        </w:rPr>
      </w:pPr>
      <w:r w:rsidRPr="00045272">
        <w:rPr>
          <w:color w:val="222222"/>
          <w:highlight w:val="white"/>
        </w:rPr>
        <w:t xml:space="preserve">Adisa, T.A., Ogbonnaya, C. and Adekoya, O.D., (2023). Remote working and employee engagement: a qualitative study of British workers during the pandemic. </w:t>
      </w:r>
      <w:r w:rsidRPr="00045272">
        <w:rPr>
          <w:i/>
          <w:color w:val="222222"/>
          <w:highlight w:val="white"/>
        </w:rPr>
        <w:t>Information Technology &amp; People</w:t>
      </w:r>
      <w:r w:rsidRPr="00045272">
        <w:rPr>
          <w:color w:val="222222"/>
          <w:highlight w:val="white"/>
        </w:rPr>
        <w:t xml:space="preserve">, </w:t>
      </w:r>
      <w:r w:rsidRPr="00045272">
        <w:rPr>
          <w:i/>
          <w:color w:val="222222"/>
          <w:highlight w:val="white"/>
        </w:rPr>
        <w:t>36</w:t>
      </w:r>
      <w:r w:rsidRPr="00045272">
        <w:rPr>
          <w:color w:val="222222"/>
          <w:highlight w:val="white"/>
        </w:rPr>
        <w:t xml:space="preserve">(5), pp.1835-1850. Available at: </w:t>
      </w:r>
      <w:hyperlink r:id="rId13">
        <w:r w:rsidRPr="00045272">
          <w:rPr>
            <w:color w:val="1155CC"/>
            <w:highlight w:val="white"/>
            <w:u w:val="single"/>
          </w:rPr>
          <w:t>https://repository.uel.ac.uk/download/f8f474e0eca42c17d9f43a8381175b6a3f629ab261f2d5b7812076b2d38a3d2f/291476/ITP-Accepted%20Version.pdf</w:t>
        </w:r>
      </w:hyperlink>
      <w:r w:rsidRPr="00045272">
        <w:rPr>
          <w:color w:val="222222"/>
          <w:highlight w:val="white"/>
        </w:rPr>
        <w:t xml:space="preserve"> [Accessed on: 7 December 2023]</w:t>
      </w:r>
    </w:p>
    <w:p w14:paraId="7248DE96" w14:textId="77777777" w:rsidR="00045272" w:rsidRPr="00045272" w:rsidRDefault="00033910" w:rsidP="00045272">
      <w:pPr>
        <w:pStyle w:val="NormalWeb"/>
        <w:spacing w:before="6" w:beforeAutospacing="0" w:after="0" w:afterAutospacing="0" w:line="360" w:lineRule="auto"/>
        <w:ind w:right="248"/>
        <w:jc w:val="both"/>
        <w:rPr>
          <w:rFonts w:ascii="Arial" w:hAnsi="Arial" w:cs="Arial"/>
          <w:sz w:val="22"/>
          <w:szCs w:val="22"/>
        </w:rPr>
      </w:pPr>
      <w:r w:rsidRPr="00045272">
        <w:rPr>
          <w:rFonts w:ascii="Arial" w:hAnsi="Arial" w:cs="Arial"/>
          <w:color w:val="222222"/>
          <w:sz w:val="22"/>
          <w:szCs w:val="22"/>
          <w:shd w:val="clear" w:color="auto" w:fill="FFFFFF"/>
        </w:rPr>
        <w:t xml:space="preserve">Ali, B.J., Saleh, P.F., Akoi, S., Abdulrahman, A.A., Muhamed, A.S., Noori, H.N. and Anwar, G., 2021, May. Impact of service quality on customer satisfaction: Case study at online meeting platforms. In </w:t>
      </w:r>
      <w:r w:rsidRPr="00045272">
        <w:rPr>
          <w:rFonts w:ascii="Arial" w:hAnsi="Arial" w:cs="Arial"/>
          <w:i/>
          <w:iCs/>
          <w:color w:val="222222"/>
          <w:sz w:val="22"/>
          <w:szCs w:val="22"/>
          <w:shd w:val="clear" w:color="auto" w:fill="FFFFFF"/>
        </w:rPr>
        <w:t xml:space="preserve">Ali, BJ, Saleh, Akoi, S., Abdulrahman, AA, Muhamed, AS, Noori, HN, Anwar, </w:t>
      </w:r>
      <w:proofErr w:type="gramStart"/>
      <w:r w:rsidRPr="00045272">
        <w:rPr>
          <w:rFonts w:ascii="Arial" w:hAnsi="Arial" w:cs="Arial"/>
          <w:i/>
          <w:iCs/>
          <w:color w:val="222222"/>
          <w:sz w:val="22"/>
          <w:szCs w:val="22"/>
          <w:shd w:val="clear" w:color="auto" w:fill="FFFFFF"/>
        </w:rPr>
        <w:t>G.(</w:t>
      </w:r>
      <w:proofErr w:type="gramEnd"/>
      <w:r w:rsidRPr="00045272">
        <w:rPr>
          <w:rFonts w:ascii="Arial" w:hAnsi="Arial" w:cs="Arial"/>
          <w:i/>
          <w:iCs/>
          <w:color w:val="222222"/>
          <w:sz w:val="22"/>
          <w:szCs w:val="22"/>
          <w:shd w:val="clear" w:color="auto" w:fill="FFFFFF"/>
        </w:rPr>
        <w:t>2021). Impact of Service Quality on the Customer Satisfaction: Case study at Online Meeting Platforms. International Journal of Engineering, Business and Management</w:t>
      </w:r>
      <w:r w:rsidRPr="00045272">
        <w:rPr>
          <w:rFonts w:ascii="Arial" w:hAnsi="Arial" w:cs="Arial"/>
          <w:color w:val="222222"/>
          <w:sz w:val="22"/>
          <w:szCs w:val="22"/>
          <w:shd w:val="clear" w:color="auto" w:fill="FFFFFF"/>
        </w:rPr>
        <w:t xml:space="preserve"> (Vol. 5, No. 2, pp. 65-77).</w:t>
      </w:r>
      <w:r w:rsidRPr="00045272">
        <w:t xml:space="preserve"> </w:t>
      </w:r>
      <w:r w:rsidRPr="00045272">
        <w:rPr>
          <w:rFonts w:ascii="Arial" w:hAnsi="Arial" w:cs="Arial"/>
          <w:color w:val="222222"/>
          <w:sz w:val="22"/>
          <w:szCs w:val="22"/>
          <w:shd w:val="clear" w:color="auto" w:fill="FFFFFF"/>
        </w:rPr>
        <w:t>Available at:</w:t>
      </w:r>
      <w:r w:rsidR="00DE638D">
        <w:rPr>
          <w:rFonts w:ascii="Arial" w:hAnsi="Arial" w:cs="Arial"/>
          <w:color w:val="222222"/>
          <w:sz w:val="22"/>
          <w:szCs w:val="22"/>
          <w:shd w:val="clear" w:color="auto" w:fill="FFFFFF"/>
        </w:rPr>
        <w:t xml:space="preserve"> </w:t>
      </w:r>
      <w:hyperlink r:id="rId14" w:history="1">
        <w:r w:rsidR="00DE638D" w:rsidRPr="00B44741">
          <w:rPr>
            <w:rStyle w:val="Hyperlink"/>
            <w:rFonts w:ascii="Arial" w:hAnsi="Arial" w:cs="Arial"/>
            <w:sz w:val="22"/>
            <w:szCs w:val="22"/>
            <w:shd w:val="clear" w:color="auto" w:fill="FFFFFF"/>
          </w:rPr>
          <w:t>http://journal-.repository.theshillonga.com/index.php/ijebm/article/view/3554/3349</w:t>
        </w:r>
      </w:hyperlink>
      <w:r w:rsidRPr="00045272">
        <w:rPr>
          <w:rFonts w:ascii="Arial" w:hAnsi="Arial" w:cs="Arial"/>
          <w:color w:val="222222"/>
          <w:sz w:val="22"/>
          <w:szCs w:val="22"/>
          <w:shd w:val="clear" w:color="auto" w:fill="FFFFFF"/>
        </w:rPr>
        <w:t> </w:t>
      </w:r>
      <w:r w:rsidR="00DE638D">
        <w:rPr>
          <w:rFonts w:ascii="Arial" w:hAnsi="Arial" w:cs="Arial"/>
          <w:color w:val="000000"/>
          <w:sz w:val="22"/>
          <w:szCs w:val="22"/>
        </w:rPr>
        <w:t xml:space="preserve">(Accessed: 07 </w:t>
      </w:r>
      <w:proofErr w:type="gramStart"/>
      <w:r w:rsidR="00DE638D">
        <w:rPr>
          <w:rFonts w:ascii="Arial" w:hAnsi="Arial" w:cs="Arial"/>
          <w:color w:val="000000"/>
          <w:sz w:val="22"/>
          <w:szCs w:val="22"/>
        </w:rPr>
        <w:t>December,</w:t>
      </w:r>
      <w:proofErr w:type="gramEnd"/>
      <w:r w:rsidR="00DE638D">
        <w:rPr>
          <w:rFonts w:ascii="Arial" w:hAnsi="Arial" w:cs="Arial"/>
          <w:color w:val="000000"/>
          <w:sz w:val="22"/>
          <w:szCs w:val="22"/>
        </w:rPr>
        <w:t xml:space="preserve"> </w:t>
      </w:r>
      <w:r w:rsidRPr="00045272">
        <w:rPr>
          <w:rFonts w:ascii="Arial" w:hAnsi="Arial" w:cs="Arial"/>
          <w:color w:val="000000"/>
          <w:sz w:val="22"/>
          <w:szCs w:val="22"/>
        </w:rPr>
        <w:t>2023)</w:t>
      </w:r>
    </w:p>
    <w:p w14:paraId="70901959" w14:textId="77777777" w:rsidR="00045272" w:rsidRPr="00045272" w:rsidRDefault="00033910" w:rsidP="00045272">
      <w:pPr>
        <w:pStyle w:val="NormalWeb"/>
        <w:spacing w:before="6" w:beforeAutospacing="0" w:after="0" w:afterAutospacing="0" w:line="360" w:lineRule="auto"/>
        <w:ind w:right="248"/>
        <w:jc w:val="both"/>
        <w:rPr>
          <w:rFonts w:ascii="Arial" w:hAnsi="Arial" w:cs="Arial"/>
          <w:sz w:val="22"/>
          <w:szCs w:val="22"/>
        </w:rPr>
      </w:pPr>
      <w:proofErr w:type="spellStart"/>
      <w:r w:rsidRPr="00045272">
        <w:rPr>
          <w:rFonts w:ascii="Arial" w:hAnsi="Arial" w:cs="Arial"/>
          <w:color w:val="222222"/>
          <w:sz w:val="22"/>
          <w:szCs w:val="22"/>
          <w:shd w:val="clear" w:color="auto" w:fill="FFFFFF"/>
        </w:rPr>
        <w:t>Arishina</w:t>
      </w:r>
      <w:proofErr w:type="spellEnd"/>
      <w:r w:rsidRPr="00045272">
        <w:rPr>
          <w:rFonts w:ascii="Arial" w:hAnsi="Arial" w:cs="Arial"/>
          <w:color w:val="222222"/>
          <w:sz w:val="22"/>
          <w:szCs w:val="22"/>
          <w:shd w:val="clear" w:color="auto" w:fill="FFFFFF"/>
        </w:rPr>
        <w:t xml:space="preserve">, Y., Hu, Y.H.F. and Hoppa, M.A., 2022, March. A Study of Video Conferencing Software Risks and Mitigation Strategies. In </w:t>
      </w:r>
      <w:r w:rsidRPr="00045272">
        <w:rPr>
          <w:rFonts w:ascii="Arial" w:hAnsi="Arial" w:cs="Arial"/>
          <w:i/>
          <w:iCs/>
          <w:color w:val="222222"/>
          <w:sz w:val="22"/>
          <w:szCs w:val="22"/>
          <w:shd w:val="clear" w:color="auto" w:fill="FFFFFF"/>
        </w:rPr>
        <w:t>Journal of The Colloquium for Information Systems Security Education</w:t>
      </w:r>
      <w:r w:rsidRPr="00045272">
        <w:rPr>
          <w:rFonts w:ascii="Arial" w:hAnsi="Arial" w:cs="Arial"/>
          <w:color w:val="222222"/>
          <w:sz w:val="22"/>
          <w:szCs w:val="22"/>
          <w:shd w:val="clear" w:color="auto" w:fill="FFFFFF"/>
        </w:rPr>
        <w:t xml:space="preserve"> (Vol. 9, No. 1, pp. 10-10). Available at: </w:t>
      </w:r>
      <w:hyperlink r:id="rId15" w:history="1">
        <w:r w:rsidRPr="00045272">
          <w:rPr>
            <w:rStyle w:val="Hyperlink"/>
            <w:rFonts w:ascii="Arial" w:hAnsi="Arial" w:cs="Arial"/>
            <w:color w:val="1155CC"/>
            <w:sz w:val="22"/>
            <w:szCs w:val="22"/>
            <w:shd w:val="clear" w:color="auto" w:fill="FFFFFF"/>
          </w:rPr>
          <w:t>https://cisse.info/journal/index.php/cisse/article/download/134/134</w:t>
        </w:r>
      </w:hyperlink>
      <w:r w:rsidRPr="00045272">
        <w:rPr>
          <w:rFonts w:ascii="Arial" w:hAnsi="Arial" w:cs="Arial"/>
          <w:color w:val="222222"/>
          <w:sz w:val="22"/>
          <w:szCs w:val="22"/>
          <w:shd w:val="clear" w:color="auto" w:fill="FFFFFF"/>
        </w:rPr>
        <w:t> </w:t>
      </w:r>
      <w:r w:rsidRPr="00045272">
        <w:rPr>
          <w:rFonts w:ascii="Arial" w:hAnsi="Arial" w:cs="Arial"/>
          <w:color w:val="000000"/>
          <w:sz w:val="22"/>
          <w:szCs w:val="22"/>
        </w:rPr>
        <w:t>(Accessed: 07 December 2023)</w:t>
      </w:r>
    </w:p>
    <w:p w14:paraId="63296B15" w14:textId="77777777" w:rsidR="00045272" w:rsidRPr="00045272" w:rsidRDefault="00033910" w:rsidP="00045272">
      <w:pPr>
        <w:widowControl w:val="0"/>
        <w:pBdr>
          <w:top w:val="nil"/>
          <w:left w:val="nil"/>
          <w:bottom w:val="nil"/>
          <w:right w:val="nil"/>
          <w:between w:val="nil"/>
        </w:pBdr>
        <w:spacing w:before="5" w:line="360" w:lineRule="auto"/>
        <w:ind w:right="247"/>
        <w:jc w:val="both"/>
        <w:rPr>
          <w:color w:val="222222"/>
          <w:highlight w:val="white"/>
        </w:rPr>
      </w:pPr>
      <w:proofErr w:type="spellStart"/>
      <w:r w:rsidRPr="00045272">
        <w:rPr>
          <w:color w:val="222222"/>
          <w:highlight w:val="white"/>
        </w:rPr>
        <w:t>Bacq</w:t>
      </w:r>
      <w:proofErr w:type="spellEnd"/>
      <w:r w:rsidRPr="00045272">
        <w:rPr>
          <w:color w:val="222222"/>
          <w:highlight w:val="white"/>
        </w:rPr>
        <w:t xml:space="preserve">, S., Geoghegan, W., Josefy, M., Stevenson, </w:t>
      </w:r>
      <w:proofErr w:type="gramStart"/>
      <w:r w:rsidRPr="00045272">
        <w:rPr>
          <w:color w:val="222222"/>
          <w:highlight w:val="white"/>
        </w:rPr>
        <w:t>R.</w:t>
      </w:r>
      <w:proofErr w:type="gramEnd"/>
      <w:r w:rsidRPr="00045272">
        <w:rPr>
          <w:color w:val="222222"/>
          <w:highlight w:val="white"/>
        </w:rPr>
        <w:t xml:space="preserve"> and Williams, T.A. (2020). The COVID-19 Virtual Idea Blitz: </w:t>
      </w:r>
      <w:proofErr w:type="spellStart"/>
      <w:r w:rsidRPr="00045272">
        <w:rPr>
          <w:color w:val="222222"/>
          <w:highlight w:val="white"/>
        </w:rPr>
        <w:t>Marshaling</w:t>
      </w:r>
      <w:proofErr w:type="spellEnd"/>
      <w:r w:rsidRPr="00045272">
        <w:rPr>
          <w:color w:val="222222"/>
          <w:highlight w:val="white"/>
        </w:rPr>
        <w:t xml:space="preserve"> social entrepreneurship to rapidly respond to urgent grand challenges. </w:t>
      </w:r>
      <w:r w:rsidRPr="00045272">
        <w:rPr>
          <w:i/>
          <w:color w:val="222222"/>
          <w:highlight w:val="white"/>
        </w:rPr>
        <w:t>Business Horizons</w:t>
      </w:r>
      <w:r w:rsidRPr="00045272">
        <w:rPr>
          <w:color w:val="222222"/>
          <w:highlight w:val="white"/>
        </w:rPr>
        <w:t xml:space="preserve">, </w:t>
      </w:r>
      <w:r w:rsidRPr="00045272">
        <w:rPr>
          <w:i/>
          <w:color w:val="222222"/>
          <w:highlight w:val="white"/>
        </w:rPr>
        <w:t>63</w:t>
      </w:r>
      <w:r w:rsidRPr="00045272">
        <w:rPr>
          <w:color w:val="222222"/>
          <w:highlight w:val="white"/>
        </w:rPr>
        <w:t xml:space="preserve">(6), pp.705-723. Available at: </w:t>
      </w:r>
      <w:hyperlink r:id="rId16">
        <w:r w:rsidRPr="00045272">
          <w:rPr>
            <w:color w:val="1155CC"/>
            <w:highlight w:val="white"/>
            <w:u w:val="single"/>
          </w:rPr>
          <w:t>https://www.sciencedirect.com/science/article/am/pii/S0007681320300690</w:t>
        </w:r>
      </w:hyperlink>
      <w:r w:rsidRPr="00045272">
        <w:rPr>
          <w:color w:val="222222"/>
          <w:highlight w:val="white"/>
        </w:rPr>
        <w:t xml:space="preserve"> [Accessed on: 7 December 2023]</w:t>
      </w:r>
    </w:p>
    <w:p w14:paraId="46FDF94B" w14:textId="77777777" w:rsidR="00045272" w:rsidRPr="00045272" w:rsidRDefault="00033910" w:rsidP="00045272">
      <w:pPr>
        <w:widowControl w:val="0"/>
        <w:pBdr>
          <w:top w:val="nil"/>
          <w:left w:val="nil"/>
          <w:bottom w:val="nil"/>
          <w:right w:val="nil"/>
          <w:between w:val="nil"/>
        </w:pBdr>
        <w:spacing w:before="5" w:line="360" w:lineRule="auto"/>
        <w:ind w:right="247"/>
        <w:jc w:val="both"/>
        <w:rPr>
          <w:color w:val="222222"/>
          <w:highlight w:val="white"/>
        </w:rPr>
      </w:pPr>
      <w:r w:rsidRPr="00045272">
        <w:rPr>
          <w:color w:val="222222"/>
          <w:highlight w:val="white"/>
        </w:rPr>
        <w:t xml:space="preserve">Bosworth, G., Whalley, J., Fuzi, A., Merrell, I., Chapman, P. and Russell, E., (2023). Rural co-working: New network spaces and new opportunities for a smart countryside. </w:t>
      </w:r>
      <w:r w:rsidRPr="00045272">
        <w:rPr>
          <w:i/>
          <w:color w:val="222222"/>
          <w:highlight w:val="white"/>
        </w:rPr>
        <w:t>Journal of Rural Studies</w:t>
      </w:r>
      <w:r w:rsidRPr="00045272">
        <w:rPr>
          <w:color w:val="222222"/>
          <w:highlight w:val="white"/>
        </w:rPr>
        <w:t xml:space="preserve">, </w:t>
      </w:r>
      <w:r w:rsidRPr="00045272">
        <w:rPr>
          <w:i/>
          <w:color w:val="222222"/>
          <w:highlight w:val="white"/>
        </w:rPr>
        <w:t>97</w:t>
      </w:r>
      <w:r w:rsidRPr="00045272">
        <w:rPr>
          <w:color w:val="222222"/>
          <w:highlight w:val="white"/>
        </w:rPr>
        <w:t xml:space="preserve">, pp.550-559. Available at: </w:t>
      </w:r>
      <w:hyperlink r:id="rId17">
        <w:r w:rsidRPr="00045272">
          <w:rPr>
            <w:color w:val="1155CC"/>
            <w:highlight w:val="white"/>
            <w:u w:val="single"/>
          </w:rPr>
          <w:t>https://doi.org/10.1016/j.jrurstud.2023.01.003</w:t>
        </w:r>
      </w:hyperlink>
      <w:r w:rsidRPr="00045272">
        <w:rPr>
          <w:color w:val="222222"/>
          <w:highlight w:val="white"/>
        </w:rPr>
        <w:t xml:space="preserve"> [Accessed on: 7 December 2023]</w:t>
      </w:r>
    </w:p>
    <w:p w14:paraId="185184F8" w14:textId="77777777" w:rsidR="00045272" w:rsidRPr="00045272" w:rsidRDefault="00033910" w:rsidP="00045272">
      <w:pPr>
        <w:pStyle w:val="NormalWeb"/>
        <w:spacing w:before="0" w:beforeAutospacing="0" w:after="0" w:afterAutospacing="0" w:line="360" w:lineRule="auto"/>
        <w:jc w:val="both"/>
        <w:rPr>
          <w:rFonts w:ascii="Arial" w:hAnsi="Arial" w:cs="Arial"/>
          <w:sz w:val="22"/>
          <w:szCs w:val="22"/>
        </w:rPr>
      </w:pPr>
      <w:r w:rsidRPr="00045272">
        <w:rPr>
          <w:rFonts w:ascii="Arial" w:hAnsi="Arial" w:cs="Arial"/>
          <w:color w:val="222222"/>
          <w:sz w:val="22"/>
          <w:szCs w:val="22"/>
          <w:shd w:val="clear" w:color="auto" w:fill="FFFFFF"/>
        </w:rPr>
        <w:t xml:space="preserve">Chiu, C. C., &amp; Lin, K. S. (2020). Rule-based BCG matrix for product portfolio analysis. </w:t>
      </w:r>
      <w:r w:rsidRPr="00045272">
        <w:rPr>
          <w:rFonts w:ascii="Arial" w:hAnsi="Arial" w:cs="Arial"/>
          <w:i/>
          <w:iCs/>
          <w:color w:val="222222"/>
          <w:sz w:val="22"/>
          <w:szCs w:val="22"/>
          <w:shd w:val="clear" w:color="auto" w:fill="FFFFFF"/>
        </w:rPr>
        <w:t>Software Engineering, Artificial Intelligence, Networking and Parallel/Distributed Computing</w:t>
      </w:r>
      <w:r w:rsidRPr="00045272">
        <w:rPr>
          <w:rFonts w:ascii="Arial" w:hAnsi="Arial" w:cs="Arial"/>
          <w:color w:val="222222"/>
          <w:sz w:val="22"/>
          <w:szCs w:val="22"/>
          <w:shd w:val="clear" w:color="auto" w:fill="FFFFFF"/>
        </w:rPr>
        <w:t xml:space="preserve">, </w:t>
      </w:r>
      <w:r w:rsidRPr="00045272">
        <w:rPr>
          <w:rFonts w:ascii="Arial" w:hAnsi="Arial" w:cs="Arial"/>
          <w:color w:val="222222"/>
          <w:sz w:val="22"/>
          <w:szCs w:val="22"/>
          <w:shd w:val="clear" w:color="auto" w:fill="FFFFFF"/>
        </w:rPr>
        <w:lastRenderedPageBreak/>
        <w:t xml:space="preserve">17-32. Available at: </w:t>
      </w:r>
      <w:hyperlink r:id="rId18" w:history="1">
        <w:r w:rsidRPr="00045272">
          <w:rPr>
            <w:rStyle w:val="Hyperlink"/>
            <w:rFonts w:ascii="Arial" w:hAnsi="Arial" w:cs="Arial"/>
            <w:color w:val="1155CC"/>
            <w:sz w:val="22"/>
            <w:szCs w:val="22"/>
          </w:rPr>
          <w:t>https://doi.org/10.1007/978-3-030-26428-4_2</w:t>
        </w:r>
      </w:hyperlink>
      <w:r w:rsidRPr="00045272">
        <w:rPr>
          <w:rFonts w:ascii="Arial" w:hAnsi="Arial" w:cs="Arial"/>
          <w:color w:val="000000"/>
          <w:sz w:val="22"/>
          <w:szCs w:val="22"/>
        </w:rPr>
        <w:t xml:space="preserve"> (Accessed: 07 December 2023)</w:t>
      </w:r>
    </w:p>
    <w:p w14:paraId="0A66E5F4" w14:textId="77777777" w:rsidR="00045272" w:rsidRPr="00045272" w:rsidRDefault="00033910" w:rsidP="00045272">
      <w:pPr>
        <w:pStyle w:val="NormalWeb"/>
        <w:spacing w:before="0" w:beforeAutospacing="0" w:after="240" w:afterAutospacing="0" w:line="360" w:lineRule="auto"/>
        <w:jc w:val="both"/>
        <w:rPr>
          <w:rFonts w:ascii="Arial" w:hAnsi="Arial" w:cs="Arial"/>
          <w:sz w:val="22"/>
          <w:szCs w:val="22"/>
        </w:rPr>
      </w:pPr>
      <w:r w:rsidRPr="00045272">
        <w:rPr>
          <w:rFonts w:ascii="Arial" w:hAnsi="Arial" w:cs="Arial"/>
          <w:color w:val="222222"/>
          <w:sz w:val="22"/>
          <w:szCs w:val="22"/>
          <w:shd w:val="clear" w:color="auto" w:fill="FFFFFF"/>
        </w:rPr>
        <w:t xml:space="preserve">Clarissa, S.M.S., (2020). A study on Ansoff Matrix Technique: As a growth strategy and an adaptive learning technique adopted in the leading brand of products. </w:t>
      </w:r>
      <w:r w:rsidRPr="00045272">
        <w:rPr>
          <w:rFonts w:ascii="Arial" w:hAnsi="Arial" w:cs="Arial"/>
          <w:i/>
          <w:iCs/>
          <w:color w:val="222222"/>
          <w:sz w:val="22"/>
          <w:szCs w:val="22"/>
          <w:shd w:val="clear" w:color="auto" w:fill="FFFFFF"/>
        </w:rPr>
        <w:t>BIMS Journal of Management</w:t>
      </w:r>
      <w:r w:rsidRPr="00045272">
        <w:rPr>
          <w:rFonts w:ascii="Arial" w:hAnsi="Arial" w:cs="Arial"/>
          <w:color w:val="222222"/>
          <w:sz w:val="22"/>
          <w:szCs w:val="22"/>
          <w:shd w:val="clear" w:color="auto" w:fill="FFFFFF"/>
        </w:rPr>
        <w:t xml:space="preserve">, </w:t>
      </w:r>
      <w:r w:rsidRPr="00045272">
        <w:rPr>
          <w:rFonts w:ascii="Arial" w:hAnsi="Arial" w:cs="Arial"/>
          <w:i/>
          <w:iCs/>
          <w:color w:val="222222"/>
          <w:sz w:val="22"/>
          <w:szCs w:val="22"/>
          <w:shd w:val="clear" w:color="auto" w:fill="FFFFFF"/>
        </w:rPr>
        <w:t>18</w:t>
      </w:r>
      <w:r w:rsidRPr="00045272">
        <w:rPr>
          <w:rFonts w:ascii="Arial" w:hAnsi="Arial" w:cs="Arial"/>
          <w:color w:val="222222"/>
          <w:sz w:val="22"/>
          <w:szCs w:val="22"/>
          <w:shd w:val="clear" w:color="auto" w:fill="FFFFFF"/>
        </w:rPr>
        <w:t xml:space="preserve">. Available at: </w:t>
      </w:r>
      <w:hyperlink r:id="rId19" w:anchor="page=26" w:history="1">
        <w:r w:rsidRPr="00045272">
          <w:rPr>
            <w:rStyle w:val="Hyperlink"/>
            <w:rFonts w:ascii="Arial" w:hAnsi="Arial" w:cs="Arial"/>
            <w:color w:val="1155CC"/>
            <w:sz w:val="22"/>
            <w:szCs w:val="22"/>
          </w:rPr>
          <w:t>https://bimskol.org/pdf/E-copy-BIMS-Journal-Management-Kolkata-Vol5-Issue-1-July-2020.pdf#page=26</w:t>
        </w:r>
      </w:hyperlink>
      <w:r w:rsidRPr="00045272">
        <w:rPr>
          <w:rFonts w:ascii="Arial" w:hAnsi="Arial" w:cs="Arial"/>
          <w:color w:val="000000"/>
          <w:sz w:val="22"/>
          <w:szCs w:val="22"/>
        </w:rPr>
        <w:t xml:space="preserve"> (Accessed: 07 December 2023)</w:t>
      </w:r>
    </w:p>
    <w:p w14:paraId="28907C89" w14:textId="77777777" w:rsidR="00045272" w:rsidRPr="00045272" w:rsidRDefault="00033910" w:rsidP="00045272">
      <w:pPr>
        <w:widowControl w:val="0"/>
        <w:spacing w:after="240" w:line="360" w:lineRule="auto"/>
        <w:jc w:val="both"/>
      </w:pPr>
      <w:r w:rsidRPr="00045272">
        <w:t xml:space="preserve">Colston, P. (2023). </w:t>
      </w:r>
      <w:proofErr w:type="spellStart"/>
      <w:r w:rsidRPr="00045272">
        <w:rPr>
          <w:i/>
        </w:rPr>
        <w:t>Hopin</w:t>
      </w:r>
      <w:proofErr w:type="spellEnd"/>
      <w:r w:rsidRPr="00045272">
        <w:rPr>
          <w:i/>
        </w:rPr>
        <w:t xml:space="preserve"> announces new layoffs and a ‘transformation’ with new product launches</w:t>
      </w:r>
      <w:r w:rsidRPr="00045272">
        <w:t xml:space="preserve">. [online] Exhibition World. Available at: </w:t>
      </w:r>
      <w:hyperlink r:id="rId20">
        <w:r w:rsidRPr="00045272">
          <w:rPr>
            <w:color w:val="1155CC"/>
            <w:u w:val="single"/>
          </w:rPr>
          <w:t>https://www.exhibitionworld.co.uk/hopin-announces-new-layoffs-and-a-transformation-with-new-product-launches</w:t>
        </w:r>
      </w:hyperlink>
      <w:r w:rsidRPr="00045272">
        <w:t xml:space="preserve">  [Accessed on: 7 December 2023]</w:t>
      </w:r>
    </w:p>
    <w:p w14:paraId="4A0664C4" w14:textId="77777777" w:rsidR="00045272" w:rsidRPr="00045272" w:rsidRDefault="00033910" w:rsidP="00045272">
      <w:pPr>
        <w:pStyle w:val="NormalWeb"/>
        <w:spacing w:before="6" w:beforeAutospacing="0" w:after="0" w:afterAutospacing="0" w:line="360" w:lineRule="auto"/>
        <w:ind w:right="248"/>
        <w:jc w:val="both"/>
        <w:rPr>
          <w:rFonts w:ascii="Arial" w:hAnsi="Arial" w:cs="Arial"/>
          <w:sz w:val="22"/>
          <w:szCs w:val="22"/>
        </w:rPr>
      </w:pPr>
      <w:r w:rsidRPr="00045272">
        <w:rPr>
          <w:rFonts w:ascii="Arial" w:hAnsi="Arial" w:cs="Arial"/>
          <w:color w:val="222222"/>
          <w:sz w:val="22"/>
          <w:szCs w:val="22"/>
          <w:shd w:val="clear" w:color="auto" w:fill="FFFFFF"/>
        </w:rPr>
        <w:t xml:space="preserve">Grabowska, S. and Saniuk, S., 2022. Business models in the industry 4.0 environment—results of web of science bibliometric analysis. </w:t>
      </w:r>
      <w:r w:rsidRPr="00045272">
        <w:rPr>
          <w:rFonts w:ascii="Arial" w:hAnsi="Arial" w:cs="Arial"/>
          <w:i/>
          <w:iCs/>
          <w:color w:val="222222"/>
          <w:sz w:val="22"/>
          <w:szCs w:val="22"/>
          <w:shd w:val="clear" w:color="auto" w:fill="FFFFFF"/>
        </w:rPr>
        <w:t>Journal of Open Innovation: Technology, Market, and Complexity</w:t>
      </w:r>
      <w:r w:rsidRPr="00045272">
        <w:rPr>
          <w:rFonts w:ascii="Arial" w:hAnsi="Arial" w:cs="Arial"/>
          <w:color w:val="222222"/>
          <w:sz w:val="22"/>
          <w:szCs w:val="22"/>
          <w:shd w:val="clear" w:color="auto" w:fill="FFFFFF"/>
        </w:rPr>
        <w:t xml:space="preserve">, </w:t>
      </w:r>
      <w:r w:rsidRPr="00045272">
        <w:rPr>
          <w:rFonts w:ascii="Arial" w:hAnsi="Arial" w:cs="Arial"/>
          <w:i/>
          <w:iCs/>
          <w:color w:val="222222"/>
          <w:sz w:val="22"/>
          <w:szCs w:val="22"/>
          <w:shd w:val="clear" w:color="auto" w:fill="FFFFFF"/>
        </w:rPr>
        <w:t>8</w:t>
      </w:r>
      <w:r w:rsidRPr="00045272">
        <w:rPr>
          <w:rFonts w:ascii="Arial" w:hAnsi="Arial" w:cs="Arial"/>
          <w:color w:val="222222"/>
          <w:sz w:val="22"/>
          <w:szCs w:val="22"/>
          <w:shd w:val="clear" w:color="auto" w:fill="FFFFFF"/>
        </w:rPr>
        <w:t xml:space="preserve">(1), p.19. Available at: </w:t>
      </w:r>
      <w:hyperlink r:id="rId21" w:history="1">
        <w:r w:rsidRPr="00045272">
          <w:rPr>
            <w:rStyle w:val="Hyperlink"/>
            <w:rFonts w:ascii="Arial" w:hAnsi="Arial" w:cs="Arial"/>
            <w:color w:val="1155CC"/>
            <w:sz w:val="22"/>
            <w:szCs w:val="22"/>
            <w:shd w:val="clear" w:color="auto" w:fill="FFFFFF"/>
          </w:rPr>
          <w:t>https://www.mdpi.com/2199-8531/8/1/19</w:t>
        </w:r>
      </w:hyperlink>
      <w:r w:rsidRPr="00045272">
        <w:rPr>
          <w:rFonts w:ascii="Arial" w:hAnsi="Arial" w:cs="Arial"/>
          <w:color w:val="222222"/>
          <w:sz w:val="22"/>
          <w:szCs w:val="22"/>
          <w:shd w:val="clear" w:color="auto" w:fill="FFFFFF"/>
        </w:rPr>
        <w:t> </w:t>
      </w:r>
      <w:r w:rsidRPr="00045272">
        <w:rPr>
          <w:rFonts w:ascii="Arial" w:hAnsi="Arial" w:cs="Arial"/>
          <w:color w:val="000000"/>
          <w:sz w:val="22"/>
          <w:szCs w:val="22"/>
        </w:rPr>
        <w:t>(Accessed: 07 December 2023)</w:t>
      </w:r>
    </w:p>
    <w:p w14:paraId="72549A9A" w14:textId="77777777" w:rsidR="00045272" w:rsidRPr="00045272" w:rsidRDefault="00033910" w:rsidP="00045272">
      <w:pPr>
        <w:pStyle w:val="NormalWeb"/>
        <w:spacing w:before="0" w:beforeAutospacing="0" w:after="0" w:afterAutospacing="0" w:line="360" w:lineRule="auto"/>
        <w:jc w:val="both"/>
        <w:rPr>
          <w:rFonts w:ascii="Arial" w:hAnsi="Arial" w:cs="Arial"/>
          <w:sz w:val="22"/>
          <w:szCs w:val="22"/>
        </w:rPr>
      </w:pPr>
      <w:proofErr w:type="spellStart"/>
      <w:r w:rsidRPr="00045272">
        <w:rPr>
          <w:rFonts w:ascii="Arial" w:hAnsi="Arial" w:cs="Arial"/>
          <w:color w:val="222222"/>
          <w:sz w:val="22"/>
          <w:szCs w:val="22"/>
          <w:shd w:val="clear" w:color="auto" w:fill="FFFFFF"/>
        </w:rPr>
        <w:t>Gurcaylilar-Yenidogan</w:t>
      </w:r>
      <w:proofErr w:type="spellEnd"/>
      <w:r w:rsidRPr="00045272">
        <w:rPr>
          <w:rFonts w:ascii="Arial" w:hAnsi="Arial" w:cs="Arial"/>
          <w:color w:val="222222"/>
          <w:sz w:val="22"/>
          <w:szCs w:val="22"/>
          <w:shd w:val="clear" w:color="auto" w:fill="FFFFFF"/>
        </w:rPr>
        <w:t xml:space="preserve">, T., &amp; Aksoy, S. (2019). Applying Ansoff’s growth strategy matrix to innovation classification. </w:t>
      </w:r>
      <w:r w:rsidRPr="00045272">
        <w:rPr>
          <w:rFonts w:ascii="Arial" w:hAnsi="Arial" w:cs="Arial"/>
          <w:i/>
          <w:iCs/>
          <w:color w:val="222222"/>
          <w:sz w:val="22"/>
          <w:szCs w:val="22"/>
          <w:shd w:val="clear" w:color="auto" w:fill="FFFFFF"/>
        </w:rPr>
        <w:t>International Journal of Innovation Management</w:t>
      </w:r>
      <w:r w:rsidRPr="00045272">
        <w:rPr>
          <w:rFonts w:ascii="Arial" w:hAnsi="Arial" w:cs="Arial"/>
          <w:color w:val="222222"/>
          <w:sz w:val="22"/>
          <w:szCs w:val="22"/>
          <w:shd w:val="clear" w:color="auto" w:fill="FFFFFF"/>
        </w:rPr>
        <w:t xml:space="preserve">, </w:t>
      </w:r>
      <w:r w:rsidRPr="00045272">
        <w:rPr>
          <w:rFonts w:ascii="Arial" w:hAnsi="Arial" w:cs="Arial"/>
          <w:i/>
          <w:iCs/>
          <w:color w:val="222222"/>
          <w:sz w:val="22"/>
          <w:szCs w:val="22"/>
          <w:shd w:val="clear" w:color="auto" w:fill="FFFFFF"/>
        </w:rPr>
        <w:t>22</w:t>
      </w:r>
      <w:r w:rsidRPr="00045272">
        <w:rPr>
          <w:rFonts w:ascii="Arial" w:hAnsi="Arial" w:cs="Arial"/>
          <w:color w:val="222222"/>
          <w:sz w:val="22"/>
          <w:szCs w:val="22"/>
          <w:shd w:val="clear" w:color="auto" w:fill="FFFFFF"/>
        </w:rPr>
        <w:t xml:space="preserve">(04), 1850039. Available at: </w:t>
      </w:r>
      <w:hyperlink r:id="rId22" w:history="1">
        <w:r w:rsidRPr="00045272">
          <w:rPr>
            <w:rStyle w:val="Hyperlink"/>
            <w:rFonts w:ascii="Arial" w:hAnsi="Arial" w:cs="Arial"/>
            <w:color w:val="1155CC"/>
            <w:sz w:val="22"/>
            <w:szCs w:val="22"/>
          </w:rPr>
          <w:t>https://doi.org/10.1142/S1363919618500391</w:t>
        </w:r>
      </w:hyperlink>
      <w:r w:rsidRPr="00045272">
        <w:rPr>
          <w:rFonts w:ascii="Arial" w:hAnsi="Arial" w:cs="Arial"/>
          <w:color w:val="000000"/>
          <w:sz w:val="22"/>
          <w:szCs w:val="22"/>
        </w:rPr>
        <w:t xml:space="preserve"> (Accessed: 07 December 2023)</w:t>
      </w:r>
    </w:p>
    <w:p w14:paraId="32BBF943" w14:textId="77777777" w:rsidR="00045272" w:rsidRPr="00045272" w:rsidRDefault="00033910" w:rsidP="00045272">
      <w:pPr>
        <w:pStyle w:val="NormalWeb"/>
        <w:spacing w:before="6" w:beforeAutospacing="0" w:after="0" w:afterAutospacing="0" w:line="360" w:lineRule="auto"/>
        <w:ind w:right="248"/>
        <w:jc w:val="both"/>
        <w:rPr>
          <w:rFonts w:ascii="Arial" w:hAnsi="Arial" w:cs="Arial"/>
          <w:sz w:val="22"/>
          <w:szCs w:val="22"/>
        </w:rPr>
      </w:pPr>
      <w:r w:rsidRPr="00045272">
        <w:rPr>
          <w:rFonts w:ascii="Arial" w:hAnsi="Arial" w:cs="Arial"/>
          <w:color w:val="222222"/>
          <w:sz w:val="22"/>
          <w:szCs w:val="22"/>
          <w:shd w:val="clear" w:color="auto" w:fill="FFFFFF"/>
        </w:rPr>
        <w:t xml:space="preserve">Harris, P.A., Taylor, R., Minor, B.L., Elliott, V., Fernandez, M., O'Neal, L., McLeod, L., </w:t>
      </w:r>
      <w:proofErr w:type="spellStart"/>
      <w:r w:rsidRPr="00045272">
        <w:rPr>
          <w:rFonts w:ascii="Arial" w:hAnsi="Arial" w:cs="Arial"/>
          <w:color w:val="222222"/>
          <w:sz w:val="22"/>
          <w:szCs w:val="22"/>
          <w:shd w:val="clear" w:color="auto" w:fill="FFFFFF"/>
        </w:rPr>
        <w:t>Delacqua</w:t>
      </w:r>
      <w:proofErr w:type="spellEnd"/>
      <w:r w:rsidRPr="00045272">
        <w:rPr>
          <w:rFonts w:ascii="Arial" w:hAnsi="Arial" w:cs="Arial"/>
          <w:color w:val="222222"/>
          <w:sz w:val="22"/>
          <w:szCs w:val="22"/>
          <w:shd w:val="clear" w:color="auto" w:fill="FFFFFF"/>
        </w:rPr>
        <w:t xml:space="preserve">, G., </w:t>
      </w:r>
      <w:proofErr w:type="spellStart"/>
      <w:r w:rsidRPr="00045272">
        <w:rPr>
          <w:rFonts w:ascii="Arial" w:hAnsi="Arial" w:cs="Arial"/>
          <w:color w:val="222222"/>
          <w:sz w:val="22"/>
          <w:szCs w:val="22"/>
          <w:shd w:val="clear" w:color="auto" w:fill="FFFFFF"/>
        </w:rPr>
        <w:t>Delacqua</w:t>
      </w:r>
      <w:proofErr w:type="spellEnd"/>
      <w:r w:rsidRPr="00045272">
        <w:rPr>
          <w:rFonts w:ascii="Arial" w:hAnsi="Arial" w:cs="Arial"/>
          <w:color w:val="222222"/>
          <w:sz w:val="22"/>
          <w:szCs w:val="22"/>
          <w:shd w:val="clear" w:color="auto" w:fill="FFFFFF"/>
        </w:rPr>
        <w:t xml:space="preserve">, F., Kirby, J. and Duda, S.N., 2019. The </w:t>
      </w:r>
      <w:proofErr w:type="spellStart"/>
      <w:r w:rsidRPr="00045272">
        <w:rPr>
          <w:rFonts w:ascii="Arial" w:hAnsi="Arial" w:cs="Arial"/>
          <w:color w:val="222222"/>
          <w:sz w:val="22"/>
          <w:szCs w:val="22"/>
          <w:shd w:val="clear" w:color="auto" w:fill="FFFFFF"/>
        </w:rPr>
        <w:t>REDCap</w:t>
      </w:r>
      <w:proofErr w:type="spellEnd"/>
      <w:r w:rsidRPr="00045272">
        <w:rPr>
          <w:rFonts w:ascii="Arial" w:hAnsi="Arial" w:cs="Arial"/>
          <w:color w:val="222222"/>
          <w:sz w:val="22"/>
          <w:szCs w:val="22"/>
          <w:shd w:val="clear" w:color="auto" w:fill="FFFFFF"/>
        </w:rPr>
        <w:t xml:space="preserve"> consortium: building an international community of software platform partners. </w:t>
      </w:r>
      <w:r w:rsidRPr="00045272">
        <w:rPr>
          <w:rFonts w:ascii="Arial" w:hAnsi="Arial" w:cs="Arial"/>
          <w:i/>
          <w:iCs/>
          <w:color w:val="222222"/>
          <w:sz w:val="22"/>
          <w:szCs w:val="22"/>
          <w:shd w:val="clear" w:color="auto" w:fill="FFFFFF"/>
        </w:rPr>
        <w:t>Journal of biomedical informatics</w:t>
      </w:r>
      <w:r w:rsidRPr="00045272">
        <w:rPr>
          <w:rFonts w:ascii="Arial" w:hAnsi="Arial" w:cs="Arial"/>
          <w:color w:val="222222"/>
          <w:sz w:val="22"/>
          <w:szCs w:val="22"/>
          <w:shd w:val="clear" w:color="auto" w:fill="FFFFFF"/>
        </w:rPr>
        <w:t xml:space="preserve">, </w:t>
      </w:r>
      <w:r w:rsidRPr="00045272">
        <w:rPr>
          <w:rFonts w:ascii="Arial" w:hAnsi="Arial" w:cs="Arial"/>
          <w:i/>
          <w:iCs/>
          <w:color w:val="222222"/>
          <w:sz w:val="22"/>
          <w:szCs w:val="22"/>
          <w:shd w:val="clear" w:color="auto" w:fill="FFFFFF"/>
        </w:rPr>
        <w:t>95</w:t>
      </w:r>
      <w:r w:rsidRPr="00045272">
        <w:rPr>
          <w:rFonts w:ascii="Arial" w:hAnsi="Arial" w:cs="Arial"/>
          <w:color w:val="222222"/>
          <w:sz w:val="22"/>
          <w:szCs w:val="22"/>
          <w:shd w:val="clear" w:color="auto" w:fill="FFFFFF"/>
        </w:rPr>
        <w:t xml:space="preserve">, </w:t>
      </w:r>
      <w:proofErr w:type="gramStart"/>
      <w:r w:rsidRPr="00045272">
        <w:rPr>
          <w:rFonts w:ascii="Arial" w:hAnsi="Arial" w:cs="Arial"/>
          <w:color w:val="222222"/>
          <w:sz w:val="22"/>
          <w:szCs w:val="22"/>
          <w:shd w:val="clear" w:color="auto" w:fill="FFFFFF"/>
        </w:rPr>
        <w:t>p.103208. .</w:t>
      </w:r>
      <w:proofErr w:type="gramEnd"/>
      <w:r w:rsidRPr="00045272">
        <w:rPr>
          <w:rFonts w:ascii="Arial" w:hAnsi="Arial" w:cs="Arial"/>
          <w:color w:val="222222"/>
          <w:sz w:val="22"/>
          <w:szCs w:val="22"/>
          <w:shd w:val="clear" w:color="auto" w:fill="FFFFFF"/>
        </w:rPr>
        <w:t xml:space="preserve"> Available at: </w:t>
      </w:r>
      <w:hyperlink r:id="rId23" w:history="1">
        <w:r w:rsidRPr="00045272">
          <w:rPr>
            <w:rStyle w:val="Hyperlink"/>
            <w:rFonts w:ascii="Arial" w:hAnsi="Arial" w:cs="Arial"/>
            <w:color w:val="1155CC"/>
            <w:sz w:val="22"/>
            <w:szCs w:val="22"/>
            <w:shd w:val="clear" w:color="auto" w:fill="FFFFFF"/>
          </w:rPr>
          <w:t>https://www.sciencedirect.com/science/article/pii/S1532046419301261</w:t>
        </w:r>
      </w:hyperlink>
      <w:r w:rsidRPr="00045272">
        <w:rPr>
          <w:rFonts w:ascii="Arial" w:hAnsi="Arial" w:cs="Arial"/>
          <w:color w:val="222222"/>
          <w:sz w:val="22"/>
          <w:szCs w:val="22"/>
          <w:shd w:val="clear" w:color="auto" w:fill="FFFFFF"/>
        </w:rPr>
        <w:t> </w:t>
      </w:r>
      <w:r w:rsidRPr="00045272">
        <w:rPr>
          <w:rFonts w:ascii="Arial" w:hAnsi="Arial" w:cs="Arial"/>
          <w:color w:val="000000"/>
          <w:sz w:val="22"/>
          <w:szCs w:val="22"/>
        </w:rPr>
        <w:t>(Accessed: 07 December 2023)</w:t>
      </w:r>
    </w:p>
    <w:p w14:paraId="705647CB" w14:textId="77777777" w:rsidR="00045272" w:rsidRPr="00045272" w:rsidRDefault="00033910" w:rsidP="00045272">
      <w:pPr>
        <w:pStyle w:val="NormalWeb"/>
        <w:spacing w:before="0" w:beforeAutospacing="0" w:after="0" w:afterAutospacing="0" w:line="360" w:lineRule="auto"/>
        <w:jc w:val="both"/>
        <w:rPr>
          <w:rFonts w:ascii="Arial" w:hAnsi="Arial" w:cs="Arial"/>
          <w:sz w:val="22"/>
          <w:szCs w:val="22"/>
        </w:rPr>
      </w:pPr>
      <w:proofErr w:type="spellStart"/>
      <w:r w:rsidRPr="00045272">
        <w:rPr>
          <w:rFonts w:ascii="Arial" w:hAnsi="Arial" w:cs="Arial"/>
          <w:color w:val="222222"/>
          <w:sz w:val="22"/>
          <w:szCs w:val="22"/>
          <w:shd w:val="clear" w:color="auto" w:fill="FFFFFF"/>
        </w:rPr>
        <w:t>HashemkhaniZolfani</w:t>
      </w:r>
      <w:proofErr w:type="spellEnd"/>
      <w:r w:rsidRPr="00045272">
        <w:rPr>
          <w:rFonts w:ascii="Arial" w:hAnsi="Arial" w:cs="Arial"/>
          <w:color w:val="222222"/>
          <w:sz w:val="22"/>
          <w:szCs w:val="22"/>
          <w:shd w:val="clear" w:color="auto" w:fill="FFFFFF"/>
        </w:rPr>
        <w:t xml:space="preserve">, S., </w:t>
      </w:r>
      <w:proofErr w:type="spellStart"/>
      <w:r w:rsidRPr="00045272">
        <w:rPr>
          <w:rFonts w:ascii="Arial" w:hAnsi="Arial" w:cs="Arial"/>
          <w:color w:val="222222"/>
          <w:sz w:val="22"/>
          <w:szCs w:val="22"/>
          <w:shd w:val="clear" w:color="auto" w:fill="FFFFFF"/>
        </w:rPr>
        <w:t>Bazrafshan</w:t>
      </w:r>
      <w:proofErr w:type="spellEnd"/>
      <w:r w:rsidRPr="00045272">
        <w:rPr>
          <w:rFonts w:ascii="Arial" w:hAnsi="Arial" w:cs="Arial"/>
          <w:color w:val="222222"/>
          <w:sz w:val="22"/>
          <w:szCs w:val="22"/>
          <w:shd w:val="clear" w:color="auto" w:fill="FFFFFF"/>
        </w:rPr>
        <w:t xml:space="preserve">, R., </w:t>
      </w:r>
      <w:proofErr w:type="spellStart"/>
      <w:r w:rsidRPr="00045272">
        <w:rPr>
          <w:rFonts w:ascii="Arial" w:hAnsi="Arial" w:cs="Arial"/>
          <w:color w:val="222222"/>
          <w:sz w:val="22"/>
          <w:szCs w:val="22"/>
          <w:shd w:val="clear" w:color="auto" w:fill="FFFFFF"/>
        </w:rPr>
        <w:t>Ecer</w:t>
      </w:r>
      <w:proofErr w:type="spellEnd"/>
      <w:r w:rsidRPr="00045272">
        <w:rPr>
          <w:rFonts w:ascii="Arial" w:hAnsi="Arial" w:cs="Arial"/>
          <w:color w:val="222222"/>
          <w:sz w:val="22"/>
          <w:szCs w:val="22"/>
          <w:shd w:val="clear" w:color="auto" w:fill="FFFFFF"/>
        </w:rPr>
        <w:t>, F., &amp;</w:t>
      </w:r>
      <w:proofErr w:type="spellStart"/>
      <w:r w:rsidRPr="00045272">
        <w:rPr>
          <w:rFonts w:ascii="Arial" w:hAnsi="Arial" w:cs="Arial"/>
          <w:color w:val="222222"/>
          <w:sz w:val="22"/>
          <w:szCs w:val="22"/>
          <w:shd w:val="clear" w:color="auto" w:fill="FFFFFF"/>
        </w:rPr>
        <w:t>Karamaşa</w:t>
      </w:r>
      <w:proofErr w:type="spellEnd"/>
      <w:r w:rsidRPr="00045272">
        <w:rPr>
          <w:rFonts w:ascii="Arial" w:hAnsi="Arial" w:cs="Arial"/>
          <w:color w:val="222222"/>
          <w:sz w:val="22"/>
          <w:szCs w:val="22"/>
          <w:shd w:val="clear" w:color="auto" w:fill="FFFFFF"/>
        </w:rPr>
        <w:t xml:space="preserve">, Ç. (2022). The suitability-feasibility-acceptability strategy integrated with Bayesian BWM-MARCOS methods to determine the optimal lithium battery plant located in South America. </w:t>
      </w:r>
      <w:r w:rsidRPr="00045272">
        <w:rPr>
          <w:rFonts w:ascii="Arial" w:hAnsi="Arial" w:cs="Arial"/>
          <w:i/>
          <w:iCs/>
          <w:color w:val="222222"/>
          <w:sz w:val="22"/>
          <w:szCs w:val="22"/>
          <w:shd w:val="clear" w:color="auto" w:fill="FFFFFF"/>
        </w:rPr>
        <w:t>Mathematics</w:t>
      </w:r>
      <w:r w:rsidRPr="00045272">
        <w:rPr>
          <w:rFonts w:ascii="Arial" w:hAnsi="Arial" w:cs="Arial"/>
          <w:color w:val="222222"/>
          <w:sz w:val="22"/>
          <w:szCs w:val="22"/>
          <w:shd w:val="clear" w:color="auto" w:fill="FFFFFF"/>
        </w:rPr>
        <w:t xml:space="preserve">, </w:t>
      </w:r>
      <w:r w:rsidRPr="00045272">
        <w:rPr>
          <w:rFonts w:ascii="Arial" w:hAnsi="Arial" w:cs="Arial"/>
          <w:i/>
          <w:iCs/>
          <w:color w:val="222222"/>
          <w:sz w:val="22"/>
          <w:szCs w:val="22"/>
          <w:shd w:val="clear" w:color="auto" w:fill="FFFFFF"/>
        </w:rPr>
        <w:t>10</w:t>
      </w:r>
      <w:r w:rsidRPr="00045272">
        <w:rPr>
          <w:rFonts w:ascii="Arial" w:hAnsi="Arial" w:cs="Arial"/>
          <w:color w:val="222222"/>
          <w:sz w:val="22"/>
          <w:szCs w:val="22"/>
          <w:shd w:val="clear" w:color="auto" w:fill="FFFFFF"/>
        </w:rPr>
        <w:t xml:space="preserve">(14), 2401. Available at: </w:t>
      </w:r>
      <w:hyperlink r:id="rId24" w:history="1">
        <w:r w:rsidRPr="00045272">
          <w:rPr>
            <w:rStyle w:val="Hyperlink"/>
            <w:rFonts w:ascii="Arial" w:hAnsi="Arial" w:cs="Arial"/>
            <w:color w:val="1155CC"/>
            <w:sz w:val="22"/>
            <w:szCs w:val="22"/>
          </w:rPr>
          <w:t>https://doi.org/10.3390/math10142401</w:t>
        </w:r>
      </w:hyperlink>
      <w:r w:rsidRPr="00045272">
        <w:rPr>
          <w:rFonts w:ascii="Arial" w:hAnsi="Arial" w:cs="Arial"/>
          <w:color w:val="000000"/>
          <w:sz w:val="22"/>
          <w:szCs w:val="22"/>
        </w:rPr>
        <w:t xml:space="preserve"> (Accessed: 07 December 2023)</w:t>
      </w:r>
    </w:p>
    <w:p w14:paraId="390D2963" w14:textId="77777777" w:rsidR="00045272" w:rsidRPr="00045272" w:rsidRDefault="00033910" w:rsidP="00045272">
      <w:pPr>
        <w:widowControl w:val="0"/>
        <w:spacing w:after="240" w:line="360" w:lineRule="auto"/>
        <w:jc w:val="both"/>
      </w:pPr>
      <w:proofErr w:type="spellStart"/>
      <w:r w:rsidRPr="00045272">
        <w:t>Hopin</w:t>
      </w:r>
      <w:proofErr w:type="spellEnd"/>
      <w:r w:rsidRPr="00045272">
        <w:t xml:space="preserve"> (2023). </w:t>
      </w:r>
      <w:proofErr w:type="spellStart"/>
      <w:r w:rsidRPr="00045272">
        <w:rPr>
          <w:i/>
        </w:rPr>
        <w:t>Hopin</w:t>
      </w:r>
      <w:proofErr w:type="spellEnd"/>
      <w:r w:rsidRPr="00045272">
        <w:rPr>
          <w:i/>
        </w:rPr>
        <w:t>: Online venue for virtual events</w:t>
      </w:r>
      <w:r w:rsidRPr="00045272">
        <w:t xml:space="preserve">. [online] </w:t>
      </w:r>
      <w:proofErr w:type="spellStart"/>
      <w:r w:rsidRPr="00045272">
        <w:t>Hopin</w:t>
      </w:r>
      <w:proofErr w:type="spellEnd"/>
      <w:r w:rsidRPr="00045272">
        <w:t xml:space="preserve">: Online venue for virtual events. Available at: </w:t>
      </w:r>
      <w:hyperlink r:id="rId25">
        <w:r w:rsidRPr="00045272">
          <w:rPr>
            <w:color w:val="1155CC"/>
            <w:u w:val="single"/>
          </w:rPr>
          <w:t>https://hopin.com/</w:t>
        </w:r>
      </w:hyperlink>
      <w:r w:rsidRPr="00045272">
        <w:t xml:space="preserve">  [Accessed on: 7 December 2023]</w:t>
      </w:r>
    </w:p>
    <w:p w14:paraId="48F99182" w14:textId="77777777" w:rsidR="00045272" w:rsidRPr="00045272" w:rsidRDefault="00033910" w:rsidP="00045272">
      <w:pPr>
        <w:pStyle w:val="NormalWeb"/>
        <w:spacing w:before="6" w:beforeAutospacing="0" w:after="0" w:afterAutospacing="0" w:line="360" w:lineRule="auto"/>
        <w:ind w:right="248"/>
        <w:jc w:val="both"/>
        <w:rPr>
          <w:rFonts w:ascii="Arial" w:hAnsi="Arial" w:cs="Arial"/>
          <w:sz w:val="22"/>
          <w:szCs w:val="22"/>
        </w:rPr>
      </w:pPr>
      <w:r w:rsidRPr="00045272">
        <w:rPr>
          <w:rFonts w:ascii="Arial" w:hAnsi="Arial" w:cs="Arial"/>
          <w:color w:val="222222"/>
          <w:sz w:val="22"/>
          <w:szCs w:val="22"/>
          <w:shd w:val="clear" w:color="auto" w:fill="FFFFFF"/>
        </w:rPr>
        <w:t xml:space="preserve">Iftekhar, A., Cui, X., Hassan, M. and Afzal, W., 2020. Application of blockchain and Internet of Things to ensure tamper-proof data availability for food safety. </w:t>
      </w:r>
      <w:r w:rsidRPr="00045272">
        <w:rPr>
          <w:rFonts w:ascii="Arial" w:hAnsi="Arial" w:cs="Arial"/>
          <w:i/>
          <w:iCs/>
          <w:color w:val="222222"/>
          <w:sz w:val="22"/>
          <w:szCs w:val="22"/>
          <w:shd w:val="clear" w:color="auto" w:fill="FFFFFF"/>
        </w:rPr>
        <w:t>Journal of Food Quality</w:t>
      </w:r>
      <w:r w:rsidRPr="00045272">
        <w:rPr>
          <w:rFonts w:ascii="Arial" w:hAnsi="Arial" w:cs="Arial"/>
          <w:color w:val="222222"/>
          <w:sz w:val="22"/>
          <w:szCs w:val="22"/>
          <w:shd w:val="clear" w:color="auto" w:fill="FFFFFF"/>
        </w:rPr>
        <w:t xml:space="preserve">, </w:t>
      </w:r>
      <w:r w:rsidRPr="00045272">
        <w:rPr>
          <w:rFonts w:ascii="Arial" w:hAnsi="Arial" w:cs="Arial"/>
          <w:i/>
          <w:iCs/>
          <w:color w:val="222222"/>
          <w:sz w:val="22"/>
          <w:szCs w:val="22"/>
          <w:shd w:val="clear" w:color="auto" w:fill="FFFFFF"/>
        </w:rPr>
        <w:t>2020</w:t>
      </w:r>
      <w:r w:rsidRPr="00045272">
        <w:rPr>
          <w:rFonts w:ascii="Arial" w:hAnsi="Arial" w:cs="Arial"/>
          <w:color w:val="222222"/>
          <w:sz w:val="22"/>
          <w:szCs w:val="22"/>
          <w:shd w:val="clear" w:color="auto" w:fill="FFFFFF"/>
        </w:rPr>
        <w:t>, pp.1-14</w:t>
      </w:r>
      <w:proofErr w:type="gramStart"/>
      <w:r w:rsidRPr="00045272">
        <w:rPr>
          <w:rFonts w:ascii="Arial" w:hAnsi="Arial" w:cs="Arial"/>
          <w:color w:val="222222"/>
          <w:sz w:val="22"/>
          <w:szCs w:val="22"/>
          <w:shd w:val="clear" w:color="auto" w:fill="FFFFFF"/>
        </w:rPr>
        <w:t>. .</w:t>
      </w:r>
      <w:proofErr w:type="gramEnd"/>
      <w:r w:rsidRPr="00045272">
        <w:rPr>
          <w:rFonts w:ascii="Arial" w:hAnsi="Arial" w:cs="Arial"/>
          <w:color w:val="222222"/>
          <w:sz w:val="22"/>
          <w:szCs w:val="22"/>
          <w:shd w:val="clear" w:color="auto" w:fill="FFFFFF"/>
        </w:rPr>
        <w:t xml:space="preserve"> Available at: </w:t>
      </w:r>
      <w:hyperlink r:id="rId26" w:history="1">
        <w:r w:rsidRPr="00045272">
          <w:rPr>
            <w:rStyle w:val="Hyperlink"/>
            <w:rFonts w:ascii="Arial" w:hAnsi="Arial" w:cs="Arial"/>
            <w:color w:val="1155CC"/>
            <w:sz w:val="22"/>
            <w:szCs w:val="22"/>
            <w:shd w:val="clear" w:color="auto" w:fill="FFFFFF"/>
          </w:rPr>
          <w:t>https://www.hindawi.com/journals/jfq/2020/5385207/</w:t>
        </w:r>
      </w:hyperlink>
      <w:r w:rsidRPr="00045272">
        <w:rPr>
          <w:rFonts w:ascii="Arial" w:hAnsi="Arial" w:cs="Arial"/>
          <w:color w:val="222222"/>
          <w:sz w:val="22"/>
          <w:szCs w:val="22"/>
          <w:shd w:val="clear" w:color="auto" w:fill="FFFFFF"/>
        </w:rPr>
        <w:t> </w:t>
      </w:r>
      <w:r w:rsidRPr="00045272">
        <w:rPr>
          <w:rFonts w:ascii="Arial" w:hAnsi="Arial" w:cs="Arial"/>
          <w:color w:val="000000"/>
          <w:sz w:val="22"/>
          <w:szCs w:val="22"/>
        </w:rPr>
        <w:t>(Accessed: 07 December 2023)</w:t>
      </w:r>
    </w:p>
    <w:p w14:paraId="294FFA33" w14:textId="77777777" w:rsidR="00045272" w:rsidRPr="00045272" w:rsidRDefault="00033910" w:rsidP="00045272">
      <w:pPr>
        <w:pStyle w:val="NormalWeb"/>
        <w:spacing w:before="6" w:beforeAutospacing="0" w:after="0" w:afterAutospacing="0" w:line="360" w:lineRule="auto"/>
        <w:ind w:right="248"/>
        <w:jc w:val="both"/>
        <w:rPr>
          <w:rFonts w:ascii="Arial" w:hAnsi="Arial" w:cs="Arial"/>
          <w:sz w:val="22"/>
          <w:szCs w:val="22"/>
        </w:rPr>
      </w:pPr>
      <w:r w:rsidRPr="00045272">
        <w:rPr>
          <w:rFonts w:ascii="Arial" w:hAnsi="Arial" w:cs="Arial"/>
          <w:color w:val="000000"/>
          <w:sz w:val="22"/>
          <w:szCs w:val="22"/>
        </w:rPr>
        <w:t xml:space="preserve">Jyoti, Prof &amp; Mahajan, Yogesh. (2019). TO STUDY THE EXTERNAL CHALLENGES FACED BY MSME'S IN CONSUMER FOOD SEGMENT With reference to Jalgaon </w:t>
      </w:r>
      <w:r w:rsidRPr="00045272">
        <w:rPr>
          <w:rFonts w:ascii="Arial" w:hAnsi="Arial" w:cs="Arial"/>
          <w:color w:val="000000"/>
          <w:sz w:val="22"/>
          <w:szCs w:val="22"/>
        </w:rPr>
        <w:lastRenderedPageBreak/>
        <w:t>District of Maharashtra State, India. 6. 61=67</w:t>
      </w:r>
      <w:proofErr w:type="gramStart"/>
      <w:r w:rsidRPr="00045272">
        <w:rPr>
          <w:rFonts w:ascii="Arial" w:hAnsi="Arial" w:cs="Arial"/>
          <w:color w:val="000000"/>
          <w:sz w:val="22"/>
          <w:szCs w:val="22"/>
        </w:rPr>
        <w:t xml:space="preserve">. </w:t>
      </w:r>
      <w:r w:rsidRPr="00045272">
        <w:rPr>
          <w:rFonts w:ascii="Arial" w:hAnsi="Arial" w:cs="Arial"/>
          <w:color w:val="222222"/>
          <w:sz w:val="22"/>
          <w:szCs w:val="22"/>
          <w:shd w:val="clear" w:color="auto" w:fill="FFFFFF"/>
        </w:rPr>
        <w:t>.</w:t>
      </w:r>
      <w:proofErr w:type="gramEnd"/>
      <w:r w:rsidRPr="00045272">
        <w:rPr>
          <w:rFonts w:ascii="Arial" w:hAnsi="Arial" w:cs="Arial"/>
          <w:color w:val="222222"/>
          <w:sz w:val="22"/>
          <w:szCs w:val="22"/>
          <w:shd w:val="clear" w:color="auto" w:fill="FFFFFF"/>
        </w:rPr>
        <w:t xml:space="preserve"> Available at: </w:t>
      </w:r>
      <w:hyperlink r:id="rId27" w:history="1">
        <w:r w:rsidRPr="00045272">
          <w:rPr>
            <w:rStyle w:val="Hyperlink"/>
            <w:rFonts w:ascii="Arial" w:hAnsi="Arial" w:cs="Arial"/>
            <w:color w:val="1155CC"/>
            <w:sz w:val="22"/>
            <w:szCs w:val="22"/>
          </w:rPr>
          <w:t>https://www.researchgate.net/publication/334760604_TO_STUDY_THE_EXTERNAL_CHALLENGES_FACED_BY_MSME'S_IN_CONSUMER_FOOD_SEGMENT_With_reference_to_Jalgaon_District_of_Maharashtra_State_India/citation/download?_tp=eyJjb250ZXh0Ijp7ImZpcnN0UGFnZSI6Il9kaXJlY3QiLCJwYWdlIjoiX2RpcmVjdCJ9fQ</w:t>
        </w:r>
      </w:hyperlink>
      <w:r w:rsidRPr="00045272">
        <w:rPr>
          <w:rFonts w:ascii="Arial" w:hAnsi="Arial" w:cs="Arial"/>
          <w:color w:val="000000"/>
          <w:sz w:val="22"/>
          <w:szCs w:val="22"/>
        </w:rPr>
        <w:t> (Accessed: 07 December 2023)</w:t>
      </w:r>
    </w:p>
    <w:p w14:paraId="7C3E456C" w14:textId="77777777" w:rsidR="00045272" w:rsidRPr="00045272" w:rsidRDefault="00033910" w:rsidP="00045272">
      <w:pPr>
        <w:pStyle w:val="NormalWeb"/>
        <w:spacing w:before="0" w:beforeAutospacing="0" w:after="0" w:afterAutospacing="0" w:line="360" w:lineRule="auto"/>
        <w:jc w:val="both"/>
        <w:rPr>
          <w:rFonts w:ascii="Arial" w:hAnsi="Arial" w:cs="Arial"/>
          <w:sz w:val="22"/>
          <w:szCs w:val="22"/>
        </w:rPr>
      </w:pPr>
      <w:r w:rsidRPr="00045272">
        <w:rPr>
          <w:rFonts w:ascii="Arial" w:hAnsi="Arial" w:cs="Arial"/>
          <w:color w:val="222222"/>
          <w:sz w:val="22"/>
          <w:szCs w:val="22"/>
          <w:shd w:val="clear" w:color="auto" w:fill="FFFFFF"/>
        </w:rPr>
        <w:t xml:space="preserve">Kader, M. A., &amp; Hossain, H. (2020). An Analysis </w:t>
      </w:r>
      <w:proofErr w:type="gramStart"/>
      <w:r w:rsidRPr="00045272">
        <w:rPr>
          <w:rFonts w:ascii="Arial" w:hAnsi="Arial" w:cs="Arial"/>
          <w:color w:val="222222"/>
          <w:sz w:val="22"/>
          <w:szCs w:val="22"/>
          <w:shd w:val="clear" w:color="auto" w:fill="FFFFFF"/>
        </w:rPr>
        <w:t>On</w:t>
      </w:r>
      <w:proofErr w:type="gramEnd"/>
      <w:r w:rsidRPr="00045272">
        <w:rPr>
          <w:rFonts w:ascii="Arial" w:hAnsi="Arial" w:cs="Arial"/>
          <w:color w:val="222222"/>
          <w:sz w:val="22"/>
          <w:szCs w:val="22"/>
          <w:shd w:val="clear" w:color="auto" w:fill="FFFFFF"/>
        </w:rPr>
        <w:t xml:space="preserve"> BCG Growth Sharing Matrix. </w:t>
      </w:r>
      <w:r w:rsidRPr="00045272">
        <w:rPr>
          <w:rFonts w:ascii="Arial" w:hAnsi="Arial" w:cs="Arial"/>
          <w:i/>
          <w:iCs/>
          <w:color w:val="222222"/>
          <w:sz w:val="22"/>
          <w:szCs w:val="22"/>
          <w:shd w:val="clear" w:color="auto" w:fill="FFFFFF"/>
        </w:rPr>
        <w:t>International Journal of Economics, Business and Accounting Research (IJEBAR)</w:t>
      </w:r>
      <w:r w:rsidRPr="00045272">
        <w:rPr>
          <w:rFonts w:ascii="Arial" w:hAnsi="Arial" w:cs="Arial"/>
          <w:color w:val="222222"/>
          <w:sz w:val="22"/>
          <w:szCs w:val="22"/>
          <w:shd w:val="clear" w:color="auto" w:fill="FFFFFF"/>
        </w:rPr>
        <w:t xml:space="preserve">, </w:t>
      </w:r>
      <w:r w:rsidRPr="00045272">
        <w:rPr>
          <w:rFonts w:ascii="Arial" w:hAnsi="Arial" w:cs="Arial"/>
          <w:i/>
          <w:iCs/>
          <w:color w:val="222222"/>
          <w:sz w:val="22"/>
          <w:szCs w:val="22"/>
          <w:shd w:val="clear" w:color="auto" w:fill="FFFFFF"/>
        </w:rPr>
        <w:t>4</w:t>
      </w:r>
      <w:r w:rsidRPr="00045272">
        <w:rPr>
          <w:rFonts w:ascii="Arial" w:hAnsi="Arial" w:cs="Arial"/>
          <w:color w:val="222222"/>
          <w:sz w:val="22"/>
          <w:szCs w:val="22"/>
          <w:shd w:val="clear" w:color="auto" w:fill="FFFFFF"/>
        </w:rPr>
        <w:t xml:space="preserve">(01). Available at: </w:t>
      </w:r>
      <w:hyperlink r:id="rId28" w:history="1">
        <w:r w:rsidRPr="00045272">
          <w:rPr>
            <w:rStyle w:val="Hyperlink"/>
            <w:rFonts w:ascii="Arial" w:hAnsi="Arial" w:cs="Arial"/>
            <w:color w:val="1155CC"/>
            <w:sz w:val="22"/>
            <w:szCs w:val="22"/>
          </w:rPr>
          <w:t>https://jurnal.stie-aas.ac.id/index.php/IJEBAR/article/viewFile/971/478</w:t>
        </w:r>
      </w:hyperlink>
      <w:r w:rsidRPr="00045272">
        <w:rPr>
          <w:rFonts w:ascii="Arial" w:hAnsi="Arial" w:cs="Arial"/>
          <w:color w:val="000000"/>
          <w:sz w:val="22"/>
          <w:szCs w:val="22"/>
        </w:rPr>
        <w:t xml:space="preserve"> (Accessed: 07 December 2023)</w:t>
      </w:r>
    </w:p>
    <w:p w14:paraId="7BFA4AB3" w14:textId="77777777" w:rsidR="00045272" w:rsidRPr="00045272" w:rsidRDefault="00033910" w:rsidP="00045272">
      <w:pPr>
        <w:pStyle w:val="NormalWeb"/>
        <w:spacing w:before="0" w:beforeAutospacing="0" w:after="0" w:afterAutospacing="0" w:line="360" w:lineRule="auto"/>
        <w:jc w:val="both"/>
        <w:rPr>
          <w:rFonts w:ascii="Arial" w:hAnsi="Arial" w:cs="Arial"/>
          <w:sz w:val="22"/>
          <w:szCs w:val="22"/>
        </w:rPr>
      </w:pPr>
      <w:proofErr w:type="spellStart"/>
      <w:r w:rsidRPr="00045272">
        <w:rPr>
          <w:rFonts w:ascii="Arial" w:hAnsi="Arial" w:cs="Arial"/>
          <w:color w:val="222222"/>
          <w:sz w:val="22"/>
          <w:szCs w:val="22"/>
          <w:shd w:val="clear" w:color="auto" w:fill="FFFFFF"/>
        </w:rPr>
        <w:t>Khajezadeh</w:t>
      </w:r>
      <w:proofErr w:type="spellEnd"/>
      <w:r w:rsidRPr="00045272">
        <w:rPr>
          <w:rFonts w:ascii="Arial" w:hAnsi="Arial" w:cs="Arial"/>
          <w:color w:val="222222"/>
          <w:sz w:val="22"/>
          <w:szCs w:val="22"/>
          <w:shd w:val="clear" w:color="auto" w:fill="FFFFFF"/>
        </w:rPr>
        <w:t xml:space="preserve">, M., </w:t>
      </w:r>
      <w:proofErr w:type="spellStart"/>
      <w:r w:rsidRPr="00045272">
        <w:rPr>
          <w:rFonts w:ascii="Arial" w:hAnsi="Arial" w:cs="Arial"/>
          <w:color w:val="222222"/>
          <w:sz w:val="22"/>
          <w:szCs w:val="22"/>
          <w:shd w:val="clear" w:color="auto" w:fill="FFFFFF"/>
        </w:rPr>
        <w:t>Niasar</w:t>
      </w:r>
      <w:proofErr w:type="spellEnd"/>
      <w:r w:rsidRPr="00045272">
        <w:rPr>
          <w:rFonts w:ascii="Arial" w:hAnsi="Arial" w:cs="Arial"/>
          <w:color w:val="222222"/>
          <w:sz w:val="22"/>
          <w:szCs w:val="22"/>
          <w:shd w:val="clear" w:color="auto" w:fill="FFFFFF"/>
        </w:rPr>
        <w:t xml:space="preserve">, M. S. F., Asli, S. A., Davari, D. D., </w:t>
      </w:r>
      <w:proofErr w:type="spellStart"/>
      <w:r w:rsidRPr="00045272">
        <w:rPr>
          <w:rFonts w:ascii="Arial" w:hAnsi="Arial" w:cs="Arial"/>
          <w:color w:val="222222"/>
          <w:sz w:val="22"/>
          <w:szCs w:val="22"/>
          <w:shd w:val="clear" w:color="auto" w:fill="FFFFFF"/>
        </w:rPr>
        <w:t>Godarzi</w:t>
      </w:r>
      <w:proofErr w:type="spellEnd"/>
      <w:r w:rsidRPr="00045272">
        <w:rPr>
          <w:rFonts w:ascii="Arial" w:hAnsi="Arial" w:cs="Arial"/>
          <w:color w:val="222222"/>
          <w:sz w:val="22"/>
          <w:szCs w:val="22"/>
          <w:shd w:val="clear" w:color="auto" w:fill="FFFFFF"/>
        </w:rPr>
        <w:t xml:space="preserve">, M., &amp; Asgari, Y. (2019). Application of neural network in portfolio product companies: Integration of Boston Consulting Group Matrix and Ansoff Matrix. </w:t>
      </w:r>
      <w:r w:rsidRPr="00045272">
        <w:rPr>
          <w:rFonts w:ascii="Arial" w:hAnsi="Arial" w:cs="Arial"/>
          <w:i/>
          <w:iCs/>
          <w:color w:val="222222"/>
          <w:sz w:val="22"/>
          <w:szCs w:val="22"/>
          <w:shd w:val="clear" w:color="auto" w:fill="FFFFFF"/>
        </w:rPr>
        <w:t>International Journal of Economics and Management Engineering</w:t>
      </w:r>
      <w:r w:rsidRPr="00045272">
        <w:rPr>
          <w:rFonts w:ascii="Arial" w:hAnsi="Arial" w:cs="Arial"/>
          <w:color w:val="222222"/>
          <w:sz w:val="22"/>
          <w:szCs w:val="22"/>
          <w:shd w:val="clear" w:color="auto" w:fill="FFFFFF"/>
        </w:rPr>
        <w:t xml:space="preserve">, </w:t>
      </w:r>
      <w:r w:rsidRPr="00045272">
        <w:rPr>
          <w:rFonts w:ascii="Arial" w:hAnsi="Arial" w:cs="Arial"/>
          <w:i/>
          <w:iCs/>
          <w:color w:val="222222"/>
          <w:sz w:val="22"/>
          <w:szCs w:val="22"/>
          <w:shd w:val="clear" w:color="auto" w:fill="FFFFFF"/>
        </w:rPr>
        <w:t>13</w:t>
      </w:r>
      <w:r w:rsidRPr="00045272">
        <w:rPr>
          <w:rFonts w:ascii="Arial" w:hAnsi="Arial" w:cs="Arial"/>
          <w:color w:val="222222"/>
          <w:sz w:val="22"/>
          <w:szCs w:val="22"/>
          <w:shd w:val="clear" w:color="auto" w:fill="FFFFFF"/>
        </w:rPr>
        <w:t xml:space="preserve">(6), 821-825. Available at: </w:t>
      </w:r>
      <w:hyperlink r:id="rId29" w:history="1">
        <w:r w:rsidRPr="00045272">
          <w:rPr>
            <w:rStyle w:val="Hyperlink"/>
            <w:rFonts w:ascii="Arial" w:hAnsi="Arial" w:cs="Arial"/>
            <w:color w:val="1155CC"/>
            <w:sz w:val="22"/>
            <w:szCs w:val="22"/>
          </w:rPr>
          <w:t>https://www.researchgate.net/profile/Sali-Asli/publication/360928851_Application_of_neural_network_in_portfolio_product_companies_Integration_of_Boston_Consulting_Group_matrix_and_Ansoff_matrix/links/629340546886635d5cad0cbf/Application-of-neural-network-in-portfolio-product-companies-Integration-of-Boston-Consulting-Group-matrix-and-Ansoff-matrix.pdfv</w:t>
        </w:r>
      </w:hyperlink>
      <w:r w:rsidRPr="00045272">
        <w:rPr>
          <w:rFonts w:ascii="Arial" w:hAnsi="Arial" w:cs="Arial"/>
          <w:color w:val="000000"/>
          <w:sz w:val="22"/>
          <w:szCs w:val="22"/>
        </w:rPr>
        <w:t xml:space="preserve"> (Accessed: 07 December 2023)</w:t>
      </w:r>
    </w:p>
    <w:p w14:paraId="4C10A8A4" w14:textId="77777777" w:rsidR="00045272" w:rsidRPr="00045272" w:rsidRDefault="00033910" w:rsidP="00045272">
      <w:pPr>
        <w:widowControl w:val="0"/>
        <w:pBdr>
          <w:top w:val="nil"/>
          <w:left w:val="nil"/>
          <w:bottom w:val="nil"/>
          <w:right w:val="nil"/>
          <w:between w:val="nil"/>
        </w:pBdr>
        <w:spacing w:before="5" w:line="360" w:lineRule="auto"/>
        <w:ind w:right="247"/>
        <w:jc w:val="both"/>
        <w:rPr>
          <w:color w:val="222222"/>
          <w:highlight w:val="white"/>
        </w:rPr>
      </w:pPr>
      <w:proofErr w:type="spellStart"/>
      <w:r w:rsidRPr="00045272">
        <w:rPr>
          <w:color w:val="222222"/>
          <w:highlight w:val="white"/>
        </w:rPr>
        <w:t>Kurochkina</w:t>
      </w:r>
      <w:proofErr w:type="spellEnd"/>
      <w:r w:rsidRPr="00045272">
        <w:rPr>
          <w:color w:val="222222"/>
          <w:highlight w:val="white"/>
        </w:rPr>
        <w:t xml:space="preserve">, A.A., </w:t>
      </w:r>
      <w:proofErr w:type="spellStart"/>
      <w:r w:rsidRPr="00045272">
        <w:rPr>
          <w:color w:val="222222"/>
          <w:highlight w:val="white"/>
        </w:rPr>
        <w:t>Voronkova</w:t>
      </w:r>
      <w:proofErr w:type="spellEnd"/>
      <w:r w:rsidRPr="00045272">
        <w:rPr>
          <w:color w:val="222222"/>
          <w:highlight w:val="white"/>
        </w:rPr>
        <w:t xml:space="preserve">, O.V., Lukina, O.V. and </w:t>
      </w:r>
      <w:proofErr w:type="spellStart"/>
      <w:r w:rsidRPr="00045272">
        <w:rPr>
          <w:color w:val="222222"/>
          <w:highlight w:val="white"/>
        </w:rPr>
        <w:t>Bikezina</w:t>
      </w:r>
      <w:proofErr w:type="spellEnd"/>
      <w:r w:rsidRPr="00045272">
        <w:rPr>
          <w:color w:val="222222"/>
          <w:highlight w:val="white"/>
        </w:rPr>
        <w:t xml:space="preserve">, T.V., (2019). Management features of small and medium-sized business enterprises. </w:t>
      </w:r>
      <w:proofErr w:type="spellStart"/>
      <w:r w:rsidRPr="00045272">
        <w:rPr>
          <w:i/>
          <w:color w:val="222222"/>
          <w:highlight w:val="white"/>
        </w:rPr>
        <w:t>RevistaEspacios</w:t>
      </w:r>
      <w:proofErr w:type="spellEnd"/>
      <w:r w:rsidRPr="00045272">
        <w:rPr>
          <w:color w:val="222222"/>
          <w:highlight w:val="white"/>
        </w:rPr>
        <w:t xml:space="preserve">, </w:t>
      </w:r>
      <w:r w:rsidRPr="00045272">
        <w:rPr>
          <w:i/>
          <w:color w:val="222222"/>
          <w:highlight w:val="white"/>
        </w:rPr>
        <w:t>40</w:t>
      </w:r>
      <w:r w:rsidRPr="00045272">
        <w:rPr>
          <w:color w:val="222222"/>
          <w:highlight w:val="white"/>
        </w:rPr>
        <w:t xml:space="preserve">(34). Available at: </w:t>
      </w:r>
      <w:hyperlink r:id="rId30">
        <w:r w:rsidRPr="00045272">
          <w:rPr>
            <w:color w:val="1155CC"/>
            <w:highlight w:val="white"/>
            <w:u w:val="single"/>
          </w:rPr>
          <w:t>http://es.revistaespacios.com/a19v40n34/19403406.html</w:t>
        </w:r>
      </w:hyperlink>
      <w:r w:rsidRPr="00045272">
        <w:rPr>
          <w:color w:val="222222"/>
          <w:highlight w:val="white"/>
        </w:rPr>
        <w:t xml:space="preserve"> [Accessed on: 7 December 2023]</w:t>
      </w:r>
    </w:p>
    <w:p w14:paraId="36227FE8" w14:textId="77777777" w:rsidR="00045272" w:rsidRPr="00045272" w:rsidRDefault="00033910" w:rsidP="00045272">
      <w:pPr>
        <w:pStyle w:val="NormalWeb"/>
        <w:spacing w:before="6" w:beforeAutospacing="0" w:after="0" w:afterAutospacing="0" w:line="360" w:lineRule="auto"/>
        <w:ind w:right="248"/>
        <w:jc w:val="both"/>
        <w:rPr>
          <w:rFonts w:ascii="Arial" w:hAnsi="Arial" w:cs="Arial"/>
          <w:sz w:val="22"/>
          <w:szCs w:val="22"/>
        </w:rPr>
      </w:pPr>
      <w:proofErr w:type="spellStart"/>
      <w:r w:rsidRPr="00045272">
        <w:rPr>
          <w:rFonts w:ascii="Arial" w:hAnsi="Arial" w:cs="Arial"/>
          <w:color w:val="222222"/>
          <w:sz w:val="22"/>
          <w:szCs w:val="22"/>
          <w:shd w:val="clear" w:color="auto" w:fill="FFFFFF"/>
        </w:rPr>
        <w:t>Manacorda</w:t>
      </w:r>
      <w:proofErr w:type="spellEnd"/>
      <w:r w:rsidRPr="00045272">
        <w:rPr>
          <w:rFonts w:ascii="Arial" w:hAnsi="Arial" w:cs="Arial"/>
          <w:color w:val="222222"/>
          <w:sz w:val="22"/>
          <w:szCs w:val="22"/>
          <w:shd w:val="clear" w:color="auto" w:fill="FFFFFF"/>
        </w:rPr>
        <w:t xml:space="preserve">, M. and Tesei, A., 2020. Liberation technology: Mobile phones and political mobilization in Africa. </w:t>
      </w:r>
      <w:proofErr w:type="spellStart"/>
      <w:r w:rsidRPr="00045272">
        <w:rPr>
          <w:rFonts w:ascii="Arial" w:hAnsi="Arial" w:cs="Arial"/>
          <w:i/>
          <w:iCs/>
          <w:color w:val="222222"/>
          <w:sz w:val="22"/>
          <w:szCs w:val="22"/>
          <w:shd w:val="clear" w:color="auto" w:fill="FFFFFF"/>
        </w:rPr>
        <w:t>Econometrica</w:t>
      </w:r>
      <w:proofErr w:type="spellEnd"/>
      <w:r w:rsidRPr="00045272">
        <w:rPr>
          <w:rFonts w:ascii="Arial" w:hAnsi="Arial" w:cs="Arial"/>
          <w:color w:val="222222"/>
          <w:sz w:val="22"/>
          <w:szCs w:val="22"/>
          <w:shd w:val="clear" w:color="auto" w:fill="FFFFFF"/>
        </w:rPr>
        <w:t xml:space="preserve">, </w:t>
      </w:r>
      <w:r w:rsidRPr="00045272">
        <w:rPr>
          <w:rFonts w:ascii="Arial" w:hAnsi="Arial" w:cs="Arial"/>
          <w:i/>
          <w:iCs/>
          <w:color w:val="222222"/>
          <w:sz w:val="22"/>
          <w:szCs w:val="22"/>
          <w:shd w:val="clear" w:color="auto" w:fill="FFFFFF"/>
        </w:rPr>
        <w:t>88</w:t>
      </w:r>
      <w:r w:rsidRPr="00045272">
        <w:rPr>
          <w:rFonts w:ascii="Arial" w:hAnsi="Arial" w:cs="Arial"/>
          <w:color w:val="222222"/>
          <w:sz w:val="22"/>
          <w:szCs w:val="22"/>
          <w:shd w:val="clear" w:color="auto" w:fill="FFFFFF"/>
        </w:rPr>
        <w:t>(2), pp.533-567</w:t>
      </w:r>
      <w:proofErr w:type="gramStart"/>
      <w:r w:rsidRPr="00045272">
        <w:rPr>
          <w:rFonts w:ascii="Arial" w:hAnsi="Arial" w:cs="Arial"/>
          <w:color w:val="222222"/>
          <w:sz w:val="22"/>
          <w:szCs w:val="22"/>
          <w:shd w:val="clear" w:color="auto" w:fill="FFFFFF"/>
        </w:rPr>
        <w:t>. .</w:t>
      </w:r>
      <w:proofErr w:type="gramEnd"/>
      <w:r w:rsidRPr="00045272">
        <w:rPr>
          <w:rFonts w:ascii="Arial" w:hAnsi="Arial" w:cs="Arial"/>
          <w:color w:val="222222"/>
          <w:sz w:val="22"/>
          <w:szCs w:val="22"/>
          <w:shd w:val="clear" w:color="auto" w:fill="FFFFFF"/>
        </w:rPr>
        <w:t xml:space="preserve"> Available at: </w:t>
      </w:r>
      <w:hyperlink r:id="rId31" w:history="1">
        <w:r w:rsidRPr="00045272">
          <w:rPr>
            <w:rStyle w:val="Hyperlink"/>
            <w:rFonts w:ascii="Arial" w:hAnsi="Arial" w:cs="Arial"/>
            <w:color w:val="1155CC"/>
            <w:sz w:val="22"/>
            <w:szCs w:val="22"/>
            <w:shd w:val="clear" w:color="auto" w:fill="FFFFFF"/>
          </w:rPr>
          <w:t>https://www.econstor.eu/bitstream/10419/141881/1/cesifo1_wp5904.pdf</w:t>
        </w:r>
      </w:hyperlink>
      <w:r w:rsidRPr="00045272">
        <w:rPr>
          <w:rFonts w:ascii="Arial" w:hAnsi="Arial" w:cs="Arial"/>
          <w:color w:val="222222"/>
          <w:sz w:val="22"/>
          <w:szCs w:val="22"/>
          <w:shd w:val="clear" w:color="auto" w:fill="FFFFFF"/>
        </w:rPr>
        <w:t> </w:t>
      </w:r>
      <w:r w:rsidRPr="00045272">
        <w:rPr>
          <w:rFonts w:ascii="Arial" w:hAnsi="Arial" w:cs="Arial"/>
          <w:color w:val="000000"/>
          <w:sz w:val="22"/>
          <w:szCs w:val="22"/>
        </w:rPr>
        <w:t>(Accessed: 07 December 2023)</w:t>
      </w:r>
    </w:p>
    <w:p w14:paraId="6491C96F" w14:textId="77777777" w:rsidR="00045272" w:rsidRPr="00045272" w:rsidRDefault="00033910" w:rsidP="00045272">
      <w:pPr>
        <w:pStyle w:val="NormalWeb"/>
        <w:spacing w:before="0" w:beforeAutospacing="0" w:after="0" w:afterAutospacing="0" w:line="360" w:lineRule="auto"/>
        <w:jc w:val="both"/>
        <w:rPr>
          <w:rFonts w:ascii="Arial" w:hAnsi="Arial" w:cs="Arial"/>
          <w:sz w:val="22"/>
          <w:szCs w:val="22"/>
        </w:rPr>
      </w:pPr>
      <w:r w:rsidRPr="00045272">
        <w:rPr>
          <w:rFonts w:ascii="Arial" w:hAnsi="Arial" w:cs="Arial"/>
          <w:color w:val="222222"/>
          <w:sz w:val="22"/>
          <w:szCs w:val="22"/>
          <w:shd w:val="clear" w:color="auto" w:fill="FFFFFF"/>
        </w:rPr>
        <w:t>Mints, A., &amp;</w:t>
      </w:r>
      <w:proofErr w:type="spellStart"/>
      <w:r w:rsidRPr="00045272">
        <w:rPr>
          <w:rFonts w:ascii="Arial" w:hAnsi="Arial" w:cs="Arial"/>
          <w:color w:val="222222"/>
          <w:sz w:val="22"/>
          <w:szCs w:val="22"/>
          <w:shd w:val="clear" w:color="auto" w:fill="FFFFFF"/>
        </w:rPr>
        <w:t>Kamyshnykova</w:t>
      </w:r>
      <w:proofErr w:type="spellEnd"/>
      <w:r w:rsidRPr="00045272">
        <w:rPr>
          <w:rFonts w:ascii="Arial" w:hAnsi="Arial" w:cs="Arial"/>
          <w:color w:val="222222"/>
          <w:sz w:val="22"/>
          <w:szCs w:val="22"/>
          <w:shd w:val="clear" w:color="auto" w:fill="FFFFFF"/>
        </w:rPr>
        <w:t xml:space="preserve">, E. (2019, May). Methods of stakeholder prioritisation in the context of stakeholder management. In </w:t>
      </w:r>
      <w:r w:rsidRPr="00045272">
        <w:rPr>
          <w:rFonts w:ascii="Arial" w:hAnsi="Arial" w:cs="Arial"/>
          <w:i/>
          <w:iCs/>
          <w:color w:val="222222"/>
          <w:sz w:val="22"/>
          <w:szCs w:val="22"/>
          <w:shd w:val="clear" w:color="auto" w:fill="FFFFFF"/>
        </w:rPr>
        <w:t>Proceedings of 6th International Scientific Conference Contemporary Issues in Business, Management and Economics Engineering ‘2019. Contemporary Issues in Business, Management and Economics Engineering</w:t>
      </w:r>
      <w:r w:rsidRPr="00045272">
        <w:rPr>
          <w:rFonts w:ascii="Arial" w:hAnsi="Arial" w:cs="Arial"/>
          <w:color w:val="222222"/>
          <w:sz w:val="22"/>
          <w:szCs w:val="22"/>
          <w:shd w:val="clear" w:color="auto" w:fill="FFFFFF"/>
        </w:rPr>
        <w:t xml:space="preserve">. Vilnius Gediminas Technical University. Available at: </w:t>
      </w:r>
      <w:hyperlink r:id="rId32" w:history="1">
        <w:r w:rsidRPr="00045272">
          <w:rPr>
            <w:rStyle w:val="Hyperlink"/>
            <w:rFonts w:ascii="Arial" w:hAnsi="Arial" w:cs="Arial"/>
            <w:color w:val="1155CC"/>
            <w:sz w:val="22"/>
            <w:szCs w:val="22"/>
          </w:rPr>
          <w:t>https://www.researchgate.net/profile/Evelina-Kamyshnykova/publication/333071313_Methods_of_stakeholder_prioritisation_in_the_context_of_stakeholder_management/links/5ce13ad7458515712eb4eaa0/Methods-of-stakeholder-prioritisation-in-the-context-of-stakeholder-management.pdf</w:t>
        </w:r>
      </w:hyperlink>
      <w:r w:rsidRPr="00045272">
        <w:rPr>
          <w:rFonts w:ascii="Arial" w:hAnsi="Arial" w:cs="Arial"/>
          <w:color w:val="000000"/>
          <w:sz w:val="22"/>
          <w:szCs w:val="22"/>
        </w:rPr>
        <w:t xml:space="preserve"> (Accessed: 07 December 2023)</w:t>
      </w:r>
    </w:p>
    <w:p w14:paraId="47E9A594" w14:textId="77777777" w:rsidR="00045272" w:rsidRPr="00045272" w:rsidRDefault="00033910" w:rsidP="00045272">
      <w:pPr>
        <w:widowControl w:val="0"/>
        <w:pBdr>
          <w:top w:val="nil"/>
          <w:left w:val="nil"/>
          <w:bottom w:val="nil"/>
          <w:right w:val="nil"/>
          <w:between w:val="nil"/>
        </w:pBdr>
        <w:spacing w:before="5" w:line="360" w:lineRule="auto"/>
        <w:ind w:right="247"/>
        <w:jc w:val="both"/>
        <w:rPr>
          <w:color w:val="222222"/>
          <w:highlight w:val="white"/>
        </w:rPr>
      </w:pPr>
      <w:r w:rsidRPr="00045272">
        <w:rPr>
          <w:color w:val="222222"/>
          <w:highlight w:val="white"/>
        </w:rPr>
        <w:t xml:space="preserve">Morrison-Smith, S. and Ruiz, J., (2020). Challenges and barriers in virtual teams: a </w:t>
      </w:r>
      <w:r w:rsidRPr="00045272">
        <w:rPr>
          <w:color w:val="222222"/>
          <w:highlight w:val="white"/>
        </w:rPr>
        <w:lastRenderedPageBreak/>
        <w:t xml:space="preserve">literature review. </w:t>
      </w:r>
      <w:r w:rsidRPr="00045272">
        <w:rPr>
          <w:i/>
          <w:color w:val="222222"/>
          <w:highlight w:val="white"/>
        </w:rPr>
        <w:t>SN Applied Sciences</w:t>
      </w:r>
      <w:r w:rsidRPr="00045272">
        <w:rPr>
          <w:color w:val="222222"/>
          <w:highlight w:val="white"/>
        </w:rPr>
        <w:t xml:space="preserve">, </w:t>
      </w:r>
      <w:r w:rsidRPr="00045272">
        <w:rPr>
          <w:i/>
          <w:color w:val="222222"/>
          <w:highlight w:val="white"/>
        </w:rPr>
        <w:t>2</w:t>
      </w:r>
      <w:r w:rsidRPr="00045272">
        <w:rPr>
          <w:color w:val="222222"/>
          <w:highlight w:val="white"/>
        </w:rPr>
        <w:t xml:space="preserve">, pp.1-33. Available at: </w:t>
      </w:r>
      <w:hyperlink r:id="rId33">
        <w:r w:rsidRPr="00045272">
          <w:rPr>
            <w:color w:val="1155CC"/>
            <w:highlight w:val="white"/>
            <w:u w:val="single"/>
          </w:rPr>
          <w:t>https://scholar.google.com/scholar?output=instlink&amp;q=info:0n63_oGprtUJ:scholar.google.com/&amp;hl=en&amp;as_sdt=0,5&amp;as_ylo=2019&amp;as_yhi=2023&amp;scillfp=14357482376408049351&amp;oi=lle</w:t>
        </w:r>
      </w:hyperlink>
      <w:r w:rsidRPr="00045272">
        <w:rPr>
          <w:color w:val="222222"/>
          <w:highlight w:val="white"/>
        </w:rPr>
        <w:t xml:space="preserve"> [Accessed on: 7 December 2023]</w:t>
      </w:r>
    </w:p>
    <w:p w14:paraId="6981FB13" w14:textId="77777777" w:rsidR="00045272" w:rsidRPr="00045272" w:rsidRDefault="00033910" w:rsidP="00045272">
      <w:pPr>
        <w:widowControl w:val="0"/>
        <w:pBdr>
          <w:top w:val="nil"/>
          <w:left w:val="nil"/>
          <w:bottom w:val="nil"/>
          <w:right w:val="nil"/>
          <w:between w:val="nil"/>
        </w:pBdr>
        <w:spacing w:before="5" w:line="360" w:lineRule="auto"/>
        <w:ind w:right="247"/>
        <w:jc w:val="both"/>
        <w:rPr>
          <w:color w:val="222222"/>
          <w:highlight w:val="white"/>
        </w:rPr>
      </w:pPr>
      <w:r w:rsidRPr="00045272">
        <w:rPr>
          <w:color w:val="222222"/>
          <w:highlight w:val="white"/>
        </w:rPr>
        <w:t xml:space="preserve">Neeley, T. and Leonardi, P., (2022). Developing a Digital Mindset. </w:t>
      </w:r>
      <w:r w:rsidRPr="00045272">
        <w:rPr>
          <w:i/>
          <w:color w:val="222222"/>
          <w:highlight w:val="white"/>
        </w:rPr>
        <w:t>Harvard Business Review</w:t>
      </w:r>
      <w:r w:rsidRPr="00045272">
        <w:rPr>
          <w:color w:val="222222"/>
          <w:highlight w:val="white"/>
        </w:rPr>
        <w:t xml:space="preserve">, </w:t>
      </w:r>
      <w:r w:rsidRPr="00045272">
        <w:rPr>
          <w:i/>
          <w:color w:val="222222"/>
          <w:highlight w:val="white"/>
        </w:rPr>
        <w:t>100</w:t>
      </w:r>
      <w:r w:rsidRPr="00045272">
        <w:rPr>
          <w:color w:val="222222"/>
          <w:highlight w:val="white"/>
        </w:rPr>
        <w:t xml:space="preserve">(5-6), pp.50-55. Available at: </w:t>
      </w:r>
      <w:hyperlink r:id="rId34">
        <w:r w:rsidRPr="00045272">
          <w:rPr>
            <w:color w:val="1155CC"/>
            <w:highlight w:val="white"/>
            <w:u w:val="single"/>
          </w:rPr>
          <w:t>https://www.hbs.edu/ris/Publication%20Files/Developing%20a%20Digital%20Mindset_81f3f69d-e28d-483e-8d1e-ce0ee159c0bb.pdf</w:t>
        </w:r>
      </w:hyperlink>
      <w:r w:rsidRPr="00045272">
        <w:rPr>
          <w:color w:val="222222"/>
          <w:highlight w:val="white"/>
        </w:rPr>
        <w:t xml:space="preserve"> [Accessed on: 7 December 2023]</w:t>
      </w:r>
    </w:p>
    <w:p w14:paraId="3A89FFB7" w14:textId="77777777" w:rsidR="00045272" w:rsidRPr="00045272" w:rsidRDefault="00033910" w:rsidP="00045272">
      <w:pPr>
        <w:widowControl w:val="0"/>
        <w:pBdr>
          <w:top w:val="nil"/>
          <w:left w:val="nil"/>
          <w:bottom w:val="nil"/>
          <w:right w:val="nil"/>
          <w:between w:val="nil"/>
        </w:pBdr>
        <w:spacing w:before="5" w:line="360" w:lineRule="auto"/>
        <w:ind w:right="247"/>
        <w:jc w:val="both"/>
        <w:rPr>
          <w:color w:val="222222"/>
          <w:highlight w:val="white"/>
        </w:rPr>
      </w:pPr>
      <w:r w:rsidRPr="00045272">
        <w:rPr>
          <w:color w:val="222222"/>
          <w:highlight w:val="white"/>
        </w:rPr>
        <w:t xml:space="preserve">Nilsson, L., (2020). Hybrid Events Breaking the Borders: Transferring your hybrid event into an engaging and inclusive experience for different audiences and stakeholders. Available at: </w:t>
      </w:r>
      <w:hyperlink r:id="rId35">
        <w:r w:rsidRPr="00045272">
          <w:rPr>
            <w:color w:val="1155CC"/>
            <w:highlight w:val="white"/>
            <w:u w:val="single"/>
          </w:rPr>
          <w:t>https://www.theseus.fi/bitstream/handle/10024/344231/Nilsson_Linda.pdf?sequence=2</w:t>
        </w:r>
      </w:hyperlink>
      <w:r w:rsidRPr="00045272">
        <w:rPr>
          <w:color w:val="222222"/>
          <w:highlight w:val="white"/>
        </w:rPr>
        <w:t xml:space="preserve"> [Accessed on: 7 December 2023]</w:t>
      </w:r>
    </w:p>
    <w:p w14:paraId="5B23D3F7" w14:textId="77777777" w:rsidR="00045272" w:rsidRPr="00045272" w:rsidRDefault="00033910" w:rsidP="00045272">
      <w:pPr>
        <w:pStyle w:val="NormalWeb"/>
        <w:spacing w:before="6" w:beforeAutospacing="0" w:after="0" w:afterAutospacing="0" w:line="360" w:lineRule="auto"/>
        <w:ind w:right="248"/>
        <w:jc w:val="both"/>
        <w:rPr>
          <w:rFonts w:ascii="Arial" w:hAnsi="Arial" w:cs="Arial"/>
          <w:sz w:val="22"/>
          <w:szCs w:val="22"/>
        </w:rPr>
      </w:pPr>
      <w:proofErr w:type="spellStart"/>
      <w:r w:rsidRPr="00045272">
        <w:rPr>
          <w:rFonts w:ascii="Arial" w:hAnsi="Arial" w:cs="Arial"/>
          <w:color w:val="222222"/>
          <w:sz w:val="22"/>
          <w:szCs w:val="22"/>
          <w:shd w:val="clear" w:color="auto" w:fill="FFFFFF"/>
        </w:rPr>
        <w:t>Oke</w:t>
      </w:r>
      <w:proofErr w:type="spellEnd"/>
      <w:r w:rsidRPr="00045272">
        <w:rPr>
          <w:rFonts w:ascii="Arial" w:hAnsi="Arial" w:cs="Arial"/>
          <w:color w:val="222222"/>
          <w:sz w:val="22"/>
          <w:szCs w:val="22"/>
          <w:shd w:val="clear" w:color="auto" w:fill="FFFFFF"/>
        </w:rPr>
        <w:t xml:space="preserve">, A. and Fernandes, F.A.P., 2020. Innovations in teaching and learning: Exploring the perceptions of the education sector on the 4th industrial revolution (4IR). </w:t>
      </w:r>
      <w:r w:rsidRPr="00045272">
        <w:rPr>
          <w:rFonts w:ascii="Arial" w:hAnsi="Arial" w:cs="Arial"/>
          <w:i/>
          <w:iCs/>
          <w:color w:val="222222"/>
          <w:sz w:val="22"/>
          <w:szCs w:val="22"/>
          <w:shd w:val="clear" w:color="auto" w:fill="FFFFFF"/>
        </w:rPr>
        <w:t>Journal of Open Innovation: Technology, Market, and Complexity</w:t>
      </w:r>
      <w:r w:rsidRPr="00045272">
        <w:rPr>
          <w:rFonts w:ascii="Arial" w:hAnsi="Arial" w:cs="Arial"/>
          <w:color w:val="222222"/>
          <w:sz w:val="22"/>
          <w:szCs w:val="22"/>
          <w:shd w:val="clear" w:color="auto" w:fill="FFFFFF"/>
        </w:rPr>
        <w:t xml:space="preserve">, </w:t>
      </w:r>
      <w:r w:rsidRPr="00045272">
        <w:rPr>
          <w:rFonts w:ascii="Arial" w:hAnsi="Arial" w:cs="Arial"/>
          <w:i/>
          <w:iCs/>
          <w:color w:val="222222"/>
          <w:sz w:val="22"/>
          <w:szCs w:val="22"/>
          <w:shd w:val="clear" w:color="auto" w:fill="FFFFFF"/>
        </w:rPr>
        <w:t>6</w:t>
      </w:r>
      <w:r w:rsidRPr="00045272">
        <w:rPr>
          <w:rFonts w:ascii="Arial" w:hAnsi="Arial" w:cs="Arial"/>
          <w:color w:val="222222"/>
          <w:sz w:val="22"/>
          <w:szCs w:val="22"/>
          <w:shd w:val="clear" w:color="auto" w:fill="FFFFFF"/>
        </w:rPr>
        <w:t xml:space="preserve">(2), p.31. Available at: </w:t>
      </w:r>
      <w:hyperlink r:id="rId36" w:history="1">
        <w:r w:rsidRPr="00045272">
          <w:rPr>
            <w:rStyle w:val="Hyperlink"/>
            <w:rFonts w:ascii="Arial" w:hAnsi="Arial" w:cs="Arial"/>
            <w:color w:val="1155CC"/>
            <w:sz w:val="22"/>
            <w:szCs w:val="22"/>
            <w:shd w:val="clear" w:color="auto" w:fill="FFFFFF"/>
          </w:rPr>
          <w:t>https://www.sciencedirect.com/science/article/pii/S2199853122004267</w:t>
        </w:r>
      </w:hyperlink>
      <w:r w:rsidRPr="00045272">
        <w:rPr>
          <w:rFonts w:ascii="Arial" w:hAnsi="Arial" w:cs="Arial"/>
          <w:color w:val="222222"/>
          <w:sz w:val="22"/>
          <w:szCs w:val="22"/>
          <w:shd w:val="clear" w:color="auto" w:fill="FFFFFF"/>
        </w:rPr>
        <w:t> </w:t>
      </w:r>
      <w:r w:rsidRPr="00045272">
        <w:rPr>
          <w:rFonts w:ascii="Arial" w:hAnsi="Arial" w:cs="Arial"/>
          <w:color w:val="000000"/>
          <w:sz w:val="22"/>
          <w:szCs w:val="22"/>
        </w:rPr>
        <w:t>(Accessed: 07 December 2023)</w:t>
      </w:r>
    </w:p>
    <w:p w14:paraId="08878553" w14:textId="77777777" w:rsidR="00045272" w:rsidRPr="00045272" w:rsidRDefault="00033910" w:rsidP="00045272">
      <w:pPr>
        <w:pStyle w:val="NormalWeb"/>
        <w:spacing w:before="0" w:beforeAutospacing="0" w:after="0" w:afterAutospacing="0" w:line="360" w:lineRule="auto"/>
        <w:jc w:val="both"/>
        <w:rPr>
          <w:rFonts w:ascii="Arial" w:hAnsi="Arial" w:cs="Arial"/>
          <w:sz w:val="22"/>
          <w:szCs w:val="22"/>
        </w:rPr>
      </w:pPr>
      <w:proofErr w:type="spellStart"/>
      <w:r w:rsidRPr="00045272">
        <w:rPr>
          <w:rFonts w:ascii="Arial" w:hAnsi="Arial" w:cs="Arial"/>
          <w:color w:val="222222"/>
          <w:sz w:val="22"/>
          <w:szCs w:val="22"/>
          <w:shd w:val="clear" w:color="auto" w:fill="FFFFFF"/>
        </w:rPr>
        <w:t>Øra</w:t>
      </w:r>
      <w:proofErr w:type="spellEnd"/>
      <w:r w:rsidRPr="00045272">
        <w:rPr>
          <w:rFonts w:ascii="Arial" w:hAnsi="Arial" w:cs="Arial"/>
          <w:color w:val="222222"/>
          <w:sz w:val="22"/>
          <w:szCs w:val="22"/>
          <w:shd w:val="clear" w:color="auto" w:fill="FFFFFF"/>
        </w:rPr>
        <w:t xml:space="preserve">, H. P., </w:t>
      </w:r>
      <w:proofErr w:type="spellStart"/>
      <w:r w:rsidRPr="00045272">
        <w:rPr>
          <w:rFonts w:ascii="Arial" w:hAnsi="Arial" w:cs="Arial"/>
          <w:color w:val="222222"/>
          <w:sz w:val="22"/>
          <w:szCs w:val="22"/>
          <w:shd w:val="clear" w:color="auto" w:fill="FFFFFF"/>
        </w:rPr>
        <w:t>Kirmess</w:t>
      </w:r>
      <w:proofErr w:type="spellEnd"/>
      <w:r w:rsidRPr="00045272">
        <w:rPr>
          <w:rFonts w:ascii="Arial" w:hAnsi="Arial" w:cs="Arial"/>
          <w:color w:val="222222"/>
          <w:sz w:val="22"/>
          <w:szCs w:val="22"/>
          <w:shd w:val="clear" w:color="auto" w:fill="FFFFFF"/>
        </w:rPr>
        <w:t xml:space="preserve">, M., Brady, M. C., Sørli, H., &amp; Becker, F. (2020). Technical features, feasibility, and acceptability of augmented telerehabilitation in post-stroke aphasia—Experiences from a randomized controlled trial. </w:t>
      </w:r>
      <w:r w:rsidRPr="00045272">
        <w:rPr>
          <w:rFonts w:ascii="Arial" w:hAnsi="Arial" w:cs="Arial"/>
          <w:i/>
          <w:iCs/>
          <w:color w:val="222222"/>
          <w:sz w:val="22"/>
          <w:szCs w:val="22"/>
          <w:shd w:val="clear" w:color="auto" w:fill="FFFFFF"/>
        </w:rPr>
        <w:t>Frontiers in Neurology</w:t>
      </w:r>
      <w:r w:rsidRPr="00045272">
        <w:rPr>
          <w:rFonts w:ascii="Arial" w:hAnsi="Arial" w:cs="Arial"/>
          <w:color w:val="222222"/>
          <w:sz w:val="22"/>
          <w:szCs w:val="22"/>
          <w:shd w:val="clear" w:color="auto" w:fill="FFFFFF"/>
        </w:rPr>
        <w:t xml:space="preserve">, </w:t>
      </w:r>
      <w:r w:rsidRPr="00045272">
        <w:rPr>
          <w:rFonts w:ascii="Arial" w:hAnsi="Arial" w:cs="Arial"/>
          <w:i/>
          <w:iCs/>
          <w:color w:val="222222"/>
          <w:sz w:val="22"/>
          <w:szCs w:val="22"/>
          <w:shd w:val="clear" w:color="auto" w:fill="FFFFFF"/>
        </w:rPr>
        <w:t>11</w:t>
      </w:r>
      <w:r w:rsidRPr="00045272">
        <w:rPr>
          <w:rFonts w:ascii="Arial" w:hAnsi="Arial" w:cs="Arial"/>
          <w:color w:val="222222"/>
          <w:sz w:val="22"/>
          <w:szCs w:val="22"/>
          <w:shd w:val="clear" w:color="auto" w:fill="FFFFFF"/>
        </w:rPr>
        <w:t xml:space="preserve">, 671. Available at: </w:t>
      </w:r>
      <w:hyperlink r:id="rId37" w:history="1">
        <w:r w:rsidRPr="00045272">
          <w:rPr>
            <w:rStyle w:val="Hyperlink"/>
            <w:rFonts w:ascii="Arial" w:hAnsi="Arial" w:cs="Arial"/>
            <w:color w:val="1155CC"/>
            <w:sz w:val="22"/>
            <w:szCs w:val="22"/>
          </w:rPr>
          <w:t>https://doi.org/10.3389/fneur.2020.00671</w:t>
        </w:r>
      </w:hyperlink>
      <w:r w:rsidRPr="00045272">
        <w:rPr>
          <w:rFonts w:ascii="Arial" w:hAnsi="Arial" w:cs="Arial"/>
          <w:color w:val="000000"/>
          <w:sz w:val="22"/>
          <w:szCs w:val="22"/>
        </w:rPr>
        <w:t xml:space="preserve"> (Accessed: 07 December 2023)</w:t>
      </w:r>
    </w:p>
    <w:p w14:paraId="5212656B" w14:textId="77777777" w:rsidR="00045272" w:rsidRPr="00045272" w:rsidRDefault="00033910" w:rsidP="00045272">
      <w:pPr>
        <w:widowControl w:val="0"/>
        <w:pBdr>
          <w:top w:val="nil"/>
          <w:left w:val="nil"/>
          <w:bottom w:val="nil"/>
          <w:right w:val="nil"/>
          <w:between w:val="nil"/>
        </w:pBdr>
        <w:spacing w:before="5" w:line="360" w:lineRule="auto"/>
        <w:ind w:right="247"/>
        <w:jc w:val="both"/>
        <w:rPr>
          <w:color w:val="222222"/>
          <w:highlight w:val="white"/>
        </w:rPr>
      </w:pPr>
      <w:proofErr w:type="spellStart"/>
      <w:r w:rsidRPr="00045272">
        <w:rPr>
          <w:color w:val="222222"/>
          <w:highlight w:val="white"/>
        </w:rPr>
        <w:t>Przytuła</w:t>
      </w:r>
      <w:proofErr w:type="spellEnd"/>
      <w:r w:rsidRPr="00045272">
        <w:rPr>
          <w:color w:val="222222"/>
          <w:highlight w:val="white"/>
        </w:rPr>
        <w:t>, S., Strzelec, G. and Krysińska-</w:t>
      </w:r>
      <w:proofErr w:type="spellStart"/>
      <w:r w:rsidRPr="00045272">
        <w:rPr>
          <w:color w:val="222222"/>
          <w:highlight w:val="white"/>
        </w:rPr>
        <w:t>Kościańska</w:t>
      </w:r>
      <w:proofErr w:type="spellEnd"/>
      <w:r w:rsidRPr="00045272">
        <w:rPr>
          <w:color w:val="222222"/>
          <w:highlight w:val="white"/>
        </w:rPr>
        <w:t xml:space="preserve">, K., (2020). Re-vision of future trends in human resource management (HRM) after COVID-19. </w:t>
      </w:r>
      <w:r w:rsidRPr="00045272">
        <w:rPr>
          <w:i/>
          <w:color w:val="222222"/>
          <w:highlight w:val="white"/>
        </w:rPr>
        <w:t>Journal of Intercultural Management</w:t>
      </w:r>
      <w:r w:rsidRPr="00045272">
        <w:rPr>
          <w:color w:val="222222"/>
          <w:highlight w:val="white"/>
        </w:rPr>
        <w:t xml:space="preserve">, </w:t>
      </w:r>
      <w:r w:rsidRPr="00045272">
        <w:rPr>
          <w:i/>
          <w:color w:val="222222"/>
          <w:highlight w:val="white"/>
        </w:rPr>
        <w:t>12</w:t>
      </w:r>
      <w:r w:rsidRPr="00045272">
        <w:rPr>
          <w:color w:val="222222"/>
          <w:highlight w:val="white"/>
        </w:rPr>
        <w:t xml:space="preserve">(4), pp.70-90. Available at: </w:t>
      </w:r>
      <w:hyperlink r:id="rId38">
        <w:r w:rsidRPr="00045272">
          <w:rPr>
            <w:color w:val="1155CC"/>
            <w:highlight w:val="white"/>
            <w:u w:val="single"/>
          </w:rPr>
          <w:t>https://sciendo.com/pdf/10.2478/joim-2020-0052</w:t>
        </w:r>
      </w:hyperlink>
      <w:r w:rsidRPr="00045272">
        <w:rPr>
          <w:color w:val="222222"/>
          <w:highlight w:val="white"/>
        </w:rPr>
        <w:t xml:space="preserve"> [Accessed on: 7 December 2023]</w:t>
      </w:r>
    </w:p>
    <w:p w14:paraId="26C9906A" w14:textId="77777777" w:rsidR="00045272" w:rsidRPr="00045272" w:rsidRDefault="00033910" w:rsidP="00045272">
      <w:pPr>
        <w:pStyle w:val="NormalWeb"/>
        <w:spacing w:before="0" w:beforeAutospacing="0" w:after="0" w:afterAutospacing="0" w:line="360" w:lineRule="auto"/>
        <w:jc w:val="both"/>
        <w:rPr>
          <w:rFonts w:ascii="Arial" w:hAnsi="Arial" w:cs="Arial"/>
          <w:sz w:val="22"/>
          <w:szCs w:val="22"/>
        </w:rPr>
      </w:pPr>
      <w:proofErr w:type="spellStart"/>
      <w:r w:rsidRPr="00045272">
        <w:rPr>
          <w:rFonts w:ascii="Arial" w:hAnsi="Arial" w:cs="Arial"/>
          <w:color w:val="222222"/>
          <w:sz w:val="22"/>
          <w:szCs w:val="22"/>
          <w:shd w:val="clear" w:color="auto" w:fill="FFFFFF"/>
        </w:rPr>
        <w:t>Safapour</w:t>
      </w:r>
      <w:proofErr w:type="spellEnd"/>
      <w:r w:rsidRPr="00045272">
        <w:rPr>
          <w:rFonts w:ascii="Arial" w:hAnsi="Arial" w:cs="Arial"/>
          <w:color w:val="222222"/>
          <w:sz w:val="22"/>
          <w:szCs w:val="22"/>
          <w:shd w:val="clear" w:color="auto" w:fill="FFFFFF"/>
        </w:rPr>
        <w:t>, E., Kermanshachi, S., &amp;</w:t>
      </w:r>
      <w:proofErr w:type="spellStart"/>
      <w:r w:rsidRPr="00045272">
        <w:rPr>
          <w:rFonts w:ascii="Arial" w:hAnsi="Arial" w:cs="Arial"/>
          <w:color w:val="222222"/>
          <w:sz w:val="22"/>
          <w:szCs w:val="22"/>
          <w:shd w:val="clear" w:color="auto" w:fill="FFFFFF"/>
        </w:rPr>
        <w:t>Kamalirad</w:t>
      </w:r>
      <w:proofErr w:type="spellEnd"/>
      <w:r w:rsidRPr="00045272">
        <w:rPr>
          <w:rFonts w:ascii="Arial" w:hAnsi="Arial" w:cs="Arial"/>
          <w:color w:val="222222"/>
          <w:sz w:val="22"/>
          <w:szCs w:val="22"/>
          <w:shd w:val="clear" w:color="auto" w:fill="FFFFFF"/>
        </w:rPr>
        <w:t xml:space="preserve">, S. (2021). Analysis of effective project-based communication components within primary stakeholders in construction industry. </w:t>
      </w:r>
      <w:r w:rsidRPr="00045272">
        <w:rPr>
          <w:rFonts w:ascii="Arial" w:hAnsi="Arial" w:cs="Arial"/>
          <w:i/>
          <w:iCs/>
          <w:color w:val="222222"/>
          <w:sz w:val="22"/>
          <w:szCs w:val="22"/>
          <w:shd w:val="clear" w:color="auto" w:fill="FFFFFF"/>
        </w:rPr>
        <w:t>Built Environment Project and Asset Management</w:t>
      </w:r>
      <w:r w:rsidRPr="00045272">
        <w:rPr>
          <w:rFonts w:ascii="Arial" w:hAnsi="Arial" w:cs="Arial"/>
          <w:color w:val="222222"/>
          <w:sz w:val="22"/>
          <w:szCs w:val="22"/>
          <w:shd w:val="clear" w:color="auto" w:fill="FFFFFF"/>
        </w:rPr>
        <w:t xml:space="preserve">, </w:t>
      </w:r>
      <w:r w:rsidRPr="00045272">
        <w:rPr>
          <w:rFonts w:ascii="Arial" w:hAnsi="Arial" w:cs="Arial"/>
          <w:i/>
          <w:iCs/>
          <w:color w:val="222222"/>
          <w:sz w:val="22"/>
          <w:szCs w:val="22"/>
          <w:shd w:val="clear" w:color="auto" w:fill="FFFFFF"/>
        </w:rPr>
        <w:t>11</w:t>
      </w:r>
      <w:r w:rsidRPr="00045272">
        <w:rPr>
          <w:rFonts w:ascii="Arial" w:hAnsi="Arial" w:cs="Arial"/>
          <w:color w:val="222222"/>
          <w:sz w:val="22"/>
          <w:szCs w:val="22"/>
          <w:shd w:val="clear" w:color="auto" w:fill="FFFFFF"/>
        </w:rPr>
        <w:t xml:space="preserve">(2), 157-173. Available at: </w:t>
      </w:r>
      <w:hyperlink r:id="rId39" w:history="1">
        <w:r w:rsidRPr="00045272">
          <w:rPr>
            <w:rStyle w:val="Hyperlink"/>
            <w:rFonts w:ascii="Arial" w:hAnsi="Arial" w:cs="Arial"/>
            <w:color w:val="1155CC"/>
            <w:sz w:val="22"/>
            <w:szCs w:val="22"/>
          </w:rPr>
          <w:t>https://doi.org/10.1108/BEPAM-02-2020-0026</w:t>
        </w:r>
      </w:hyperlink>
      <w:r w:rsidRPr="00045272">
        <w:rPr>
          <w:rFonts w:ascii="Arial" w:hAnsi="Arial" w:cs="Arial"/>
          <w:color w:val="000000"/>
          <w:sz w:val="22"/>
          <w:szCs w:val="22"/>
        </w:rPr>
        <w:t xml:space="preserve"> (Accessed: 07 December 2023)</w:t>
      </w:r>
    </w:p>
    <w:p w14:paraId="1DB6047B" w14:textId="77777777" w:rsidR="00045272" w:rsidRPr="00045272" w:rsidRDefault="00033910" w:rsidP="00045272">
      <w:pPr>
        <w:pStyle w:val="NormalWeb"/>
        <w:spacing w:before="6" w:beforeAutospacing="0" w:after="0" w:afterAutospacing="0" w:line="360" w:lineRule="auto"/>
        <w:ind w:right="248"/>
        <w:jc w:val="both"/>
        <w:rPr>
          <w:rFonts w:ascii="Arial" w:hAnsi="Arial" w:cs="Arial"/>
          <w:sz w:val="22"/>
          <w:szCs w:val="22"/>
        </w:rPr>
      </w:pPr>
      <w:r w:rsidRPr="00045272">
        <w:rPr>
          <w:rFonts w:ascii="Arial" w:hAnsi="Arial" w:cs="Arial"/>
          <w:color w:val="000000"/>
          <w:sz w:val="22"/>
          <w:szCs w:val="22"/>
        </w:rPr>
        <w:t>Segura, Eva &amp; Belmonte, L. &amp; Morales, R. &amp;</w:t>
      </w:r>
      <w:proofErr w:type="spellStart"/>
      <w:r w:rsidRPr="00045272">
        <w:rPr>
          <w:rFonts w:ascii="Arial" w:hAnsi="Arial" w:cs="Arial"/>
          <w:color w:val="000000"/>
          <w:sz w:val="22"/>
          <w:szCs w:val="22"/>
        </w:rPr>
        <w:t>Somolinos</w:t>
      </w:r>
      <w:proofErr w:type="spellEnd"/>
      <w:r w:rsidRPr="00045272">
        <w:rPr>
          <w:rFonts w:ascii="Arial" w:hAnsi="Arial" w:cs="Arial"/>
          <w:color w:val="000000"/>
          <w:sz w:val="22"/>
          <w:szCs w:val="22"/>
        </w:rPr>
        <w:t xml:space="preserve">, </w:t>
      </w:r>
      <w:proofErr w:type="gramStart"/>
      <w:r w:rsidRPr="00045272">
        <w:rPr>
          <w:rFonts w:ascii="Arial" w:hAnsi="Arial" w:cs="Arial"/>
          <w:color w:val="000000"/>
          <w:sz w:val="22"/>
          <w:szCs w:val="22"/>
        </w:rPr>
        <w:t>J..</w:t>
      </w:r>
      <w:proofErr w:type="gramEnd"/>
      <w:r w:rsidRPr="00045272">
        <w:rPr>
          <w:rFonts w:ascii="Arial" w:hAnsi="Arial" w:cs="Arial"/>
          <w:color w:val="000000"/>
          <w:sz w:val="22"/>
          <w:szCs w:val="22"/>
        </w:rPr>
        <w:t xml:space="preserve"> (2023). A Strategic Analysis of Photovoltaic Energy Projects: The Case Study of Spain. Sustainability. 15. 12316. 10.3390/su151612316</w:t>
      </w:r>
      <w:proofErr w:type="gramStart"/>
      <w:r w:rsidRPr="00045272">
        <w:rPr>
          <w:rFonts w:ascii="Arial" w:hAnsi="Arial" w:cs="Arial"/>
          <w:color w:val="000000"/>
          <w:sz w:val="22"/>
          <w:szCs w:val="22"/>
        </w:rPr>
        <w:t>. </w:t>
      </w:r>
      <w:r w:rsidRPr="00045272">
        <w:rPr>
          <w:rFonts w:ascii="Arial" w:hAnsi="Arial" w:cs="Arial"/>
          <w:color w:val="222222"/>
          <w:sz w:val="22"/>
          <w:szCs w:val="22"/>
          <w:shd w:val="clear" w:color="auto" w:fill="FFFFFF"/>
        </w:rPr>
        <w:t>.</w:t>
      </w:r>
      <w:proofErr w:type="gramEnd"/>
      <w:r w:rsidRPr="00045272">
        <w:rPr>
          <w:rFonts w:ascii="Arial" w:hAnsi="Arial" w:cs="Arial"/>
          <w:color w:val="222222"/>
          <w:sz w:val="22"/>
          <w:szCs w:val="22"/>
          <w:shd w:val="clear" w:color="auto" w:fill="FFFFFF"/>
        </w:rPr>
        <w:t xml:space="preserve"> Available at: </w:t>
      </w:r>
      <w:hyperlink r:id="rId40" w:history="1">
        <w:r w:rsidRPr="00045272">
          <w:rPr>
            <w:rStyle w:val="Hyperlink"/>
            <w:rFonts w:ascii="Arial" w:hAnsi="Arial" w:cs="Arial"/>
            <w:color w:val="1155CC"/>
            <w:sz w:val="22"/>
            <w:szCs w:val="22"/>
          </w:rPr>
          <w:t>https://www.researchgate.net/publication/373122171_A_Strategic_Analysis_of_Photovoltaic_Energy_Projects_The_Case_Study_of_Spain/citation/download?_tp=eyJjb250ZXh0Ij</w:t>
        </w:r>
        <w:r w:rsidRPr="00045272">
          <w:rPr>
            <w:rStyle w:val="Hyperlink"/>
            <w:rFonts w:ascii="Arial" w:hAnsi="Arial" w:cs="Arial"/>
            <w:color w:val="1155CC"/>
            <w:sz w:val="22"/>
            <w:szCs w:val="22"/>
          </w:rPr>
          <w:lastRenderedPageBreak/>
          <w:t>p7ImZpcnN0UGFnZSI6Il9kaXJlY3QiLCJwYWdlIjoiX2RpcmVjdCJ9fQ</w:t>
        </w:r>
      </w:hyperlink>
      <w:r w:rsidRPr="00045272">
        <w:rPr>
          <w:rFonts w:ascii="Arial" w:hAnsi="Arial" w:cs="Arial"/>
          <w:color w:val="000000"/>
          <w:sz w:val="22"/>
          <w:szCs w:val="22"/>
        </w:rPr>
        <w:t> (Accessed: 07 December 2023)</w:t>
      </w:r>
    </w:p>
    <w:p w14:paraId="6AD6B195" w14:textId="77777777" w:rsidR="00045272" w:rsidRPr="00045272" w:rsidRDefault="00033910" w:rsidP="00045272">
      <w:pPr>
        <w:pStyle w:val="NormalWeb"/>
        <w:spacing w:before="6" w:beforeAutospacing="0" w:after="0" w:afterAutospacing="0" w:line="360" w:lineRule="auto"/>
        <w:ind w:right="248"/>
        <w:jc w:val="both"/>
        <w:rPr>
          <w:rFonts w:ascii="Arial" w:hAnsi="Arial" w:cs="Arial"/>
          <w:sz w:val="22"/>
          <w:szCs w:val="22"/>
        </w:rPr>
      </w:pPr>
      <w:r w:rsidRPr="00045272">
        <w:rPr>
          <w:rFonts w:ascii="Arial" w:hAnsi="Arial" w:cs="Arial"/>
          <w:color w:val="222222"/>
          <w:sz w:val="22"/>
          <w:szCs w:val="22"/>
          <w:shd w:val="clear" w:color="auto" w:fill="FFFFFF"/>
        </w:rPr>
        <w:t xml:space="preserve">Singhal, S., Choudhary, S. and Biswal, P.C., 2019. Return and volatility linkages among </w:t>
      </w:r>
      <w:proofErr w:type="gramStart"/>
      <w:r w:rsidRPr="00045272">
        <w:rPr>
          <w:rFonts w:ascii="Arial" w:hAnsi="Arial" w:cs="Arial"/>
          <w:color w:val="222222"/>
          <w:sz w:val="22"/>
          <w:szCs w:val="22"/>
          <w:shd w:val="clear" w:color="auto" w:fill="FFFFFF"/>
        </w:rPr>
        <w:t>International</w:t>
      </w:r>
      <w:proofErr w:type="gramEnd"/>
      <w:r w:rsidRPr="00045272">
        <w:rPr>
          <w:rFonts w:ascii="Arial" w:hAnsi="Arial" w:cs="Arial"/>
          <w:color w:val="222222"/>
          <w:sz w:val="22"/>
          <w:szCs w:val="22"/>
          <w:shd w:val="clear" w:color="auto" w:fill="FFFFFF"/>
        </w:rPr>
        <w:t xml:space="preserve"> crude oil price, gold price, exchange rate and stock markets: Evidence from Mexico. </w:t>
      </w:r>
      <w:r w:rsidRPr="00045272">
        <w:rPr>
          <w:rFonts w:ascii="Arial" w:hAnsi="Arial" w:cs="Arial"/>
          <w:i/>
          <w:iCs/>
          <w:color w:val="222222"/>
          <w:sz w:val="22"/>
          <w:szCs w:val="22"/>
          <w:shd w:val="clear" w:color="auto" w:fill="FFFFFF"/>
        </w:rPr>
        <w:t>Resources Policy</w:t>
      </w:r>
      <w:r w:rsidRPr="00045272">
        <w:rPr>
          <w:rFonts w:ascii="Arial" w:hAnsi="Arial" w:cs="Arial"/>
          <w:color w:val="222222"/>
          <w:sz w:val="22"/>
          <w:szCs w:val="22"/>
          <w:shd w:val="clear" w:color="auto" w:fill="FFFFFF"/>
        </w:rPr>
        <w:t xml:space="preserve">, </w:t>
      </w:r>
      <w:r w:rsidRPr="00045272">
        <w:rPr>
          <w:rFonts w:ascii="Arial" w:hAnsi="Arial" w:cs="Arial"/>
          <w:i/>
          <w:iCs/>
          <w:color w:val="222222"/>
          <w:sz w:val="22"/>
          <w:szCs w:val="22"/>
          <w:shd w:val="clear" w:color="auto" w:fill="FFFFFF"/>
        </w:rPr>
        <w:t>60</w:t>
      </w:r>
      <w:r w:rsidRPr="00045272">
        <w:rPr>
          <w:rFonts w:ascii="Arial" w:hAnsi="Arial" w:cs="Arial"/>
          <w:color w:val="222222"/>
          <w:sz w:val="22"/>
          <w:szCs w:val="22"/>
          <w:shd w:val="clear" w:color="auto" w:fill="FFFFFF"/>
        </w:rPr>
        <w:t xml:space="preserve">, pp.255-261. Available at: </w:t>
      </w:r>
      <w:hyperlink r:id="rId41" w:history="1">
        <w:r w:rsidRPr="00045272">
          <w:rPr>
            <w:rStyle w:val="Hyperlink"/>
            <w:rFonts w:ascii="Arial" w:hAnsi="Arial" w:cs="Arial"/>
            <w:color w:val="1155CC"/>
            <w:sz w:val="22"/>
            <w:szCs w:val="22"/>
            <w:shd w:val="clear" w:color="auto" w:fill="FFFFFF"/>
          </w:rPr>
          <w:t>https://www.chitkara.edu.in/global-week/faculty-data/cbs/Shelly-Singhal/Resources-policy-Mexico-paper.pdf</w:t>
        </w:r>
      </w:hyperlink>
      <w:r w:rsidRPr="00045272">
        <w:rPr>
          <w:rFonts w:ascii="Arial" w:hAnsi="Arial" w:cs="Arial"/>
          <w:color w:val="222222"/>
          <w:sz w:val="22"/>
          <w:szCs w:val="22"/>
          <w:shd w:val="clear" w:color="auto" w:fill="FFFFFF"/>
        </w:rPr>
        <w:t> </w:t>
      </w:r>
      <w:r w:rsidRPr="00045272">
        <w:rPr>
          <w:rFonts w:ascii="Arial" w:hAnsi="Arial" w:cs="Arial"/>
          <w:color w:val="000000"/>
          <w:sz w:val="22"/>
          <w:szCs w:val="22"/>
        </w:rPr>
        <w:t>(Accessed: 07 December 2023)</w:t>
      </w:r>
    </w:p>
    <w:p w14:paraId="4967853C" w14:textId="77777777" w:rsidR="00045272" w:rsidRPr="00045272" w:rsidRDefault="00033910" w:rsidP="00045272">
      <w:pPr>
        <w:pStyle w:val="NormalWeb"/>
        <w:spacing w:before="0" w:beforeAutospacing="0" w:after="0" w:afterAutospacing="0" w:line="360" w:lineRule="auto"/>
        <w:jc w:val="both"/>
        <w:rPr>
          <w:rFonts w:ascii="Arial" w:hAnsi="Arial" w:cs="Arial"/>
          <w:sz w:val="22"/>
          <w:szCs w:val="22"/>
        </w:rPr>
      </w:pPr>
      <w:r w:rsidRPr="00045272">
        <w:rPr>
          <w:rFonts w:ascii="Arial" w:hAnsi="Arial" w:cs="Arial"/>
          <w:color w:val="222222"/>
          <w:sz w:val="22"/>
          <w:szCs w:val="22"/>
          <w:shd w:val="clear" w:color="auto" w:fill="FFFFFF"/>
        </w:rPr>
        <w:t xml:space="preserve">Tien, N. (2022). Business analysis for Dat Xanh real estate group based on BCG matrix. </w:t>
      </w:r>
      <w:r w:rsidRPr="00045272">
        <w:rPr>
          <w:rFonts w:ascii="Arial" w:hAnsi="Arial" w:cs="Arial"/>
          <w:i/>
          <w:iCs/>
          <w:color w:val="222222"/>
          <w:sz w:val="22"/>
          <w:szCs w:val="22"/>
          <w:shd w:val="clear" w:color="auto" w:fill="FFFFFF"/>
        </w:rPr>
        <w:t>International Journal of Multidisciplinary Research and Growth Evaluation</w:t>
      </w:r>
      <w:r w:rsidRPr="00045272">
        <w:rPr>
          <w:rFonts w:ascii="Arial" w:hAnsi="Arial" w:cs="Arial"/>
          <w:color w:val="222222"/>
          <w:sz w:val="22"/>
          <w:szCs w:val="22"/>
          <w:shd w:val="clear" w:color="auto" w:fill="FFFFFF"/>
        </w:rPr>
        <w:t xml:space="preserve">, </w:t>
      </w:r>
      <w:r w:rsidRPr="00045272">
        <w:rPr>
          <w:rFonts w:ascii="Arial" w:hAnsi="Arial" w:cs="Arial"/>
          <w:i/>
          <w:iCs/>
          <w:color w:val="222222"/>
          <w:sz w:val="22"/>
          <w:szCs w:val="22"/>
          <w:shd w:val="clear" w:color="auto" w:fill="FFFFFF"/>
        </w:rPr>
        <w:t>3</w:t>
      </w:r>
      <w:r w:rsidRPr="00045272">
        <w:rPr>
          <w:rFonts w:ascii="Arial" w:hAnsi="Arial" w:cs="Arial"/>
          <w:color w:val="222222"/>
          <w:sz w:val="22"/>
          <w:szCs w:val="22"/>
          <w:shd w:val="clear" w:color="auto" w:fill="FFFFFF"/>
        </w:rPr>
        <w:t xml:space="preserve">(02), 344-351. Available at: </w:t>
      </w:r>
      <w:hyperlink r:id="rId42" w:history="1">
        <w:r w:rsidRPr="00045272">
          <w:rPr>
            <w:rStyle w:val="Hyperlink"/>
            <w:rFonts w:ascii="Arial" w:hAnsi="Arial" w:cs="Arial"/>
            <w:color w:val="1155CC"/>
            <w:sz w:val="22"/>
            <w:szCs w:val="22"/>
          </w:rPr>
          <w:t>https://www.researchgate.net/profile/Nguyen-Tien-32/publication/359982114_Business_analysis_for_Dat_Xanh_real_estate_group_based_on_BCG_matrix/links/636c81c637878b3e8799ac16/Business-analysis-for-Dat-Xanh-real-estate-group-based-on-BCG-matrix.pdf</w:t>
        </w:r>
      </w:hyperlink>
      <w:r w:rsidRPr="00045272">
        <w:rPr>
          <w:rFonts w:ascii="Arial" w:hAnsi="Arial" w:cs="Arial"/>
          <w:color w:val="000000"/>
          <w:sz w:val="22"/>
          <w:szCs w:val="22"/>
        </w:rPr>
        <w:t xml:space="preserve"> (Accessed: 07 December 2023)</w:t>
      </w:r>
    </w:p>
    <w:p w14:paraId="236F1C0D" w14:textId="77777777" w:rsidR="00045272" w:rsidRPr="00045272" w:rsidRDefault="00033910" w:rsidP="00045272">
      <w:pPr>
        <w:pStyle w:val="NormalWeb"/>
        <w:spacing w:before="6" w:beforeAutospacing="0" w:after="0" w:afterAutospacing="0" w:line="360" w:lineRule="auto"/>
        <w:ind w:right="248"/>
        <w:jc w:val="both"/>
        <w:rPr>
          <w:rFonts w:ascii="Arial" w:hAnsi="Arial" w:cs="Arial"/>
          <w:sz w:val="22"/>
          <w:szCs w:val="22"/>
        </w:rPr>
      </w:pPr>
      <w:r w:rsidRPr="00045272">
        <w:rPr>
          <w:rFonts w:ascii="Arial" w:hAnsi="Arial" w:cs="Arial"/>
          <w:color w:val="222222"/>
          <w:sz w:val="22"/>
          <w:szCs w:val="22"/>
          <w:shd w:val="clear" w:color="auto" w:fill="FFFFFF"/>
        </w:rPr>
        <w:t xml:space="preserve">Troise, C. and Camilleri, M.A., 2021. The use of digital media for marketing, CSR communication and stakeholder engagement. In </w:t>
      </w:r>
      <w:r w:rsidRPr="00045272">
        <w:rPr>
          <w:rFonts w:ascii="Arial" w:hAnsi="Arial" w:cs="Arial"/>
          <w:i/>
          <w:iCs/>
          <w:color w:val="222222"/>
          <w:sz w:val="22"/>
          <w:szCs w:val="22"/>
          <w:shd w:val="clear" w:color="auto" w:fill="FFFFFF"/>
        </w:rPr>
        <w:t>Strategic corporate communication in the digital age</w:t>
      </w:r>
      <w:r w:rsidRPr="00045272">
        <w:rPr>
          <w:rFonts w:ascii="Arial" w:hAnsi="Arial" w:cs="Arial"/>
          <w:color w:val="222222"/>
          <w:sz w:val="22"/>
          <w:szCs w:val="22"/>
          <w:shd w:val="clear" w:color="auto" w:fill="FFFFFF"/>
        </w:rPr>
        <w:t xml:space="preserve"> (pp. 161-174). Emerald Publishing Limited. Available at: </w:t>
      </w:r>
      <w:hyperlink r:id="rId43" w:history="1">
        <w:r w:rsidRPr="00045272">
          <w:rPr>
            <w:rStyle w:val="Hyperlink"/>
            <w:rFonts w:ascii="Arial" w:hAnsi="Arial" w:cs="Arial"/>
            <w:color w:val="1155CC"/>
            <w:sz w:val="22"/>
            <w:szCs w:val="22"/>
            <w:shd w:val="clear" w:color="auto" w:fill="FFFFFF"/>
          </w:rPr>
          <w:t>https://www.um.edu.mt/library/oar/bitstream/123456789/63915/1/The%20use%20of%20digital%20media%20for%20marketing%2C%20CSR%20communication%20and%20stakeholder%20engagement.pdf</w:t>
        </w:r>
      </w:hyperlink>
      <w:r w:rsidRPr="00045272">
        <w:rPr>
          <w:rFonts w:ascii="Arial" w:hAnsi="Arial" w:cs="Arial"/>
          <w:color w:val="222222"/>
          <w:sz w:val="22"/>
          <w:szCs w:val="22"/>
          <w:shd w:val="clear" w:color="auto" w:fill="FFFFFF"/>
        </w:rPr>
        <w:t> </w:t>
      </w:r>
      <w:r w:rsidRPr="00045272">
        <w:rPr>
          <w:rFonts w:ascii="Arial" w:hAnsi="Arial" w:cs="Arial"/>
          <w:color w:val="000000"/>
          <w:sz w:val="22"/>
          <w:szCs w:val="22"/>
        </w:rPr>
        <w:t>(Accessed: 07 December 2023)</w:t>
      </w:r>
    </w:p>
    <w:p w14:paraId="7893DC9C" w14:textId="77777777" w:rsidR="00045272" w:rsidRPr="00045272" w:rsidRDefault="00033910" w:rsidP="00045272">
      <w:pPr>
        <w:widowControl w:val="0"/>
        <w:pBdr>
          <w:top w:val="nil"/>
          <w:left w:val="nil"/>
          <w:bottom w:val="nil"/>
          <w:right w:val="nil"/>
          <w:between w:val="nil"/>
        </w:pBdr>
        <w:spacing w:before="5" w:line="360" w:lineRule="auto"/>
        <w:ind w:right="247"/>
        <w:jc w:val="both"/>
        <w:rPr>
          <w:color w:val="222222"/>
        </w:rPr>
      </w:pPr>
      <w:r w:rsidRPr="00045272">
        <w:rPr>
          <w:color w:val="222222"/>
          <w:highlight w:val="white"/>
        </w:rPr>
        <w:t xml:space="preserve">Zahoor, N., </w:t>
      </w:r>
      <w:proofErr w:type="spellStart"/>
      <w:r w:rsidRPr="00045272">
        <w:rPr>
          <w:color w:val="222222"/>
          <w:highlight w:val="white"/>
        </w:rPr>
        <w:t>Golgeci</w:t>
      </w:r>
      <w:proofErr w:type="spellEnd"/>
      <w:r w:rsidRPr="00045272">
        <w:rPr>
          <w:color w:val="222222"/>
          <w:highlight w:val="white"/>
        </w:rPr>
        <w:t xml:space="preserve">, I., Haapanen, L., Ali, I. and Arslan, A., (2022). The role of dynamic capabilities and strategic agility of B2B high-tech small and medium-sized enterprises during COVID-19 pandemic: Exploratory case studies from Finland. </w:t>
      </w:r>
      <w:r w:rsidRPr="00045272">
        <w:rPr>
          <w:i/>
          <w:color w:val="222222"/>
          <w:highlight w:val="white"/>
        </w:rPr>
        <w:t>Industrial Marketing Management</w:t>
      </w:r>
      <w:r w:rsidRPr="00045272">
        <w:rPr>
          <w:color w:val="222222"/>
          <w:highlight w:val="white"/>
        </w:rPr>
        <w:t xml:space="preserve">, </w:t>
      </w:r>
      <w:r w:rsidRPr="00045272">
        <w:rPr>
          <w:i/>
          <w:color w:val="222222"/>
          <w:highlight w:val="white"/>
        </w:rPr>
        <w:t>105</w:t>
      </w:r>
      <w:r w:rsidRPr="00045272">
        <w:rPr>
          <w:color w:val="222222"/>
          <w:highlight w:val="white"/>
        </w:rPr>
        <w:t xml:space="preserve">, pp.502-514. Available at: </w:t>
      </w:r>
      <w:hyperlink r:id="rId44">
        <w:r w:rsidRPr="00045272">
          <w:rPr>
            <w:color w:val="1155CC"/>
            <w:highlight w:val="white"/>
            <w:u w:val="single"/>
          </w:rPr>
          <w:t>https://doi.org/10.1016/j.indmarman.2022.07.006</w:t>
        </w:r>
      </w:hyperlink>
      <w:r w:rsidRPr="00045272">
        <w:rPr>
          <w:color w:val="222222"/>
          <w:highlight w:val="white"/>
        </w:rPr>
        <w:t xml:space="preserve"> [Accessed on: 7 December 2023]</w:t>
      </w:r>
    </w:p>
    <w:p w14:paraId="5B834E39" w14:textId="77777777" w:rsidR="00230489" w:rsidRPr="00F7294C" w:rsidRDefault="00230489">
      <w:pPr>
        <w:widowControl w:val="0"/>
        <w:pBdr>
          <w:top w:val="nil"/>
          <w:left w:val="nil"/>
          <w:bottom w:val="nil"/>
          <w:right w:val="nil"/>
          <w:between w:val="nil"/>
        </w:pBdr>
        <w:spacing w:before="5" w:line="360" w:lineRule="auto"/>
        <w:ind w:right="247"/>
        <w:jc w:val="both"/>
      </w:pPr>
    </w:p>
    <w:sectPr w:rsidR="00230489" w:rsidRPr="00F7294C" w:rsidSect="001079AA">
      <w:footerReference w:type="default" r:id="rId45"/>
      <w:pgSz w:w="11900" w:h="1682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544E2" w14:textId="77777777" w:rsidR="009B4C97" w:rsidRDefault="009B4C97" w:rsidP="00524245">
      <w:pPr>
        <w:spacing w:line="240" w:lineRule="auto"/>
      </w:pPr>
      <w:r>
        <w:separator/>
      </w:r>
    </w:p>
  </w:endnote>
  <w:endnote w:type="continuationSeparator" w:id="0">
    <w:p w14:paraId="59B72443" w14:textId="77777777" w:rsidR="009B4C97" w:rsidRDefault="009B4C97" w:rsidP="005242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1394520"/>
      <w:docPartObj>
        <w:docPartGallery w:val="Page Numbers (Bottom of Page)"/>
        <w:docPartUnique/>
      </w:docPartObj>
    </w:sdtPr>
    <w:sdtEndPr/>
    <w:sdtContent>
      <w:sdt>
        <w:sdtPr>
          <w:id w:val="565050523"/>
          <w:docPartObj>
            <w:docPartGallery w:val="Page Numbers (Top of Page)"/>
            <w:docPartUnique/>
          </w:docPartObj>
        </w:sdtPr>
        <w:sdtEndPr/>
        <w:sdtContent>
          <w:p w14:paraId="5EBABEEB" w14:textId="77777777" w:rsidR="001079AA" w:rsidRPr="001079AA" w:rsidRDefault="00033910">
            <w:pPr>
              <w:pStyle w:val="Footer"/>
              <w:jc w:val="right"/>
            </w:pPr>
            <w:r w:rsidRPr="001079AA">
              <w:t xml:space="preserve">Page </w:t>
            </w:r>
            <w:r w:rsidR="005350D8" w:rsidRPr="001079AA">
              <w:rPr>
                <w:b/>
              </w:rPr>
              <w:fldChar w:fldCharType="begin"/>
            </w:r>
            <w:r w:rsidRPr="001079AA">
              <w:rPr>
                <w:b/>
              </w:rPr>
              <w:instrText xml:space="preserve"> PAGE </w:instrText>
            </w:r>
            <w:r w:rsidR="005350D8" w:rsidRPr="001079AA">
              <w:rPr>
                <w:b/>
              </w:rPr>
              <w:fldChar w:fldCharType="separate"/>
            </w:r>
            <w:r w:rsidR="00BE4B21">
              <w:rPr>
                <w:b/>
                <w:noProof/>
              </w:rPr>
              <w:t>2</w:t>
            </w:r>
            <w:r w:rsidR="005350D8" w:rsidRPr="001079AA">
              <w:rPr>
                <w:b/>
              </w:rPr>
              <w:fldChar w:fldCharType="end"/>
            </w:r>
            <w:r w:rsidRPr="001079AA">
              <w:t xml:space="preserve"> of </w:t>
            </w:r>
            <w:r w:rsidR="005350D8" w:rsidRPr="001079AA">
              <w:rPr>
                <w:b/>
              </w:rPr>
              <w:fldChar w:fldCharType="begin"/>
            </w:r>
            <w:r w:rsidRPr="001079AA">
              <w:rPr>
                <w:b/>
              </w:rPr>
              <w:instrText xml:space="preserve"> NUMPAGES  </w:instrText>
            </w:r>
            <w:r w:rsidR="005350D8" w:rsidRPr="001079AA">
              <w:rPr>
                <w:b/>
              </w:rPr>
              <w:fldChar w:fldCharType="separate"/>
            </w:r>
            <w:r w:rsidR="00BE4B21">
              <w:rPr>
                <w:b/>
                <w:noProof/>
              </w:rPr>
              <w:t>26</w:t>
            </w:r>
            <w:r w:rsidR="005350D8" w:rsidRPr="001079AA">
              <w:rPr>
                <w:b/>
              </w:rPr>
              <w:fldChar w:fldCharType="end"/>
            </w:r>
          </w:p>
        </w:sdtContent>
      </w:sdt>
    </w:sdtContent>
  </w:sdt>
  <w:p w14:paraId="3D3B2CDD" w14:textId="77777777" w:rsidR="001079AA" w:rsidRPr="001079AA" w:rsidRDefault="00107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4410A" w14:textId="77777777" w:rsidR="009B4C97" w:rsidRDefault="009B4C97" w:rsidP="00524245">
      <w:pPr>
        <w:spacing w:line="240" w:lineRule="auto"/>
      </w:pPr>
      <w:r>
        <w:separator/>
      </w:r>
    </w:p>
  </w:footnote>
  <w:footnote w:type="continuationSeparator" w:id="0">
    <w:p w14:paraId="1BF91583" w14:textId="77777777" w:rsidR="009B4C97" w:rsidRDefault="009B4C97" w:rsidP="0052424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230E24B6">
      <w:start w:val="1"/>
      <w:numFmt w:val="bullet"/>
      <w:lvlText w:val=""/>
      <w:lvlJc w:val="left"/>
      <w:pPr>
        <w:ind w:left="720" w:hanging="360"/>
      </w:pPr>
      <w:rPr>
        <w:rFonts w:ascii="Symbol" w:hAnsi="Symbol"/>
      </w:rPr>
    </w:lvl>
    <w:lvl w:ilvl="1" w:tplc="B452540C">
      <w:start w:val="1"/>
      <w:numFmt w:val="bullet"/>
      <w:lvlText w:val="o"/>
      <w:lvlJc w:val="left"/>
      <w:pPr>
        <w:tabs>
          <w:tab w:val="num" w:pos="1440"/>
        </w:tabs>
        <w:ind w:left="1440" w:hanging="360"/>
      </w:pPr>
      <w:rPr>
        <w:rFonts w:ascii="Courier New" w:hAnsi="Courier New"/>
      </w:rPr>
    </w:lvl>
    <w:lvl w:ilvl="2" w:tplc="AE00C8E4">
      <w:start w:val="1"/>
      <w:numFmt w:val="bullet"/>
      <w:lvlText w:val=""/>
      <w:lvlJc w:val="left"/>
      <w:pPr>
        <w:tabs>
          <w:tab w:val="num" w:pos="2160"/>
        </w:tabs>
        <w:ind w:left="2160" w:hanging="360"/>
      </w:pPr>
      <w:rPr>
        <w:rFonts w:ascii="Wingdings" w:hAnsi="Wingdings"/>
      </w:rPr>
    </w:lvl>
    <w:lvl w:ilvl="3" w:tplc="69D48C68">
      <w:start w:val="1"/>
      <w:numFmt w:val="bullet"/>
      <w:lvlText w:val=""/>
      <w:lvlJc w:val="left"/>
      <w:pPr>
        <w:tabs>
          <w:tab w:val="num" w:pos="2880"/>
        </w:tabs>
        <w:ind w:left="2880" w:hanging="360"/>
      </w:pPr>
      <w:rPr>
        <w:rFonts w:ascii="Symbol" w:hAnsi="Symbol"/>
      </w:rPr>
    </w:lvl>
    <w:lvl w:ilvl="4" w:tplc="13D07200">
      <w:start w:val="1"/>
      <w:numFmt w:val="bullet"/>
      <w:lvlText w:val="o"/>
      <w:lvlJc w:val="left"/>
      <w:pPr>
        <w:tabs>
          <w:tab w:val="num" w:pos="3600"/>
        </w:tabs>
        <w:ind w:left="3600" w:hanging="360"/>
      </w:pPr>
      <w:rPr>
        <w:rFonts w:ascii="Courier New" w:hAnsi="Courier New"/>
      </w:rPr>
    </w:lvl>
    <w:lvl w:ilvl="5" w:tplc="CAE09F2E">
      <w:start w:val="1"/>
      <w:numFmt w:val="bullet"/>
      <w:lvlText w:val=""/>
      <w:lvlJc w:val="left"/>
      <w:pPr>
        <w:tabs>
          <w:tab w:val="num" w:pos="4320"/>
        </w:tabs>
        <w:ind w:left="4320" w:hanging="360"/>
      </w:pPr>
      <w:rPr>
        <w:rFonts w:ascii="Wingdings" w:hAnsi="Wingdings"/>
      </w:rPr>
    </w:lvl>
    <w:lvl w:ilvl="6" w:tplc="487E9F32">
      <w:start w:val="1"/>
      <w:numFmt w:val="bullet"/>
      <w:lvlText w:val=""/>
      <w:lvlJc w:val="left"/>
      <w:pPr>
        <w:tabs>
          <w:tab w:val="num" w:pos="5040"/>
        </w:tabs>
        <w:ind w:left="5040" w:hanging="360"/>
      </w:pPr>
      <w:rPr>
        <w:rFonts w:ascii="Symbol" w:hAnsi="Symbol"/>
      </w:rPr>
    </w:lvl>
    <w:lvl w:ilvl="7" w:tplc="C42A331A">
      <w:start w:val="1"/>
      <w:numFmt w:val="bullet"/>
      <w:lvlText w:val="o"/>
      <w:lvlJc w:val="left"/>
      <w:pPr>
        <w:tabs>
          <w:tab w:val="num" w:pos="5760"/>
        </w:tabs>
        <w:ind w:left="5760" w:hanging="360"/>
      </w:pPr>
      <w:rPr>
        <w:rFonts w:ascii="Courier New" w:hAnsi="Courier New"/>
      </w:rPr>
    </w:lvl>
    <w:lvl w:ilvl="8" w:tplc="CDAE1874">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52782454">
      <w:start w:val="1"/>
      <w:numFmt w:val="bullet"/>
      <w:lvlText w:val=""/>
      <w:lvlJc w:val="left"/>
      <w:pPr>
        <w:ind w:left="720" w:hanging="360"/>
      </w:pPr>
      <w:rPr>
        <w:rFonts w:ascii="Symbol" w:hAnsi="Symbol"/>
      </w:rPr>
    </w:lvl>
    <w:lvl w:ilvl="1" w:tplc="016270AA">
      <w:start w:val="1"/>
      <w:numFmt w:val="bullet"/>
      <w:lvlText w:val="o"/>
      <w:lvlJc w:val="left"/>
      <w:pPr>
        <w:tabs>
          <w:tab w:val="num" w:pos="1440"/>
        </w:tabs>
        <w:ind w:left="1440" w:hanging="360"/>
      </w:pPr>
      <w:rPr>
        <w:rFonts w:ascii="Courier New" w:hAnsi="Courier New"/>
      </w:rPr>
    </w:lvl>
    <w:lvl w:ilvl="2" w:tplc="8690CBC6">
      <w:start w:val="1"/>
      <w:numFmt w:val="bullet"/>
      <w:lvlText w:val=""/>
      <w:lvlJc w:val="left"/>
      <w:pPr>
        <w:tabs>
          <w:tab w:val="num" w:pos="2160"/>
        </w:tabs>
        <w:ind w:left="2160" w:hanging="360"/>
      </w:pPr>
      <w:rPr>
        <w:rFonts w:ascii="Wingdings" w:hAnsi="Wingdings"/>
      </w:rPr>
    </w:lvl>
    <w:lvl w:ilvl="3" w:tplc="2392E5A2">
      <w:start w:val="1"/>
      <w:numFmt w:val="bullet"/>
      <w:lvlText w:val=""/>
      <w:lvlJc w:val="left"/>
      <w:pPr>
        <w:tabs>
          <w:tab w:val="num" w:pos="2880"/>
        </w:tabs>
        <w:ind w:left="2880" w:hanging="360"/>
      </w:pPr>
      <w:rPr>
        <w:rFonts w:ascii="Symbol" w:hAnsi="Symbol"/>
      </w:rPr>
    </w:lvl>
    <w:lvl w:ilvl="4" w:tplc="FEC69952">
      <w:start w:val="1"/>
      <w:numFmt w:val="bullet"/>
      <w:lvlText w:val="o"/>
      <w:lvlJc w:val="left"/>
      <w:pPr>
        <w:tabs>
          <w:tab w:val="num" w:pos="3600"/>
        </w:tabs>
        <w:ind w:left="3600" w:hanging="360"/>
      </w:pPr>
      <w:rPr>
        <w:rFonts w:ascii="Courier New" w:hAnsi="Courier New"/>
      </w:rPr>
    </w:lvl>
    <w:lvl w:ilvl="5" w:tplc="62F82FCA">
      <w:start w:val="1"/>
      <w:numFmt w:val="bullet"/>
      <w:lvlText w:val=""/>
      <w:lvlJc w:val="left"/>
      <w:pPr>
        <w:tabs>
          <w:tab w:val="num" w:pos="4320"/>
        </w:tabs>
        <w:ind w:left="4320" w:hanging="360"/>
      </w:pPr>
      <w:rPr>
        <w:rFonts w:ascii="Wingdings" w:hAnsi="Wingdings"/>
      </w:rPr>
    </w:lvl>
    <w:lvl w:ilvl="6" w:tplc="CC9E7382">
      <w:start w:val="1"/>
      <w:numFmt w:val="bullet"/>
      <w:lvlText w:val=""/>
      <w:lvlJc w:val="left"/>
      <w:pPr>
        <w:tabs>
          <w:tab w:val="num" w:pos="5040"/>
        </w:tabs>
        <w:ind w:left="5040" w:hanging="360"/>
      </w:pPr>
      <w:rPr>
        <w:rFonts w:ascii="Symbol" w:hAnsi="Symbol"/>
      </w:rPr>
    </w:lvl>
    <w:lvl w:ilvl="7" w:tplc="BE52DAF4">
      <w:start w:val="1"/>
      <w:numFmt w:val="bullet"/>
      <w:lvlText w:val="o"/>
      <w:lvlJc w:val="left"/>
      <w:pPr>
        <w:tabs>
          <w:tab w:val="num" w:pos="5760"/>
        </w:tabs>
        <w:ind w:left="5760" w:hanging="360"/>
      </w:pPr>
      <w:rPr>
        <w:rFonts w:ascii="Courier New" w:hAnsi="Courier New"/>
      </w:rPr>
    </w:lvl>
    <w:lvl w:ilvl="8" w:tplc="4604595E">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ECE8010E">
      <w:start w:val="1"/>
      <w:numFmt w:val="bullet"/>
      <w:lvlText w:val=""/>
      <w:lvlJc w:val="left"/>
      <w:pPr>
        <w:ind w:left="720" w:hanging="360"/>
      </w:pPr>
      <w:rPr>
        <w:rFonts w:ascii="Symbol" w:hAnsi="Symbol"/>
      </w:rPr>
    </w:lvl>
    <w:lvl w:ilvl="1" w:tplc="F76C754A">
      <w:start w:val="1"/>
      <w:numFmt w:val="bullet"/>
      <w:lvlText w:val="o"/>
      <w:lvlJc w:val="left"/>
      <w:pPr>
        <w:tabs>
          <w:tab w:val="num" w:pos="1440"/>
        </w:tabs>
        <w:ind w:left="1440" w:hanging="360"/>
      </w:pPr>
      <w:rPr>
        <w:rFonts w:ascii="Courier New" w:hAnsi="Courier New"/>
      </w:rPr>
    </w:lvl>
    <w:lvl w:ilvl="2" w:tplc="23AA9760">
      <w:start w:val="1"/>
      <w:numFmt w:val="bullet"/>
      <w:lvlText w:val=""/>
      <w:lvlJc w:val="left"/>
      <w:pPr>
        <w:tabs>
          <w:tab w:val="num" w:pos="2160"/>
        </w:tabs>
        <w:ind w:left="2160" w:hanging="360"/>
      </w:pPr>
      <w:rPr>
        <w:rFonts w:ascii="Wingdings" w:hAnsi="Wingdings"/>
      </w:rPr>
    </w:lvl>
    <w:lvl w:ilvl="3" w:tplc="AFE090E6">
      <w:start w:val="1"/>
      <w:numFmt w:val="bullet"/>
      <w:lvlText w:val=""/>
      <w:lvlJc w:val="left"/>
      <w:pPr>
        <w:tabs>
          <w:tab w:val="num" w:pos="2880"/>
        </w:tabs>
        <w:ind w:left="2880" w:hanging="360"/>
      </w:pPr>
      <w:rPr>
        <w:rFonts w:ascii="Symbol" w:hAnsi="Symbol"/>
      </w:rPr>
    </w:lvl>
    <w:lvl w:ilvl="4" w:tplc="585E8A5A">
      <w:start w:val="1"/>
      <w:numFmt w:val="bullet"/>
      <w:lvlText w:val="o"/>
      <w:lvlJc w:val="left"/>
      <w:pPr>
        <w:tabs>
          <w:tab w:val="num" w:pos="3600"/>
        </w:tabs>
        <w:ind w:left="3600" w:hanging="360"/>
      </w:pPr>
      <w:rPr>
        <w:rFonts w:ascii="Courier New" w:hAnsi="Courier New"/>
      </w:rPr>
    </w:lvl>
    <w:lvl w:ilvl="5" w:tplc="35043468">
      <w:start w:val="1"/>
      <w:numFmt w:val="bullet"/>
      <w:lvlText w:val=""/>
      <w:lvlJc w:val="left"/>
      <w:pPr>
        <w:tabs>
          <w:tab w:val="num" w:pos="4320"/>
        </w:tabs>
        <w:ind w:left="4320" w:hanging="360"/>
      </w:pPr>
      <w:rPr>
        <w:rFonts w:ascii="Wingdings" w:hAnsi="Wingdings"/>
      </w:rPr>
    </w:lvl>
    <w:lvl w:ilvl="6" w:tplc="F89AD5D6">
      <w:start w:val="1"/>
      <w:numFmt w:val="bullet"/>
      <w:lvlText w:val=""/>
      <w:lvlJc w:val="left"/>
      <w:pPr>
        <w:tabs>
          <w:tab w:val="num" w:pos="5040"/>
        </w:tabs>
        <w:ind w:left="5040" w:hanging="360"/>
      </w:pPr>
      <w:rPr>
        <w:rFonts w:ascii="Symbol" w:hAnsi="Symbol"/>
      </w:rPr>
    </w:lvl>
    <w:lvl w:ilvl="7" w:tplc="2AC6512C">
      <w:start w:val="1"/>
      <w:numFmt w:val="bullet"/>
      <w:lvlText w:val="o"/>
      <w:lvlJc w:val="left"/>
      <w:pPr>
        <w:tabs>
          <w:tab w:val="num" w:pos="5760"/>
        </w:tabs>
        <w:ind w:left="5760" w:hanging="360"/>
      </w:pPr>
      <w:rPr>
        <w:rFonts w:ascii="Courier New" w:hAnsi="Courier New"/>
      </w:rPr>
    </w:lvl>
    <w:lvl w:ilvl="8" w:tplc="66C655FE">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6BDE9EF6">
      <w:start w:val="1"/>
      <w:numFmt w:val="bullet"/>
      <w:lvlText w:val=""/>
      <w:lvlJc w:val="left"/>
      <w:pPr>
        <w:ind w:left="720" w:hanging="360"/>
      </w:pPr>
      <w:rPr>
        <w:rFonts w:ascii="Symbol" w:hAnsi="Symbol"/>
      </w:rPr>
    </w:lvl>
    <w:lvl w:ilvl="1" w:tplc="D8748D8E">
      <w:start w:val="1"/>
      <w:numFmt w:val="bullet"/>
      <w:lvlText w:val="o"/>
      <w:lvlJc w:val="left"/>
      <w:pPr>
        <w:tabs>
          <w:tab w:val="num" w:pos="1440"/>
        </w:tabs>
        <w:ind w:left="1440" w:hanging="360"/>
      </w:pPr>
      <w:rPr>
        <w:rFonts w:ascii="Courier New" w:hAnsi="Courier New"/>
      </w:rPr>
    </w:lvl>
    <w:lvl w:ilvl="2" w:tplc="2B20C94C">
      <w:start w:val="1"/>
      <w:numFmt w:val="bullet"/>
      <w:lvlText w:val=""/>
      <w:lvlJc w:val="left"/>
      <w:pPr>
        <w:tabs>
          <w:tab w:val="num" w:pos="2160"/>
        </w:tabs>
        <w:ind w:left="2160" w:hanging="360"/>
      </w:pPr>
      <w:rPr>
        <w:rFonts w:ascii="Wingdings" w:hAnsi="Wingdings"/>
      </w:rPr>
    </w:lvl>
    <w:lvl w:ilvl="3" w:tplc="0F2C7036">
      <w:start w:val="1"/>
      <w:numFmt w:val="bullet"/>
      <w:lvlText w:val=""/>
      <w:lvlJc w:val="left"/>
      <w:pPr>
        <w:tabs>
          <w:tab w:val="num" w:pos="2880"/>
        </w:tabs>
        <w:ind w:left="2880" w:hanging="360"/>
      </w:pPr>
      <w:rPr>
        <w:rFonts w:ascii="Symbol" w:hAnsi="Symbol"/>
      </w:rPr>
    </w:lvl>
    <w:lvl w:ilvl="4" w:tplc="2BC220FE">
      <w:start w:val="1"/>
      <w:numFmt w:val="bullet"/>
      <w:lvlText w:val="o"/>
      <w:lvlJc w:val="left"/>
      <w:pPr>
        <w:tabs>
          <w:tab w:val="num" w:pos="3600"/>
        </w:tabs>
        <w:ind w:left="3600" w:hanging="360"/>
      </w:pPr>
      <w:rPr>
        <w:rFonts w:ascii="Courier New" w:hAnsi="Courier New"/>
      </w:rPr>
    </w:lvl>
    <w:lvl w:ilvl="5" w:tplc="0F1AB386">
      <w:start w:val="1"/>
      <w:numFmt w:val="bullet"/>
      <w:lvlText w:val=""/>
      <w:lvlJc w:val="left"/>
      <w:pPr>
        <w:tabs>
          <w:tab w:val="num" w:pos="4320"/>
        </w:tabs>
        <w:ind w:left="4320" w:hanging="360"/>
      </w:pPr>
      <w:rPr>
        <w:rFonts w:ascii="Wingdings" w:hAnsi="Wingdings"/>
      </w:rPr>
    </w:lvl>
    <w:lvl w:ilvl="6" w:tplc="BE84498E">
      <w:start w:val="1"/>
      <w:numFmt w:val="bullet"/>
      <w:lvlText w:val=""/>
      <w:lvlJc w:val="left"/>
      <w:pPr>
        <w:tabs>
          <w:tab w:val="num" w:pos="5040"/>
        </w:tabs>
        <w:ind w:left="5040" w:hanging="360"/>
      </w:pPr>
      <w:rPr>
        <w:rFonts w:ascii="Symbol" w:hAnsi="Symbol"/>
      </w:rPr>
    </w:lvl>
    <w:lvl w:ilvl="7" w:tplc="344A6434">
      <w:start w:val="1"/>
      <w:numFmt w:val="bullet"/>
      <w:lvlText w:val="o"/>
      <w:lvlJc w:val="left"/>
      <w:pPr>
        <w:tabs>
          <w:tab w:val="num" w:pos="5760"/>
        </w:tabs>
        <w:ind w:left="5760" w:hanging="360"/>
      </w:pPr>
      <w:rPr>
        <w:rFonts w:ascii="Courier New" w:hAnsi="Courier New"/>
      </w:rPr>
    </w:lvl>
    <w:lvl w:ilvl="8" w:tplc="9774B5C8">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30A6D310">
      <w:start w:val="1"/>
      <w:numFmt w:val="bullet"/>
      <w:lvlText w:val=""/>
      <w:lvlJc w:val="left"/>
      <w:pPr>
        <w:ind w:left="720" w:hanging="360"/>
      </w:pPr>
      <w:rPr>
        <w:rFonts w:ascii="Symbol" w:hAnsi="Symbol"/>
      </w:rPr>
    </w:lvl>
    <w:lvl w:ilvl="1" w:tplc="ABE4EC1C">
      <w:start w:val="1"/>
      <w:numFmt w:val="bullet"/>
      <w:lvlText w:val="o"/>
      <w:lvlJc w:val="left"/>
      <w:pPr>
        <w:tabs>
          <w:tab w:val="num" w:pos="1440"/>
        </w:tabs>
        <w:ind w:left="1440" w:hanging="360"/>
      </w:pPr>
      <w:rPr>
        <w:rFonts w:ascii="Courier New" w:hAnsi="Courier New"/>
      </w:rPr>
    </w:lvl>
    <w:lvl w:ilvl="2" w:tplc="A900F2EE">
      <w:start w:val="1"/>
      <w:numFmt w:val="bullet"/>
      <w:lvlText w:val=""/>
      <w:lvlJc w:val="left"/>
      <w:pPr>
        <w:tabs>
          <w:tab w:val="num" w:pos="2160"/>
        </w:tabs>
        <w:ind w:left="2160" w:hanging="360"/>
      </w:pPr>
      <w:rPr>
        <w:rFonts w:ascii="Wingdings" w:hAnsi="Wingdings"/>
      </w:rPr>
    </w:lvl>
    <w:lvl w:ilvl="3" w:tplc="26D8A76C">
      <w:start w:val="1"/>
      <w:numFmt w:val="bullet"/>
      <w:lvlText w:val=""/>
      <w:lvlJc w:val="left"/>
      <w:pPr>
        <w:tabs>
          <w:tab w:val="num" w:pos="2880"/>
        </w:tabs>
        <w:ind w:left="2880" w:hanging="360"/>
      </w:pPr>
      <w:rPr>
        <w:rFonts w:ascii="Symbol" w:hAnsi="Symbol"/>
      </w:rPr>
    </w:lvl>
    <w:lvl w:ilvl="4" w:tplc="6EEA799A">
      <w:start w:val="1"/>
      <w:numFmt w:val="bullet"/>
      <w:lvlText w:val="o"/>
      <w:lvlJc w:val="left"/>
      <w:pPr>
        <w:tabs>
          <w:tab w:val="num" w:pos="3600"/>
        </w:tabs>
        <w:ind w:left="3600" w:hanging="360"/>
      </w:pPr>
      <w:rPr>
        <w:rFonts w:ascii="Courier New" w:hAnsi="Courier New"/>
      </w:rPr>
    </w:lvl>
    <w:lvl w:ilvl="5" w:tplc="63B20C24">
      <w:start w:val="1"/>
      <w:numFmt w:val="bullet"/>
      <w:lvlText w:val=""/>
      <w:lvlJc w:val="left"/>
      <w:pPr>
        <w:tabs>
          <w:tab w:val="num" w:pos="4320"/>
        </w:tabs>
        <w:ind w:left="4320" w:hanging="360"/>
      </w:pPr>
      <w:rPr>
        <w:rFonts w:ascii="Wingdings" w:hAnsi="Wingdings"/>
      </w:rPr>
    </w:lvl>
    <w:lvl w:ilvl="6" w:tplc="2DB048B4">
      <w:start w:val="1"/>
      <w:numFmt w:val="bullet"/>
      <w:lvlText w:val=""/>
      <w:lvlJc w:val="left"/>
      <w:pPr>
        <w:tabs>
          <w:tab w:val="num" w:pos="5040"/>
        </w:tabs>
        <w:ind w:left="5040" w:hanging="360"/>
      </w:pPr>
      <w:rPr>
        <w:rFonts w:ascii="Symbol" w:hAnsi="Symbol"/>
      </w:rPr>
    </w:lvl>
    <w:lvl w:ilvl="7" w:tplc="A07A0F68">
      <w:start w:val="1"/>
      <w:numFmt w:val="bullet"/>
      <w:lvlText w:val="o"/>
      <w:lvlJc w:val="left"/>
      <w:pPr>
        <w:tabs>
          <w:tab w:val="num" w:pos="5760"/>
        </w:tabs>
        <w:ind w:left="5760" w:hanging="360"/>
      </w:pPr>
      <w:rPr>
        <w:rFonts w:ascii="Courier New" w:hAnsi="Courier New"/>
      </w:rPr>
    </w:lvl>
    <w:lvl w:ilvl="8" w:tplc="4E125F64">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289C52A6">
      <w:start w:val="1"/>
      <w:numFmt w:val="bullet"/>
      <w:lvlText w:val=""/>
      <w:lvlJc w:val="left"/>
      <w:pPr>
        <w:ind w:left="720" w:hanging="360"/>
      </w:pPr>
      <w:rPr>
        <w:rFonts w:ascii="Symbol" w:hAnsi="Symbol"/>
      </w:rPr>
    </w:lvl>
    <w:lvl w:ilvl="1" w:tplc="0988EC22">
      <w:start w:val="1"/>
      <w:numFmt w:val="bullet"/>
      <w:lvlText w:val="o"/>
      <w:lvlJc w:val="left"/>
      <w:pPr>
        <w:tabs>
          <w:tab w:val="num" w:pos="1440"/>
        </w:tabs>
        <w:ind w:left="1440" w:hanging="360"/>
      </w:pPr>
      <w:rPr>
        <w:rFonts w:ascii="Courier New" w:hAnsi="Courier New"/>
      </w:rPr>
    </w:lvl>
    <w:lvl w:ilvl="2" w:tplc="9A0EA25E">
      <w:start w:val="1"/>
      <w:numFmt w:val="bullet"/>
      <w:lvlText w:val=""/>
      <w:lvlJc w:val="left"/>
      <w:pPr>
        <w:tabs>
          <w:tab w:val="num" w:pos="2160"/>
        </w:tabs>
        <w:ind w:left="2160" w:hanging="360"/>
      </w:pPr>
      <w:rPr>
        <w:rFonts w:ascii="Wingdings" w:hAnsi="Wingdings"/>
      </w:rPr>
    </w:lvl>
    <w:lvl w:ilvl="3" w:tplc="6BD66B40">
      <w:start w:val="1"/>
      <w:numFmt w:val="bullet"/>
      <w:lvlText w:val=""/>
      <w:lvlJc w:val="left"/>
      <w:pPr>
        <w:tabs>
          <w:tab w:val="num" w:pos="2880"/>
        </w:tabs>
        <w:ind w:left="2880" w:hanging="360"/>
      </w:pPr>
      <w:rPr>
        <w:rFonts w:ascii="Symbol" w:hAnsi="Symbol"/>
      </w:rPr>
    </w:lvl>
    <w:lvl w:ilvl="4" w:tplc="E68C4458">
      <w:start w:val="1"/>
      <w:numFmt w:val="bullet"/>
      <w:lvlText w:val="o"/>
      <w:lvlJc w:val="left"/>
      <w:pPr>
        <w:tabs>
          <w:tab w:val="num" w:pos="3600"/>
        </w:tabs>
        <w:ind w:left="3600" w:hanging="360"/>
      </w:pPr>
      <w:rPr>
        <w:rFonts w:ascii="Courier New" w:hAnsi="Courier New"/>
      </w:rPr>
    </w:lvl>
    <w:lvl w:ilvl="5" w:tplc="4420EF2E">
      <w:start w:val="1"/>
      <w:numFmt w:val="bullet"/>
      <w:lvlText w:val=""/>
      <w:lvlJc w:val="left"/>
      <w:pPr>
        <w:tabs>
          <w:tab w:val="num" w:pos="4320"/>
        </w:tabs>
        <w:ind w:left="4320" w:hanging="360"/>
      </w:pPr>
      <w:rPr>
        <w:rFonts w:ascii="Wingdings" w:hAnsi="Wingdings"/>
      </w:rPr>
    </w:lvl>
    <w:lvl w:ilvl="6" w:tplc="76F28C70">
      <w:start w:val="1"/>
      <w:numFmt w:val="bullet"/>
      <w:lvlText w:val=""/>
      <w:lvlJc w:val="left"/>
      <w:pPr>
        <w:tabs>
          <w:tab w:val="num" w:pos="5040"/>
        </w:tabs>
        <w:ind w:left="5040" w:hanging="360"/>
      </w:pPr>
      <w:rPr>
        <w:rFonts w:ascii="Symbol" w:hAnsi="Symbol"/>
      </w:rPr>
    </w:lvl>
    <w:lvl w:ilvl="7" w:tplc="3D9AA99E">
      <w:start w:val="1"/>
      <w:numFmt w:val="bullet"/>
      <w:lvlText w:val="o"/>
      <w:lvlJc w:val="left"/>
      <w:pPr>
        <w:tabs>
          <w:tab w:val="num" w:pos="5760"/>
        </w:tabs>
        <w:ind w:left="5760" w:hanging="360"/>
      </w:pPr>
      <w:rPr>
        <w:rFonts w:ascii="Courier New" w:hAnsi="Courier New"/>
      </w:rPr>
    </w:lvl>
    <w:lvl w:ilvl="8" w:tplc="B1B4FC84">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998E6676">
      <w:start w:val="1"/>
      <w:numFmt w:val="bullet"/>
      <w:lvlText w:val=""/>
      <w:lvlJc w:val="left"/>
      <w:pPr>
        <w:ind w:left="720" w:hanging="360"/>
      </w:pPr>
      <w:rPr>
        <w:rFonts w:ascii="Symbol" w:hAnsi="Symbol"/>
      </w:rPr>
    </w:lvl>
    <w:lvl w:ilvl="1" w:tplc="4692DC28">
      <w:start w:val="1"/>
      <w:numFmt w:val="bullet"/>
      <w:lvlText w:val="o"/>
      <w:lvlJc w:val="left"/>
      <w:pPr>
        <w:tabs>
          <w:tab w:val="num" w:pos="1440"/>
        </w:tabs>
        <w:ind w:left="1440" w:hanging="360"/>
      </w:pPr>
      <w:rPr>
        <w:rFonts w:ascii="Courier New" w:hAnsi="Courier New"/>
      </w:rPr>
    </w:lvl>
    <w:lvl w:ilvl="2" w:tplc="9F8C7064">
      <w:start w:val="1"/>
      <w:numFmt w:val="bullet"/>
      <w:lvlText w:val=""/>
      <w:lvlJc w:val="left"/>
      <w:pPr>
        <w:tabs>
          <w:tab w:val="num" w:pos="2160"/>
        </w:tabs>
        <w:ind w:left="2160" w:hanging="360"/>
      </w:pPr>
      <w:rPr>
        <w:rFonts w:ascii="Wingdings" w:hAnsi="Wingdings"/>
      </w:rPr>
    </w:lvl>
    <w:lvl w:ilvl="3" w:tplc="13F06680">
      <w:start w:val="1"/>
      <w:numFmt w:val="bullet"/>
      <w:lvlText w:val=""/>
      <w:lvlJc w:val="left"/>
      <w:pPr>
        <w:tabs>
          <w:tab w:val="num" w:pos="2880"/>
        </w:tabs>
        <w:ind w:left="2880" w:hanging="360"/>
      </w:pPr>
      <w:rPr>
        <w:rFonts w:ascii="Symbol" w:hAnsi="Symbol"/>
      </w:rPr>
    </w:lvl>
    <w:lvl w:ilvl="4" w:tplc="D2F6ADBE">
      <w:start w:val="1"/>
      <w:numFmt w:val="bullet"/>
      <w:lvlText w:val="o"/>
      <w:lvlJc w:val="left"/>
      <w:pPr>
        <w:tabs>
          <w:tab w:val="num" w:pos="3600"/>
        </w:tabs>
        <w:ind w:left="3600" w:hanging="360"/>
      </w:pPr>
      <w:rPr>
        <w:rFonts w:ascii="Courier New" w:hAnsi="Courier New"/>
      </w:rPr>
    </w:lvl>
    <w:lvl w:ilvl="5" w:tplc="E8746DB4">
      <w:start w:val="1"/>
      <w:numFmt w:val="bullet"/>
      <w:lvlText w:val=""/>
      <w:lvlJc w:val="left"/>
      <w:pPr>
        <w:tabs>
          <w:tab w:val="num" w:pos="4320"/>
        </w:tabs>
        <w:ind w:left="4320" w:hanging="360"/>
      </w:pPr>
      <w:rPr>
        <w:rFonts w:ascii="Wingdings" w:hAnsi="Wingdings"/>
      </w:rPr>
    </w:lvl>
    <w:lvl w:ilvl="6" w:tplc="F16699BE">
      <w:start w:val="1"/>
      <w:numFmt w:val="bullet"/>
      <w:lvlText w:val=""/>
      <w:lvlJc w:val="left"/>
      <w:pPr>
        <w:tabs>
          <w:tab w:val="num" w:pos="5040"/>
        </w:tabs>
        <w:ind w:left="5040" w:hanging="360"/>
      </w:pPr>
      <w:rPr>
        <w:rFonts w:ascii="Symbol" w:hAnsi="Symbol"/>
      </w:rPr>
    </w:lvl>
    <w:lvl w:ilvl="7" w:tplc="ACF0EFA0">
      <w:start w:val="1"/>
      <w:numFmt w:val="bullet"/>
      <w:lvlText w:val="o"/>
      <w:lvlJc w:val="left"/>
      <w:pPr>
        <w:tabs>
          <w:tab w:val="num" w:pos="5760"/>
        </w:tabs>
        <w:ind w:left="5760" w:hanging="360"/>
      </w:pPr>
      <w:rPr>
        <w:rFonts w:ascii="Courier New" w:hAnsi="Courier New"/>
      </w:rPr>
    </w:lvl>
    <w:lvl w:ilvl="8" w:tplc="55E007D0">
      <w:start w:val="1"/>
      <w:numFmt w:val="bullet"/>
      <w:lvlText w:val=""/>
      <w:lvlJc w:val="left"/>
      <w:pPr>
        <w:tabs>
          <w:tab w:val="num" w:pos="6480"/>
        </w:tabs>
        <w:ind w:left="6480" w:hanging="360"/>
      </w:pPr>
      <w:rPr>
        <w:rFonts w:ascii="Wingdings" w:hAnsi="Wingdings"/>
      </w:rPr>
    </w:lvl>
  </w:abstractNum>
  <w:abstractNum w:abstractNumId="7" w15:restartNumberingAfterBreak="0">
    <w:nsid w:val="0DD42A3F"/>
    <w:multiLevelType w:val="multilevel"/>
    <w:tmpl w:val="C6A89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0C1BDB"/>
    <w:multiLevelType w:val="multilevel"/>
    <w:tmpl w:val="BD4A43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1923FED"/>
    <w:multiLevelType w:val="multilevel"/>
    <w:tmpl w:val="6D42D6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60866A3"/>
    <w:multiLevelType w:val="multilevel"/>
    <w:tmpl w:val="8A5A44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3D00CA6"/>
    <w:multiLevelType w:val="multilevel"/>
    <w:tmpl w:val="D354C4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B075B15"/>
    <w:multiLevelType w:val="multilevel"/>
    <w:tmpl w:val="0C068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6C131F"/>
    <w:multiLevelType w:val="multilevel"/>
    <w:tmpl w:val="919A4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D1578E"/>
    <w:multiLevelType w:val="multilevel"/>
    <w:tmpl w:val="45928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8B4C30"/>
    <w:multiLevelType w:val="multilevel"/>
    <w:tmpl w:val="4614BD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BA55679"/>
    <w:multiLevelType w:val="multilevel"/>
    <w:tmpl w:val="2BB66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41127E"/>
    <w:multiLevelType w:val="multilevel"/>
    <w:tmpl w:val="5F2A5C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0A0795D"/>
    <w:multiLevelType w:val="multilevel"/>
    <w:tmpl w:val="505643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457F6C54"/>
    <w:multiLevelType w:val="multilevel"/>
    <w:tmpl w:val="25B86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F269D6"/>
    <w:multiLevelType w:val="multilevel"/>
    <w:tmpl w:val="F47014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CA97F38"/>
    <w:multiLevelType w:val="multilevel"/>
    <w:tmpl w:val="D70A47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FA93046"/>
    <w:multiLevelType w:val="multilevel"/>
    <w:tmpl w:val="54B8B1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67FC0A18"/>
    <w:multiLevelType w:val="multilevel"/>
    <w:tmpl w:val="D6D65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EF2A7E"/>
    <w:multiLevelType w:val="multilevel"/>
    <w:tmpl w:val="DA8CE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7F5CD7"/>
    <w:multiLevelType w:val="multilevel"/>
    <w:tmpl w:val="CDDAB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A45AAA"/>
    <w:multiLevelType w:val="multilevel"/>
    <w:tmpl w:val="DAF6B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726C7F"/>
    <w:multiLevelType w:val="multilevel"/>
    <w:tmpl w:val="45F676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31102416">
    <w:abstractNumId w:val="27"/>
  </w:num>
  <w:num w:numId="2" w16cid:durableId="1076317904">
    <w:abstractNumId w:val="15"/>
  </w:num>
  <w:num w:numId="3" w16cid:durableId="140387738">
    <w:abstractNumId w:val="21"/>
  </w:num>
  <w:num w:numId="4" w16cid:durableId="2055348243">
    <w:abstractNumId w:val="20"/>
  </w:num>
  <w:num w:numId="5" w16cid:durableId="1237477068">
    <w:abstractNumId w:val="9"/>
  </w:num>
  <w:num w:numId="6" w16cid:durableId="2000309925">
    <w:abstractNumId w:val="10"/>
  </w:num>
  <w:num w:numId="7" w16cid:durableId="195460980">
    <w:abstractNumId w:val="18"/>
  </w:num>
  <w:num w:numId="8" w16cid:durableId="993870036">
    <w:abstractNumId w:val="17"/>
  </w:num>
  <w:num w:numId="9" w16cid:durableId="1850635184">
    <w:abstractNumId w:val="22"/>
  </w:num>
  <w:num w:numId="10" w16cid:durableId="591624608">
    <w:abstractNumId w:val="8"/>
  </w:num>
  <w:num w:numId="11" w16cid:durableId="692993522">
    <w:abstractNumId w:val="11"/>
  </w:num>
  <w:num w:numId="12" w16cid:durableId="604310021">
    <w:abstractNumId w:val="0"/>
  </w:num>
  <w:num w:numId="13" w16cid:durableId="1635453215">
    <w:abstractNumId w:val="1"/>
  </w:num>
  <w:num w:numId="14" w16cid:durableId="1513374003">
    <w:abstractNumId w:val="2"/>
  </w:num>
  <w:num w:numId="15" w16cid:durableId="1131899669">
    <w:abstractNumId w:val="3"/>
  </w:num>
  <w:num w:numId="16" w16cid:durableId="969553222">
    <w:abstractNumId w:val="4"/>
  </w:num>
  <w:num w:numId="17" w16cid:durableId="1121068991">
    <w:abstractNumId w:val="5"/>
  </w:num>
  <w:num w:numId="18" w16cid:durableId="694306895">
    <w:abstractNumId w:val="13"/>
  </w:num>
  <w:num w:numId="19" w16cid:durableId="344677465">
    <w:abstractNumId w:val="12"/>
  </w:num>
  <w:num w:numId="20" w16cid:durableId="1782340096">
    <w:abstractNumId w:val="26"/>
  </w:num>
  <w:num w:numId="21" w16cid:durableId="574125771">
    <w:abstractNumId w:val="16"/>
  </w:num>
  <w:num w:numId="22" w16cid:durableId="1498417202">
    <w:abstractNumId w:val="19"/>
  </w:num>
  <w:num w:numId="23" w16cid:durableId="1446847560">
    <w:abstractNumId w:val="23"/>
  </w:num>
  <w:num w:numId="24" w16cid:durableId="310134834">
    <w:abstractNumId w:val="25"/>
  </w:num>
  <w:num w:numId="25" w16cid:durableId="2104185763">
    <w:abstractNumId w:val="7"/>
  </w:num>
  <w:num w:numId="26" w16cid:durableId="522286070">
    <w:abstractNumId w:val="14"/>
  </w:num>
  <w:num w:numId="27" w16cid:durableId="1441875545">
    <w:abstractNumId w:val="24"/>
  </w:num>
  <w:num w:numId="28" w16cid:durableId="88344815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F6A9B"/>
    <w:rsid w:val="000251EE"/>
    <w:rsid w:val="000258A3"/>
    <w:rsid w:val="00033910"/>
    <w:rsid w:val="00045272"/>
    <w:rsid w:val="000B2B0F"/>
    <w:rsid w:val="000C0A7D"/>
    <w:rsid w:val="000C6F2F"/>
    <w:rsid w:val="000E3B9A"/>
    <w:rsid w:val="000F6A9B"/>
    <w:rsid w:val="001079AA"/>
    <w:rsid w:val="00113FB9"/>
    <w:rsid w:val="0013229C"/>
    <w:rsid w:val="00142414"/>
    <w:rsid w:val="00172E15"/>
    <w:rsid w:val="001D7664"/>
    <w:rsid w:val="00227EB7"/>
    <w:rsid w:val="00230489"/>
    <w:rsid w:val="002A6786"/>
    <w:rsid w:val="002A7F74"/>
    <w:rsid w:val="002E3B15"/>
    <w:rsid w:val="002F5391"/>
    <w:rsid w:val="00347E5E"/>
    <w:rsid w:val="00353800"/>
    <w:rsid w:val="0035537E"/>
    <w:rsid w:val="0036427B"/>
    <w:rsid w:val="00367524"/>
    <w:rsid w:val="00392099"/>
    <w:rsid w:val="004376A9"/>
    <w:rsid w:val="004528BB"/>
    <w:rsid w:val="004C3705"/>
    <w:rsid w:val="004D0B9A"/>
    <w:rsid w:val="004D5736"/>
    <w:rsid w:val="004E386B"/>
    <w:rsid w:val="005034D8"/>
    <w:rsid w:val="00511C61"/>
    <w:rsid w:val="00524245"/>
    <w:rsid w:val="00532AB7"/>
    <w:rsid w:val="005350D8"/>
    <w:rsid w:val="005428AA"/>
    <w:rsid w:val="0054786E"/>
    <w:rsid w:val="00564E6E"/>
    <w:rsid w:val="005B268F"/>
    <w:rsid w:val="005C7640"/>
    <w:rsid w:val="0064682B"/>
    <w:rsid w:val="0068225A"/>
    <w:rsid w:val="006D5F4B"/>
    <w:rsid w:val="006E370A"/>
    <w:rsid w:val="00781110"/>
    <w:rsid w:val="007F1FE3"/>
    <w:rsid w:val="008141F9"/>
    <w:rsid w:val="008360B7"/>
    <w:rsid w:val="00925EEF"/>
    <w:rsid w:val="009547B8"/>
    <w:rsid w:val="009713B6"/>
    <w:rsid w:val="009B4C97"/>
    <w:rsid w:val="009C1AE6"/>
    <w:rsid w:val="009D3FCD"/>
    <w:rsid w:val="009D6A36"/>
    <w:rsid w:val="009E4840"/>
    <w:rsid w:val="00A0466D"/>
    <w:rsid w:val="00A32D24"/>
    <w:rsid w:val="00A461D4"/>
    <w:rsid w:val="00A507E2"/>
    <w:rsid w:val="00A62D72"/>
    <w:rsid w:val="00A67EC4"/>
    <w:rsid w:val="00AA7F0E"/>
    <w:rsid w:val="00AA7FC6"/>
    <w:rsid w:val="00AF6A3F"/>
    <w:rsid w:val="00B436FF"/>
    <w:rsid w:val="00B44741"/>
    <w:rsid w:val="00B61929"/>
    <w:rsid w:val="00B63A72"/>
    <w:rsid w:val="00B851F6"/>
    <w:rsid w:val="00BE4A9E"/>
    <w:rsid w:val="00BE4B21"/>
    <w:rsid w:val="00C2300A"/>
    <w:rsid w:val="00C32F44"/>
    <w:rsid w:val="00C365F7"/>
    <w:rsid w:val="00C41273"/>
    <w:rsid w:val="00C46010"/>
    <w:rsid w:val="00C8085F"/>
    <w:rsid w:val="00C81404"/>
    <w:rsid w:val="00C84914"/>
    <w:rsid w:val="00CA2343"/>
    <w:rsid w:val="00CC5F89"/>
    <w:rsid w:val="00CC7CCD"/>
    <w:rsid w:val="00CD344B"/>
    <w:rsid w:val="00CF49E7"/>
    <w:rsid w:val="00D007EC"/>
    <w:rsid w:val="00D40227"/>
    <w:rsid w:val="00D72344"/>
    <w:rsid w:val="00DB5CCB"/>
    <w:rsid w:val="00DC59B4"/>
    <w:rsid w:val="00DE638D"/>
    <w:rsid w:val="00DF2E19"/>
    <w:rsid w:val="00E0437A"/>
    <w:rsid w:val="00E0522B"/>
    <w:rsid w:val="00E05B6F"/>
    <w:rsid w:val="00EA7174"/>
    <w:rsid w:val="00ED109E"/>
    <w:rsid w:val="00F30B8E"/>
    <w:rsid w:val="00F7294C"/>
    <w:rsid w:val="00FB1A1F"/>
    <w:rsid w:val="00FC164D"/>
    <w:rsid w:val="00FC575F"/>
    <w:rsid w:val="00FF617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3C1D6C"/>
  <w15:docId w15:val="{5F8FF95E-EB36-480D-8A9A-7F2369CCD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8BB"/>
  </w:style>
  <w:style w:type="paragraph" w:styleId="Heading1">
    <w:name w:val="heading 1"/>
    <w:basedOn w:val="Normal"/>
    <w:next w:val="Normal"/>
    <w:uiPriority w:val="9"/>
    <w:qFormat/>
    <w:rsid w:val="00F7294C"/>
    <w:pPr>
      <w:keepNext/>
      <w:keepLines/>
      <w:spacing w:before="480" w:after="120"/>
      <w:jc w:val="both"/>
      <w:outlineLvl w:val="0"/>
    </w:pPr>
    <w:rPr>
      <w:b/>
      <w:sz w:val="28"/>
      <w:szCs w:val="48"/>
    </w:rPr>
  </w:style>
  <w:style w:type="paragraph" w:styleId="Heading2">
    <w:name w:val="heading 2"/>
    <w:basedOn w:val="Normal"/>
    <w:next w:val="Normal"/>
    <w:uiPriority w:val="9"/>
    <w:unhideWhenUsed/>
    <w:qFormat/>
    <w:rsid w:val="00F7294C"/>
    <w:pPr>
      <w:keepNext/>
      <w:keepLines/>
      <w:spacing w:before="360" w:after="80"/>
      <w:jc w:val="both"/>
      <w:outlineLvl w:val="1"/>
    </w:pPr>
    <w:rPr>
      <w:b/>
      <w:sz w:val="26"/>
      <w:szCs w:val="36"/>
    </w:rPr>
  </w:style>
  <w:style w:type="paragraph" w:styleId="Heading3">
    <w:name w:val="heading 3"/>
    <w:basedOn w:val="Normal"/>
    <w:next w:val="Normal"/>
    <w:uiPriority w:val="9"/>
    <w:unhideWhenUsed/>
    <w:qFormat/>
    <w:rsid w:val="004528BB"/>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4528BB"/>
    <w:pPr>
      <w:keepNext/>
      <w:keepLines/>
      <w:spacing w:before="240" w:after="40"/>
      <w:outlineLvl w:val="3"/>
    </w:pPr>
    <w:rPr>
      <w:b/>
      <w:sz w:val="24"/>
      <w:szCs w:val="24"/>
    </w:rPr>
  </w:style>
  <w:style w:type="paragraph" w:styleId="Heading5">
    <w:name w:val="heading 5"/>
    <w:basedOn w:val="Normal"/>
    <w:next w:val="Normal"/>
    <w:uiPriority w:val="9"/>
    <w:semiHidden/>
    <w:unhideWhenUsed/>
    <w:qFormat/>
    <w:rsid w:val="004528BB"/>
    <w:pPr>
      <w:keepNext/>
      <w:keepLines/>
      <w:spacing w:before="220" w:after="40"/>
      <w:outlineLvl w:val="4"/>
    </w:pPr>
    <w:rPr>
      <w:b/>
    </w:rPr>
  </w:style>
  <w:style w:type="paragraph" w:styleId="Heading6">
    <w:name w:val="heading 6"/>
    <w:basedOn w:val="Normal"/>
    <w:next w:val="Normal"/>
    <w:uiPriority w:val="9"/>
    <w:semiHidden/>
    <w:unhideWhenUsed/>
    <w:qFormat/>
    <w:rsid w:val="004528BB"/>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4528BB"/>
    <w:pPr>
      <w:keepNext/>
      <w:keepLines/>
      <w:spacing w:before="480" w:after="120"/>
    </w:pPr>
    <w:rPr>
      <w:b/>
      <w:sz w:val="72"/>
      <w:szCs w:val="72"/>
    </w:rPr>
  </w:style>
  <w:style w:type="paragraph" w:styleId="Subtitle">
    <w:name w:val="Subtitle"/>
    <w:basedOn w:val="Normal"/>
    <w:next w:val="Normal"/>
    <w:uiPriority w:val="11"/>
    <w:qFormat/>
    <w:rsid w:val="004528BB"/>
    <w:pPr>
      <w:keepNext/>
      <w:keepLines/>
      <w:spacing w:before="360" w:after="80"/>
    </w:pPr>
    <w:rPr>
      <w:rFonts w:ascii="Georgia" w:eastAsia="Georgia" w:hAnsi="Georgia" w:cs="Georgia"/>
      <w:i/>
      <w:color w:val="666666"/>
      <w:sz w:val="48"/>
      <w:szCs w:val="48"/>
    </w:rPr>
  </w:style>
  <w:style w:type="table" w:customStyle="1" w:styleId="a">
    <w:name w:val="a"/>
    <w:basedOn w:val="TableNormal"/>
    <w:rsid w:val="004528BB"/>
    <w:tblPr>
      <w:tblStyleRowBandSize w:val="1"/>
      <w:tblStyleColBandSize w:val="1"/>
      <w:tblCellMar>
        <w:top w:w="100" w:type="dxa"/>
        <w:left w:w="100" w:type="dxa"/>
        <w:bottom w:w="100" w:type="dxa"/>
        <w:right w:w="100" w:type="dxa"/>
      </w:tblCellMar>
    </w:tblPr>
  </w:style>
  <w:style w:type="table" w:customStyle="1" w:styleId="a0">
    <w:name w:val="a0"/>
    <w:basedOn w:val="TableNormal"/>
    <w:rsid w:val="004528BB"/>
    <w:tblPr>
      <w:tblStyleRowBandSize w:val="1"/>
      <w:tblStyleColBandSize w:val="1"/>
      <w:tblCellMar>
        <w:top w:w="100" w:type="dxa"/>
        <w:left w:w="100" w:type="dxa"/>
        <w:bottom w:w="100" w:type="dxa"/>
        <w:right w:w="100" w:type="dxa"/>
      </w:tblCellMar>
    </w:tblPr>
  </w:style>
  <w:style w:type="table" w:customStyle="1" w:styleId="a1">
    <w:name w:val="a1"/>
    <w:basedOn w:val="TableNormal"/>
    <w:rsid w:val="004528BB"/>
    <w:tblPr>
      <w:tblStyleRowBandSize w:val="1"/>
      <w:tblStyleColBandSize w:val="1"/>
      <w:tblCellMar>
        <w:top w:w="100" w:type="dxa"/>
        <w:left w:w="100" w:type="dxa"/>
        <w:bottom w:w="100" w:type="dxa"/>
        <w:right w:w="100" w:type="dxa"/>
      </w:tblCellMar>
    </w:tblPr>
  </w:style>
  <w:style w:type="table" w:customStyle="1" w:styleId="a2">
    <w:name w:val="a2"/>
    <w:basedOn w:val="TableNormal"/>
    <w:rsid w:val="004528BB"/>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4528BB"/>
    <w:pPr>
      <w:spacing w:line="240" w:lineRule="auto"/>
    </w:pPr>
    <w:rPr>
      <w:sz w:val="20"/>
      <w:szCs w:val="20"/>
    </w:rPr>
  </w:style>
  <w:style w:type="character" w:customStyle="1" w:styleId="CommentTextChar">
    <w:name w:val="Comment Text Char"/>
    <w:basedOn w:val="DefaultParagraphFont"/>
    <w:link w:val="CommentText"/>
    <w:uiPriority w:val="99"/>
    <w:semiHidden/>
    <w:rsid w:val="004528BB"/>
    <w:rPr>
      <w:sz w:val="20"/>
      <w:szCs w:val="20"/>
    </w:rPr>
  </w:style>
  <w:style w:type="character" w:styleId="CommentReference">
    <w:name w:val="annotation reference"/>
    <w:basedOn w:val="DefaultParagraphFont"/>
    <w:uiPriority w:val="99"/>
    <w:semiHidden/>
    <w:unhideWhenUsed/>
    <w:rsid w:val="004528BB"/>
    <w:rPr>
      <w:sz w:val="16"/>
      <w:szCs w:val="16"/>
    </w:rPr>
  </w:style>
  <w:style w:type="paragraph" w:styleId="TOCHeading">
    <w:name w:val="TOC Heading"/>
    <w:basedOn w:val="Heading1"/>
    <w:next w:val="Normal"/>
    <w:uiPriority w:val="39"/>
    <w:unhideWhenUsed/>
    <w:qFormat/>
    <w:rsid w:val="00F7294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7294C"/>
    <w:pPr>
      <w:spacing w:after="100"/>
    </w:pPr>
  </w:style>
  <w:style w:type="paragraph" w:styleId="TOC2">
    <w:name w:val="toc 2"/>
    <w:basedOn w:val="Normal"/>
    <w:next w:val="Normal"/>
    <w:autoRedefine/>
    <w:uiPriority w:val="39"/>
    <w:unhideWhenUsed/>
    <w:rsid w:val="00F7294C"/>
    <w:pPr>
      <w:spacing w:after="100"/>
      <w:ind w:left="220"/>
    </w:pPr>
  </w:style>
  <w:style w:type="character" w:styleId="Hyperlink">
    <w:name w:val="Hyperlink"/>
    <w:basedOn w:val="DefaultParagraphFont"/>
    <w:uiPriority w:val="99"/>
    <w:unhideWhenUsed/>
    <w:rsid w:val="00F7294C"/>
    <w:rPr>
      <w:color w:val="0000FF" w:themeColor="hyperlink"/>
      <w:u w:val="single"/>
    </w:rPr>
  </w:style>
  <w:style w:type="paragraph" w:styleId="NormalWeb">
    <w:name w:val="Normal (Web)"/>
    <w:basedOn w:val="Normal"/>
    <w:uiPriority w:val="99"/>
    <w:unhideWhenUsed/>
    <w:rsid w:val="00C365F7"/>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C365F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25EE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5EEF"/>
    <w:rPr>
      <w:rFonts w:ascii="Tahoma" w:hAnsi="Tahoma" w:cs="Tahoma"/>
      <w:sz w:val="16"/>
      <w:szCs w:val="16"/>
    </w:rPr>
  </w:style>
  <w:style w:type="paragraph" w:styleId="Header">
    <w:name w:val="header"/>
    <w:basedOn w:val="Normal"/>
    <w:link w:val="HeaderChar"/>
    <w:uiPriority w:val="99"/>
    <w:unhideWhenUsed/>
    <w:rsid w:val="001079AA"/>
    <w:pPr>
      <w:tabs>
        <w:tab w:val="center" w:pos="4680"/>
        <w:tab w:val="right" w:pos="9360"/>
      </w:tabs>
      <w:spacing w:line="240" w:lineRule="auto"/>
    </w:pPr>
  </w:style>
  <w:style w:type="character" w:customStyle="1" w:styleId="HeaderChar">
    <w:name w:val="Header Char"/>
    <w:basedOn w:val="DefaultParagraphFont"/>
    <w:link w:val="Header"/>
    <w:uiPriority w:val="99"/>
    <w:rsid w:val="001079AA"/>
  </w:style>
  <w:style w:type="paragraph" w:styleId="Footer">
    <w:name w:val="footer"/>
    <w:basedOn w:val="Normal"/>
    <w:link w:val="FooterChar"/>
    <w:uiPriority w:val="99"/>
    <w:unhideWhenUsed/>
    <w:rsid w:val="001079AA"/>
    <w:pPr>
      <w:tabs>
        <w:tab w:val="center" w:pos="4680"/>
        <w:tab w:val="right" w:pos="9360"/>
      </w:tabs>
      <w:spacing w:line="240" w:lineRule="auto"/>
    </w:pPr>
  </w:style>
  <w:style w:type="character" w:customStyle="1" w:styleId="FooterChar">
    <w:name w:val="Footer Char"/>
    <w:basedOn w:val="DefaultParagraphFont"/>
    <w:link w:val="Footer"/>
    <w:uiPriority w:val="99"/>
    <w:rsid w:val="001079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pository.uel.ac.uk/download/f8f474e0eca42c17d9f43a8381175b6a3f629ab261f2d5b7812076b2d38a3d2f/291476/ITP-Accepted%20Version.pdf" TargetMode="External"/><Relationship Id="rId18" Type="http://schemas.openxmlformats.org/officeDocument/2006/relationships/hyperlink" Target="https://doi.org/10.1007/978-3-030-26428-4_2" TargetMode="External"/><Relationship Id="rId26" Type="http://schemas.openxmlformats.org/officeDocument/2006/relationships/hyperlink" Target="https://www.hindawi.com/journals/jfq/2020/5385207/" TargetMode="External"/><Relationship Id="rId39" Type="http://schemas.openxmlformats.org/officeDocument/2006/relationships/hyperlink" Target="https://doi.org/10.1108/BEPAM-02-2020-0026" TargetMode="External"/><Relationship Id="rId21" Type="http://schemas.openxmlformats.org/officeDocument/2006/relationships/hyperlink" Target="https://www.mdpi.com/2199-8531/8/1/19" TargetMode="External"/><Relationship Id="rId34" Type="http://schemas.openxmlformats.org/officeDocument/2006/relationships/hyperlink" Target="https://www.hbs.edu/ris/Publication%20Files/Developing%20a%20Digital%20Mindset_81f3f69d-e28d-483e-8d1e-ce0ee159c0bb.pdf" TargetMode="External"/><Relationship Id="rId42" Type="http://schemas.openxmlformats.org/officeDocument/2006/relationships/hyperlink" Target="https://www.researchgate.net/profile/Nguyen-Tien-32/publication/359982114_Business_analysis_for_Dat_Xanh_real_estate_group_based_on_BCG_matrix/links/636c81c637878b3e8799ac16/Business-analysis-for-Dat-Xanh-real-estate-group-based-on-BCG-matrix.pdf"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iencedirect.com/science/article/am/pii/S0007681320300690" TargetMode="External"/><Relationship Id="rId29" Type="http://schemas.openxmlformats.org/officeDocument/2006/relationships/hyperlink" Target="https://www.researchgate.net/profile/Sali-Asli/publication/360928851_Application_of_neural_network_in_portfolio_product_companies_Integration_of_Boston_Consulting_Group_matrix_and_Ansoff_matrix/links/629340546886635d5cad0cbf/Application-of-neural-network-in-portfolio-product-companies-Integration-of-Boston-Consulting-Group-matrix-and-Ansoff-matrix.pdfv"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3390/math10142401" TargetMode="External"/><Relationship Id="rId32" Type="http://schemas.openxmlformats.org/officeDocument/2006/relationships/hyperlink" Target="https://www.researchgate.net/profile/Evelina-Kamyshnykova/publication/333071313_Methods_of_stakeholder_prioritisation_in_the_context_of_stakeholder_management/links/5ce13ad7458515712eb4eaa0/Methods-of-stakeholder-prioritisation-in-the-context-of-stakeholder-management.pdf" TargetMode="External"/><Relationship Id="rId37" Type="http://schemas.openxmlformats.org/officeDocument/2006/relationships/hyperlink" Target="https://doi.org/10.3389/fneur.2020.00671" TargetMode="External"/><Relationship Id="rId40" Type="http://schemas.openxmlformats.org/officeDocument/2006/relationships/hyperlink" Target="https://www.researchgate.net/publication/373122171_A_Strategic_Analysis_of_Photovoltaic_Energy_Projects_The_Case_Study_of_Spain/citation/download?_tp=eyJjb250ZXh0Ijp7ImZpcnN0UGFnZSI6Il9kaXJlY3QiLCJwYWdlIjoiX2RpcmVjdCJ9fQ"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cisse.info/journal/index.php/cisse/article/download/134/134" TargetMode="External"/><Relationship Id="rId23" Type="http://schemas.openxmlformats.org/officeDocument/2006/relationships/hyperlink" Target="https://www.sciencedirect.com/science/article/pii/S1532046419301261" TargetMode="External"/><Relationship Id="rId28" Type="http://schemas.openxmlformats.org/officeDocument/2006/relationships/hyperlink" Target="https://jurnal.stie-aas.ac.id/index.php/IJEBAR/article/viewFile/971/478" TargetMode="External"/><Relationship Id="rId36" Type="http://schemas.openxmlformats.org/officeDocument/2006/relationships/hyperlink" Target="https://www.sciencedirect.com/science/article/pii/S2199853122004267" TargetMode="External"/><Relationship Id="rId10" Type="http://schemas.openxmlformats.org/officeDocument/2006/relationships/image" Target="media/image3.png"/><Relationship Id="rId19" Type="http://schemas.openxmlformats.org/officeDocument/2006/relationships/hyperlink" Target="https://bimskol.org/pdf/E-copy-BIMS-Journal-Management-Kolkata-Vol5-Issue-1-July-2020.pdf" TargetMode="External"/><Relationship Id="rId31" Type="http://schemas.openxmlformats.org/officeDocument/2006/relationships/hyperlink" Target="https://www.econstor.eu/bitstream/10419/141881/1/cesifo1_wp5904.pdf" TargetMode="External"/><Relationship Id="rId44" Type="http://schemas.openxmlformats.org/officeDocument/2006/relationships/hyperlink" Target="https://doi.org/10.1016/j.indmarman.2022.07.00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journal-.repository.theshillonga.com/index.php/ijebm/article/view/3554/3349" TargetMode="External"/><Relationship Id="rId22" Type="http://schemas.openxmlformats.org/officeDocument/2006/relationships/hyperlink" Target="https://doi.org/10.1142/S1363919618500391" TargetMode="External"/><Relationship Id="rId27" Type="http://schemas.openxmlformats.org/officeDocument/2006/relationships/hyperlink" Target="https://www.researchgate.net/publication/334760604_TO_STUDY_THE_EXTERNAL_CHALLENGES_FACED_BY_MSME'S_IN_CONSUMER_FOOD_SEGMENT_With_reference_to_Jalgaon_District_of_Maharashtra_State_India/citation/download?_tp=eyJjb250ZXh0Ijp7ImZpcnN0UGFnZSI6Il9kaXJlY3QiLCJwYWdlIjoiX2RpcmVjdCJ9fQ" TargetMode="External"/><Relationship Id="rId30" Type="http://schemas.openxmlformats.org/officeDocument/2006/relationships/hyperlink" Target="http://es.revistaespacios.com/a19v40n34/19403406.html" TargetMode="External"/><Relationship Id="rId35" Type="http://schemas.openxmlformats.org/officeDocument/2006/relationships/hyperlink" Target="https://www.theseus.fi/bitstream/handle/10024/344231/Nilsson_Linda.pdf?sequence=2" TargetMode="External"/><Relationship Id="rId43" Type="http://schemas.openxmlformats.org/officeDocument/2006/relationships/hyperlink" Target="https://www.um.edu.mt/library/oar/bitstream/123456789/63915/1/The%20use%20of%20digital%20media%20for%20marketing%2C%20CSR%20communication%20and%20stakeholder%20engagement.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link.springer.com/article/10.1186/s13731-021-00156-6" TargetMode="External"/><Relationship Id="rId17" Type="http://schemas.openxmlformats.org/officeDocument/2006/relationships/hyperlink" Target="https://doi.org/10.1016/j.jrurstud.2023.01.003" TargetMode="External"/><Relationship Id="rId25" Type="http://schemas.openxmlformats.org/officeDocument/2006/relationships/hyperlink" Target="https://hopin.com/" TargetMode="External"/><Relationship Id="rId33" Type="http://schemas.openxmlformats.org/officeDocument/2006/relationships/hyperlink" Target="https://scholar.google.com/scholar?output=instlink&amp;q=info:0n63_oGprtUJ:scholar.google.com/&amp;hl=en&amp;as_sdt=0,5&amp;as_ylo=2019&amp;as_yhi=2023&amp;scillfp=14357482376408049351&amp;oi=lle" TargetMode="External"/><Relationship Id="rId38" Type="http://schemas.openxmlformats.org/officeDocument/2006/relationships/hyperlink" Target="https://sciendo.com/pdf/10.2478/joim-2020-0052" TargetMode="External"/><Relationship Id="rId46" Type="http://schemas.openxmlformats.org/officeDocument/2006/relationships/fontTable" Target="fontTable.xml"/><Relationship Id="rId20" Type="http://schemas.openxmlformats.org/officeDocument/2006/relationships/hyperlink" Target="https://www.exhibitionworld.co.uk/hopin-announces-new-layoffs-and-a-transformation-with-new-product-launches" TargetMode="External"/><Relationship Id="rId41" Type="http://schemas.openxmlformats.org/officeDocument/2006/relationships/hyperlink" Target="https://www.chitkara.edu.in/global-week/faculty-data/cbs/Shelly-Singhal/Resources-policy-Mexico-pape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F67117-AF93-4C3B-940B-4DFC50A037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7369</Words>
  <Characters>42009</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SiddiquaSara Ahmed</dc:creator>
  <cp:lastModifiedBy>SiddiquaSara Ahmed</cp:lastModifiedBy>
  <cp:revision>2</cp:revision>
  <dcterms:created xsi:type="dcterms:W3CDTF">2024-01-03T20:39:00Z</dcterms:created>
  <dcterms:modified xsi:type="dcterms:W3CDTF">2024-01-03T20:39:00Z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8fab2c501a19cb57a016cd4aa4b53ad374b4b5498f1819db9062a2d75eec49e8</vt:lpwstr>
  </property>
</Properties>
</file>