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84781" w14:textId="7166B9D2" w:rsidR="00F81232" w:rsidRPr="00FD02A8" w:rsidRDefault="00F81232" w:rsidP="00797510">
      <w:pPr>
        <w:pStyle w:val="NormalWeb"/>
        <w:spacing w:before="0" w:beforeAutospacing="0" w:after="0" w:afterAutospacing="0" w:line="360" w:lineRule="auto"/>
        <w:jc w:val="center"/>
        <w:rPr>
          <w:rStyle w:val="Strong"/>
          <w:rFonts w:ascii="Calibri" w:eastAsiaTheme="majorEastAsia" w:hAnsi="Calibri" w:cs="Calibri"/>
          <w:b w:val="0"/>
          <w:bCs w:val="0"/>
          <w:i/>
          <w:iCs/>
          <w:color w:val="000000" w:themeColor="text1"/>
        </w:rPr>
      </w:pPr>
      <w:bookmarkStart w:id="0" w:name="OLE_LINK1"/>
      <w:r w:rsidRPr="00FD02A8">
        <w:rPr>
          <w:rStyle w:val="Strong"/>
          <w:rFonts w:ascii="Calibri" w:eastAsiaTheme="majorEastAsia" w:hAnsi="Calibri" w:cs="Calibri"/>
          <w:b w:val="0"/>
          <w:bCs w:val="0"/>
          <w:i/>
          <w:iCs/>
          <w:color w:val="000000" w:themeColor="text1"/>
        </w:rPr>
        <w:t>When and why did the Cistercians decline?</w:t>
      </w:r>
    </w:p>
    <w:p w14:paraId="0F81FC6A" w14:textId="77777777" w:rsidR="00797510" w:rsidRPr="00736BEC" w:rsidRDefault="00797510" w:rsidP="00797510">
      <w:pPr>
        <w:spacing w:after="0" w:line="360" w:lineRule="auto"/>
        <w:rPr>
          <w:rFonts w:ascii="Calibri" w:hAnsi="Calibri" w:cs="Calibri"/>
          <w:color w:val="000000" w:themeColor="text1"/>
        </w:rPr>
      </w:pPr>
    </w:p>
    <w:p w14:paraId="7A7A5699" w14:textId="15F89979" w:rsidR="00C9606B" w:rsidRPr="00736BEC" w:rsidRDefault="008228D6" w:rsidP="00797510">
      <w:pPr>
        <w:spacing w:after="0" w:line="360" w:lineRule="auto"/>
        <w:rPr>
          <w:rFonts w:ascii="Calibri" w:hAnsi="Calibri" w:cs="Calibri"/>
          <w:color w:val="000000" w:themeColor="text1"/>
        </w:rPr>
      </w:pPr>
      <w:r w:rsidRPr="00736BEC">
        <w:rPr>
          <w:rFonts w:ascii="Calibri" w:hAnsi="Calibri" w:cs="Calibri"/>
          <w:color w:val="000000" w:themeColor="text1"/>
        </w:rPr>
        <w:t xml:space="preserve">An analysis of the Cistercian Order’s development necessitates examining its peak in the twelfth century, often regarded as its golden age, </w:t>
      </w:r>
      <w:r w:rsidR="008A1D90" w:rsidRPr="00736BEC">
        <w:rPr>
          <w:rFonts w:ascii="Calibri" w:hAnsi="Calibri" w:cs="Calibri"/>
          <w:color w:val="000000" w:themeColor="text1"/>
        </w:rPr>
        <w:t>mark</w:t>
      </w:r>
      <w:r w:rsidRPr="00736BEC">
        <w:rPr>
          <w:rFonts w:ascii="Calibri" w:hAnsi="Calibri" w:cs="Calibri"/>
          <w:color w:val="000000" w:themeColor="text1"/>
        </w:rPr>
        <w:t xml:space="preserve">ed by rigorous austerity, reformist zeal, and spiritual cohesion. </w:t>
      </w:r>
      <w:r w:rsidR="00C9606B" w:rsidRPr="00736BEC">
        <w:rPr>
          <w:rFonts w:ascii="Calibri" w:hAnsi="Calibri" w:cs="Calibri"/>
          <w:color w:val="000000" w:themeColor="text1"/>
        </w:rPr>
        <w:t xml:space="preserve">The late thirteenth and early fourteenth centuries are </w:t>
      </w:r>
      <w:r w:rsidR="008F337D" w:rsidRPr="00736BEC">
        <w:rPr>
          <w:rFonts w:ascii="Calibri" w:hAnsi="Calibri" w:cs="Calibri"/>
          <w:color w:val="000000" w:themeColor="text1"/>
        </w:rPr>
        <w:t>frequently</w:t>
      </w:r>
      <w:r w:rsidR="00C9606B" w:rsidRPr="00736BEC">
        <w:rPr>
          <w:rFonts w:ascii="Calibri" w:hAnsi="Calibri" w:cs="Calibri"/>
          <w:color w:val="000000" w:themeColor="text1"/>
        </w:rPr>
        <w:t xml:space="preserve"> seen as a period of decline, marked by fewer foundations, lower recruitment, and discipline issues amid moral laxity and financial troubles</w:t>
      </w:r>
      <w:r w:rsidR="008F337D" w:rsidRPr="00736BEC">
        <w:rPr>
          <w:rFonts w:ascii="Calibri" w:hAnsi="Calibri" w:cs="Calibri"/>
          <w:color w:val="000000" w:themeColor="text1"/>
        </w:rPr>
        <w:t>, with the process becoming most pronounced in Britain during the 1530s under the Dissolution</w:t>
      </w:r>
      <w:r w:rsidR="00C9606B" w:rsidRPr="00736BEC">
        <w:rPr>
          <w:rFonts w:ascii="Calibri" w:hAnsi="Calibri" w:cs="Calibri"/>
          <w:color w:val="000000" w:themeColor="text1"/>
        </w:rPr>
        <w:t xml:space="preserve"> (Bruun </w:t>
      </w:r>
      <w:r w:rsidR="00891AAA">
        <w:rPr>
          <w:rFonts w:ascii="Calibri" w:hAnsi="Calibri" w:cs="Calibri"/>
          <w:color w:val="000000" w:themeColor="text1"/>
        </w:rPr>
        <w:t>and</w:t>
      </w:r>
      <w:r w:rsidR="00C9606B" w:rsidRPr="00736BEC">
        <w:rPr>
          <w:rFonts w:ascii="Calibri" w:hAnsi="Calibri" w:cs="Calibri"/>
          <w:color w:val="000000" w:themeColor="text1"/>
        </w:rPr>
        <w:t xml:space="preserve"> </w:t>
      </w:r>
      <w:proofErr w:type="spellStart"/>
      <w:r w:rsidR="00C9606B" w:rsidRPr="00736BEC">
        <w:rPr>
          <w:rFonts w:ascii="Calibri" w:hAnsi="Calibri" w:cs="Calibri"/>
          <w:color w:val="000000" w:themeColor="text1"/>
        </w:rPr>
        <w:t>Jamroziak</w:t>
      </w:r>
      <w:proofErr w:type="spellEnd"/>
      <w:r w:rsidR="00C9606B" w:rsidRPr="00736BEC">
        <w:rPr>
          <w:rFonts w:ascii="Calibri" w:hAnsi="Calibri" w:cs="Calibri"/>
          <w:color w:val="000000" w:themeColor="text1"/>
        </w:rPr>
        <w:t>, 2012</w:t>
      </w:r>
      <w:r w:rsidR="008413E7" w:rsidRPr="00736BEC">
        <w:rPr>
          <w:rFonts w:ascii="Calibri" w:hAnsi="Calibri" w:cs="Calibri"/>
          <w:color w:val="000000" w:themeColor="text1"/>
        </w:rPr>
        <w:t>, pp.</w:t>
      </w:r>
      <w:r w:rsidR="00304BDE" w:rsidRPr="00736BEC">
        <w:rPr>
          <w:rFonts w:ascii="Calibri" w:hAnsi="Calibri" w:cs="Calibri"/>
          <w:color w:val="000000" w:themeColor="text1"/>
        </w:rPr>
        <w:t xml:space="preserve"> </w:t>
      </w:r>
      <w:r w:rsidR="008413E7" w:rsidRPr="00736BEC">
        <w:rPr>
          <w:rFonts w:ascii="Calibri" w:hAnsi="Calibri" w:cs="Calibri"/>
          <w:color w:val="000000" w:themeColor="text1"/>
        </w:rPr>
        <w:t>1-22</w:t>
      </w:r>
      <w:r w:rsidR="00C9606B" w:rsidRPr="00736BEC">
        <w:rPr>
          <w:rFonts w:ascii="Calibri" w:hAnsi="Calibri" w:cs="Calibri"/>
          <w:color w:val="000000" w:themeColor="text1"/>
        </w:rPr>
        <w:t xml:space="preserve">; </w:t>
      </w:r>
      <w:proofErr w:type="spellStart"/>
      <w:r w:rsidR="00C9606B" w:rsidRPr="00736BEC">
        <w:rPr>
          <w:rFonts w:ascii="Calibri" w:hAnsi="Calibri" w:cs="Calibri"/>
          <w:color w:val="000000" w:themeColor="text1"/>
        </w:rPr>
        <w:t>Jamroziak</w:t>
      </w:r>
      <w:proofErr w:type="spellEnd"/>
      <w:r w:rsidR="00C9606B" w:rsidRPr="00736BEC">
        <w:rPr>
          <w:rFonts w:ascii="Calibri" w:hAnsi="Calibri" w:cs="Calibri"/>
          <w:color w:val="000000" w:themeColor="text1"/>
        </w:rPr>
        <w:t>, 2016</w:t>
      </w:r>
      <w:r w:rsidR="00304BDE" w:rsidRPr="00736BEC">
        <w:rPr>
          <w:rFonts w:ascii="Calibri" w:hAnsi="Calibri" w:cs="Calibri"/>
          <w:color w:val="000000" w:themeColor="text1"/>
        </w:rPr>
        <w:t>, pp. 1-12</w:t>
      </w:r>
      <w:r w:rsidR="00C9606B" w:rsidRPr="00736BEC">
        <w:rPr>
          <w:rFonts w:ascii="Calibri" w:hAnsi="Calibri" w:cs="Calibri"/>
          <w:color w:val="000000" w:themeColor="text1"/>
        </w:rPr>
        <w:t xml:space="preserve">). </w:t>
      </w:r>
      <w:r w:rsidR="006E0857" w:rsidRPr="00736BEC">
        <w:rPr>
          <w:rFonts w:ascii="Calibri" w:hAnsi="Calibri" w:cs="Calibri"/>
          <w:color w:val="000000" w:themeColor="text1"/>
        </w:rPr>
        <w:t xml:space="preserve">However, such interpretations oversimplify monastic life shaped by local political, economic, and social pressures (Burton, 2019). Scholars now emphasise adaptation, resilience, and regional variation, noting that smaller houses continued influencing spirituality and local communities (Lawrence </w:t>
      </w:r>
      <w:r w:rsidR="00891AAA">
        <w:rPr>
          <w:rFonts w:ascii="Calibri" w:hAnsi="Calibri" w:cs="Calibri"/>
          <w:color w:val="000000" w:themeColor="text1"/>
        </w:rPr>
        <w:t>and</w:t>
      </w:r>
      <w:r w:rsidR="006E0857" w:rsidRPr="00736BEC">
        <w:rPr>
          <w:rFonts w:ascii="Calibri" w:hAnsi="Calibri" w:cs="Calibri"/>
          <w:color w:val="000000" w:themeColor="text1"/>
        </w:rPr>
        <w:t xml:space="preserve"> Burton, 2024</w:t>
      </w:r>
      <w:r w:rsidR="00140F40" w:rsidRPr="00736BEC">
        <w:rPr>
          <w:rFonts w:ascii="Calibri" w:hAnsi="Calibri" w:cs="Calibri"/>
          <w:color w:val="000000" w:themeColor="text1"/>
        </w:rPr>
        <w:t>, pp. xix–xxi</w:t>
      </w:r>
      <w:r w:rsidR="006E0857" w:rsidRPr="00736BEC">
        <w:rPr>
          <w:rFonts w:ascii="Calibri" w:hAnsi="Calibri" w:cs="Calibri"/>
          <w:color w:val="000000" w:themeColor="text1"/>
        </w:rPr>
        <w:t>; Newman, 2021).</w:t>
      </w:r>
    </w:p>
    <w:p w14:paraId="1A9E4C17" w14:textId="77777777" w:rsidR="0049342D" w:rsidRPr="00736BEC" w:rsidRDefault="0049342D" w:rsidP="00797510">
      <w:pPr>
        <w:spacing w:after="0" w:line="360" w:lineRule="auto"/>
        <w:rPr>
          <w:rFonts w:ascii="Calibri" w:eastAsia="Times New Roman" w:hAnsi="Calibri" w:cs="Calibri"/>
          <w:color w:val="000000" w:themeColor="text1"/>
          <w:kern w:val="0"/>
          <w:lang w:eastAsia="en-GB"/>
          <w14:ligatures w14:val="none"/>
        </w:rPr>
      </w:pPr>
    </w:p>
    <w:p w14:paraId="5E31034E" w14:textId="0042B820" w:rsidR="0096426A" w:rsidRPr="00736BEC" w:rsidRDefault="00CE6807" w:rsidP="00797510">
      <w:pPr>
        <w:spacing w:after="0" w:line="360" w:lineRule="auto"/>
        <w:rPr>
          <w:rFonts w:ascii="Calibri" w:eastAsia="Times New Roman" w:hAnsi="Calibri" w:cs="Calibri"/>
          <w:color w:val="000000" w:themeColor="text1"/>
          <w:kern w:val="0"/>
          <w:lang w:eastAsia="en-GB"/>
          <w14:ligatures w14:val="none"/>
        </w:rPr>
      </w:pPr>
      <w:r w:rsidRPr="00736BEC">
        <w:rPr>
          <w:rFonts w:ascii="Calibri" w:eastAsia="Times New Roman" w:hAnsi="Calibri" w:cs="Calibri"/>
          <w:color w:val="000000" w:themeColor="text1"/>
          <w:kern w:val="0"/>
          <w:lang w:eastAsia="en-GB"/>
          <w14:ligatures w14:val="none"/>
        </w:rPr>
        <w:t>This essay contends that the so</w:t>
      </w:r>
      <w:r w:rsidR="00031907" w:rsidRPr="00736BEC">
        <w:rPr>
          <w:rFonts w:ascii="Calibri" w:eastAsia="Times New Roman" w:hAnsi="Calibri" w:cs="Calibri"/>
          <w:color w:val="000000" w:themeColor="text1"/>
          <w:kern w:val="0"/>
          <w:lang w:eastAsia="en-GB"/>
          <w14:ligatures w14:val="none"/>
        </w:rPr>
        <w:t>-</w:t>
      </w:r>
      <w:r w:rsidRPr="00736BEC">
        <w:rPr>
          <w:rFonts w:ascii="Calibri" w:eastAsia="Times New Roman" w:hAnsi="Calibri" w:cs="Calibri"/>
          <w:color w:val="000000" w:themeColor="text1"/>
          <w:kern w:val="0"/>
          <w:lang w:eastAsia="en-GB"/>
          <w14:ligatures w14:val="none"/>
        </w:rPr>
        <w:t>called decline of the Order was a process of adaptation and transformation. By examining Whitland Abbey within the complex context of the Welsh Marches, the essay will demonstrate that regional monasteries reinterpreted Cistercian ideals to meet local political, economic, and spiritual challenges. This analysis shows that the Order’s capacity to adapt and respond to its environment indicates resilience and continued vitality, rather than collapse or failure.</w:t>
      </w:r>
    </w:p>
    <w:p w14:paraId="15CFFF10" w14:textId="77777777" w:rsidR="00CE6807" w:rsidRPr="00736BEC" w:rsidRDefault="00CE6807" w:rsidP="00797510">
      <w:pPr>
        <w:spacing w:after="0" w:line="360" w:lineRule="auto"/>
        <w:rPr>
          <w:rFonts w:ascii="Calibri" w:eastAsia="Times New Roman" w:hAnsi="Calibri" w:cs="Calibri"/>
          <w:color w:val="000000" w:themeColor="text1"/>
          <w:kern w:val="0"/>
          <w:lang w:eastAsia="en-GB"/>
          <w14:ligatures w14:val="none"/>
        </w:rPr>
      </w:pPr>
    </w:p>
    <w:p w14:paraId="4E6C62BA" w14:textId="3C36EA90" w:rsidR="0049342D" w:rsidRPr="00736BEC" w:rsidRDefault="00FD02A8" w:rsidP="00797510">
      <w:pPr>
        <w:pStyle w:val="gds-typography"/>
        <w:shd w:val="clear" w:color="auto" w:fill="FFFFFF"/>
        <w:spacing w:before="0" w:beforeAutospacing="0" w:after="0" w:afterAutospacing="0" w:line="360" w:lineRule="auto"/>
        <w:rPr>
          <w:rFonts w:ascii="Calibri" w:hAnsi="Calibri" w:cs="Calibri"/>
          <w:color w:val="000000" w:themeColor="text1"/>
        </w:rPr>
      </w:pPr>
      <w:r w:rsidRPr="00736BEC">
        <w:rPr>
          <w:rFonts w:ascii="Calibri" w:hAnsi="Calibri" w:cs="Calibri"/>
          <w:color w:val="000000" w:themeColor="text1"/>
        </w:rPr>
        <w:t>By the late Middle Ages, perceptions of Cistercian decline were widespread, shaped by both Reformation and Catholic narratives that emphasised moral laxity, administrative difficulty, and departure from strict monastic ideals</w:t>
      </w:r>
      <w:r w:rsidR="008228D6" w:rsidRPr="00736BEC">
        <w:rPr>
          <w:rFonts w:ascii="Calibri" w:hAnsi="Calibri" w:cs="Calibri"/>
          <w:color w:val="000000" w:themeColor="text1"/>
        </w:rPr>
        <w:t xml:space="preserve"> (Bruun and </w:t>
      </w:r>
      <w:proofErr w:type="spellStart"/>
      <w:r w:rsidR="008228D6" w:rsidRPr="00736BEC">
        <w:rPr>
          <w:rFonts w:ascii="Calibri" w:hAnsi="Calibri" w:cs="Calibri"/>
          <w:color w:val="000000" w:themeColor="text1"/>
        </w:rPr>
        <w:t>Jamroziak</w:t>
      </w:r>
      <w:proofErr w:type="spellEnd"/>
      <w:r w:rsidR="008228D6" w:rsidRPr="00736BEC">
        <w:rPr>
          <w:rFonts w:ascii="Calibri" w:hAnsi="Calibri" w:cs="Calibri"/>
          <w:color w:val="000000" w:themeColor="text1"/>
        </w:rPr>
        <w:t>, 2012, pp. 1–22). Jordan (2010) suggests that conflicts between abbots, bishops, secular authorities, and local communities</w:t>
      </w:r>
      <w:r w:rsidR="00031907" w:rsidRPr="00736BEC">
        <w:rPr>
          <w:rFonts w:ascii="Calibri" w:hAnsi="Calibri" w:cs="Calibri"/>
          <w:color w:val="000000" w:themeColor="text1"/>
        </w:rPr>
        <w:t xml:space="preserve">, </w:t>
      </w:r>
      <w:r w:rsidR="008228D6" w:rsidRPr="00736BEC">
        <w:rPr>
          <w:rFonts w:ascii="Calibri" w:hAnsi="Calibri" w:cs="Calibri"/>
          <w:color w:val="000000" w:themeColor="text1"/>
        </w:rPr>
        <w:t>sometimes called abbatial anger</w:t>
      </w:r>
      <w:r w:rsidR="00031907" w:rsidRPr="00736BEC">
        <w:rPr>
          <w:rFonts w:ascii="Calibri" w:hAnsi="Calibri" w:cs="Calibri"/>
          <w:color w:val="000000" w:themeColor="text1"/>
        </w:rPr>
        <w:t>,</w:t>
      </w:r>
      <w:r w:rsidR="008228D6" w:rsidRPr="00736BEC">
        <w:rPr>
          <w:rFonts w:ascii="Calibri" w:hAnsi="Calibri" w:cs="Calibri"/>
          <w:color w:val="000000" w:themeColor="text1"/>
        </w:rPr>
        <w:t xml:space="preserve"> highlight governance issues and negotiation rather than institutional failure. Nonetheless, the Order continued to grow, founding abbeys that housed hundreds of monks and lay brothers (Lekai, 1977, pp. 91–108). This expansion demonstrates the </w:t>
      </w:r>
      <w:r w:rsidR="008A1D90" w:rsidRPr="00736BEC">
        <w:rPr>
          <w:rFonts w:ascii="Calibri" w:hAnsi="Calibri" w:cs="Calibri"/>
          <w:color w:val="000000" w:themeColor="text1"/>
        </w:rPr>
        <w:t>Cistercians'</w:t>
      </w:r>
      <w:r w:rsidR="008228D6" w:rsidRPr="00736BEC">
        <w:rPr>
          <w:rFonts w:ascii="Calibri" w:hAnsi="Calibri" w:cs="Calibri"/>
          <w:color w:val="000000" w:themeColor="text1"/>
        </w:rPr>
        <w:t xml:space="preserve"> </w:t>
      </w:r>
      <w:r w:rsidR="008A1D90" w:rsidRPr="00736BEC">
        <w:rPr>
          <w:rFonts w:ascii="Calibri" w:hAnsi="Calibri" w:cs="Calibri"/>
          <w:color w:val="000000" w:themeColor="text1"/>
        </w:rPr>
        <w:t>resilience</w:t>
      </w:r>
      <w:r w:rsidR="008228D6" w:rsidRPr="00736BEC">
        <w:rPr>
          <w:rFonts w:ascii="Calibri" w:hAnsi="Calibri" w:cs="Calibri"/>
          <w:color w:val="000000" w:themeColor="text1"/>
        </w:rPr>
        <w:t xml:space="preserve"> despite ongoing financial and social challenges.</w:t>
      </w:r>
      <w:r w:rsidR="005E474B" w:rsidRPr="00736BEC">
        <w:rPr>
          <w:rFonts w:ascii="Calibri" w:hAnsi="Calibri" w:cs="Calibri"/>
          <w:color w:val="000000" w:themeColor="text1"/>
        </w:rPr>
        <w:t xml:space="preserve"> </w:t>
      </w:r>
    </w:p>
    <w:p w14:paraId="3BC7BE2F" w14:textId="77777777" w:rsidR="0049342D" w:rsidRPr="00736BEC" w:rsidRDefault="0049342D" w:rsidP="00797510">
      <w:pPr>
        <w:pStyle w:val="gds-typography"/>
        <w:shd w:val="clear" w:color="auto" w:fill="FFFFFF"/>
        <w:spacing w:before="0" w:beforeAutospacing="0" w:after="0" w:afterAutospacing="0" w:line="360" w:lineRule="auto"/>
        <w:rPr>
          <w:rFonts w:ascii="Calibri" w:hAnsi="Calibri" w:cs="Calibri"/>
          <w:color w:val="000000" w:themeColor="text1"/>
        </w:rPr>
      </w:pPr>
    </w:p>
    <w:p w14:paraId="0F72B823" w14:textId="7709989E" w:rsidR="0049342D" w:rsidRPr="00736BEC" w:rsidRDefault="00375060" w:rsidP="00797510">
      <w:pPr>
        <w:pStyle w:val="gds-typography"/>
        <w:shd w:val="clear" w:color="auto" w:fill="FFFFFF"/>
        <w:spacing w:before="0" w:beforeAutospacing="0" w:after="0" w:afterAutospacing="0" w:line="360" w:lineRule="auto"/>
        <w:rPr>
          <w:rFonts w:ascii="Calibri" w:hAnsi="Calibri" w:cs="Calibri"/>
          <w:color w:val="000000" w:themeColor="text1"/>
        </w:rPr>
      </w:pPr>
      <w:r w:rsidRPr="00736BEC">
        <w:rPr>
          <w:rFonts w:ascii="Calibri" w:hAnsi="Calibri" w:cs="Calibri"/>
          <w:color w:val="000000" w:themeColor="text1"/>
        </w:rPr>
        <w:lastRenderedPageBreak/>
        <w:t xml:space="preserve">Recent scholarship offers a more nuanced perspective </w:t>
      </w:r>
      <w:r w:rsidR="00FD02A8" w:rsidRPr="00736BEC">
        <w:rPr>
          <w:rFonts w:ascii="Calibri" w:hAnsi="Calibri" w:cs="Calibri"/>
          <w:color w:val="000000" w:themeColor="text1"/>
        </w:rPr>
        <w:t xml:space="preserve">that the Cistercians </w:t>
      </w:r>
      <w:r w:rsidR="00FD02A8" w:rsidRPr="00736BEC">
        <w:rPr>
          <w:rStyle w:val="Strong"/>
          <w:rFonts w:ascii="Calibri" w:eastAsiaTheme="majorEastAsia" w:hAnsi="Calibri" w:cs="Calibri"/>
          <w:b w:val="0"/>
          <w:bCs w:val="0"/>
          <w:color w:val="000000" w:themeColor="text1"/>
        </w:rPr>
        <w:t>did not simply decline</w:t>
      </w:r>
      <w:r w:rsidR="00FD02A8" w:rsidRPr="00736BEC">
        <w:rPr>
          <w:rFonts w:ascii="Calibri" w:hAnsi="Calibri" w:cs="Calibri"/>
          <w:b/>
          <w:bCs/>
          <w:color w:val="000000" w:themeColor="text1"/>
        </w:rPr>
        <w:t xml:space="preserve">; </w:t>
      </w:r>
      <w:r w:rsidR="00FD02A8" w:rsidRPr="00736BEC">
        <w:rPr>
          <w:rFonts w:ascii="Calibri" w:hAnsi="Calibri" w:cs="Calibri"/>
          <w:color w:val="000000" w:themeColor="text1"/>
        </w:rPr>
        <w:t xml:space="preserve">they </w:t>
      </w:r>
      <w:r w:rsidR="00FD02A8" w:rsidRPr="00736BEC">
        <w:rPr>
          <w:rStyle w:val="Strong"/>
          <w:rFonts w:ascii="Calibri" w:eastAsiaTheme="majorEastAsia" w:hAnsi="Calibri" w:cs="Calibri"/>
          <w:b w:val="0"/>
          <w:bCs w:val="0"/>
          <w:color w:val="000000" w:themeColor="text1"/>
        </w:rPr>
        <w:t>evolved</w:t>
      </w:r>
      <w:r w:rsidR="00FD02A8" w:rsidRPr="00736BEC">
        <w:rPr>
          <w:rFonts w:ascii="Calibri" w:hAnsi="Calibri" w:cs="Calibri"/>
          <w:b/>
          <w:bCs/>
          <w:color w:val="000000" w:themeColor="text1"/>
        </w:rPr>
        <w:t xml:space="preserve">. </w:t>
      </w:r>
      <w:r w:rsidRPr="00736BEC">
        <w:rPr>
          <w:rFonts w:ascii="Calibri" w:hAnsi="Calibri" w:cs="Calibri"/>
          <w:color w:val="000000" w:themeColor="text1"/>
        </w:rPr>
        <w:t>Regional differences, political and economic pressures, and social changes shaped the development of Cistercian monasteries (</w:t>
      </w:r>
      <w:proofErr w:type="spellStart"/>
      <w:r w:rsidRPr="00736BEC">
        <w:rPr>
          <w:rFonts w:ascii="Calibri" w:hAnsi="Calibri" w:cs="Calibri"/>
          <w:color w:val="000000" w:themeColor="text1"/>
        </w:rPr>
        <w:t>Jamroziak</w:t>
      </w:r>
      <w:proofErr w:type="spellEnd"/>
      <w:r w:rsidRPr="00736BEC">
        <w:rPr>
          <w:rFonts w:ascii="Calibri" w:hAnsi="Calibri" w:cs="Calibri"/>
          <w:color w:val="000000" w:themeColor="text1"/>
        </w:rPr>
        <w:t xml:space="preserve">, 2016, pp. 238–274; Newman, 2021). External challenges, including the Black Death, warfare, interference from royal and papal authorities, and urbanisation, tested traditional structures within many Cistercian houses, driving adaptation. This prompted monasteries to reform, rebuild, establish educational programmes, and develop new strategies for recruitment and land management </w:t>
      </w:r>
      <w:r w:rsidR="008228D6" w:rsidRPr="00736BEC">
        <w:rPr>
          <w:rFonts w:ascii="Calibri" w:hAnsi="Calibri" w:cs="Calibri"/>
          <w:color w:val="000000" w:themeColor="text1"/>
        </w:rPr>
        <w:t xml:space="preserve">(Lawrence and Burton, 2024, pp. xix–xxi; Bruun and </w:t>
      </w:r>
      <w:proofErr w:type="spellStart"/>
      <w:r w:rsidR="008228D6" w:rsidRPr="00736BEC">
        <w:rPr>
          <w:rFonts w:ascii="Calibri" w:hAnsi="Calibri" w:cs="Calibri"/>
          <w:color w:val="000000" w:themeColor="text1"/>
        </w:rPr>
        <w:t>Jamroziak</w:t>
      </w:r>
      <w:proofErr w:type="spellEnd"/>
      <w:r w:rsidR="008228D6" w:rsidRPr="00736BEC">
        <w:rPr>
          <w:rFonts w:ascii="Calibri" w:hAnsi="Calibri" w:cs="Calibri"/>
          <w:color w:val="000000" w:themeColor="text1"/>
        </w:rPr>
        <w:t xml:space="preserve">, 2012, pp. 1–22). </w:t>
      </w:r>
      <w:r w:rsidRPr="00736BEC">
        <w:rPr>
          <w:rFonts w:ascii="Calibri" w:hAnsi="Calibri" w:cs="Calibri"/>
          <w:color w:val="000000" w:themeColor="text1"/>
        </w:rPr>
        <w:t>What was once considered a worldly compromise is now understood as an extension of their spiritual mission</w:t>
      </w:r>
      <w:r w:rsidR="00031907" w:rsidRPr="00736BEC">
        <w:rPr>
          <w:rFonts w:ascii="Calibri" w:hAnsi="Calibri" w:cs="Calibri"/>
          <w:color w:val="000000" w:themeColor="text1"/>
        </w:rPr>
        <w:t>.</w:t>
      </w:r>
      <w:r w:rsidR="008228D6" w:rsidRPr="00736BEC">
        <w:rPr>
          <w:rFonts w:ascii="Calibri" w:hAnsi="Calibri" w:cs="Calibri"/>
          <w:color w:val="000000" w:themeColor="text1"/>
        </w:rPr>
        <w:t xml:space="preserve"> </w:t>
      </w:r>
      <w:r w:rsidR="00031907" w:rsidRPr="00736BEC">
        <w:rPr>
          <w:rFonts w:ascii="Calibri" w:hAnsi="Calibri" w:cs="Calibri"/>
          <w:color w:val="000000" w:themeColor="text1"/>
        </w:rPr>
        <w:t>Withdrawal</w:t>
      </w:r>
      <w:r w:rsidR="008228D6" w:rsidRPr="00736BEC">
        <w:rPr>
          <w:rFonts w:ascii="Calibri" w:hAnsi="Calibri" w:cs="Calibri"/>
          <w:color w:val="000000" w:themeColor="text1"/>
        </w:rPr>
        <w:t xml:space="preserve"> </w:t>
      </w:r>
      <w:r w:rsidRPr="00736BEC">
        <w:rPr>
          <w:rFonts w:ascii="Calibri" w:hAnsi="Calibri" w:cs="Calibri"/>
          <w:color w:val="000000" w:themeColor="text1"/>
        </w:rPr>
        <w:t xml:space="preserve">from worldly concerns enabled greater focus on prayer, education, and devotion to saints </w:t>
      </w:r>
      <w:r w:rsidR="008228D6" w:rsidRPr="00736BEC">
        <w:rPr>
          <w:rFonts w:ascii="Calibri" w:hAnsi="Calibri" w:cs="Calibri"/>
          <w:color w:val="000000" w:themeColor="text1"/>
        </w:rPr>
        <w:t xml:space="preserve">(Lawrence and Burton, 2024, pp. xix–xxi). As Newman (2021) observes, narratives of decline often functioned as internal tools, shaping historical memory to justify reforms and safeguard institutional identity. </w:t>
      </w:r>
    </w:p>
    <w:p w14:paraId="38B6E5B6" w14:textId="77777777" w:rsidR="0049342D" w:rsidRPr="00736BEC" w:rsidRDefault="0049342D" w:rsidP="00797510">
      <w:pPr>
        <w:pStyle w:val="gds-typography"/>
        <w:shd w:val="clear" w:color="auto" w:fill="FFFFFF"/>
        <w:spacing w:before="0" w:beforeAutospacing="0" w:after="0" w:afterAutospacing="0" w:line="360" w:lineRule="auto"/>
        <w:rPr>
          <w:rFonts w:ascii="Calibri" w:hAnsi="Calibri" w:cs="Calibri"/>
          <w:color w:val="000000" w:themeColor="text1"/>
        </w:rPr>
      </w:pPr>
    </w:p>
    <w:p w14:paraId="2C4A0349" w14:textId="3F0EE012" w:rsidR="00C9273E" w:rsidRPr="00736BEC" w:rsidRDefault="00C9273E" w:rsidP="00797510">
      <w:pPr>
        <w:pStyle w:val="gds-typography"/>
        <w:shd w:val="clear" w:color="auto" w:fill="FFFFFF"/>
        <w:spacing w:before="0" w:beforeAutospacing="0" w:after="0" w:afterAutospacing="0" w:line="360" w:lineRule="auto"/>
        <w:rPr>
          <w:rFonts w:ascii="Calibri" w:hAnsi="Calibri" w:cs="Calibri"/>
          <w:color w:val="000000" w:themeColor="text1"/>
        </w:rPr>
      </w:pPr>
      <w:r w:rsidRPr="00736BEC">
        <w:rPr>
          <w:rFonts w:ascii="Calibri" w:hAnsi="Calibri" w:cs="Calibri"/>
          <w:color w:val="000000" w:themeColor="text1"/>
        </w:rPr>
        <w:t>King (2012</w:t>
      </w:r>
      <w:r w:rsidR="002F0DBD" w:rsidRPr="00736BEC">
        <w:rPr>
          <w:rFonts w:ascii="Calibri" w:hAnsi="Calibri" w:cs="Calibri"/>
          <w:color w:val="000000" w:themeColor="text1"/>
        </w:rPr>
        <w:t>, pp. 38-49</w:t>
      </w:r>
      <w:r w:rsidRPr="00736BEC">
        <w:rPr>
          <w:rFonts w:ascii="Calibri" w:hAnsi="Calibri" w:cs="Calibri"/>
          <w:color w:val="000000" w:themeColor="text1"/>
        </w:rPr>
        <w:t xml:space="preserve">) argues that Cistercian decline was not universal but shaped by local challenges and uneven reform. He highlights thirteenth-century growth in dynastic foundations, such as </w:t>
      </w:r>
      <w:proofErr w:type="spellStart"/>
      <w:r w:rsidRPr="00736BEC">
        <w:rPr>
          <w:rFonts w:ascii="Calibri" w:hAnsi="Calibri" w:cs="Calibri"/>
          <w:color w:val="000000" w:themeColor="text1"/>
        </w:rPr>
        <w:t>Royaumont</w:t>
      </w:r>
      <w:proofErr w:type="spellEnd"/>
      <w:r w:rsidRPr="00736BEC">
        <w:rPr>
          <w:rFonts w:ascii="Calibri" w:hAnsi="Calibri" w:cs="Calibri"/>
          <w:color w:val="000000" w:themeColor="text1"/>
        </w:rPr>
        <w:t xml:space="preserve"> and </w:t>
      </w:r>
      <w:proofErr w:type="spellStart"/>
      <w:r w:rsidRPr="00736BEC">
        <w:rPr>
          <w:rFonts w:ascii="Calibri" w:hAnsi="Calibri" w:cs="Calibri"/>
          <w:color w:val="000000" w:themeColor="text1"/>
        </w:rPr>
        <w:t>Zbraslav</w:t>
      </w:r>
      <w:proofErr w:type="spellEnd"/>
      <w:r w:rsidRPr="00736BEC">
        <w:rPr>
          <w:rFonts w:ascii="Calibri" w:hAnsi="Calibri" w:cs="Calibri"/>
          <w:color w:val="000000" w:themeColor="text1"/>
        </w:rPr>
        <w:t>, and the rapid expansion of women’s houses</w:t>
      </w:r>
      <w:r w:rsidR="002F0DBD" w:rsidRPr="00736BEC">
        <w:rPr>
          <w:rFonts w:ascii="Calibri" w:hAnsi="Calibri" w:cs="Calibri"/>
          <w:color w:val="000000" w:themeColor="text1"/>
        </w:rPr>
        <w:t xml:space="preserve">. </w:t>
      </w:r>
      <w:r w:rsidRPr="00736BEC">
        <w:rPr>
          <w:rFonts w:ascii="Calibri" w:hAnsi="Calibri" w:cs="Calibri"/>
          <w:color w:val="000000" w:themeColor="text1"/>
        </w:rPr>
        <w:t>The Order also adapted through urban study houses in Paris and Oxford, and the adoption of Gothic architectural styles at abbeys such as Rievaulx. Even amid fourteenth-century difficulties, local reforms and new congregations, like the Feuillants, demonstrate that decline was selective and often accompanied by renewal rather than systemic collapse.</w:t>
      </w:r>
    </w:p>
    <w:p w14:paraId="54DBF1C4" w14:textId="77777777" w:rsidR="0049342D" w:rsidRPr="00736BEC" w:rsidRDefault="00473605"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The Order expanded rapidly throughout Europe in the twelfth century. By 1151, over 300 monasteries had been founded, with around 100 in Britain within 25 years of their arrival, highlighting the Order’s popularity and adaptability </w:t>
      </w:r>
      <w:r w:rsidR="003B755D" w:rsidRPr="00736BEC">
        <w:rPr>
          <w:rFonts w:ascii="Calibri" w:hAnsi="Calibri" w:cs="Calibri"/>
          <w:color w:val="000000" w:themeColor="text1"/>
        </w:rPr>
        <w:t xml:space="preserve">(Donkin, 1963). Cistercians frequently settled in remote areas like Whitland. By the late twelfth century, many shifted from cattle farming to wool production, with exports to Flanders generating considerable income and linking monasteries to the medieval economy (DHI, n.d.-a; Donkin, 1963). </w:t>
      </w:r>
    </w:p>
    <w:p w14:paraId="0D7B710D" w14:textId="77777777" w:rsidR="0049342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However, rising wealth from feudal revenues and donations raised concerns about moral integrity. Pope Innocent III, echoing Pope Alexander III, asserted in 1214 that Cistercians had abandoned their “original institutions” by engaging in secular affairs, warning that if such </w:t>
      </w:r>
      <w:r w:rsidRPr="00736BEC">
        <w:rPr>
          <w:rFonts w:ascii="Calibri" w:hAnsi="Calibri" w:cs="Calibri"/>
          <w:color w:val="000000" w:themeColor="text1"/>
        </w:rPr>
        <w:lastRenderedPageBreak/>
        <w:t>tendencies persisted, the</w:t>
      </w:r>
      <w:r w:rsidR="00473605" w:rsidRPr="00736BEC">
        <w:rPr>
          <w:rFonts w:ascii="Calibri" w:hAnsi="Calibri" w:cs="Calibri"/>
          <w:color w:val="000000" w:themeColor="text1"/>
        </w:rPr>
        <w:t>y</w:t>
      </w:r>
      <w:r w:rsidRPr="00736BEC">
        <w:rPr>
          <w:rFonts w:ascii="Calibri" w:hAnsi="Calibri" w:cs="Calibri"/>
          <w:color w:val="000000" w:themeColor="text1"/>
        </w:rPr>
        <w:t xml:space="preserve"> faced “imminent ruin” (Moore, 1987).</w:t>
      </w:r>
      <w:r w:rsidR="005E474B" w:rsidRPr="00736BEC">
        <w:rPr>
          <w:rFonts w:ascii="Calibri" w:hAnsi="Calibri" w:cs="Calibri"/>
          <w:color w:val="000000" w:themeColor="text1"/>
        </w:rPr>
        <w:t xml:space="preserve"> </w:t>
      </w:r>
      <w:r w:rsidR="00CB5502" w:rsidRPr="00736BEC">
        <w:rPr>
          <w:rFonts w:ascii="Calibri" w:hAnsi="Calibri" w:cs="Calibri"/>
          <w:color w:val="000000" w:themeColor="text1"/>
        </w:rPr>
        <w:t>Gerald of Wales (hereafter Gerald) criticised the Cistercians’ growing wealth and influence, arguing that it bred ambition and moral laxity. He accused monks of acquiring land unethically despite their charitable ideals and contrasted them with the more restrained Carthusians, framing such behaviour as evidence of spiritual decline amid economic pressures (Golding, 1995, p. 11). Gerald also condemned their acquisition of parish churches, which were initially forbidden by early laws but soon disregarded, exposing tensions between monastic need and moral principle (Golding, 1995, pp. 17–18).</w:t>
      </w:r>
      <w:r w:rsidR="005E474B" w:rsidRPr="00736BEC">
        <w:rPr>
          <w:rFonts w:ascii="Calibri" w:hAnsi="Calibri" w:cs="Calibri"/>
          <w:color w:val="000000" w:themeColor="text1"/>
        </w:rPr>
        <w:t xml:space="preserve"> </w:t>
      </w:r>
    </w:p>
    <w:p w14:paraId="25ED1FF9" w14:textId="77777777" w:rsidR="0049342D" w:rsidRPr="00736BEC" w:rsidRDefault="00473605"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Between the late twelfth and fourteenth centuries, the Cistercians developed into a major economic power by efficiently managing estates, pioneering land reclamation, and producing wool, which became their main source of income in Britain. </w:t>
      </w:r>
      <w:r w:rsidR="003B755D" w:rsidRPr="00736BEC">
        <w:rPr>
          <w:rFonts w:ascii="Calibri" w:hAnsi="Calibri" w:cs="Calibri"/>
          <w:color w:val="000000" w:themeColor="text1"/>
        </w:rPr>
        <w:t>Despite critics suggesting the Order strayed from poverty and austerity, its core focus on community, equality, and labour ensured its productivity and prosperity (Moore, 1987). The challenges of rapid growth and large landholdings highlighted difficulties in managing a vast network, rather than indicating a fundamental failure.</w:t>
      </w:r>
      <w:r w:rsidR="00FC2F20" w:rsidRPr="00736BEC">
        <w:rPr>
          <w:rFonts w:ascii="Calibri" w:hAnsi="Calibri" w:cs="Calibri"/>
          <w:color w:val="000000" w:themeColor="text1"/>
        </w:rPr>
        <w:t xml:space="preserve"> </w:t>
      </w:r>
    </w:p>
    <w:p w14:paraId="3642272D" w14:textId="53ACC422" w:rsidR="003B755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In thirteenth-century England, the</w:t>
      </w:r>
      <w:r w:rsidR="00473605" w:rsidRPr="00736BEC">
        <w:rPr>
          <w:rFonts w:ascii="Calibri" w:hAnsi="Calibri" w:cs="Calibri"/>
          <w:color w:val="000000" w:themeColor="text1"/>
        </w:rPr>
        <w:t xml:space="preserve">y were </w:t>
      </w:r>
      <w:r w:rsidRPr="00736BEC">
        <w:rPr>
          <w:rFonts w:ascii="Calibri" w:hAnsi="Calibri" w:cs="Calibri"/>
          <w:color w:val="000000" w:themeColor="text1"/>
        </w:rPr>
        <w:t xml:space="preserve">sometimes called “business monks" </w:t>
      </w:r>
      <w:r w:rsidR="00473605" w:rsidRPr="00736BEC">
        <w:rPr>
          <w:rFonts w:ascii="Calibri" w:hAnsi="Calibri" w:cs="Calibri"/>
          <w:color w:val="000000" w:themeColor="text1"/>
        </w:rPr>
        <w:t xml:space="preserve">and </w:t>
      </w:r>
      <w:r w:rsidRPr="00736BEC">
        <w:rPr>
          <w:rFonts w:ascii="Calibri" w:hAnsi="Calibri" w:cs="Calibri"/>
          <w:color w:val="000000" w:themeColor="text1"/>
        </w:rPr>
        <w:t xml:space="preserve">were heavily engaged in the wool trade. They served as intermediaries for small producers and managed estates through lay brothers. Their monasteries functioned like agricultural banks, providing credit and forward-selling wool crops. While these commercial activities brought wealth, they also exposed the Order to financial risks from famine, floods, invasions, and costly building projects. Ecclesiastical leaders, such as Archbishop John Pecham, stepped in to regulate trade and enforce economic rules amid overlapping taxes from the pope, king, and Abbot of </w:t>
      </w:r>
      <w:proofErr w:type="spellStart"/>
      <w:r w:rsidRPr="00736BEC">
        <w:rPr>
          <w:rFonts w:ascii="Calibri" w:hAnsi="Calibri" w:cs="Calibri"/>
          <w:color w:val="000000" w:themeColor="text1"/>
        </w:rPr>
        <w:t>Cîteaux</w:t>
      </w:r>
      <w:proofErr w:type="spellEnd"/>
      <w:r w:rsidRPr="00736BEC">
        <w:rPr>
          <w:rFonts w:ascii="Calibri" w:hAnsi="Calibri" w:cs="Calibri"/>
          <w:color w:val="000000" w:themeColor="text1"/>
        </w:rPr>
        <w:t>. Royal oversight was sometimes necessary for stability, as seen at Fountains Abbey (Madden, 1963). Despite these challenges, monasteries often adapted by centralising administration, managing estates carefully, and negotiating with secular authorities, showcasing resilience rather than failure.</w:t>
      </w:r>
    </w:p>
    <w:p w14:paraId="64F4616B" w14:textId="30D7F72E" w:rsidR="0049342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These broader economic and administrative pressures were equally evident in Wales, where Whitland Abbey’s history illustrates how a regional Cistercian house navigated local political realities while maintaining its spiritual ideals. Whitland exemplifies the economic, political, </w:t>
      </w:r>
      <w:r w:rsidRPr="00736BEC">
        <w:rPr>
          <w:rFonts w:ascii="Calibri" w:hAnsi="Calibri" w:cs="Calibri"/>
          <w:color w:val="000000" w:themeColor="text1"/>
        </w:rPr>
        <w:lastRenderedPageBreak/>
        <w:t xml:space="preserve">and social challenges faced by Cistercian houses. Initially linked to Anglo-Norman circles, it was among the earliest Cistercian foundations in Wales (Burton, 2024, pp. 55–72). After several relocations, the community settled at Whitland between 1151 and 1157. Patronage, originally from Norman rulers, soon shifted to native Welsh leaders, notably Rhys ap Gruffudd, lord of </w:t>
      </w:r>
      <w:proofErr w:type="spellStart"/>
      <w:r w:rsidRPr="00736BEC">
        <w:rPr>
          <w:rFonts w:ascii="Calibri" w:hAnsi="Calibri" w:cs="Calibri"/>
          <w:color w:val="000000" w:themeColor="text1"/>
        </w:rPr>
        <w:t>Deheubarth</w:t>
      </w:r>
      <w:proofErr w:type="spellEnd"/>
      <w:r w:rsidRPr="00736BEC">
        <w:rPr>
          <w:rFonts w:ascii="Calibri" w:hAnsi="Calibri" w:cs="Calibri"/>
          <w:color w:val="000000" w:themeColor="text1"/>
        </w:rPr>
        <w:t xml:space="preserve">, whose support reinforced the abbey’s political and religious significance (Burton </w:t>
      </w:r>
      <w:r w:rsidR="00891AAA">
        <w:rPr>
          <w:rFonts w:ascii="Calibri" w:hAnsi="Calibri" w:cs="Calibri"/>
          <w:color w:val="000000" w:themeColor="text1"/>
        </w:rPr>
        <w:t>and</w:t>
      </w:r>
      <w:r w:rsidRPr="00736BEC">
        <w:rPr>
          <w:rFonts w:ascii="Calibri" w:hAnsi="Calibri" w:cs="Calibri"/>
          <w:color w:val="000000" w:themeColor="text1"/>
        </w:rPr>
        <w:t xml:space="preserve"> Stober, 2015, p. 1</w:t>
      </w:r>
      <w:r w:rsidR="00304BDE" w:rsidRPr="00736BEC">
        <w:rPr>
          <w:rFonts w:ascii="Calibri" w:hAnsi="Calibri" w:cs="Calibri"/>
          <w:color w:val="000000" w:themeColor="text1"/>
        </w:rPr>
        <w:t>8</w:t>
      </w:r>
      <w:r w:rsidRPr="00736BEC">
        <w:rPr>
          <w:rFonts w:ascii="Calibri" w:hAnsi="Calibri" w:cs="Calibri"/>
          <w:color w:val="000000" w:themeColor="text1"/>
        </w:rPr>
        <w:t>).</w:t>
      </w:r>
      <w:r w:rsidR="00FC2F20" w:rsidRPr="00736BEC">
        <w:rPr>
          <w:rFonts w:ascii="Calibri" w:hAnsi="Calibri" w:cs="Calibri"/>
          <w:color w:val="000000" w:themeColor="text1"/>
        </w:rPr>
        <w:t xml:space="preserve"> </w:t>
      </w:r>
    </w:p>
    <w:p w14:paraId="6A6DE990" w14:textId="15CBE724" w:rsidR="0049342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Whitland rapidly developed into a mother house, founding key daughter houses</w:t>
      </w:r>
      <w:r w:rsidR="008A1D90" w:rsidRPr="00736BEC">
        <w:rPr>
          <w:rFonts w:ascii="Calibri" w:hAnsi="Calibri" w:cs="Calibri"/>
          <w:color w:val="000000" w:themeColor="text1"/>
        </w:rPr>
        <w:t>,</w:t>
      </w:r>
      <w:r w:rsidRPr="00736BEC">
        <w:rPr>
          <w:rFonts w:ascii="Calibri" w:hAnsi="Calibri" w:cs="Calibri"/>
          <w:color w:val="000000" w:themeColor="text1"/>
        </w:rPr>
        <w:t xml:space="preserve"> </w:t>
      </w:r>
      <w:r w:rsidR="008A1D90" w:rsidRPr="00736BEC">
        <w:rPr>
          <w:rFonts w:ascii="Calibri" w:hAnsi="Calibri" w:cs="Calibri"/>
          <w:color w:val="000000" w:themeColor="text1"/>
        </w:rPr>
        <w:t>including</w:t>
      </w:r>
      <w:r w:rsidRPr="00736BEC">
        <w:rPr>
          <w:rFonts w:ascii="Calibri" w:hAnsi="Calibri" w:cs="Calibri"/>
          <w:color w:val="000000" w:themeColor="text1"/>
        </w:rPr>
        <w:t xml:space="preserve"> Strata Florida, Strata Marcella, and Abbey </w:t>
      </w:r>
      <w:proofErr w:type="spellStart"/>
      <w:r w:rsidRPr="00736BEC">
        <w:rPr>
          <w:rFonts w:ascii="Calibri" w:hAnsi="Calibri" w:cs="Calibri"/>
          <w:color w:val="000000" w:themeColor="text1"/>
        </w:rPr>
        <w:t>Cwmhir</w:t>
      </w:r>
      <w:proofErr w:type="spellEnd"/>
      <w:r w:rsidRPr="00736BEC">
        <w:rPr>
          <w:rFonts w:ascii="Calibri" w:hAnsi="Calibri" w:cs="Calibri"/>
          <w:color w:val="000000" w:themeColor="text1"/>
        </w:rPr>
        <w:t>. These, in turn, established granddaughter houses across Wales, forming the “Whitland line” and exemplifying the Welsh-led propagation of Cistercian foundations</w:t>
      </w:r>
      <w:r w:rsidR="00736BEC" w:rsidRPr="00736BEC">
        <w:rPr>
          <w:rFonts w:ascii="Calibri" w:hAnsi="Calibri" w:cs="Calibri"/>
          <w:color w:val="000000" w:themeColor="text1"/>
        </w:rPr>
        <w:t xml:space="preserve">. </w:t>
      </w:r>
      <w:r w:rsidR="0049342D" w:rsidRPr="00736BEC">
        <w:rPr>
          <w:rFonts w:ascii="Calibri" w:hAnsi="Calibri" w:cs="Calibri"/>
          <w:color w:val="000000" w:themeColor="text1"/>
        </w:rPr>
        <w:t>Whitland’s shift to Welsh patronage and regional influence balanced global Cistercian practices with local political and cultural pressures. Leadership from elite Welsh families maintained local influence into the post-Edwardian era.</w:t>
      </w:r>
      <w:r w:rsidR="00E448F1" w:rsidRPr="00736BEC">
        <w:rPr>
          <w:rFonts w:ascii="Calibri" w:hAnsi="Calibri" w:cs="Calibri"/>
          <w:color w:val="000000" w:themeColor="text1"/>
        </w:rPr>
        <w:t xml:space="preserve"> </w:t>
      </w:r>
      <w:r w:rsidRPr="00736BEC">
        <w:rPr>
          <w:rFonts w:ascii="Calibri" w:hAnsi="Calibri" w:cs="Calibri"/>
          <w:color w:val="000000" w:themeColor="text1"/>
        </w:rPr>
        <w:t>However, the General Chapter occasionally imposed English abbots during reform campaigns, highlighting tensions between ethnic identity and Order-wide governance. Beyond administration and spiritual guidance, Whitland coordinated its daughter and granddaughter houses, sustaining cultural cohesion and continuity in Welsh-speaking regions (Burton, 2024, pp. 55–72).</w:t>
      </w:r>
      <w:r w:rsidR="00797510" w:rsidRPr="00736BEC">
        <w:rPr>
          <w:rFonts w:ascii="Calibri" w:hAnsi="Calibri" w:cs="Calibri"/>
          <w:color w:val="000000" w:themeColor="text1"/>
        </w:rPr>
        <w:t xml:space="preserve"> </w:t>
      </w:r>
    </w:p>
    <w:p w14:paraId="20CEDE9B" w14:textId="20FCAA9B" w:rsidR="0049342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Economically, Whitland thrived in the wool trade, managing 1,100 sheep and farming over 5,000 acres by 1291 (Cowley, 1977, pp. 82–88), integrating into both local society and the </w:t>
      </w:r>
      <w:r w:rsidR="008F337D" w:rsidRPr="00736BEC">
        <w:rPr>
          <w:rFonts w:ascii="Calibri" w:hAnsi="Calibri" w:cs="Calibri"/>
          <w:color w:val="000000" w:themeColor="text1"/>
        </w:rPr>
        <w:t>broa</w:t>
      </w:r>
      <w:r w:rsidRPr="00736BEC">
        <w:rPr>
          <w:rFonts w:ascii="Calibri" w:hAnsi="Calibri" w:cs="Calibri"/>
          <w:color w:val="000000" w:themeColor="text1"/>
        </w:rPr>
        <w:t xml:space="preserve">der European Cistercian economy (Burton, n.d.; Burton, 2024, pp. 55–72). This success reflects the </w:t>
      </w:r>
      <w:r w:rsidR="008F337D" w:rsidRPr="00736BEC">
        <w:rPr>
          <w:rFonts w:ascii="Calibri" w:hAnsi="Calibri" w:cs="Calibri"/>
          <w:color w:val="000000" w:themeColor="text1"/>
        </w:rPr>
        <w:t>wi</w:t>
      </w:r>
      <w:r w:rsidRPr="00736BEC">
        <w:rPr>
          <w:rFonts w:ascii="Calibri" w:hAnsi="Calibri" w:cs="Calibri"/>
          <w:color w:val="000000" w:themeColor="text1"/>
        </w:rPr>
        <w:t>der pattern of Cistercian growth in remote settlements, leveraging agricultural production, trade, and patronage to establish regional prominence. Whitland faced ongoing financial strains, including debts from hospitality obligations and maintaining its large estates</w:t>
      </w:r>
      <w:r w:rsidR="00891AAA">
        <w:rPr>
          <w:rFonts w:ascii="Calibri" w:hAnsi="Calibri" w:cs="Calibri"/>
          <w:color w:val="000000" w:themeColor="text1"/>
        </w:rPr>
        <w:t xml:space="preserve">. </w:t>
      </w:r>
      <w:r w:rsidRPr="00736BEC">
        <w:rPr>
          <w:rFonts w:ascii="Calibri" w:hAnsi="Calibri" w:cs="Calibri"/>
          <w:color w:val="000000" w:themeColor="text1"/>
        </w:rPr>
        <w:t xml:space="preserve">In the </w:t>
      </w:r>
      <w:proofErr w:type="spellStart"/>
      <w:r w:rsidRPr="00736BEC">
        <w:rPr>
          <w:rStyle w:val="Emphasis"/>
          <w:rFonts w:ascii="Calibri" w:eastAsiaTheme="majorEastAsia" w:hAnsi="Calibri" w:cs="Calibri"/>
          <w:color w:val="000000" w:themeColor="text1"/>
        </w:rPr>
        <w:t>Taxatio</w:t>
      </w:r>
      <w:proofErr w:type="spellEnd"/>
      <w:r w:rsidRPr="00736BEC">
        <w:rPr>
          <w:rStyle w:val="Emphasis"/>
          <w:rFonts w:ascii="Calibri" w:eastAsiaTheme="majorEastAsia" w:hAnsi="Calibri" w:cs="Calibri"/>
          <w:color w:val="000000" w:themeColor="text1"/>
        </w:rPr>
        <w:t xml:space="preserve"> Ecclesiastica</w:t>
      </w:r>
      <w:r w:rsidRPr="00736BEC">
        <w:rPr>
          <w:rFonts w:ascii="Calibri" w:hAnsi="Calibri" w:cs="Calibri"/>
          <w:color w:val="000000" w:themeColor="text1"/>
        </w:rPr>
        <w:t xml:space="preserve"> of 1291, the abbey’s annual income was far below wealthier houses such as Tintern, Neath, and Margam. Although it rose by 1535, it remained below the threshold that might have protected it from suppression (Burton </w:t>
      </w:r>
      <w:r w:rsidR="00891AAA">
        <w:rPr>
          <w:rFonts w:ascii="Calibri" w:hAnsi="Calibri" w:cs="Calibri"/>
          <w:color w:val="000000" w:themeColor="text1"/>
        </w:rPr>
        <w:t>and</w:t>
      </w:r>
      <w:r w:rsidRPr="00736BEC">
        <w:rPr>
          <w:rFonts w:ascii="Calibri" w:hAnsi="Calibri" w:cs="Calibri"/>
          <w:color w:val="000000" w:themeColor="text1"/>
        </w:rPr>
        <w:t xml:space="preserve"> Stober, 2015, pp. 140–141).</w:t>
      </w:r>
      <w:r w:rsidR="00FC2F20" w:rsidRPr="00736BEC">
        <w:rPr>
          <w:rFonts w:ascii="Calibri" w:hAnsi="Calibri" w:cs="Calibri"/>
          <w:color w:val="000000" w:themeColor="text1"/>
        </w:rPr>
        <w:t xml:space="preserve"> </w:t>
      </w:r>
    </w:p>
    <w:p w14:paraId="6F8F3FF3" w14:textId="77777777" w:rsidR="0049342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Economic pressures were intensified by demographic decline. Across fourteenth-century Europe, slower population growth and reductions in monastic numbers, including lay </w:t>
      </w:r>
      <w:r w:rsidRPr="00736BEC">
        <w:rPr>
          <w:rFonts w:ascii="Calibri" w:hAnsi="Calibri" w:cs="Calibri"/>
          <w:color w:val="000000" w:themeColor="text1"/>
        </w:rPr>
        <w:lastRenderedPageBreak/>
        <w:t xml:space="preserve">brothers, created operational difficulties and reduced wool output, directly affecting the Order’s economy. These workforce declines were linked to broader financial and administrative strains. </w:t>
      </w:r>
      <w:bookmarkStart w:id="1" w:name="OLE_LINK2"/>
      <w:r w:rsidRPr="00736BEC">
        <w:rPr>
          <w:rFonts w:ascii="Calibri" w:hAnsi="Calibri" w:cs="Calibri"/>
          <w:color w:val="000000" w:themeColor="text1"/>
        </w:rPr>
        <w:t xml:space="preserve">While some traditional views </w:t>
      </w:r>
      <w:r w:rsidR="00013AC8" w:rsidRPr="00736BEC">
        <w:rPr>
          <w:rFonts w:ascii="Calibri" w:hAnsi="Calibri" w:cs="Calibri"/>
          <w:color w:val="000000" w:themeColor="text1"/>
        </w:rPr>
        <w:t>blamed</w:t>
      </w:r>
      <w:r w:rsidRPr="00736BEC">
        <w:rPr>
          <w:rFonts w:ascii="Calibri" w:hAnsi="Calibri" w:cs="Calibri"/>
          <w:color w:val="000000" w:themeColor="text1"/>
        </w:rPr>
        <w:t xml:space="preserve"> moral laxity, social, political, and economic factors, including the decline of feudalism, recurrent famine and plague, ongoing wars, and disruptions to papal authority, also played significant roles </w:t>
      </w:r>
      <w:bookmarkEnd w:id="1"/>
      <w:r w:rsidRPr="00736BEC">
        <w:rPr>
          <w:rFonts w:ascii="Calibri" w:hAnsi="Calibri" w:cs="Calibri"/>
          <w:color w:val="000000" w:themeColor="text1"/>
        </w:rPr>
        <w:t xml:space="preserve">(Lekai, 1977, pp. 91–108). At Whitland, records show a marked decline in monks, from around sixty at its peak to just five by 1535, with temporary fluctuations in the intervening centuries (Crane, 1995; Burton, 2024, pp. 55–72). </w:t>
      </w:r>
      <w:r w:rsidR="00013AC8" w:rsidRPr="00736BEC">
        <w:rPr>
          <w:rFonts w:ascii="Calibri" w:hAnsi="Calibri" w:cs="Calibri"/>
          <w:color w:val="000000" w:themeColor="text1"/>
        </w:rPr>
        <w:t xml:space="preserve">Although lay brothers are not specifically documented, it is reasonable to assume a similar decline, considering their key role in overseeing the abbey’s estates and activities. </w:t>
      </w:r>
    </w:p>
    <w:p w14:paraId="2A012DEB" w14:textId="5680E802" w:rsidR="0049342D" w:rsidRPr="00736BEC" w:rsidRDefault="00013AC8"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The resulting decrease in personnel, along with the impact of the Black Death, would have led to increased workloads, further intensifying economic and social strains. </w:t>
      </w:r>
      <w:r w:rsidR="003B755D" w:rsidRPr="00736BEC">
        <w:rPr>
          <w:rFonts w:ascii="Calibri" w:hAnsi="Calibri" w:cs="Calibri"/>
          <w:color w:val="000000" w:themeColor="text1"/>
        </w:rPr>
        <w:t xml:space="preserve">In 1291, Whitland managed </w:t>
      </w:r>
      <w:r w:rsidR="00172D44">
        <w:rPr>
          <w:rFonts w:ascii="Calibri" w:hAnsi="Calibri" w:cs="Calibri"/>
          <w:color w:val="000000" w:themeColor="text1"/>
        </w:rPr>
        <w:t>seventeen</w:t>
      </w:r>
      <w:r w:rsidR="003B755D" w:rsidRPr="00736BEC">
        <w:rPr>
          <w:rFonts w:ascii="Calibri" w:hAnsi="Calibri" w:cs="Calibri"/>
          <w:color w:val="000000" w:themeColor="text1"/>
        </w:rPr>
        <w:t xml:space="preserve"> granges, </w:t>
      </w:r>
      <w:r w:rsidR="00172D44">
        <w:rPr>
          <w:rFonts w:ascii="Calibri" w:hAnsi="Calibri" w:cs="Calibri"/>
          <w:color w:val="000000" w:themeColor="text1"/>
        </w:rPr>
        <w:t>eleven</w:t>
      </w:r>
      <w:r w:rsidR="003B755D" w:rsidRPr="00736BEC">
        <w:rPr>
          <w:rFonts w:ascii="Calibri" w:hAnsi="Calibri" w:cs="Calibri"/>
          <w:color w:val="000000" w:themeColor="text1"/>
        </w:rPr>
        <w:t xml:space="preserve"> mills, owned burgages in </w:t>
      </w:r>
      <w:proofErr w:type="spellStart"/>
      <w:r w:rsidR="003B755D" w:rsidRPr="00736BEC">
        <w:rPr>
          <w:rFonts w:ascii="Calibri" w:hAnsi="Calibri" w:cs="Calibri"/>
          <w:color w:val="000000" w:themeColor="text1"/>
        </w:rPr>
        <w:t>Kidwelly</w:t>
      </w:r>
      <w:proofErr w:type="spellEnd"/>
      <w:r w:rsidR="003B755D" w:rsidRPr="00736BEC">
        <w:rPr>
          <w:rFonts w:ascii="Calibri" w:hAnsi="Calibri" w:cs="Calibri"/>
          <w:color w:val="000000" w:themeColor="text1"/>
        </w:rPr>
        <w:t>, Carmarthen, and Haverfordwest, and held fishing rights (Crane, 1995), illustrating the scale of operations that demanded significant labour. Following the Black Death, land owned by religious orders often passed into lay hands (Para, 2020). With insufficient lay brothers to manage estates and recruitment further reduced by the plague, peasants increasingly became leaseholders. Cistercian abbeys gradually came to be seen as economic competitors rather than collaborators, and by the Dissolution, most retained only a handful of lay brothers (DHI, n.d.-</w:t>
      </w:r>
      <w:r w:rsidR="00736BEC" w:rsidRPr="00736BEC">
        <w:rPr>
          <w:rFonts w:ascii="Calibri" w:hAnsi="Calibri" w:cs="Calibri"/>
          <w:color w:val="000000" w:themeColor="text1"/>
        </w:rPr>
        <w:t>b</w:t>
      </w:r>
      <w:r w:rsidR="003B755D" w:rsidRPr="00736BEC">
        <w:rPr>
          <w:rFonts w:ascii="Calibri" w:hAnsi="Calibri" w:cs="Calibri"/>
          <w:color w:val="000000" w:themeColor="text1"/>
        </w:rPr>
        <w:t xml:space="preserve">). </w:t>
      </w:r>
    </w:p>
    <w:p w14:paraId="61D8BB13" w14:textId="48155492" w:rsidR="003B755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Environmental factors, including deteriorating climatic conditions in the late </w:t>
      </w:r>
      <w:r w:rsidR="00891AAA">
        <w:rPr>
          <w:rFonts w:ascii="Calibri" w:hAnsi="Calibri" w:cs="Calibri"/>
          <w:color w:val="000000" w:themeColor="text1"/>
        </w:rPr>
        <w:t>thirteenth</w:t>
      </w:r>
      <w:r w:rsidRPr="00736BEC">
        <w:rPr>
          <w:rFonts w:ascii="Calibri" w:hAnsi="Calibri" w:cs="Calibri"/>
          <w:color w:val="000000" w:themeColor="text1"/>
        </w:rPr>
        <w:t xml:space="preserve"> and </w:t>
      </w:r>
      <w:r w:rsidR="00891AAA">
        <w:rPr>
          <w:rFonts w:ascii="Calibri" w:hAnsi="Calibri" w:cs="Calibri"/>
          <w:color w:val="000000" w:themeColor="text1"/>
        </w:rPr>
        <w:t>fourteenth</w:t>
      </w:r>
      <w:r w:rsidRPr="00736BEC">
        <w:rPr>
          <w:rFonts w:ascii="Calibri" w:hAnsi="Calibri" w:cs="Calibri"/>
          <w:color w:val="000000" w:themeColor="text1"/>
        </w:rPr>
        <w:t xml:space="preserve"> centuries, compounded Whitland Abbey’s internal challenges. Poor and unpredictable harvests disrupted agricultural output across the abbey’s estates, weakening income and food security, and contributing to population decline among the monastic community. Colder and highly variable weather intensified these pressures alongside the Black Death (Crane, 1995; Burton, 2024, pp. 55–72; Pribyl, 2013).</w:t>
      </w:r>
    </w:p>
    <w:p w14:paraId="308F3262" w14:textId="77777777" w:rsidR="00CF20B8"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Internal governance and leadership faced significant challenges. Across the Order, the rise of commendatory abbots, often overseeing multiple houses remotely, undermined local discipline and cohesion. Resistance to reform, regional differences in observance, and </w:t>
      </w:r>
      <w:r w:rsidRPr="00736BEC">
        <w:rPr>
          <w:rFonts w:ascii="Calibri" w:hAnsi="Calibri" w:cs="Calibri"/>
          <w:color w:val="000000" w:themeColor="text1"/>
        </w:rPr>
        <w:lastRenderedPageBreak/>
        <w:t xml:space="preserve">factional conflicts heightened tensions between </w:t>
      </w:r>
      <w:proofErr w:type="spellStart"/>
      <w:r w:rsidRPr="00736BEC">
        <w:rPr>
          <w:rFonts w:ascii="Calibri" w:hAnsi="Calibri" w:cs="Calibri"/>
          <w:color w:val="000000" w:themeColor="text1"/>
        </w:rPr>
        <w:t>Cîteaux</w:t>
      </w:r>
      <w:proofErr w:type="spellEnd"/>
      <w:r w:rsidRPr="00736BEC">
        <w:rPr>
          <w:rFonts w:ascii="Calibri" w:hAnsi="Calibri" w:cs="Calibri"/>
          <w:color w:val="000000" w:themeColor="text1"/>
        </w:rPr>
        <w:t xml:space="preserve"> and individual monasteries. Efforts to standardise practices and enforce strict observance were frequently resisted, reflecting the struggle between central authority and house autonomy. Despite these pressures, many monasteries adapted spiritually, administratively, and economically, preserving cohesion, sustaining community influence, and maintaining local relevance (McGuire, 2020, pp. 115–143).</w:t>
      </w:r>
      <w:r w:rsidR="00FC2F20" w:rsidRPr="00736BEC">
        <w:rPr>
          <w:rFonts w:ascii="Calibri" w:hAnsi="Calibri" w:cs="Calibri"/>
          <w:color w:val="000000" w:themeColor="text1"/>
        </w:rPr>
        <w:t xml:space="preserve"> </w:t>
      </w:r>
    </w:p>
    <w:p w14:paraId="13DEF6AC" w14:textId="294F109C" w:rsidR="0049342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Whitland experienced similar difficulties, including contested elections and petitions against abbots such as Maurice in 1491 and Thomas ap Rhys, accused of seizing tenants’ livestock (Griffiths, 2004). Earlier, an abbot was removed in 1217 for supporting Welsh causes, demonstrating the political risks of local allegiance (Burton </w:t>
      </w:r>
      <w:r w:rsidR="00891AAA">
        <w:rPr>
          <w:rFonts w:ascii="Calibri" w:hAnsi="Calibri" w:cs="Calibri"/>
          <w:color w:val="000000" w:themeColor="text1"/>
        </w:rPr>
        <w:t>and</w:t>
      </w:r>
      <w:r w:rsidRPr="00736BEC">
        <w:rPr>
          <w:rFonts w:ascii="Calibri" w:hAnsi="Calibri" w:cs="Calibri"/>
          <w:color w:val="000000" w:themeColor="text1"/>
        </w:rPr>
        <w:t xml:space="preserve"> Stober, 2015, pp. 140–141).</w:t>
      </w:r>
      <w:r w:rsidR="00BC6DC8" w:rsidRPr="00736BEC">
        <w:rPr>
          <w:rFonts w:ascii="Calibri" w:hAnsi="Calibri" w:cs="Calibri"/>
          <w:color w:val="000000" w:themeColor="text1"/>
        </w:rPr>
        <w:t xml:space="preserve"> </w:t>
      </w:r>
      <w:r w:rsidR="005350CB" w:rsidRPr="00736BEC">
        <w:rPr>
          <w:rFonts w:ascii="Calibri" w:hAnsi="Calibri" w:cs="Calibri"/>
          <w:color w:val="000000" w:themeColor="text1"/>
        </w:rPr>
        <w:t>Gerald’s criticisms of Whitland focus on Abbot Peter’s ambitions for the bishopric and his alleged misuse of abbey resources for personal gain. Such accounts suggest that perceptions of Cistercian decline were often shaped more by individual leadership disputes and political tensions than by genuine institutional or spiritual decay (Golding, 1995, pp. 12, 19–20). Whitland’s expansion also generated conflict with smaller houses and patrons. Gerald recounts Abbot Peter’s attempt to impose Cistercian rule on Talley, urging its patron to replace the existing community. The dispute reached Rome, where Whitland relinquished its claim in exchange for an annual pension and minor estates (Golding, 1995, pp. 17–18). These episodes indicate that notions of decline frequently arose from contested economic and social practices rather than from moral or spiritual failure.</w:t>
      </w:r>
      <w:r w:rsidR="00797510" w:rsidRPr="00736BEC">
        <w:rPr>
          <w:rFonts w:ascii="Calibri" w:hAnsi="Calibri" w:cs="Calibri"/>
          <w:color w:val="000000" w:themeColor="text1"/>
        </w:rPr>
        <w:t xml:space="preserve"> </w:t>
      </w:r>
      <w:r w:rsidRPr="00736BEC">
        <w:rPr>
          <w:rFonts w:ascii="Calibri" w:hAnsi="Calibri" w:cs="Calibri"/>
          <w:color w:val="000000" w:themeColor="text1"/>
        </w:rPr>
        <w:t xml:space="preserve">The General Chapter occasionally imposed English abbots during reform campaigns, highlighting tensions between ethnic identity and Order-wide governance (Burton, 2024, pp. 55–72). Political influence from the English crown, mediated through the General Chapter, further undermined abbots loyal to native Welsh rulers, leaving houses like Whitland particularly vulnerable (Cowley, 1977, p. 211). </w:t>
      </w:r>
    </w:p>
    <w:p w14:paraId="4A87EC7D" w14:textId="395F30C6" w:rsidR="00797510"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These governance challenges intersected closely with spiritual observance. Cistercian leaders had to enforce adherence to the Rule of St Benedict while managing local loyalties and factional divisions. Reform campaigns from </w:t>
      </w:r>
      <w:proofErr w:type="spellStart"/>
      <w:r w:rsidRPr="00736BEC">
        <w:rPr>
          <w:rFonts w:ascii="Calibri" w:hAnsi="Calibri" w:cs="Calibri"/>
          <w:color w:val="000000" w:themeColor="text1"/>
        </w:rPr>
        <w:t>Cîteaux</w:t>
      </w:r>
      <w:proofErr w:type="spellEnd"/>
      <w:r w:rsidRPr="00736BEC">
        <w:rPr>
          <w:rFonts w:ascii="Calibri" w:hAnsi="Calibri" w:cs="Calibri"/>
          <w:color w:val="000000" w:themeColor="text1"/>
        </w:rPr>
        <w:t xml:space="preserve"> often met resistance, illustrating ongoing tension between central authority and house autonomy (McGuire, 2020, pp. 115–143; Burton, 2024, pp. 55–72). At Whitland, governance challenges such as contested </w:t>
      </w:r>
      <w:r w:rsidRPr="00736BEC">
        <w:rPr>
          <w:rFonts w:ascii="Calibri" w:hAnsi="Calibri" w:cs="Calibri"/>
          <w:color w:val="000000" w:themeColor="text1"/>
        </w:rPr>
        <w:lastRenderedPageBreak/>
        <w:t>elections and petitions against abbots intersected with expectations of spiritual discipline, demonstrating the complex balance between Order-wide compliance and local political and cultural pressures (Burton, 2024, pp. 55–72; Griffiths, 2004).</w:t>
      </w:r>
      <w:r w:rsidR="00FC2F20" w:rsidRPr="00736BEC">
        <w:rPr>
          <w:rFonts w:ascii="Calibri" w:hAnsi="Calibri" w:cs="Calibri"/>
          <w:color w:val="000000" w:themeColor="text1"/>
        </w:rPr>
        <w:t xml:space="preserve"> </w:t>
      </w:r>
    </w:p>
    <w:p w14:paraId="1A3CB7EC" w14:textId="54840C37" w:rsidR="00797510"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 xml:space="preserve">External pressures compounded these internal difficulties. Politically, Whitland’s loyalty to Welsh rulers </w:t>
      </w:r>
      <w:r w:rsidR="005350CB" w:rsidRPr="00736BEC">
        <w:rPr>
          <w:rFonts w:ascii="Calibri" w:hAnsi="Calibri" w:cs="Calibri"/>
          <w:color w:val="000000" w:themeColor="text1"/>
        </w:rPr>
        <w:t xml:space="preserve">left </w:t>
      </w:r>
      <w:r w:rsidRPr="00736BEC">
        <w:rPr>
          <w:rFonts w:ascii="Calibri" w:hAnsi="Calibri" w:cs="Calibri"/>
          <w:color w:val="000000" w:themeColor="text1"/>
        </w:rPr>
        <w:t xml:space="preserve">it vulnerable during </w:t>
      </w:r>
      <w:r w:rsidR="005350CB" w:rsidRPr="00736BEC">
        <w:rPr>
          <w:rFonts w:ascii="Calibri" w:hAnsi="Calibri" w:cs="Calibri"/>
          <w:color w:val="000000" w:themeColor="text1"/>
        </w:rPr>
        <w:t xml:space="preserve">periods of military conflict, including attacks in 1247 and 1258, Edward I’s late thirteenth-century campaigns, and the </w:t>
      </w:r>
      <w:proofErr w:type="spellStart"/>
      <w:r w:rsidR="005350CB" w:rsidRPr="00736BEC">
        <w:rPr>
          <w:rFonts w:ascii="Calibri" w:hAnsi="Calibri" w:cs="Calibri"/>
          <w:color w:val="000000" w:themeColor="text1"/>
        </w:rPr>
        <w:t>Glyndŵr</w:t>
      </w:r>
      <w:proofErr w:type="spellEnd"/>
      <w:r w:rsidR="005350CB" w:rsidRPr="00736BEC">
        <w:rPr>
          <w:rFonts w:ascii="Calibri" w:hAnsi="Calibri" w:cs="Calibri"/>
          <w:color w:val="000000" w:themeColor="text1"/>
        </w:rPr>
        <w:t xml:space="preserve"> rebellion in 1403</w:t>
      </w:r>
      <w:r w:rsidRPr="00736BEC">
        <w:rPr>
          <w:rFonts w:ascii="Calibri" w:hAnsi="Calibri" w:cs="Calibri"/>
          <w:color w:val="000000" w:themeColor="text1"/>
        </w:rPr>
        <w:t xml:space="preserve"> (Crane, 1995; Burton </w:t>
      </w:r>
      <w:r w:rsidR="00891AAA">
        <w:rPr>
          <w:rFonts w:ascii="Calibri" w:hAnsi="Calibri" w:cs="Calibri"/>
          <w:color w:val="000000" w:themeColor="text1"/>
        </w:rPr>
        <w:t>and</w:t>
      </w:r>
      <w:r w:rsidRPr="00736BEC">
        <w:rPr>
          <w:rFonts w:ascii="Calibri" w:hAnsi="Calibri" w:cs="Calibri"/>
          <w:color w:val="000000" w:themeColor="text1"/>
        </w:rPr>
        <w:t xml:space="preserve"> Stober, 2015, pp. 140–141). Despite local vulnerabilities, Whitland retained social and political influence, serving as a burial site for nobility and participating in royal affairs, particularly as its alignment with the English crown increased (Whitland Abbey, 2025). The abbey also navigated tensions between royal directives and the Cistercian General Chapter, balancing compliance with international obligations against local expectations (Burton, 2024, pp. 55–72).</w:t>
      </w:r>
      <w:r w:rsidR="00FC2F20" w:rsidRPr="00736BEC">
        <w:rPr>
          <w:rFonts w:ascii="Calibri" w:hAnsi="Calibri" w:cs="Calibri"/>
          <w:color w:val="000000" w:themeColor="text1"/>
        </w:rPr>
        <w:t xml:space="preserve"> </w:t>
      </w:r>
    </w:p>
    <w:p w14:paraId="6D9DEC3C" w14:textId="1BE9F99E" w:rsidR="0049342D" w:rsidRPr="00736BEC" w:rsidRDefault="003B755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Despite these cumulative pressures, the Order and Whitland Abbey specifically</w:t>
      </w:r>
      <w:r w:rsidR="00797510" w:rsidRPr="00736BEC">
        <w:rPr>
          <w:rFonts w:ascii="Calibri" w:hAnsi="Calibri" w:cs="Calibri"/>
          <w:color w:val="000000" w:themeColor="text1"/>
        </w:rPr>
        <w:t xml:space="preserve"> </w:t>
      </w:r>
      <w:r w:rsidRPr="00736BEC">
        <w:rPr>
          <w:rFonts w:ascii="Calibri" w:hAnsi="Calibri" w:cs="Calibri"/>
          <w:color w:val="000000" w:themeColor="text1"/>
        </w:rPr>
        <w:t xml:space="preserve">demonstrated resilience and adaptation. Monasteries </w:t>
      </w:r>
      <w:r w:rsidR="005350CB" w:rsidRPr="00736BEC">
        <w:rPr>
          <w:rFonts w:ascii="Calibri" w:hAnsi="Calibri" w:cs="Calibri"/>
          <w:color w:val="000000" w:themeColor="text1"/>
        </w:rPr>
        <w:t xml:space="preserve">employed </w:t>
      </w:r>
      <w:r w:rsidRPr="00736BEC">
        <w:rPr>
          <w:rFonts w:ascii="Calibri" w:hAnsi="Calibri" w:cs="Calibri"/>
          <w:color w:val="000000" w:themeColor="text1"/>
        </w:rPr>
        <w:t xml:space="preserve">centralised administration, careful estate management, </w:t>
      </w:r>
      <w:r w:rsidR="005350CB" w:rsidRPr="00736BEC">
        <w:rPr>
          <w:rFonts w:ascii="Calibri" w:hAnsi="Calibri" w:cs="Calibri"/>
          <w:color w:val="000000" w:themeColor="text1"/>
        </w:rPr>
        <w:t xml:space="preserve">and networks of daughter and granddaughter houses to sustain their spiritual, economic, and cultural functions </w:t>
      </w:r>
      <w:r w:rsidRPr="00736BEC">
        <w:rPr>
          <w:rFonts w:ascii="Calibri" w:hAnsi="Calibri" w:cs="Calibri"/>
          <w:color w:val="000000" w:themeColor="text1"/>
        </w:rPr>
        <w:t xml:space="preserve">(McGuire, 2020, pp. 115–143; Burton, 2024, pp. 55–72). </w:t>
      </w:r>
      <w:r w:rsidR="005350CB" w:rsidRPr="00736BEC">
        <w:rPr>
          <w:rFonts w:ascii="Calibri" w:hAnsi="Calibri" w:cs="Calibri"/>
          <w:color w:val="000000" w:themeColor="text1"/>
        </w:rPr>
        <w:t xml:space="preserve">Whitland preserved its identity until its dissolution under Henry VIII </w:t>
      </w:r>
      <w:r w:rsidRPr="00736BEC">
        <w:rPr>
          <w:rFonts w:ascii="Calibri" w:hAnsi="Calibri" w:cs="Calibri"/>
          <w:color w:val="000000" w:themeColor="text1"/>
        </w:rPr>
        <w:t xml:space="preserve">(Whitland Abbey, 2025; Burton </w:t>
      </w:r>
      <w:r w:rsidR="00891AAA">
        <w:rPr>
          <w:rFonts w:ascii="Calibri" w:hAnsi="Calibri" w:cs="Calibri"/>
          <w:color w:val="000000" w:themeColor="text1"/>
        </w:rPr>
        <w:t>and</w:t>
      </w:r>
      <w:r w:rsidRPr="00736BEC">
        <w:rPr>
          <w:rFonts w:ascii="Calibri" w:hAnsi="Calibri" w:cs="Calibri"/>
          <w:color w:val="000000" w:themeColor="text1"/>
        </w:rPr>
        <w:t xml:space="preserve"> Stober, 2015, pp. 26–27)</w:t>
      </w:r>
      <w:r w:rsidR="005350CB" w:rsidRPr="00736BEC">
        <w:rPr>
          <w:rFonts w:ascii="Calibri" w:hAnsi="Calibri" w:cs="Calibri"/>
          <w:color w:val="000000" w:themeColor="text1"/>
        </w:rPr>
        <w:t xml:space="preserve">. This illustrates how perceived decline often reflected strategic adaptation to internal, external, and environmental pressures, highlighting the broader Cistercian experience of balancing local obligations with international standards over centuries. </w:t>
      </w:r>
      <w:r w:rsidR="00797510" w:rsidRPr="00736BEC">
        <w:rPr>
          <w:rFonts w:ascii="Calibri" w:hAnsi="Calibri" w:cs="Calibri"/>
          <w:color w:val="000000" w:themeColor="text1"/>
        </w:rPr>
        <w:t xml:space="preserve"> </w:t>
      </w:r>
    </w:p>
    <w:p w14:paraId="70EA2FE7" w14:textId="44564BDA" w:rsidR="0049342D" w:rsidRPr="00736BEC" w:rsidRDefault="00916BFB" w:rsidP="00797510">
      <w:pPr>
        <w:pStyle w:val="NormalWeb"/>
        <w:spacing w:line="360" w:lineRule="auto"/>
        <w:rPr>
          <w:rFonts w:ascii="Calibri" w:hAnsi="Calibri" w:cs="Calibri"/>
          <w:color w:val="000000" w:themeColor="text1"/>
          <w:spacing w:val="-2"/>
        </w:rPr>
      </w:pPr>
      <w:r w:rsidRPr="00736BEC">
        <w:rPr>
          <w:rFonts w:ascii="Calibri" w:hAnsi="Calibri" w:cs="Calibri"/>
          <w:color w:val="000000" w:themeColor="text1"/>
          <w:spacing w:val="-2"/>
        </w:rPr>
        <w:t>Clark (2020</w:t>
      </w:r>
      <w:r w:rsidR="00736BEC" w:rsidRPr="00736BEC">
        <w:rPr>
          <w:rFonts w:ascii="Calibri" w:hAnsi="Calibri" w:cs="Calibri"/>
          <w:color w:val="000000" w:themeColor="text1"/>
          <w:spacing w:val="-2"/>
        </w:rPr>
        <w:t>, pp. 436-451</w:t>
      </w:r>
      <w:r w:rsidRPr="00736BEC">
        <w:rPr>
          <w:rFonts w:ascii="Calibri" w:hAnsi="Calibri" w:cs="Calibri"/>
          <w:color w:val="000000" w:themeColor="text1"/>
          <w:spacing w:val="-2"/>
        </w:rPr>
        <w:t>) reevaluates the fate of monasticism after the Dissolution, highlighting that the suppression of over 650 religious houses (1536–1540) was a remarkable act of state intervention</w:t>
      </w:r>
      <w:r w:rsidR="006A104F" w:rsidRPr="00736BEC">
        <w:rPr>
          <w:rFonts w:ascii="Calibri" w:hAnsi="Calibri" w:cs="Calibri"/>
          <w:color w:val="000000" w:themeColor="text1"/>
          <w:spacing w:val="-2"/>
        </w:rPr>
        <w:t xml:space="preserve">, </w:t>
      </w:r>
      <w:r w:rsidRPr="00736BEC">
        <w:rPr>
          <w:rFonts w:ascii="Calibri" w:hAnsi="Calibri" w:cs="Calibri"/>
          <w:color w:val="000000" w:themeColor="text1"/>
          <w:spacing w:val="-2"/>
        </w:rPr>
        <w:t xml:space="preserve">“perhaps the greatest achievement of the Henrician revolution in government.” For the Cistercians, this meant abrupt closures, land seizures, and the destruction or secularisation of their abbeys. Challenging traditional views of inevitable decline, Clark shows that Cistercian monasteries in England and Wales remained largely stable and influential before their fall, with political motives driving their destruction rather than internal decay. He also notes regional differences: swift suppression in England and Wales, </w:t>
      </w:r>
      <w:r w:rsidRPr="00736BEC">
        <w:rPr>
          <w:rFonts w:ascii="Calibri" w:hAnsi="Calibri" w:cs="Calibri"/>
          <w:color w:val="000000" w:themeColor="text1"/>
          <w:spacing w:val="-2"/>
        </w:rPr>
        <w:lastRenderedPageBreak/>
        <w:t xml:space="preserve">versus slower, sometimes incomplete actions in Ireland and Scotland, where some Cistercian communities endured informally into the late 1500s. </w:t>
      </w:r>
    </w:p>
    <w:p w14:paraId="7A6E0347" w14:textId="5E7CB2F4" w:rsidR="00797510" w:rsidRPr="00736BEC" w:rsidRDefault="00916BFB"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spacing w:val="-2"/>
        </w:rPr>
        <w:t>In Wales, the Dissolution coincided with major political upheaval. Monastery closures led to the transfer of wealth and dispersal of religious communities.</w:t>
      </w:r>
      <w:r w:rsidR="00FC2F20" w:rsidRPr="00736BEC">
        <w:rPr>
          <w:rFonts w:ascii="Calibri" w:hAnsi="Calibri" w:cs="Calibri"/>
          <w:color w:val="000000" w:themeColor="text1"/>
          <w:spacing w:val="-2"/>
        </w:rPr>
        <w:t xml:space="preserve"> </w:t>
      </w:r>
      <w:r w:rsidR="0096426A" w:rsidRPr="00736BEC">
        <w:rPr>
          <w:rFonts w:ascii="Calibri" w:hAnsi="Calibri" w:cs="Calibri"/>
          <w:color w:val="000000" w:themeColor="text1"/>
        </w:rPr>
        <w:t xml:space="preserve">The Dissolution of the monasteries did not give rise to a new landowning class in Wales; rather, the native Welsh elites, long rooted in traditional aristocracy, were well placed to expand their estates. The decline of the Marcher Lords, confirmed by the 1535 Laws in Wales Act, created opportunities for these elites to acquire former monastic lands, reshaping </w:t>
      </w:r>
      <w:r w:rsidR="008F337D" w:rsidRPr="00736BEC">
        <w:rPr>
          <w:rFonts w:ascii="Calibri" w:hAnsi="Calibri" w:cs="Calibri"/>
          <w:color w:val="000000" w:themeColor="text1"/>
        </w:rPr>
        <w:t>Wales's</w:t>
      </w:r>
      <w:r w:rsidR="0096426A" w:rsidRPr="00736BEC">
        <w:rPr>
          <w:rFonts w:ascii="Calibri" w:hAnsi="Calibri" w:cs="Calibri"/>
          <w:color w:val="000000" w:themeColor="text1"/>
        </w:rPr>
        <w:t xml:space="preserve"> social, political, and administrative landscape (Par</w:t>
      </w:r>
      <w:r w:rsidR="00013AC8" w:rsidRPr="00736BEC">
        <w:rPr>
          <w:rFonts w:ascii="Calibri" w:hAnsi="Calibri" w:cs="Calibri"/>
          <w:color w:val="000000" w:themeColor="text1"/>
        </w:rPr>
        <w:t>a</w:t>
      </w:r>
      <w:r w:rsidR="0096426A" w:rsidRPr="00736BEC">
        <w:rPr>
          <w:rFonts w:ascii="Calibri" w:hAnsi="Calibri" w:cs="Calibri"/>
          <w:color w:val="000000" w:themeColor="text1"/>
        </w:rPr>
        <w:t>, 2020). The Laws in Wales Acts further incorporated Wales into England, dismantling the Welsh legal system and reorganising the counties (Senedd, 2020).</w:t>
      </w:r>
      <w:bookmarkEnd w:id="0"/>
      <w:r w:rsidR="00FC2F20" w:rsidRPr="00736BEC">
        <w:rPr>
          <w:rFonts w:ascii="Calibri" w:hAnsi="Calibri" w:cs="Calibri"/>
          <w:color w:val="000000" w:themeColor="text1"/>
        </w:rPr>
        <w:t xml:space="preserve"> </w:t>
      </w:r>
    </w:p>
    <w:p w14:paraId="02E4B0CB" w14:textId="77777777" w:rsidR="0049342D" w:rsidRPr="00736BEC" w:rsidRDefault="008A1D90"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By the early seventeenth century, Cistercian monasteries across Europe suffered declining cohesion and numbers due to the Reformation, political turmoil, and the rise of new religious orders. The introduction of commendatory abbots deepened internal disorder, prompting reform movements such as the Strict Observance and the influential La Trappe reforms. Ongoing disputes between reformist and traditional factions, combined with external crises like the French Revolution and Napoleonic wars, led to widespread monastic suppression. Some houses survived or were later restored, and in the nineteenth century, the Trappists expanded globally, with the 1892 unification of congregations consolidating the Order. Despite twentieth-century challenges of secularisation and demographic decline, the Cistercians endured by preserving their spiritual traditions and maintaining a global presence (Casey, 2003, pp. 50–62).</w:t>
      </w:r>
      <w:r w:rsidR="00797510" w:rsidRPr="00736BEC">
        <w:rPr>
          <w:rFonts w:ascii="Calibri" w:hAnsi="Calibri" w:cs="Calibri"/>
          <w:color w:val="000000" w:themeColor="text1"/>
        </w:rPr>
        <w:t xml:space="preserve"> </w:t>
      </w:r>
    </w:p>
    <w:p w14:paraId="7C86033C" w14:textId="7C83333F" w:rsidR="00356C1B" w:rsidRPr="00736BEC" w:rsidRDefault="008F337D" w:rsidP="00797510">
      <w:pPr>
        <w:pStyle w:val="NormalWeb"/>
        <w:spacing w:line="360" w:lineRule="auto"/>
        <w:rPr>
          <w:rFonts w:ascii="Calibri" w:hAnsi="Calibri" w:cs="Calibri"/>
          <w:color w:val="000000" w:themeColor="text1"/>
        </w:rPr>
      </w:pPr>
      <w:r w:rsidRPr="00736BEC">
        <w:rPr>
          <w:rFonts w:ascii="Calibri" w:hAnsi="Calibri" w:cs="Calibri"/>
          <w:color w:val="000000" w:themeColor="text1"/>
        </w:rPr>
        <w:t>The history of the Cistercian</w:t>
      </w:r>
      <w:r w:rsidR="002F66A4" w:rsidRPr="00736BEC">
        <w:rPr>
          <w:rFonts w:ascii="Calibri" w:hAnsi="Calibri" w:cs="Calibri"/>
          <w:color w:val="000000" w:themeColor="text1"/>
        </w:rPr>
        <w:t xml:space="preserve">s </w:t>
      </w:r>
      <w:r w:rsidRPr="00736BEC">
        <w:rPr>
          <w:rFonts w:ascii="Calibri" w:hAnsi="Calibri" w:cs="Calibri"/>
          <w:color w:val="000000" w:themeColor="text1"/>
        </w:rPr>
        <w:t xml:space="preserve">is best understood as a story of adaptation rather than simple decline. From rapid expansion and economic innovation to later </w:t>
      </w:r>
      <w:r w:rsidR="00A376BF" w:rsidRPr="00736BEC">
        <w:rPr>
          <w:rFonts w:ascii="Calibri" w:hAnsi="Calibri" w:cs="Calibri"/>
          <w:color w:val="000000" w:themeColor="text1"/>
        </w:rPr>
        <w:t>medieval challenges</w:t>
      </w:r>
      <w:r w:rsidRPr="00736BEC">
        <w:rPr>
          <w:rFonts w:ascii="Calibri" w:hAnsi="Calibri" w:cs="Calibri"/>
          <w:color w:val="000000" w:themeColor="text1"/>
        </w:rPr>
        <w:t xml:space="preserve">, the Order demonstrated resilience and flexibility. </w:t>
      </w:r>
      <w:r w:rsidR="00CF20B8" w:rsidRPr="00736BEC">
        <w:rPr>
          <w:rFonts w:ascii="Calibri" w:hAnsi="Calibri" w:cs="Calibri"/>
          <w:color w:val="000000" w:themeColor="text1"/>
          <w:spacing w:val="-2"/>
          <w:shd w:val="clear" w:color="auto" w:fill="FFFFFF"/>
        </w:rPr>
        <w:t>Prosperity and wide networks sometimes drew communities from the Rule of St Benedict’s strict austerity</w:t>
      </w:r>
      <w:r w:rsidRPr="00736BEC">
        <w:rPr>
          <w:rFonts w:ascii="Calibri" w:hAnsi="Calibri" w:cs="Calibri"/>
          <w:color w:val="000000" w:themeColor="text1"/>
        </w:rPr>
        <w:t xml:space="preserve">. Still, regional houses such as Whitland Abbey </w:t>
      </w:r>
      <w:r w:rsidR="00A376BF" w:rsidRPr="00736BEC">
        <w:rPr>
          <w:rFonts w:ascii="Calibri" w:hAnsi="Calibri" w:cs="Calibri"/>
          <w:color w:val="000000" w:themeColor="text1"/>
          <w:spacing w:val="-2"/>
          <w:shd w:val="clear" w:color="auto" w:fill="FFFFFF"/>
        </w:rPr>
        <w:t>show how Cistercian ideals were reinterpreted in local contexts</w:t>
      </w:r>
      <w:r w:rsidRPr="00736BEC">
        <w:rPr>
          <w:rFonts w:ascii="Calibri" w:hAnsi="Calibri" w:cs="Calibri"/>
          <w:color w:val="000000" w:themeColor="text1"/>
        </w:rPr>
        <w:t xml:space="preserve">. Situated on the edge of the Welsh Marches, Whitland navigated social, economic, and political pressures while maintaining spiritual and organisational cohesion, reflecting the adaptability </w:t>
      </w:r>
      <w:r w:rsidRPr="00736BEC">
        <w:rPr>
          <w:rFonts w:ascii="Calibri" w:hAnsi="Calibri" w:cs="Calibri"/>
          <w:color w:val="000000" w:themeColor="text1"/>
        </w:rPr>
        <w:lastRenderedPageBreak/>
        <w:t xml:space="preserve">of the wider Order. </w:t>
      </w:r>
      <w:r w:rsidR="00CF20B8" w:rsidRPr="00736BEC">
        <w:rPr>
          <w:rStyle w:val="Emphasis"/>
          <w:rFonts w:ascii="Calibri" w:eastAsiaTheme="majorEastAsia" w:hAnsi="Calibri" w:cs="Calibri"/>
          <w:i w:val="0"/>
          <w:iCs w:val="0"/>
          <w:color w:val="000000" w:themeColor="text1"/>
          <w:spacing w:val="-2"/>
          <w:shd w:val="clear" w:color="auto" w:fill="FFFFFF"/>
        </w:rPr>
        <w:t xml:space="preserve">Whitland’s trajectory exemplifies both the shared patterns of adaptation seen across Europe and the unique challenges shaped by Welsh political and cultural dynamics, complicating narratives of uniform decline. </w:t>
      </w:r>
      <w:r w:rsidRPr="00736BEC">
        <w:rPr>
          <w:rFonts w:ascii="Calibri" w:hAnsi="Calibri" w:cs="Calibri"/>
          <w:color w:val="000000" w:themeColor="text1"/>
        </w:rPr>
        <w:t>Decline was gradual, most pronounced in Britain during the 1530s, driven by internal challenges and external political forces culminating in the Dissolution. Later reform movements and modern revivals demonstrate the Order’s capacity for renewal, highlighting its enduring religious, cultural, and historical significance across Europe.</w:t>
      </w:r>
    </w:p>
    <w:p w14:paraId="5D414C00" w14:textId="77777777" w:rsidR="005D55E1" w:rsidRDefault="005D55E1" w:rsidP="003E4BD8">
      <w:pPr>
        <w:spacing w:line="240" w:lineRule="auto"/>
        <w:rPr>
          <w:rFonts w:ascii="Calibri" w:hAnsi="Calibri" w:cs="Calibri"/>
          <w:b/>
          <w:bCs/>
          <w:color w:val="000000" w:themeColor="text1"/>
        </w:rPr>
      </w:pPr>
    </w:p>
    <w:p w14:paraId="7B9086B1" w14:textId="77777777" w:rsidR="005D55E1" w:rsidRDefault="005D55E1" w:rsidP="003E4BD8">
      <w:pPr>
        <w:spacing w:line="240" w:lineRule="auto"/>
        <w:rPr>
          <w:rFonts w:ascii="Calibri" w:hAnsi="Calibri" w:cs="Calibri"/>
          <w:b/>
          <w:bCs/>
          <w:color w:val="000000" w:themeColor="text1"/>
        </w:rPr>
      </w:pPr>
    </w:p>
    <w:p w14:paraId="07E0E960" w14:textId="77777777" w:rsidR="005D55E1" w:rsidRDefault="005D55E1" w:rsidP="003E4BD8">
      <w:pPr>
        <w:spacing w:line="240" w:lineRule="auto"/>
        <w:rPr>
          <w:rFonts w:ascii="Calibri" w:hAnsi="Calibri" w:cs="Calibri"/>
          <w:b/>
          <w:bCs/>
          <w:color w:val="000000" w:themeColor="text1"/>
        </w:rPr>
      </w:pPr>
    </w:p>
    <w:p w14:paraId="0BF3BBD2" w14:textId="77777777" w:rsidR="005D55E1" w:rsidRDefault="005D55E1" w:rsidP="003E4BD8">
      <w:pPr>
        <w:spacing w:line="240" w:lineRule="auto"/>
        <w:rPr>
          <w:rFonts w:ascii="Calibri" w:hAnsi="Calibri" w:cs="Calibri"/>
          <w:b/>
          <w:bCs/>
          <w:color w:val="000000" w:themeColor="text1"/>
        </w:rPr>
      </w:pPr>
    </w:p>
    <w:p w14:paraId="5F49F6CA" w14:textId="77777777" w:rsidR="005D55E1" w:rsidRDefault="005D55E1" w:rsidP="003E4BD8">
      <w:pPr>
        <w:spacing w:line="240" w:lineRule="auto"/>
        <w:rPr>
          <w:rFonts w:ascii="Calibri" w:hAnsi="Calibri" w:cs="Calibri"/>
          <w:b/>
          <w:bCs/>
          <w:color w:val="000000" w:themeColor="text1"/>
        </w:rPr>
      </w:pPr>
    </w:p>
    <w:p w14:paraId="5917A233" w14:textId="77777777" w:rsidR="005D55E1" w:rsidRDefault="005D55E1" w:rsidP="003E4BD8">
      <w:pPr>
        <w:spacing w:line="240" w:lineRule="auto"/>
        <w:rPr>
          <w:rFonts w:ascii="Calibri" w:hAnsi="Calibri" w:cs="Calibri"/>
          <w:b/>
          <w:bCs/>
          <w:color w:val="000000" w:themeColor="text1"/>
        </w:rPr>
      </w:pPr>
    </w:p>
    <w:p w14:paraId="44D56CDE" w14:textId="77777777" w:rsidR="005D55E1" w:rsidRDefault="005D55E1" w:rsidP="003E4BD8">
      <w:pPr>
        <w:spacing w:line="240" w:lineRule="auto"/>
        <w:rPr>
          <w:rFonts w:ascii="Calibri" w:hAnsi="Calibri" w:cs="Calibri"/>
          <w:b/>
          <w:bCs/>
          <w:color w:val="000000" w:themeColor="text1"/>
        </w:rPr>
      </w:pPr>
    </w:p>
    <w:p w14:paraId="671051E4" w14:textId="77777777" w:rsidR="009C6EF3" w:rsidRDefault="009C6EF3" w:rsidP="003E4BD8">
      <w:pPr>
        <w:spacing w:line="240" w:lineRule="auto"/>
        <w:rPr>
          <w:rFonts w:ascii="Calibri" w:hAnsi="Calibri" w:cs="Calibri"/>
          <w:b/>
          <w:bCs/>
          <w:color w:val="000000" w:themeColor="text1"/>
        </w:rPr>
      </w:pPr>
    </w:p>
    <w:p w14:paraId="5E445A52" w14:textId="77777777" w:rsidR="00797510" w:rsidRDefault="00797510" w:rsidP="003E4BD8">
      <w:pPr>
        <w:spacing w:line="240" w:lineRule="auto"/>
        <w:rPr>
          <w:rFonts w:ascii="Calibri" w:hAnsi="Calibri" w:cs="Calibri"/>
          <w:b/>
          <w:bCs/>
          <w:color w:val="000000" w:themeColor="text1"/>
        </w:rPr>
      </w:pPr>
    </w:p>
    <w:p w14:paraId="50966C1D" w14:textId="77777777" w:rsidR="00797510" w:rsidRDefault="00797510" w:rsidP="003E4BD8">
      <w:pPr>
        <w:spacing w:line="240" w:lineRule="auto"/>
        <w:rPr>
          <w:rFonts w:ascii="Calibri" w:hAnsi="Calibri" w:cs="Calibri"/>
          <w:b/>
          <w:bCs/>
          <w:color w:val="000000" w:themeColor="text1"/>
        </w:rPr>
      </w:pPr>
    </w:p>
    <w:p w14:paraId="651330C1" w14:textId="77777777" w:rsidR="00797510" w:rsidRDefault="00797510" w:rsidP="003E4BD8">
      <w:pPr>
        <w:spacing w:line="240" w:lineRule="auto"/>
        <w:rPr>
          <w:rFonts w:ascii="Calibri" w:hAnsi="Calibri" w:cs="Calibri"/>
          <w:b/>
          <w:bCs/>
          <w:color w:val="000000" w:themeColor="text1"/>
        </w:rPr>
      </w:pPr>
    </w:p>
    <w:p w14:paraId="03F159BF" w14:textId="77777777" w:rsidR="00797510" w:rsidRDefault="00797510" w:rsidP="003E4BD8">
      <w:pPr>
        <w:spacing w:line="240" w:lineRule="auto"/>
        <w:rPr>
          <w:rFonts w:ascii="Calibri" w:hAnsi="Calibri" w:cs="Calibri"/>
          <w:b/>
          <w:bCs/>
          <w:color w:val="000000" w:themeColor="text1"/>
        </w:rPr>
      </w:pPr>
    </w:p>
    <w:p w14:paraId="49CA185F" w14:textId="77777777" w:rsidR="00797510" w:rsidRDefault="00797510" w:rsidP="003E4BD8">
      <w:pPr>
        <w:spacing w:line="240" w:lineRule="auto"/>
        <w:rPr>
          <w:rFonts w:ascii="Calibri" w:hAnsi="Calibri" w:cs="Calibri"/>
          <w:b/>
          <w:bCs/>
          <w:color w:val="000000" w:themeColor="text1"/>
        </w:rPr>
      </w:pPr>
    </w:p>
    <w:p w14:paraId="03AE6EFA" w14:textId="77777777" w:rsidR="00797510" w:rsidRDefault="00797510" w:rsidP="003E4BD8">
      <w:pPr>
        <w:spacing w:line="240" w:lineRule="auto"/>
        <w:rPr>
          <w:rFonts w:ascii="Calibri" w:hAnsi="Calibri" w:cs="Calibri"/>
          <w:b/>
          <w:bCs/>
          <w:color w:val="000000" w:themeColor="text1"/>
        </w:rPr>
      </w:pPr>
    </w:p>
    <w:p w14:paraId="5704EE48" w14:textId="77777777" w:rsidR="00540176" w:rsidRDefault="00540176" w:rsidP="003E4BD8">
      <w:pPr>
        <w:spacing w:line="240" w:lineRule="auto"/>
        <w:rPr>
          <w:rFonts w:ascii="Calibri" w:hAnsi="Calibri" w:cs="Calibri"/>
          <w:b/>
          <w:bCs/>
          <w:color w:val="000000" w:themeColor="text1"/>
        </w:rPr>
      </w:pPr>
    </w:p>
    <w:p w14:paraId="7D4F7041" w14:textId="77777777" w:rsidR="00540176" w:rsidRDefault="00540176" w:rsidP="003E4BD8">
      <w:pPr>
        <w:spacing w:line="240" w:lineRule="auto"/>
        <w:rPr>
          <w:rFonts w:ascii="Calibri" w:hAnsi="Calibri" w:cs="Calibri"/>
          <w:b/>
          <w:bCs/>
          <w:color w:val="000000" w:themeColor="text1"/>
        </w:rPr>
      </w:pPr>
    </w:p>
    <w:p w14:paraId="68A61E09" w14:textId="77777777" w:rsidR="00540176" w:rsidRDefault="00540176" w:rsidP="003E4BD8">
      <w:pPr>
        <w:spacing w:line="240" w:lineRule="auto"/>
        <w:rPr>
          <w:rFonts w:ascii="Calibri" w:hAnsi="Calibri" w:cs="Calibri"/>
          <w:b/>
          <w:bCs/>
          <w:color w:val="000000" w:themeColor="text1"/>
        </w:rPr>
      </w:pPr>
    </w:p>
    <w:p w14:paraId="40781E21" w14:textId="77777777" w:rsidR="00540176" w:rsidRDefault="00540176" w:rsidP="003E4BD8">
      <w:pPr>
        <w:spacing w:line="240" w:lineRule="auto"/>
        <w:rPr>
          <w:rFonts w:ascii="Calibri" w:hAnsi="Calibri" w:cs="Calibri"/>
          <w:b/>
          <w:bCs/>
          <w:color w:val="000000" w:themeColor="text1"/>
        </w:rPr>
      </w:pPr>
    </w:p>
    <w:p w14:paraId="447CD534" w14:textId="77777777" w:rsidR="00540176" w:rsidRDefault="00540176" w:rsidP="003E4BD8">
      <w:pPr>
        <w:spacing w:line="240" w:lineRule="auto"/>
        <w:rPr>
          <w:rFonts w:ascii="Calibri" w:hAnsi="Calibri" w:cs="Calibri"/>
          <w:b/>
          <w:bCs/>
          <w:color w:val="000000" w:themeColor="text1"/>
        </w:rPr>
      </w:pPr>
    </w:p>
    <w:p w14:paraId="2A8CE2BC" w14:textId="77777777" w:rsidR="00797510" w:rsidRDefault="00797510" w:rsidP="003E4BD8">
      <w:pPr>
        <w:spacing w:line="240" w:lineRule="auto"/>
        <w:rPr>
          <w:rFonts w:ascii="Calibri" w:hAnsi="Calibri" w:cs="Calibri"/>
          <w:b/>
          <w:bCs/>
          <w:color w:val="000000" w:themeColor="text1"/>
        </w:rPr>
      </w:pPr>
    </w:p>
    <w:p w14:paraId="03E41A1A" w14:textId="77777777" w:rsidR="00CF20B8" w:rsidRDefault="00CF20B8" w:rsidP="003E4BD8">
      <w:pPr>
        <w:spacing w:line="240" w:lineRule="auto"/>
        <w:rPr>
          <w:rFonts w:ascii="Calibri" w:hAnsi="Calibri" w:cs="Calibri"/>
          <w:b/>
          <w:bCs/>
          <w:color w:val="000000" w:themeColor="text1"/>
        </w:rPr>
      </w:pPr>
    </w:p>
    <w:p w14:paraId="43D96CE8" w14:textId="77777777" w:rsidR="00CF20B8" w:rsidRDefault="00CF20B8" w:rsidP="003E4BD8">
      <w:pPr>
        <w:spacing w:line="240" w:lineRule="auto"/>
        <w:rPr>
          <w:rFonts w:ascii="Calibri" w:hAnsi="Calibri" w:cs="Calibri"/>
          <w:b/>
          <w:bCs/>
          <w:color w:val="000000" w:themeColor="text1"/>
        </w:rPr>
      </w:pPr>
    </w:p>
    <w:p w14:paraId="6DECEA48" w14:textId="77777777" w:rsidR="00CF20B8" w:rsidRDefault="00CF20B8" w:rsidP="003E4BD8">
      <w:pPr>
        <w:spacing w:line="240" w:lineRule="auto"/>
        <w:rPr>
          <w:rFonts w:ascii="Calibri" w:hAnsi="Calibri" w:cs="Calibri"/>
          <w:b/>
          <w:bCs/>
          <w:color w:val="000000" w:themeColor="text1"/>
        </w:rPr>
      </w:pPr>
    </w:p>
    <w:p w14:paraId="322C9FE7" w14:textId="05F01989" w:rsidR="00CB3132" w:rsidRPr="00797510" w:rsidRDefault="00CB3132" w:rsidP="003E4BD8">
      <w:pPr>
        <w:spacing w:line="240" w:lineRule="auto"/>
        <w:rPr>
          <w:rFonts w:ascii="Calibri" w:hAnsi="Calibri" w:cs="Calibri"/>
          <w:b/>
          <w:bCs/>
          <w:color w:val="000000" w:themeColor="text1"/>
        </w:rPr>
      </w:pPr>
      <w:r w:rsidRPr="00797510">
        <w:rPr>
          <w:rFonts w:ascii="Calibri" w:hAnsi="Calibri" w:cs="Calibri"/>
          <w:b/>
          <w:bCs/>
          <w:color w:val="000000" w:themeColor="text1"/>
        </w:rPr>
        <w:lastRenderedPageBreak/>
        <w:t>BIBLIOGRAPHY</w:t>
      </w:r>
    </w:p>
    <w:p w14:paraId="74FF37AF" w14:textId="77777777" w:rsidR="00CB3132" w:rsidRPr="00797510" w:rsidRDefault="00CB3132" w:rsidP="003E4BD8">
      <w:pPr>
        <w:spacing w:line="240" w:lineRule="auto"/>
        <w:rPr>
          <w:rFonts w:ascii="Calibri" w:hAnsi="Calibri" w:cs="Calibri"/>
          <w:b/>
          <w:bCs/>
          <w:color w:val="000000" w:themeColor="text1"/>
        </w:rPr>
      </w:pPr>
      <w:r w:rsidRPr="00797510">
        <w:rPr>
          <w:rFonts w:ascii="Calibri" w:hAnsi="Calibri" w:cs="Calibri"/>
          <w:b/>
          <w:bCs/>
          <w:color w:val="000000" w:themeColor="text1"/>
        </w:rPr>
        <w:t>Secondary Sources</w:t>
      </w:r>
    </w:p>
    <w:p w14:paraId="1B49BD3E" w14:textId="23F28AE1"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rPr>
        <w:t xml:space="preserve">Bruun, M.B. and </w:t>
      </w:r>
      <w:proofErr w:type="spellStart"/>
      <w:r w:rsidRPr="00797510">
        <w:rPr>
          <w:rFonts w:ascii="Calibri" w:hAnsi="Calibri" w:cs="Calibri"/>
          <w:color w:val="000000" w:themeColor="text1"/>
        </w:rPr>
        <w:t>Jamroziak</w:t>
      </w:r>
      <w:proofErr w:type="spellEnd"/>
      <w:r w:rsidRPr="00797510">
        <w:rPr>
          <w:rFonts w:ascii="Calibri" w:hAnsi="Calibri" w:cs="Calibri"/>
          <w:color w:val="000000" w:themeColor="text1"/>
        </w:rPr>
        <w:t xml:space="preserve">, E. (2012) Introduction: Withdrawal and engagement. In: M.B. Bruun, ed. </w:t>
      </w:r>
      <w:r w:rsidRPr="00797510">
        <w:rPr>
          <w:rStyle w:val="Emphasis"/>
          <w:rFonts w:ascii="Calibri" w:hAnsi="Calibri" w:cs="Calibri"/>
          <w:color w:val="000000" w:themeColor="text1"/>
        </w:rPr>
        <w:t>The Cambridge Companion to the Cistercian Order</w:t>
      </w:r>
      <w:r w:rsidRPr="00797510">
        <w:rPr>
          <w:rFonts w:ascii="Calibri" w:hAnsi="Calibri" w:cs="Calibri"/>
          <w:color w:val="000000" w:themeColor="text1"/>
        </w:rPr>
        <w:t xml:space="preserve">. Cambridge: Cambridge University Press, pp. 1–22. Available at: </w:t>
      </w:r>
      <w:hyperlink r:id="rId6" w:history="1">
        <w:r w:rsidRPr="00797510">
          <w:rPr>
            <w:rStyle w:val="Hyperlink"/>
            <w:rFonts w:ascii="Calibri" w:hAnsi="Calibri" w:cs="Calibri"/>
            <w:color w:val="000000" w:themeColor="text1"/>
            <w:shd w:val="clear" w:color="auto" w:fill="FFFFFF"/>
          </w:rPr>
          <w:t>https://doi.org/10.1017/CCO9780511735899.002</w:t>
        </w:r>
      </w:hyperlink>
    </w:p>
    <w:p w14:paraId="76EDA5CC" w14:textId="77777777" w:rsidR="00F81232" w:rsidRPr="00797510" w:rsidRDefault="00F81232" w:rsidP="00F81232">
      <w:pPr>
        <w:pStyle w:val="NormalWeb"/>
        <w:spacing w:before="0" w:beforeAutospacing="0"/>
        <w:rPr>
          <w:rFonts w:ascii="Calibri" w:eastAsiaTheme="majorEastAsia" w:hAnsi="Calibri" w:cs="Calibri"/>
          <w:color w:val="000000" w:themeColor="text1"/>
        </w:rPr>
      </w:pPr>
      <w:r w:rsidRPr="00797510">
        <w:rPr>
          <w:rStyle w:val="Strong"/>
          <w:rFonts w:ascii="Calibri" w:eastAsiaTheme="majorEastAsia" w:hAnsi="Calibri" w:cs="Calibri"/>
          <w:b w:val="0"/>
          <w:bCs w:val="0"/>
          <w:color w:val="000000" w:themeColor="text1"/>
        </w:rPr>
        <w:t xml:space="preserve">Burton, J. (2019) 'Authority and conflict at the Cistercian Abbey of Strata Florida', </w:t>
      </w:r>
      <w:r w:rsidRPr="00797510">
        <w:rPr>
          <w:rStyle w:val="Emphasis"/>
          <w:rFonts w:ascii="Calibri" w:eastAsiaTheme="majorEastAsia" w:hAnsi="Calibri" w:cs="Calibri"/>
          <w:color w:val="000000" w:themeColor="text1"/>
        </w:rPr>
        <w:t>Welsh History Review</w:t>
      </w:r>
      <w:r w:rsidRPr="00797510">
        <w:rPr>
          <w:rStyle w:val="Strong"/>
          <w:rFonts w:ascii="Calibri" w:eastAsiaTheme="majorEastAsia" w:hAnsi="Calibri" w:cs="Calibri"/>
          <w:b w:val="0"/>
          <w:bCs w:val="0"/>
          <w:color w:val="000000" w:themeColor="text1"/>
        </w:rPr>
        <w:t xml:space="preserve">, 29(3), pp. 377–407. Available at: </w:t>
      </w:r>
      <w:hyperlink r:id="rId7" w:history="1">
        <w:r w:rsidRPr="00797510">
          <w:rPr>
            <w:rStyle w:val="Hyperlink"/>
            <w:rFonts w:ascii="Calibri" w:eastAsiaTheme="majorEastAsia" w:hAnsi="Calibri" w:cs="Calibri"/>
            <w:color w:val="000000" w:themeColor="text1"/>
          </w:rPr>
          <w:t>https://doi.org/10.16922/whr.29.3.2</w:t>
        </w:r>
      </w:hyperlink>
      <w:r w:rsidRPr="00797510">
        <w:rPr>
          <w:rStyle w:val="Strong"/>
          <w:rFonts w:ascii="Calibri" w:eastAsiaTheme="majorEastAsia" w:hAnsi="Calibri" w:cs="Calibri"/>
          <w:b w:val="0"/>
          <w:bCs w:val="0"/>
          <w:color w:val="000000" w:themeColor="text1"/>
        </w:rPr>
        <w:t xml:space="preserve"> (Accessed: 19 October 2025).</w:t>
      </w:r>
    </w:p>
    <w:p w14:paraId="15FE7EBE" w14:textId="77777777"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rPr>
        <w:t xml:space="preserve">Burton, J. (2024) ‘Cistercians “in the Regions”: White Monks on the Borders of Wales’, in Barreira, C.F., Casanova, C. and Andrade, M.F. (eds.) </w:t>
      </w:r>
      <w:r w:rsidRPr="00797510">
        <w:rPr>
          <w:rStyle w:val="Emphasis"/>
          <w:rFonts w:ascii="Calibri" w:hAnsi="Calibri" w:cs="Calibri"/>
          <w:color w:val="000000" w:themeColor="text1"/>
        </w:rPr>
        <w:t>Cistercian Horizons: Collected Essays</w:t>
      </w:r>
      <w:r w:rsidRPr="00797510">
        <w:rPr>
          <w:rFonts w:ascii="Calibri" w:hAnsi="Calibri" w:cs="Calibri"/>
          <w:color w:val="000000" w:themeColor="text1"/>
        </w:rPr>
        <w:t xml:space="preserve">. Budapest: </w:t>
      </w:r>
      <w:proofErr w:type="spellStart"/>
      <w:r w:rsidRPr="00797510">
        <w:rPr>
          <w:rFonts w:ascii="Calibri" w:hAnsi="Calibri" w:cs="Calibri"/>
          <w:color w:val="000000" w:themeColor="text1"/>
        </w:rPr>
        <w:t>Trivent</w:t>
      </w:r>
      <w:proofErr w:type="spellEnd"/>
      <w:r w:rsidRPr="00797510">
        <w:rPr>
          <w:rFonts w:ascii="Calibri" w:hAnsi="Calibri" w:cs="Calibri"/>
          <w:color w:val="000000" w:themeColor="text1"/>
        </w:rPr>
        <w:t xml:space="preserve"> Publishing, pp. 55-72. Available at: </w:t>
      </w:r>
      <w:hyperlink r:id="rId8" w:tgtFrame="_new" w:history="1">
        <w:r w:rsidRPr="00797510">
          <w:rPr>
            <w:rStyle w:val="Hyperlink"/>
            <w:rFonts w:ascii="Calibri" w:hAnsi="Calibri" w:cs="Calibri"/>
            <w:color w:val="000000" w:themeColor="text1"/>
          </w:rPr>
          <w:t>https://trivent-publishing.eu/img/cms/2024%20Cistercian%20Horizons/4-%20Janet%20Burton.pdf</w:t>
        </w:r>
      </w:hyperlink>
      <w:r w:rsidRPr="00797510">
        <w:rPr>
          <w:rFonts w:ascii="Calibri" w:hAnsi="Calibri" w:cs="Calibri"/>
          <w:color w:val="000000" w:themeColor="text1"/>
        </w:rPr>
        <w:t xml:space="preserve"> (Accessed: 14 October 2025).</w:t>
      </w:r>
    </w:p>
    <w:p w14:paraId="5F510D9F" w14:textId="77777777"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rPr>
        <w:t xml:space="preserve">Burton, J. (n.d.) </w:t>
      </w:r>
      <w:r w:rsidRPr="00797510">
        <w:rPr>
          <w:rFonts w:ascii="Calibri" w:hAnsi="Calibri" w:cs="Calibri"/>
          <w:i/>
          <w:iCs/>
          <w:color w:val="000000" w:themeColor="text1"/>
        </w:rPr>
        <w:t xml:space="preserve">The Cistercians in Wales. </w:t>
      </w:r>
      <w:r w:rsidRPr="00797510">
        <w:rPr>
          <w:rFonts w:ascii="Calibri" w:hAnsi="Calibri" w:cs="Calibri"/>
          <w:color w:val="000000" w:themeColor="text1"/>
        </w:rPr>
        <w:t xml:space="preserve">Available at: </w:t>
      </w:r>
      <w:hyperlink r:id="rId9" w:history="1">
        <w:r w:rsidRPr="00797510">
          <w:rPr>
            <w:rStyle w:val="Hyperlink"/>
            <w:rFonts w:ascii="Calibri" w:hAnsi="Calibri" w:cs="Calibri"/>
            <w:color w:val="000000" w:themeColor="text1"/>
          </w:rPr>
          <w:t>https://www.monasticwales.org/showarticle.php?articleID=2&amp;func=showarticle&amp;utm_source</w:t>
        </w:r>
      </w:hyperlink>
      <w:r w:rsidRPr="00797510">
        <w:rPr>
          <w:rFonts w:ascii="Calibri" w:hAnsi="Calibri" w:cs="Calibri"/>
          <w:color w:val="000000" w:themeColor="text1"/>
        </w:rPr>
        <w:t xml:space="preserve"> (Accessed: 14 October 2025).</w:t>
      </w:r>
    </w:p>
    <w:p w14:paraId="43847B5B"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 xml:space="preserve">Burton, J. and </w:t>
      </w:r>
      <w:proofErr w:type="spellStart"/>
      <w:r w:rsidRPr="00797510">
        <w:rPr>
          <w:rFonts w:ascii="Calibri" w:hAnsi="Calibri" w:cs="Calibri"/>
          <w:color w:val="000000" w:themeColor="text1"/>
          <w:shd w:val="clear" w:color="auto" w:fill="FFFFFF"/>
        </w:rPr>
        <w:t>Stöber</w:t>
      </w:r>
      <w:proofErr w:type="spellEnd"/>
      <w:r w:rsidRPr="00797510">
        <w:rPr>
          <w:rFonts w:ascii="Calibri" w:hAnsi="Calibri" w:cs="Calibri"/>
          <w:color w:val="000000" w:themeColor="text1"/>
          <w:shd w:val="clear" w:color="auto" w:fill="FFFFFF"/>
        </w:rPr>
        <w:t>, K. (2015) </w:t>
      </w:r>
      <w:r w:rsidRPr="00797510">
        <w:rPr>
          <w:rFonts w:ascii="Calibri" w:hAnsi="Calibri" w:cs="Calibri"/>
          <w:i/>
          <w:iCs/>
          <w:color w:val="000000" w:themeColor="text1"/>
          <w:shd w:val="clear" w:color="auto" w:fill="FFFFFF"/>
        </w:rPr>
        <w:t>Abbeys and Priories of Medieval Wales</w:t>
      </w:r>
      <w:r w:rsidRPr="00797510">
        <w:rPr>
          <w:rFonts w:ascii="Calibri" w:hAnsi="Calibri" w:cs="Calibri"/>
          <w:color w:val="000000" w:themeColor="text1"/>
          <w:shd w:val="clear" w:color="auto" w:fill="FFFFFF"/>
        </w:rPr>
        <w:t>. 1st ed. University of Wales Press.</w:t>
      </w:r>
    </w:p>
    <w:p w14:paraId="4C7D2FCB"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Casey, M. (2012) ‘The Cistercian Order since 1600’, in M. Birkedal Bruun (ed.) </w:t>
      </w:r>
      <w:r w:rsidRPr="00797510">
        <w:rPr>
          <w:rFonts w:ascii="Calibri" w:hAnsi="Calibri" w:cs="Calibri"/>
          <w:i/>
          <w:iCs/>
          <w:color w:val="000000" w:themeColor="text1"/>
          <w:shd w:val="clear" w:color="auto" w:fill="FFFFFF"/>
        </w:rPr>
        <w:t>The Cambridge Companion to the Cistercian Order</w:t>
      </w:r>
      <w:r w:rsidRPr="00797510">
        <w:rPr>
          <w:rFonts w:ascii="Calibri" w:hAnsi="Calibri" w:cs="Calibri"/>
          <w:color w:val="000000" w:themeColor="text1"/>
          <w:shd w:val="clear" w:color="auto" w:fill="FFFFFF"/>
        </w:rPr>
        <w:t xml:space="preserve">. Cambridge: Cambridge University Press, pp. 50–62. Available at: </w:t>
      </w:r>
      <w:hyperlink r:id="rId10" w:history="1">
        <w:r w:rsidRPr="00797510">
          <w:rPr>
            <w:rStyle w:val="Hyperlink"/>
            <w:rFonts w:ascii="Calibri" w:hAnsi="Calibri" w:cs="Calibri"/>
            <w:color w:val="000000" w:themeColor="text1"/>
            <w:shd w:val="clear" w:color="auto" w:fill="FFFFFF"/>
          </w:rPr>
          <w:t>https://www-cambridge-org.ezproxy.uwtsd.ac.uk/core/books/cambridge-companion-to-the-cistercian-order/cistercian-order-since-1600/5702874D16C0F764C7F18250797D67A8</w:t>
        </w:r>
      </w:hyperlink>
      <w:r w:rsidRPr="00797510">
        <w:rPr>
          <w:rFonts w:ascii="Calibri" w:hAnsi="Calibri" w:cs="Calibri"/>
          <w:color w:val="000000" w:themeColor="text1"/>
          <w:shd w:val="clear" w:color="auto" w:fill="FFFFFF"/>
        </w:rPr>
        <w:t xml:space="preserve"> (Accessed: 18 October 2025).</w:t>
      </w:r>
    </w:p>
    <w:p w14:paraId="799F6180" w14:textId="688247FE"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Clark, J.G. (2020) ‘The Dissolution of the Monasteries: England, Ireland, Scotland, and Wales’, in B.M. Kaczynski (ed.) </w:t>
      </w:r>
      <w:r w:rsidRPr="00797510">
        <w:rPr>
          <w:rFonts w:ascii="Calibri" w:hAnsi="Calibri" w:cs="Calibri"/>
          <w:i/>
          <w:iCs/>
          <w:color w:val="000000" w:themeColor="text1"/>
          <w:shd w:val="clear" w:color="auto" w:fill="FFFFFF"/>
        </w:rPr>
        <w:t>The Oxford Handbook of Christian Monasticism</w:t>
      </w:r>
      <w:r w:rsidRPr="00797510">
        <w:rPr>
          <w:rFonts w:ascii="Calibri" w:hAnsi="Calibri" w:cs="Calibri"/>
          <w:color w:val="000000" w:themeColor="text1"/>
          <w:shd w:val="clear" w:color="auto" w:fill="FFFFFF"/>
        </w:rPr>
        <w:t>. Oxford University Press</w:t>
      </w:r>
      <w:r w:rsidR="00736BEC">
        <w:rPr>
          <w:rFonts w:ascii="Calibri" w:hAnsi="Calibri" w:cs="Calibri"/>
          <w:color w:val="000000" w:themeColor="text1"/>
          <w:shd w:val="clear" w:color="auto" w:fill="FFFFFF"/>
        </w:rPr>
        <w:t>, pp. 436-451.</w:t>
      </w:r>
      <w:r w:rsidRPr="00797510">
        <w:rPr>
          <w:rFonts w:ascii="Calibri" w:hAnsi="Calibri" w:cs="Calibri"/>
          <w:color w:val="000000" w:themeColor="text1"/>
          <w:shd w:val="clear" w:color="auto" w:fill="FFFFFF"/>
        </w:rPr>
        <w:t xml:space="preserve"> Available at: </w:t>
      </w:r>
      <w:hyperlink r:id="rId11" w:history="1">
        <w:r w:rsidRPr="00797510">
          <w:rPr>
            <w:rStyle w:val="Hyperlink"/>
            <w:rFonts w:ascii="Calibri" w:hAnsi="Calibri" w:cs="Calibri"/>
            <w:color w:val="000000" w:themeColor="text1"/>
            <w:shd w:val="clear" w:color="auto" w:fill="FFFFFF"/>
          </w:rPr>
          <w:t>https://doi.org/10.1093/oxfordhb/9780199689736.013.34</w:t>
        </w:r>
      </w:hyperlink>
      <w:r w:rsidRPr="00797510">
        <w:rPr>
          <w:rFonts w:ascii="Calibri" w:hAnsi="Calibri" w:cs="Calibri"/>
          <w:color w:val="000000" w:themeColor="text1"/>
          <w:shd w:val="clear" w:color="auto" w:fill="FFFFFF"/>
        </w:rPr>
        <w:t>.</w:t>
      </w:r>
    </w:p>
    <w:p w14:paraId="726C54C6"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Cowley, F.G. (1977) </w:t>
      </w:r>
      <w:r w:rsidRPr="00797510">
        <w:rPr>
          <w:rFonts w:ascii="Calibri" w:hAnsi="Calibri" w:cs="Calibri"/>
          <w:i/>
          <w:iCs/>
          <w:color w:val="000000" w:themeColor="text1"/>
          <w:shd w:val="clear" w:color="auto" w:fill="FFFFFF"/>
        </w:rPr>
        <w:t>The monastic order in South Wales 1066-1349</w:t>
      </w:r>
      <w:r w:rsidRPr="00797510">
        <w:rPr>
          <w:rFonts w:ascii="Calibri" w:hAnsi="Calibri" w:cs="Calibri"/>
          <w:color w:val="000000" w:themeColor="text1"/>
          <w:shd w:val="clear" w:color="auto" w:fill="FFFFFF"/>
        </w:rPr>
        <w:t>. Cardiff: University of Wales Press.</w:t>
      </w:r>
    </w:p>
    <w:p w14:paraId="40FD11B6" w14:textId="77777777"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rPr>
        <w:t xml:space="preserve">Crane, P. (1995) </w:t>
      </w:r>
      <w:r w:rsidRPr="00797510">
        <w:rPr>
          <w:rFonts w:ascii="Calibri" w:hAnsi="Calibri" w:cs="Calibri"/>
          <w:i/>
          <w:iCs/>
          <w:color w:val="000000" w:themeColor="text1"/>
        </w:rPr>
        <w:t>Archaeological work at Whitland Abbey: An Interim statement.</w:t>
      </w:r>
      <w:r w:rsidRPr="00797510">
        <w:rPr>
          <w:rFonts w:ascii="Calibri" w:hAnsi="Calibri" w:cs="Calibri"/>
          <w:color w:val="000000" w:themeColor="text1"/>
        </w:rPr>
        <w:t xml:space="preserve"> Available at: </w:t>
      </w:r>
      <w:hyperlink r:id="rId12" w:history="1">
        <w:r w:rsidRPr="00797510">
          <w:rPr>
            <w:rStyle w:val="Hyperlink"/>
            <w:rFonts w:ascii="Calibri" w:hAnsi="Calibri" w:cs="Calibri"/>
            <w:color w:val="000000" w:themeColor="text1"/>
          </w:rPr>
          <w:t>https://www.walesher1974.org/herumd.php?group=DAT&amp;level=3&amp;docid=301366101</w:t>
        </w:r>
      </w:hyperlink>
      <w:r w:rsidRPr="00797510">
        <w:rPr>
          <w:rFonts w:ascii="Calibri" w:hAnsi="Calibri" w:cs="Calibri"/>
          <w:color w:val="000000" w:themeColor="text1"/>
        </w:rPr>
        <w:t xml:space="preserve"> (Accessed: 18 October 2025).</w:t>
      </w:r>
    </w:p>
    <w:p w14:paraId="479D4E9B" w14:textId="77777777"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rPr>
        <w:t xml:space="preserve">DHI (n.d.-a) </w:t>
      </w:r>
      <w:r w:rsidRPr="00797510">
        <w:rPr>
          <w:rFonts w:ascii="Calibri" w:hAnsi="Calibri" w:cs="Calibri"/>
          <w:i/>
          <w:iCs/>
          <w:color w:val="000000" w:themeColor="text1"/>
        </w:rPr>
        <w:t>Cistercians in Britain</w:t>
      </w:r>
      <w:r w:rsidRPr="00797510">
        <w:rPr>
          <w:rFonts w:ascii="Calibri" w:hAnsi="Calibri" w:cs="Calibri"/>
          <w:color w:val="000000" w:themeColor="text1"/>
        </w:rPr>
        <w:t xml:space="preserve">. Available at: </w:t>
      </w:r>
      <w:hyperlink r:id="rId13" w:tgtFrame="_new" w:history="1">
        <w:r w:rsidRPr="00797510">
          <w:rPr>
            <w:rFonts w:ascii="Calibri" w:hAnsi="Calibri" w:cs="Calibri"/>
            <w:color w:val="000000" w:themeColor="text1"/>
            <w:u w:val="single"/>
          </w:rPr>
          <w:t>https://www.dhi.ac.uk/blogs/cistercians/cistercian-life/the-cistercians/cistercians-in-britain/</w:t>
        </w:r>
      </w:hyperlink>
      <w:r w:rsidRPr="00797510">
        <w:rPr>
          <w:rFonts w:ascii="Calibri" w:hAnsi="Calibri" w:cs="Calibri"/>
          <w:color w:val="000000" w:themeColor="text1"/>
        </w:rPr>
        <w:t xml:space="preserve"> (Accessed 15 October 2025).</w:t>
      </w:r>
    </w:p>
    <w:p w14:paraId="5FFEF3D5" w14:textId="205B2B16"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rPr>
        <w:lastRenderedPageBreak/>
        <w:t>DHI (n.d.-</w:t>
      </w:r>
      <w:r w:rsidR="00736BEC">
        <w:rPr>
          <w:rFonts w:ascii="Calibri" w:hAnsi="Calibri" w:cs="Calibri"/>
          <w:color w:val="000000" w:themeColor="text1"/>
        </w:rPr>
        <w:t>b</w:t>
      </w:r>
      <w:r w:rsidRPr="00797510">
        <w:rPr>
          <w:rFonts w:ascii="Calibri" w:hAnsi="Calibri" w:cs="Calibri"/>
          <w:color w:val="000000" w:themeColor="text1"/>
        </w:rPr>
        <w:t xml:space="preserve">) </w:t>
      </w:r>
      <w:r w:rsidRPr="00797510">
        <w:rPr>
          <w:rFonts w:ascii="Calibri" w:hAnsi="Calibri" w:cs="Calibri"/>
          <w:i/>
          <w:iCs/>
          <w:color w:val="000000" w:themeColor="text1"/>
        </w:rPr>
        <w:t>Cistercians in a changing world.</w:t>
      </w:r>
      <w:r w:rsidRPr="00797510">
        <w:rPr>
          <w:rFonts w:ascii="Calibri" w:hAnsi="Calibri" w:cs="Calibri"/>
          <w:color w:val="000000" w:themeColor="text1"/>
        </w:rPr>
        <w:t xml:space="preserve"> Available at: </w:t>
      </w:r>
      <w:hyperlink r:id="rId14" w:history="1">
        <w:r w:rsidRPr="00797510">
          <w:rPr>
            <w:rStyle w:val="Hyperlink"/>
            <w:rFonts w:ascii="Calibri" w:hAnsi="Calibri" w:cs="Calibri"/>
            <w:color w:val="000000" w:themeColor="text1"/>
          </w:rPr>
          <w:t>https://www.dhi.ac.uk/blogs/cistercians/cistercians-in-a-changing-world/</w:t>
        </w:r>
      </w:hyperlink>
      <w:r w:rsidRPr="00797510">
        <w:rPr>
          <w:rFonts w:ascii="Calibri" w:hAnsi="Calibri" w:cs="Calibri"/>
          <w:color w:val="000000" w:themeColor="text1"/>
        </w:rPr>
        <w:t>? (Accessed: 21 October 2025).</w:t>
      </w:r>
    </w:p>
    <w:p w14:paraId="52DD08EC" w14:textId="77777777" w:rsidR="00F81232" w:rsidRPr="00797510" w:rsidRDefault="00F81232" w:rsidP="00F81232">
      <w:pPr>
        <w:shd w:val="clear" w:color="auto" w:fill="FFFFFF"/>
        <w:spacing w:after="100" w:afterAutospacing="1" w:line="240" w:lineRule="auto"/>
        <w:rPr>
          <w:rFonts w:ascii="Calibri" w:hAnsi="Calibri" w:cs="Calibri"/>
          <w:color w:val="000000" w:themeColor="text1"/>
        </w:rPr>
      </w:pPr>
      <w:r w:rsidRPr="00797510">
        <w:rPr>
          <w:rFonts w:ascii="Calibri" w:hAnsi="Calibri" w:cs="Calibri"/>
          <w:color w:val="000000" w:themeColor="text1"/>
          <w:spacing w:val="-5"/>
        </w:rPr>
        <w:t xml:space="preserve">Donkin, R. A. (1963) ‘The Cistercian Order in Medieval England: Some Conclusions’, </w:t>
      </w:r>
      <w:r w:rsidRPr="00797510">
        <w:rPr>
          <w:rFonts w:ascii="Calibri" w:hAnsi="Calibri" w:cs="Calibri"/>
          <w:i/>
          <w:iCs/>
          <w:color w:val="000000" w:themeColor="text1"/>
          <w:spacing w:val="-5"/>
        </w:rPr>
        <w:t>Transactions and Papers (Institute of British Geographers)</w:t>
      </w:r>
      <w:r w:rsidRPr="00797510">
        <w:rPr>
          <w:rFonts w:ascii="Calibri" w:hAnsi="Calibri" w:cs="Calibri"/>
          <w:color w:val="000000" w:themeColor="text1"/>
          <w:spacing w:val="-5"/>
        </w:rPr>
        <w:t>,</w:t>
      </w:r>
      <w:r w:rsidRPr="00304BDE">
        <w:rPr>
          <w:rFonts w:ascii="Calibri" w:hAnsi="Calibri" w:cs="Calibri"/>
          <w:color w:val="000000" w:themeColor="text1"/>
          <w:spacing w:val="-5"/>
        </w:rPr>
        <w:t> 33</w:t>
      </w:r>
      <w:r w:rsidRPr="00797510">
        <w:rPr>
          <w:rFonts w:ascii="Calibri" w:hAnsi="Calibri" w:cs="Calibri"/>
          <w:color w:val="000000" w:themeColor="text1"/>
          <w:spacing w:val="-5"/>
        </w:rPr>
        <w:t xml:space="preserve">, pp. 181–198. Available at: </w:t>
      </w:r>
      <w:hyperlink r:id="rId15" w:history="1">
        <w:r w:rsidRPr="00797510">
          <w:rPr>
            <w:rStyle w:val="Hyperlink"/>
            <w:rFonts w:ascii="Calibri" w:hAnsi="Calibri" w:cs="Calibri"/>
            <w:color w:val="000000" w:themeColor="text1"/>
            <w:spacing w:val="-5"/>
          </w:rPr>
          <w:t>https://doi.org/10.2307/621007</w:t>
        </w:r>
      </w:hyperlink>
    </w:p>
    <w:p w14:paraId="7463DC81" w14:textId="76783D8F" w:rsidR="00EB3F1A" w:rsidRPr="00797510" w:rsidRDefault="00EB3F1A" w:rsidP="00F81232">
      <w:pPr>
        <w:shd w:val="clear" w:color="auto" w:fill="FFFFFF"/>
        <w:spacing w:after="100" w:afterAutospacing="1" w:line="240" w:lineRule="auto"/>
        <w:rPr>
          <w:rFonts w:ascii="Calibri" w:hAnsi="Calibri" w:cs="Calibri"/>
          <w:color w:val="000000" w:themeColor="text1"/>
          <w:spacing w:val="-5"/>
        </w:rPr>
      </w:pPr>
      <w:r w:rsidRPr="00797510">
        <w:rPr>
          <w:rFonts w:ascii="Calibri" w:hAnsi="Calibri" w:cs="Calibri"/>
          <w:color w:val="000000" w:themeColor="text1"/>
        </w:rPr>
        <w:t xml:space="preserve">Golding, B. (1995) 'Gerald of Wales and the Cistercians', </w:t>
      </w:r>
      <w:r w:rsidRPr="00797510">
        <w:rPr>
          <w:rStyle w:val="Emphasis"/>
          <w:rFonts w:ascii="Calibri" w:hAnsi="Calibri" w:cs="Calibri"/>
          <w:color w:val="000000" w:themeColor="text1"/>
        </w:rPr>
        <w:t>Reading Medieval Studies</w:t>
      </w:r>
      <w:r w:rsidRPr="00797510">
        <w:rPr>
          <w:rFonts w:ascii="Calibri" w:hAnsi="Calibri" w:cs="Calibri"/>
          <w:color w:val="000000" w:themeColor="text1"/>
        </w:rPr>
        <w:t xml:space="preserve">, 21, pp. 5–30. Available at: </w:t>
      </w:r>
      <w:hyperlink r:id="rId16" w:tgtFrame="_new" w:history="1">
        <w:r w:rsidRPr="00797510">
          <w:rPr>
            <w:rStyle w:val="Hyperlink"/>
            <w:rFonts w:ascii="Calibri" w:hAnsi="Calibri" w:cs="Calibri"/>
            <w:color w:val="000000" w:themeColor="text1"/>
          </w:rPr>
          <w:t>https://www.reading.ac.uk/gcms/-/media/project/functions/research/graduate-centre-for-medieval-studies/documents/rms199501-b-golding-gerald-of-wales-and-the-cistercians.pdf</w:t>
        </w:r>
      </w:hyperlink>
      <w:r w:rsidRPr="00797510">
        <w:rPr>
          <w:rFonts w:ascii="Calibri" w:hAnsi="Calibri" w:cs="Calibri"/>
          <w:color w:val="000000" w:themeColor="text1"/>
        </w:rPr>
        <w:t xml:space="preserve"> (Accessed: 22 October 2025).</w:t>
      </w:r>
    </w:p>
    <w:p w14:paraId="04AC17B6" w14:textId="77777777"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shd w:val="clear" w:color="auto" w:fill="FFFFFF"/>
        </w:rPr>
        <w:t>Griffiths, R.A. (2004) ‘Bridgwater, Oxford and Whitland Abbey in 1491’, </w:t>
      </w:r>
      <w:r w:rsidRPr="00797510">
        <w:rPr>
          <w:rFonts w:ascii="Calibri" w:hAnsi="Calibri" w:cs="Calibri"/>
          <w:i/>
          <w:iCs/>
          <w:color w:val="000000" w:themeColor="text1"/>
          <w:shd w:val="clear" w:color="auto" w:fill="FFFFFF"/>
        </w:rPr>
        <w:t>Studia Celtica</w:t>
      </w:r>
      <w:r w:rsidRPr="00797510">
        <w:rPr>
          <w:rFonts w:ascii="Calibri" w:hAnsi="Calibri" w:cs="Calibri"/>
          <w:color w:val="000000" w:themeColor="text1"/>
          <w:shd w:val="clear" w:color="auto" w:fill="FFFFFF"/>
        </w:rPr>
        <w:t xml:space="preserve">, 38(1), pp. 125–130. Available at: </w:t>
      </w:r>
      <w:hyperlink r:id="rId17" w:history="1">
        <w:r w:rsidRPr="00797510">
          <w:rPr>
            <w:rStyle w:val="Hyperlink"/>
            <w:rFonts w:ascii="Calibri" w:hAnsi="Calibri" w:cs="Calibri"/>
            <w:color w:val="000000" w:themeColor="text1"/>
          </w:rPr>
          <w:t>https://www-ingentaconnect-com.ezproxy.uwtsd.ac.uk/content/uwp/stce/2004/00000038/00000001/art00007#</w:t>
        </w:r>
      </w:hyperlink>
      <w:r w:rsidRPr="00797510">
        <w:rPr>
          <w:rFonts w:ascii="Calibri" w:hAnsi="Calibri" w:cs="Calibri"/>
          <w:color w:val="000000" w:themeColor="text1"/>
        </w:rPr>
        <w:t xml:space="preserve"> (Accessed: 14 October 2025).</w:t>
      </w:r>
    </w:p>
    <w:p w14:paraId="591649A7"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proofErr w:type="spellStart"/>
      <w:r w:rsidRPr="00797510">
        <w:rPr>
          <w:rFonts w:ascii="Calibri" w:hAnsi="Calibri" w:cs="Calibri"/>
          <w:color w:val="000000" w:themeColor="text1"/>
          <w:shd w:val="clear" w:color="auto" w:fill="FFFFFF"/>
        </w:rPr>
        <w:t>Jamroziak</w:t>
      </w:r>
      <w:proofErr w:type="spellEnd"/>
      <w:r w:rsidRPr="00797510">
        <w:rPr>
          <w:rFonts w:ascii="Calibri" w:hAnsi="Calibri" w:cs="Calibri"/>
          <w:color w:val="000000" w:themeColor="text1"/>
          <w:shd w:val="clear" w:color="auto" w:fill="FFFFFF"/>
        </w:rPr>
        <w:t>, E. (2016) </w:t>
      </w:r>
      <w:r w:rsidRPr="00797510">
        <w:rPr>
          <w:rFonts w:ascii="Calibri" w:hAnsi="Calibri" w:cs="Calibri"/>
          <w:i/>
          <w:iCs/>
          <w:color w:val="000000" w:themeColor="text1"/>
          <w:shd w:val="clear" w:color="auto" w:fill="FFFFFF"/>
        </w:rPr>
        <w:t>The Cistercian Order in Medieval Europe: 1090-1500</w:t>
      </w:r>
      <w:r w:rsidRPr="00797510">
        <w:rPr>
          <w:rFonts w:ascii="Calibri" w:hAnsi="Calibri" w:cs="Calibri"/>
          <w:color w:val="000000" w:themeColor="text1"/>
          <w:shd w:val="clear" w:color="auto" w:fill="FFFFFF"/>
        </w:rPr>
        <w:t>. First edition. Routledge.</w:t>
      </w:r>
    </w:p>
    <w:p w14:paraId="47146FC6" w14:textId="77777777" w:rsidR="00F81232" w:rsidRPr="00797510" w:rsidRDefault="00F81232" w:rsidP="00F81232">
      <w:pPr>
        <w:spacing w:after="100" w:afterAutospacing="1" w:line="240" w:lineRule="auto"/>
        <w:rPr>
          <w:rFonts w:ascii="Calibri" w:hAnsi="Calibri" w:cs="Calibri"/>
          <w:color w:val="000000" w:themeColor="text1"/>
          <w:spacing w:val="-5"/>
          <w:shd w:val="clear" w:color="auto" w:fill="FFFFFF"/>
        </w:rPr>
      </w:pPr>
      <w:r w:rsidRPr="00797510">
        <w:rPr>
          <w:rFonts w:ascii="Calibri" w:hAnsi="Calibri" w:cs="Calibri"/>
          <w:color w:val="000000" w:themeColor="text1"/>
          <w:spacing w:val="-5"/>
          <w:shd w:val="clear" w:color="auto" w:fill="FFFFFF"/>
        </w:rPr>
        <w:t xml:space="preserve">Jordan, W. C. (2010) ‘THE ANGER OF THE ABBOTS IN THE THIRTEENTH CENTURY’, </w:t>
      </w:r>
      <w:r w:rsidRPr="00797510">
        <w:rPr>
          <w:rFonts w:ascii="Calibri" w:hAnsi="Calibri" w:cs="Calibri"/>
          <w:i/>
          <w:iCs/>
          <w:color w:val="000000" w:themeColor="text1"/>
          <w:spacing w:val="-5"/>
          <w:shd w:val="clear" w:color="auto" w:fill="FFFFFF"/>
        </w:rPr>
        <w:t>The Catholic Historical Review</w:t>
      </w:r>
      <w:r w:rsidRPr="00797510">
        <w:rPr>
          <w:rFonts w:ascii="Calibri" w:hAnsi="Calibri" w:cs="Calibri"/>
          <w:color w:val="000000" w:themeColor="text1"/>
          <w:spacing w:val="-5"/>
          <w:shd w:val="clear" w:color="auto" w:fill="FFFFFF"/>
        </w:rPr>
        <w:t>, </w:t>
      </w:r>
      <w:r w:rsidRPr="00797510">
        <w:rPr>
          <w:rFonts w:ascii="Calibri" w:hAnsi="Calibri" w:cs="Calibri"/>
          <w:i/>
          <w:iCs/>
          <w:color w:val="000000" w:themeColor="text1"/>
          <w:spacing w:val="-5"/>
          <w:shd w:val="clear" w:color="auto" w:fill="FFFFFF"/>
        </w:rPr>
        <w:t>96</w:t>
      </w:r>
      <w:r w:rsidRPr="00797510">
        <w:rPr>
          <w:rFonts w:ascii="Calibri" w:hAnsi="Calibri" w:cs="Calibri"/>
          <w:color w:val="000000" w:themeColor="text1"/>
          <w:spacing w:val="-5"/>
          <w:shd w:val="clear" w:color="auto" w:fill="FFFFFF"/>
        </w:rPr>
        <w:t xml:space="preserve">(2), pp. 219–233. Available at: </w:t>
      </w:r>
      <w:hyperlink r:id="rId18" w:history="1">
        <w:r w:rsidRPr="00797510">
          <w:rPr>
            <w:rStyle w:val="Hyperlink"/>
            <w:rFonts w:ascii="Calibri" w:hAnsi="Calibri" w:cs="Calibri"/>
            <w:color w:val="000000" w:themeColor="text1"/>
            <w:spacing w:val="-5"/>
            <w:shd w:val="clear" w:color="auto" w:fill="FFFFFF"/>
          </w:rPr>
          <w:t>http://www.jstor.org/stable/27806533</w:t>
        </w:r>
      </w:hyperlink>
      <w:r w:rsidRPr="00797510">
        <w:rPr>
          <w:rFonts w:ascii="Calibri" w:hAnsi="Calibri" w:cs="Calibri"/>
          <w:color w:val="000000" w:themeColor="text1"/>
          <w:spacing w:val="-5"/>
          <w:shd w:val="clear" w:color="auto" w:fill="FFFFFF"/>
        </w:rPr>
        <w:t xml:space="preserve"> (Accessed: 13 October 2025).  </w:t>
      </w:r>
    </w:p>
    <w:p w14:paraId="7610CC2E" w14:textId="77777777" w:rsidR="00F81232" w:rsidRPr="00797510" w:rsidRDefault="00F81232" w:rsidP="00F81232">
      <w:pPr>
        <w:pStyle w:val="NormalWeb"/>
        <w:spacing w:before="0" w:beforeAutospacing="0"/>
        <w:rPr>
          <w:rFonts w:ascii="Calibri" w:hAnsi="Calibri" w:cs="Calibri"/>
          <w:color w:val="000000" w:themeColor="text1"/>
        </w:rPr>
      </w:pPr>
      <w:r w:rsidRPr="00797510">
        <w:rPr>
          <w:rFonts w:ascii="Calibri" w:hAnsi="Calibri" w:cs="Calibri"/>
          <w:color w:val="000000" w:themeColor="text1"/>
        </w:rPr>
        <w:t>King, P. (2012) ‘The Cistercian Order 1200–1600’, in M. Birkedal Bruun (ed.) The Cambridge Companion to the Cistercian Order. Cambridge: Cambridge University Press (Cambridge Companions to Religion), pp. 38–49. Available at: https://www-cambridge-org.ezproxy.uwtsd.ac.uk/core/books/cambridge-companion-to-the-cistercian-order/cistercian-order-12001600/C1459B8768EBDE840176B5D704304F3E (Accessed: 17 October 2025).</w:t>
      </w:r>
    </w:p>
    <w:p w14:paraId="7D75E4F6" w14:textId="77777777" w:rsidR="00F81232" w:rsidRDefault="00F81232" w:rsidP="00F81232">
      <w:pPr>
        <w:spacing w:after="100" w:afterAutospacing="1" w:line="240" w:lineRule="auto"/>
        <w:rPr>
          <w:rFonts w:ascii="Calibri" w:hAnsi="Calibri" w:cs="Calibri"/>
          <w:color w:val="000000" w:themeColor="text1"/>
        </w:rPr>
      </w:pPr>
      <w:proofErr w:type="spellStart"/>
      <w:r w:rsidRPr="00797510">
        <w:rPr>
          <w:rFonts w:ascii="Calibri" w:hAnsi="Calibri" w:cs="Calibri"/>
          <w:color w:val="000000" w:themeColor="text1"/>
          <w:shd w:val="clear" w:color="auto" w:fill="FFFFFF"/>
        </w:rPr>
        <w:t>Koestle</w:t>
      </w:r>
      <w:proofErr w:type="spellEnd"/>
      <w:r w:rsidRPr="00797510">
        <w:rPr>
          <w:rFonts w:ascii="Calibri" w:hAnsi="Calibri" w:cs="Calibri"/>
          <w:color w:val="000000" w:themeColor="text1"/>
          <w:shd w:val="clear" w:color="auto" w:fill="FFFFFF"/>
        </w:rPr>
        <w:t>-Cate, J. (2022) ‘Cistercian Adventures in Glass’, </w:t>
      </w:r>
      <w:r w:rsidRPr="00797510">
        <w:rPr>
          <w:rFonts w:ascii="Calibri" w:hAnsi="Calibri" w:cs="Calibri"/>
          <w:i/>
          <w:iCs/>
          <w:color w:val="000000" w:themeColor="text1"/>
          <w:shd w:val="clear" w:color="auto" w:fill="FFFFFF"/>
        </w:rPr>
        <w:t xml:space="preserve">Religion and the arts, </w:t>
      </w:r>
      <w:r w:rsidRPr="00797510">
        <w:rPr>
          <w:rFonts w:ascii="Calibri" w:hAnsi="Calibri" w:cs="Calibri"/>
          <w:color w:val="000000" w:themeColor="text1"/>
          <w:shd w:val="clear" w:color="auto" w:fill="FFFFFF"/>
        </w:rPr>
        <w:t xml:space="preserve">26(4), pp. 465–497. Available at: </w:t>
      </w:r>
      <w:hyperlink r:id="rId19" w:history="1">
        <w:r w:rsidRPr="00797510">
          <w:rPr>
            <w:rStyle w:val="Hyperlink"/>
            <w:rFonts w:ascii="Calibri" w:hAnsi="Calibri" w:cs="Calibri"/>
            <w:color w:val="000000" w:themeColor="text1"/>
            <w:shd w:val="clear" w:color="auto" w:fill="FFFFFF"/>
          </w:rPr>
          <w:t>https://doi.org/10.1163/15685292-02604001</w:t>
        </w:r>
      </w:hyperlink>
      <w:r w:rsidRPr="00797510">
        <w:rPr>
          <w:rFonts w:ascii="Calibri" w:hAnsi="Calibri" w:cs="Calibri"/>
          <w:color w:val="000000" w:themeColor="text1"/>
        </w:rPr>
        <w:t xml:space="preserve"> </w:t>
      </w:r>
    </w:p>
    <w:p w14:paraId="580BC417" w14:textId="786DB62B" w:rsidR="00140F40" w:rsidRPr="00140F40" w:rsidRDefault="00140F40" w:rsidP="00F81232">
      <w:pPr>
        <w:spacing w:after="100" w:afterAutospacing="1" w:line="240" w:lineRule="auto"/>
        <w:rPr>
          <w:rFonts w:ascii="Calibri" w:hAnsi="Calibri" w:cs="Calibri"/>
          <w:color w:val="000000" w:themeColor="text1"/>
        </w:rPr>
      </w:pPr>
      <w:r w:rsidRPr="00140F40">
        <w:rPr>
          <w:rFonts w:ascii="Calibri" w:hAnsi="Calibri" w:cs="Calibri"/>
          <w:color w:val="000000" w:themeColor="text1"/>
          <w:shd w:val="clear" w:color="auto" w:fill="FFFFFF"/>
        </w:rPr>
        <w:t>Lawrence, C.H.</w:t>
      </w:r>
      <w:r>
        <w:rPr>
          <w:rFonts w:ascii="Calibri" w:hAnsi="Calibri" w:cs="Calibri"/>
          <w:color w:val="000000" w:themeColor="text1"/>
          <w:shd w:val="clear" w:color="auto" w:fill="FFFFFF"/>
        </w:rPr>
        <w:t xml:space="preserve"> and Burton, J.</w:t>
      </w:r>
      <w:r w:rsidRPr="00140F40">
        <w:rPr>
          <w:rFonts w:ascii="Calibri" w:hAnsi="Calibri" w:cs="Calibri"/>
          <w:color w:val="000000" w:themeColor="text1"/>
          <w:shd w:val="clear" w:color="auto" w:fill="FFFFFF"/>
        </w:rPr>
        <w:t xml:space="preserve"> (2024) </w:t>
      </w:r>
      <w:r w:rsidRPr="00140F40">
        <w:rPr>
          <w:rFonts w:ascii="Calibri" w:hAnsi="Calibri" w:cs="Calibri"/>
          <w:i/>
          <w:iCs/>
          <w:color w:val="000000" w:themeColor="text1"/>
          <w:shd w:val="clear" w:color="auto" w:fill="FFFFFF"/>
        </w:rPr>
        <w:t xml:space="preserve">Medieval </w:t>
      </w:r>
      <w:proofErr w:type="gramStart"/>
      <w:r w:rsidRPr="00140F40">
        <w:rPr>
          <w:rFonts w:ascii="Calibri" w:hAnsi="Calibri" w:cs="Calibri"/>
          <w:i/>
          <w:iCs/>
          <w:color w:val="000000" w:themeColor="text1"/>
          <w:shd w:val="clear" w:color="auto" w:fill="FFFFFF"/>
        </w:rPr>
        <w:t>monasticism :</w:t>
      </w:r>
      <w:proofErr w:type="gramEnd"/>
      <w:r w:rsidRPr="00140F40">
        <w:rPr>
          <w:rFonts w:ascii="Calibri" w:hAnsi="Calibri" w:cs="Calibri"/>
          <w:i/>
          <w:iCs/>
          <w:color w:val="000000" w:themeColor="text1"/>
          <w:shd w:val="clear" w:color="auto" w:fill="FFFFFF"/>
        </w:rPr>
        <w:t xml:space="preserve"> forms of religious life in Western Europe in the Middle Ages</w:t>
      </w:r>
      <w:r w:rsidRPr="00140F40">
        <w:rPr>
          <w:rFonts w:ascii="Calibri" w:hAnsi="Calibri" w:cs="Calibri"/>
          <w:color w:val="000000" w:themeColor="text1"/>
          <w:shd w:val="clear" w:color="auto" w:fill="FFFFFF"/>
        </w:rPr>
        <w:t>. Fifth edition. Abingdon, Oxon: Routledge, Taylor &amp; Francis Group.</w:t>
      </w:r>
    </w:p>
    <w:p w14:paraId="2EDDB2EB"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Lekai, L.J. (1977) </w:t>
      </w:r>
      <w:r w:rsidRPr="00797510">
        <w:rPr>
          <w:rFonts w:ascii="Calibri" w:hAnsi="Calibri" w:cs="Calibri"/>
          <w:i/>
          <w:iCs/>
          <w:color w:val="000000" w:themeColor="text1"/>
          <w:shd w:val="clear" w:color="auto" w:fill="FFFFFF"/>
        </w:rPr>
        <w:t>The Cistercians: ideals and reality</w:t>
      </w:r>
      <w:r w:rsidRPr="00797510">
        <w:rPr>
          <w:rFonts w:ascii="Calibri" w:hAnsi="Calibri" w:cs="Calibri"/>
          <w:color w:val="000000" w:themeColor="text1"/>
          <w:shd w:val="clear" w:color="auto" w:fill="FFFFFF"/>
        </w:rPr>
        <w:t>. Kent, Ohio: Kent State University Press.</w:t>
      </w:r>
    </w:p>
    <w:p w14:paraId="0A25BD76" w14:textId="77777777" w:rsidR="00F81232" w:rsidRPr="00797510" w:rsidRDefault="00F81232" w:rsidP="00F81232">
      <w:pPr>
        <w:shd w:val="clear" w:color="auto" w:fill="FFFFFF"/>
        <w:spacing w:after="100" w:afterAutospacing="1" w:line="240" w:lineRule="auto"/>
        <w:rPr>
          <w:rFonts w:ascii="Calibri" w:hAnsi="Calibri" w:cs="Calibri"/>
          <w:color w:val="000000" w:themeColor="text1"/>
        </w:rPr>
      </w:pPr>
      <w:r w:rsidRPr="00797510">
        <w:rPr>
          <w:rFonts w:ascii="Calibri" w:hAnsi="Calibri" w:cs="Calibri"/>
          <w:color w:val="000000" w:themeColor="text1"/>
          <w:shd w:val="clear" w:color="auto" w:fill="FFFFFF"/>
        </w:rPr>
        <w:t xml:space="preserve">Lester, A.E. (2020) ‘The Cistercians’, in B.M. Kaczynski (ed.). Oxford University Press. Available at: </w:t>
      </w:r>
      <w:hyperlink r:id="rId20" w:history="1">
        <w:r w:rsidRPr="00797510">
          <w:rPr>
            <w:rStyle w:val="Hyperlink"/>
            <w:rFonts w:ascii="Calibri" w:hAnsi="Calibri" w:cs="Calibri"/>
            <w:color w:val="000000" w:themeColor="text1"/>
            <w:shd w:val="clear" w:color="auto" w:fill="FFFFFF"/>
          </w:rPr>
          <w:t>https://doi.org/10.1093/oxfordhb/9780199689736.013.7</w:t>
        </w:r>
      </w:hyperlink>
    </w:p>
    <w:p w14:paraId="64E21468" w14:textId="77777777" w:rsidR="00F81232" w:rsidRPr="00797510" w:rsidRDefault="00F81232" w:rsidP="00F81232">
      <w:pPr>
        <w:spacing w:after="100" w:afterAutospacing="1" w:line="240" w:lineRule="auto"/>
        <w:rPr>
          <w:rFonts w:ascii="Calibri" w:hAnsi="Calibri" w:cs="Calibri"/>
          <w:color w:val="000000" w:themeColor="text1"/>
          <w:spacing w:val="-5"/>
          <w:shd w:val="clear" w:color="auto" w:fill="FFFFFF"/>
        </w:rPr>
      </w:pPr>
      <w:r w:rsidRPr="00797510">
        <w:rPr>
          <w:rFonts w:ascii="Calibri" w:hAnsi="Calibri" w:cs="Calibri"/>
          <w:color w:val="000000" w:themeColor="text1"/>
          <w:spacing w:val="-5"/>
          <w:shd w:val="clear" w:color="auto" w:fill="FFFFFF"/>
        </w:rPr>
        <w:lastRenderedPageBreak/>
        <w:t>Madden, J. E. (1963) ‘Business Monks, Banker Monks, Bankrupt Monks: The English Cistercians in the Thirteenth Century’, </w:t>
      </w:r>
      <w:r w:rsidRPr="00797510">
        <w:rPr>
          <w:rFonts w:ascii="Calibri" w:hAnsi="Calibri" w:cs="Calibri"/>
          <w:i/>
          <w:iCs/>
          <w:color w:val="000000" w:themeColor="text1"/>
          <w:spacing w:val="-5"/>
          <w:shd w:val="clear" w:color="auto" w:fill="FFFFFF"/>
        </w:rPr>
        <w:t>The Catholic Historical Review</w:t>
      </w:r>
      <w:r w:rsidRPr="00797510">
        <w:rPr>
          <w:rFonts w:ascii="Calibri" w:hAnsi="Calibri" w:cs="Calibri"/>
          <w:color w:val="000000" w:themeColor="text1"/>
          <w:spacing w:val="-5"/>
          <w:shd w:val="clear" w:color="auto" w:fill="FFFFFF"/>
        </w:rPr>
        <w:t>, </w:t>
      </w:r>
      <w:r w:rsidRPr="00797510">
        <w:rPr>
          <w:rFonts w:ascii="Calibri" w:hAnsi="Calibri" w:cs="Calibri"/>
          <w:i/>
          <w:iCs/>
          <w:color w:val="000000" w:themeColor="text1"/>
          <w:spacing w:val="-5"/>
          <w:shd w:val="clear" w:color="auto" w:fill="FFFFFF"/>
        </w:rPr>
        <w:t>49</w:t>
      </w:r>
      <w:r w:rsidRPr="00797510">
        <w:rPr>
          <w:rFonts w:ascii="Calibri" w:hAnsi="Calibri" w:cs="Calibri"/>
          <w:color w:val="000000" w:themeColor="text1"/>
          <w:spacing w:val="-5"/>
          <w:shd w:val="clear" w:color="auto" w:fill="FFFFFF"/>
        </w:rPr>
        <w:t xml:space="preserve">(3), pp. 341–364. Available at: </w:t>
      </w:r>
      <w:hyperlink r:id="rId21" w:history="1">
        <w:r w:rsidRPr="00797510">
          <w:rPr>
            <w:rStyle w:val="Hyperlink"/>
            <w:rFonts w:ascii="Calibri" w:hAnsi="Calibri" w:cs="Calibri"/>
            <w:color w:val="000000" w:themeColor="text1"/>
            <w:spacing w:val="-5"/>
            <w:shd w:val="clear" w:color="auto" w:fill="FFFFFF"/>
          </w:rPr>
          <w:t>http://www.jstor.org/stable/25017300</w:t>
        </w:r>
      </w:hyperlink>
      <w:r w:rsidRPr="00797510">
        <w:rPr>
          <w:rFonts w:ascii="Calibri" w:hAnsi="Calibri" w:cs="Calibri"/>
          <w:color w:val="000000" w:themeColor="text1"/>
          <w:spacing w:val="-5"/>
          <w:shd w:val="clear" w:color="auto" w:fill="FFFFFF"/>
        </w:rPr>
        <w:t xml:space="preserve"> (Accessed: 13 October 2025).</w:t>
      </w:r>
    </w:p>
    <w:p w14:paraId="5035D0FE" w14:textId="77777777" w:rsidR="00F81232" w:rsidRPr="00797510" w:rsidRDefault="00F81232" w:rsidP="00F81232">
      <w:pPr>
        <w:spacing w:after="100" w:afterAutospacing="1" w:line="240" w:lineRule="auto"/>
        <w:rPr>
          <w:rFonts w:ascii="Calibri" w:hAnsi="Calibri" w:cs="Calibri"/>
          <w:color w:val="000000" w:themeColor="text1"/>
        </w:rPr>
      </w:pPr>
      <w:r w:rsidRPr="00797510">
        <w:rPr>
          <w:rStyle w:val="Strong"/>
          <w:rFonts w:ascii="Calibri" w:hAnsi="Calibri" w:cs="Calibri"/>
          <w:b w:val="0"/>
          <w:bCs w:val="0"/>
          <w:color w:val="000000" w:themeColor="text1"/>
        </w:rPr>
        <w:t>McGuire, B. (2020)</w:t>
      </w:r>
      <w:r w:rsidRPr="00797510">
        <w:rPr>
          <w:rFonts w:ascii="Calibri" w:hAnsi="Calibri" w:cs="Calibri"/>
          <w:color w:val="000000" w:themeColor="text1"/>
        </w:rPr>
        <w:t xml:space="preserve"> ‘The Cistercians in the Later Middle Ages: Reformation, Schism and Survival’, </w:t>
      </w:r>
      <w:r w:rsidRPr="00797510">
        <w:rPr>
          <w:rStyle w:val="Emphasis"/>
          <w:rFonts w:ascii="Calibri" w:hAnsi="Calibri" w:cs="Calibri"/>
          <w:color w:val="000000" w:themeColor="text1"/>
        </w:rPr>
        <w:t xml:space="preserve">Publications de </w:t>
      </w:r>
      <w:proofErr w:type="spellStart"/>
      <w:r w:rsidRPr="00797510">
        <w:rPr>
          <w:rStyle w:val="Emphasis"/>
          <w:rFonts w:ascii="Calibri" w:hAnsi="Calibri" w:cs="Calibri"/>
          <w:color w:val="000000" w:themeColor="text1"/>
        </w:rPr>
        <w:t>l’École</w:t>
      </w:r>
      <w:proofErr w:type="spellEnd"/>
      <w:r w:rsidRPr="00797510">
        <w:rPr>
          <w:rStyle w:val="Emphasis"/>
          <w:rFonts w:ascii="Calibri" w:hAnsi="Calibri" w:cs="Calibri"/>
          <w:color w:val="000000" w:themeColor="text1"/>
        </w:rPr>
        <w:t xml:space="preserve"> française de Rome</w:t>
      </w:r>
      <w:r w:rsidRPr="00797510">
        <w:rPr>
          <w:rFonts w:ascii="Calibri" w:hAnsi="Calibri" w:cs="Calibri"/>
          <w:color w:val="000000" w:themeColor="text1"/>
        </w:rPr>
        <w:t xml:space="preserve">, pp. 115–143. Available at: </w:t>
      </w:r>
      <w:hyperlink r:id="rId22" w:history="1">
        <w:r w:rsidRPr="00797510">
          <w:rPr>
            <w:rStyle w:val="Hyperlink"/>
            <w:rFonts w:ascii="Calibri" w:hAnsi="Calibri" w:cs="Calibri"/>
            <w:color w:val="000000" w:themeColor="text1"/>
          </w:rPr>
          <w:t>https://books.openedition.org/efr/66294?utm_</w:t>
        </w:r>
      </w:hyperlink>
      <w:r w:rsidRPr="00797510">
        <w:rPr>
          <w:rFonts w:ascii="Calibri" w:hAnsi="Calibri" w:cs="Calibri"/>
          <w:color w:val="000000" w:themeColor="text1"/>
        </w:rPr>
        <w:t xml:space="preserve"> (Accessed: 17 October 2025).</w:t>
      </w:r>
    </w:p>
    <w:p w14:paraId="3B9F79BD" w14:textId="77777777" w:rsidR="00F81232" w:rsidRPr="00797510" w:rsidRDefault="00F81232" w:rsidP="00F81232">
      <w:pPr>
        <w:spacing w:after="100" w:afterAutospacing="1" w:line="240" w:lineRule="auto"/>
        <w:rPr>
          <w:rFonts w:ascii="Calibri" w:hAnsi="Calibri" w:cs="Calibri"/>
          <w:color w:val="000000" w:themeColor="text1"/>
          <w:spacing w:val="-5"/>
          <w:shd w:val="clear" w:color="auto" w:fill="FFFFFF"/>
        </w:rPr>
      </w:pPr>
      <w:r w:rsidRPr="00797510">
        <w:rPr>
          <w:rFonts w:ascii="Calibri" w:hAnsi="Calibri" w:cs="Calibri"/>
          <w:color w:val="000000" w:themeColor="text1"/>
          <w:spacing w:val="-5"/>
          <w:shd w:val="clear" w:color="auto" w:fill="FFFFFF"/>
        </w:rPr>
        <w:t xml:space="preserve">Moore, B. (1987) ‘Austerity and Unintended Riches’, </w:t>
      </w:r>
      <w:r w:rsidRPr="00797510">
        <w:rPr>
          <w:rFonts w:ascii="Calibri" w:hAnsi="Calibri" w:cs="Calibri"/>
          <w:i/>
          <w:iCs/>
          <w:color w:val="000000" w:themeColor="text1"/>
          <w:spacing w:val="-5"/>
          <w:shd w:val="clear" w:color="auto" w:fill="FFFFFF"/>
        </w:rPr>
        <w:t>Comparative Studies in Society and History</w:t>
      </w:r>
      <w:r w:rsidRPr="00797510">
        <w:rPr>
          <w:rFonts w:ascii="Calibri" w:hAnsi="Calibri" w:cs="Calibri"/>
          <w:color w:val="000000" w:themeColor="text1"/>
          <w:spacing w:val="-5"/>
          <w:shd w:val="clear" w:color="auto" w:fill="FFFFFF"/>
        </w:rPr>
        <w:t>, </w:t>
      </w:r>
      <w:r w:rsidRPr="00797510">
        <w:rPr>
          <w:rFonts w:ascii="Calibri" w:hAnsi="Calibri" w:cs="Calibri"/>
          <w:i/>
          <w:iCs/>
          <w:color w:val="000000" w:themeColor="text1"/>
          <w:spacing w:val="-5"/>
          <w:shd w:val="clear" w:color="auto" w:fill="FFFFFF"/>
        </w:rPr>
        <w:t>29</w:t>
      </w:r>
      <w:r w:rsidRPr="00797510">
        <w:rPr>
          <w:rFonts w:ascii="Calibri" w:hAnsi="Calibri" w:cs="Calibri"/>
          <w:color w:val="000000" w:themeColor="text1"/>
          <w:spacing w:val="-5"/>
          <w:shd w:val="clear" w:color="auto" w:fill="FFFFFF"/>
        </w:rPr>
        <w:t xml:space="preserve">(4), pp. 787–810. Available at: </w:t>
      </w:r>
      <w:hyperlink r:id="rId23" w:history="1">
        <w:r w:rsidRPr="00797510">
          <w:rPr>
            <w:rStyle w:val="Hyperlink"/>
            <w:rFonts w:ascii="Calibri" w:hAnsi="Calibri" w:cs="Calibri"/>
            <w:color w:val="000000" w:themeColor="text1"/>
            <w:spacing w:val="-5"/>
            <w:shd w:val="clear" w:color="auto" w:fill="FFFFFF"/>
          </w:rPr>
          <w:t>http://www.jstor.org/stable/178826</w:t>
        </w:r>
      </w:hyperlink>
      <w:r w:rsidRPr="00797510">
        <w:rPr>
          <w:rFonts w:ascii="Calibri" w:hAnsi="Calibri" w:cs="Calibri"/>
          <w:color w:val="000000" w:themeColor="text1"/>
          <w:spacing w:val="-5"/>
          <w:shd w:val="clear" w:color="auto" w:fill="FFFFFF"/>
        </w:rPr>
        <w:t xml:space="preserve"> (Accessed: 13 October 2025).</w:t>
      </w:r>
    </w:p>
    <w:p w14:paraId="700E1CDA" w14:textId="77777777"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rPr>
        <w:t xml:space="preserve">Newman, M.G. (2012) ‘Foundation and twelfth century’, in M. Birkedal Bruun (ed.) The Cambridge Companion to the Cistercian Order. Cambridge: Cambridge University Press, pp. 25–37. Available at: </w:t>
      </w:r>
      <w:hyperlink r:id="rId24" w:history="1">
        <w:r w:rsidRPr="00797510">
          <w:rPr>
            <w:rStyle w:val="Hyperlink"/>
            <w:rFonts w:ascii="Calibri" w:hAnsi="Calibri" w:cs="Calibri"/>
            <w:color w:val="000000" w:themeColor="text1"/>
          </w:rPr>
          <w:t>https://www-cambridge-org.ezproxy.uwtsd.ac.uk/core/books/cambridge-companion-to-the-cistercian-order/foundation-and-twelfth-century/4733EA79248C13E2AEF21ECF9FC6AABC</w:t>
        </w:r>
      </w:hyperlink>
      <w:r w:rsidRPr="00797510">
        <w:rPr>
          <w:rFonts w:ascii="Calibri" w:hAnsi="Calibri" w:cs="Calibri"/>
          <w:color w:val="000000" w:themeColor="text1"/>
        </w:rPr>
        <w:t xml:space="preserve"> (Accessed: 17 October 2025).</w:t>
      </w:r>
    </w:p>
    <w:p w14:paraId="6875C530" w14:textId="77777777"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rPr>
        <w:t>Newman, M.G. (2021) ‘Reformed Monasticism and the Narrative of Cistercian Beginnings’, </w:t>
      </w:r>
      <w:r w:rsidRPr="00797510">
        <w:rPr>
          <w:rFonts w:ascii="Calibri" w:hAnsi="Calibri" w:cs="Calibri"/>
          <w:i/>
          <w:iCs/>
          <w:color w:val="000000" w:themeColor="text1"/>
        </w:rPr>
        <w:t>Church History</w:t>
      </w:r>
      <w:r w:rsidRPr="00797510">
        <w:rPr>
          <w:rFonts w:ascii="Calibri" w:hAnsi="Calibri" w:cs="Calibri"/>
          <w:color w:val="000000" w:themeColor="text1"/>
        </w:rPr>
        <w:t xml:space="preserve">, 90(3), pp. 537–556. Available at: </w:t>
      </w:r>
      <w:hyperlink r:id="rId25" w:history="1">
        <w:r w:rsidRPr="00797510">
          <w:rPr>
            <w:rStyle w:val="Hyperlink"/>
            <w:rFonts w:ascii="Calibri" w:hAnsi="Calibri" w:cs="Calibri"/>
            <w:color w:val="000000" w:themeColor="text1"/>
          </w:rPr>
          <w:t>https://doi.org/10.1017/S0009640721002171</w:t>
        </w:r>
      </w:hyperlink>
    </w:p>
    <w:p w14:paraId="091AB528"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Para, H. (2021) </w:t>
      </w:r>
      <w:r w:rsidRPr="00797510">
        <w:rPr>
          <w:rFonts w:ascii="Calibri" w:hAnsi="Calibri" w:cs="Calibri"/>
          <w:i/>
          <w:iCs/>
          <w:color w:val="000000" w:themeColor="text1"/>
          <w:shd w:val="clear" w:color="auto" w:fill="FFFFFF"/>
        </w:rPr>
        <w:t xml:space="preserve">Monastic development and dissolution in Wales: Continuity or change for </w:t>
      </w:r>
      <w:proofErr w:type="spellStart"/>
      <w:r w:rsidRPr="00797510">
        <w:rPr>
          <w:rFonts w:ascii="Calibri" w:hAnsi="Calibri" w:cs="Calibri"/>
          <w:i/>
          <w:iCs/>
          <w:color w:val="000000" w:themeColor="text1"/>
          <w:shd w:val="clear" w:color="auto" w:fill="FFFFFF"/>
        </w:rPr>
        <w:t>Uchelwyr</w:t>
      </w:r>
      <w:proofErr w:type="spellEnd"/>
      <w:r w:rsidRPr="00797510">
        <w:rPr>
          <w:rFonts w:ascii="Calibri" w:hAnsi="Calibri" w:cs="Calibri"/>
          <w:i/>
          <w:iCs/>
          <w:color w:val="000000" w:themeColor="text1"/>
          <w:shd w:val="clear" w:color="auto" w:fill="FFFFFF"/>
        </w:rPr>
        <w:t xml:space="preserve">? A case study of Strata Florida’s </w:t>
      </w:r>
      <w:proofErr w:type="spellStart"/>
      <w:r w:rsidRPr="00797510">
        <w:rPr>
          <w:rFonts w:ascii="Calibri" w:hAnsi="Calibri" w:cs="Calibri"/>
          <w:i/>
          <w:iCs/>
          <w:color w:val="000000" w:themeColor="text1"/>
          <w:shd w:val="clear" w:color="auto" w:fill="FFFFFF"/>
        </w:rPr>
        <w:t>Blaenaeron</w:t>
      </w:r>
      <w:proofErr w:type="spellEnd"/>
      <w:r w:rsidRPr="00797510">
        <w:rPr>
          <w:rFonts w:ascii="Calibri" w:hAnsi="Calibri" w:cs="Calibri"/>
          <w:i/>
          <w:iCs/>
          <w:color w:val="000000" w:themeColor="text1"/>
          <w:shd w:val="clear" w:color="auto" w:fill="FFFFFF"/>
        </w:rPr>
        <w:t xml:space="preserve"> Grange. </w:t>
      </w:r>
      <w:r w:rsidRPr="00797510">
        <w:rPr>
          <w:rFonts w:ascii="Calibri" w:hAnsi="Calibri" w:cs="Calibri"/>
          <w:color w:val="000000" w:themeColor="text1"/>
          <w:shd w:val="clear" w:color="auto" w:fill="FFFFFF"/>
        </w:rPr>
        <w:t xml:space="preserve">Available at: </w:t>
      </w:r>
      <w:hyperlink r:id="rId26" w:history="1">
        <w:r w:rsidRPr="00797510">
          <w:rPr>
            <w:rStyle w:val="Hyperlink"/>
            <w:rFonts w:ascii="Calibri" w:hAnsi="Calibri" w:cs="Calibri"/>
            <w:color w:val="000000" w:themeColor="text1"/>
            <w:shd w:val="clear" w:color="auto" w:fill="FFFFFF"/>
          </w:rPr>
          <w:t>https://repository.uwtsd.ac.uk/id/eprint/1610/1/ParaHeatherThesis02.2021.pdf</w:t>
        </w:r>
      </w:hyperlink>
      <w:r w:rsidRPr="00797510">
        <w:rPr>
          <w:rFonts w:ascii="Calibri" w:hAnsi="Calibri" w:cs="Calibri"/>
          <w:color w:val="000000" w:themeColor="text1"/>
          <w:shd w:val="clear" w:color="auto" w:fill="FFFFFF"/>
        </w:rPr>
        <w:t xml:space="preserve"> (Accessed: 21 October 2025).</w:t>
      </w:r>
    </w:p>
    <w:p w14:paraId="60A47687"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Style w:val="Strong"/>
          <w:rFonts w:ascii="Calibri" w:hAnsi="Calibri" w:cs="Calibri"/>
          <w:b w:val="0"/>
          <w:bCs w:val="0"/>
          <w:color w:val="000000" w:themeColor="text1"/>
        </w:rPr>
        <w:t>Pribyl, K.</w:t>
      </w:r>
      <w:r w:rsidRPr="00797510">
        <w:rPr>
          <w:rFonts w:ascii="Calibri" w:hAnsi="Calibri" w:cs="Calibri"/>
          <w:color w:val="000000" w:themeColor="text1"/>
        </w:rPr>
        <w:t xml:space="preserve"> (2013) </w:t>
      </w:r>
      <w:r w:rsidRPr="00797510">
        <w:rPr>
          <w:rStyle w:val="Emphasis"/>
          <w:rFonts w:ascii="Calibri" w:hAnsi="Calibri" w:cs="Calibri"/>
          <w:color w:val="000000" w:themeColor="text1"/>
        </w:rPr>
        <w:t>The Climate of Late Medieval England: Reconstruction and Impacts</w:t>
      </w:r>
      <w:r w:rsidRPr="00797510">
        <w:rPr>
          <w:rFonts w:ascii="Calibri" w:hAnsi="Calibri" w:cs="Calibri"/>
          <w:color w:val="000000" w:themeColor="text1"/>
        </w:rPr>
        <w:t xml:space="preserve">. Available at: </w:t>
      </w:r>
      <w:hyperlink r:id="rId27" w:tgtFrame="_new" w:history="1">
        <w:r w:rsidRPr="00797510">
          <w:rPr>
            <w:rStyle w:val="Hyperlink"/>
            <w:rFonts w:ascii="Calibri" w:hAnsi="Calibri" w:cs="Calibri"/>
            <w:color w:val="000000" w:themeColor="text1"/>
          </w:rPr>
          <w:t>https://www.nnas.info/wp-content/uploads/2021/11/NNASLecture021113Pribyl.pdf</w:t>
        </w:r>
      </w:hyperlink>
      <w:r w:rsidRPr="00797510">
        <w:rPr>
          <w:rFonts w:ascii="Calibri" w:hAnsi="Calibri" w:cs="Calibri"/>
          <w:color w:val="000000" w:themeColor="text1"/>
        </w:rPr>
        <w:t xml:space="preserve"> (Accessed: 21 October 2025).</w:t>
      </w:r>
    </w:p>
    <w:p w14:paraId="2063FF53" w14:textId="77777777" w:rsidR="00F81232" w:rsidRPr="00797510" w:rsidRDefault="00F81232" w:rsidP="00F81232">
      <w:pPr>
        <w:spacing w:after="100" w:afterAutospacing="1" w:line="240" w:lineRule="auto"/>
        <w:rPr>
          <w:rFonts w:ascii="Calibri" w:hAnsi="Calibri" w:cs="Calibri"/>
          <w:color w:val="000000" w:themeColor="text1"/>
        </w:rPr>
      </w:pPr>
      <w:r w:rsidRPr="00797510">
        <w:rPr>
          <w:rFonts w:ascii="Calibri" w:hAnsi="Calibri" w:cs="Calibri"/>
          <w:color w:val="000000" w:themeColor="text1"/>
        </w:rPr>
        <w:t xml:space="preserve">Senedd (2020) </w:t>
      </w:r>
      <w:r w:rsidRPr="00797510">
        <w:rPr>
          <w:rFonts w:ascii="Calibri" w:hAnsi="Calibri" w:cs="Calibri"/>
          <w:i/>
          <w:iCs/>
          <w:color w:val="000000" w:themeColor="text1"/>
        </w:rPr>
        <w:t>History of devolution.</w:t>
      </w:r>
      <w:r w:rsidRPr="00797510">
        <w:rPr>
          <w:rFonts w:ascii="Calibri" w:hAnsi="Calibri" w:cs="Calibri"/>
          <w:color w:val="000000" w:themeColor="text1"/>
        </w:rPr>
        <w:t xml:space="preserve"> Available at: </w:t>
      </w:r>
      <w:hyperlink r:id="rId28" w:anchor=":~:text=During%20the%20reign%20of%20Henry,the%20Court%20of%20Great%20Sessions" w:history="1">
        <w:r w:rsidRPr="00797510">
          <w:rPr>
            <w:rStyle w:val="Hyperlink"/>
            <w:rFonts w:ascii="Calibri" w:hAnsi="Calibri" w:cs="Calibri"/>
            <w:color w:val="000000" w:themeColor="text1"/>
          </w:rPr>
          <w:t>https://senedd.wales/how-we-work/history-of-devolution/#:~:text=During%20the%20reign%20of%20Henry,the%20Court%20of%20Great%20Sessions</w:t>
        </w:r>
      </w:hyperlink>
      <w:r w:rsidRPr="00797510">
        <w:rPr>
          <w:rFonts w:ascii="Calibri" w:hAnsi="Calibri" w:cs="Calibri"/>
          <w:color w:val="000000" w:themeColor="text1"/>
        </w:rPr>
        <w:t xml:space="preserve"> (Accessed: 18 October 2025).</w:t>
      </w:r>
    </w:p>
    <w:p w14:paraId="3746C44E" w14:textId="77777777" w:rsidR="00F81232" w:rsidRPr="00797510" w:rsidRDefault="00F81232" w:rsidP="00F81232">
      <w:pPr>
        <w:pStyle w:val="Heading1"/>
        <w:shd w:val="clear" w:color="auto" w:fill="FFFFFF"/>
        <w:spacing w:before="0" w:after="100" w:afterAutospacing="1" w:line="240" w:lineRule="auto"/>
        <w:rPr>
          <w:rFonts w:ascii="Calibri" w:hAnsi="Calibri" w:cs="Calibri"/>
          <w:color w:val="000000" w:themeColor="text1"/>
          <w:spacing w:val="-2"/>
          <w:sz w:val="24"/>
          <w:szCs w:val="24"/>
        </w:rPr>
      </w:pPr>
      <w:r w:rsidRPr="00797510">
        <w:rPr>
          <w:rFonts w:ascii="Calibri" w:hAnsi="Calibri" w:cs="Calibri"/>
          <w:color w:val="000000" w:themeColor="text1"/>
          <w:sz w:val="24"/>
          <w:szCs w:val="24"/>
        </w:rPr>
        <w:t xml:space="preserve">Whitland Abbey (2025) </w:t>
      </w:r>
      <w:r w:rsidRPr="00797510">
        <w:rPr>
          <w:rFonts w:ascii="Calibri" w:hAnsi="Calibri" w:cs="Calibri"/>
          <w:i/>
          <w:iCs/>
          <w:color w:val="000000" w:themeColor="text1"/>
          <w:spacing w:val="-2"/>
          <w:sz w:val="24"/>
          <w:szCs w:val="24"/>
        </w:rPr>
        <w:t xml:space="preserve">Whitland Abbey: Site of ancient Cistercian Abbey in West Wales. </w:t>
      </w:r>
      <w:r w:rsidRPr="00797510">
        <w:rPr>
          <w:rFonts w:ascii="Calibri" w:hAnsi="Calibri" w:cs="Calibri"/>
          <w:color w:val="000000" w:themeColor="text1"/>
          <w:spacing w:val="-2"/>
          <w:sz w:val="24"/>
          <w:szCs w:val="24"/>
        </w:rPr>
        <w:t xml:space="preserve">Available at: </w:t>
      </w:r>
      <w:hyperlink r:id="rId29" w:history="1">
        <w:r w:rsidRPr="00797510">
          <w:rPr>
            <w:rStyle w:val="Hyperlink"/>
            <w:rFonts w:ascii="Calibri" w:hAnsi="Calibri" w:cs="Calibri"/>
            <w:color w:val="000000" w:themeColor="text1"/>
            <w:spacing w:val="-2"/>
            <w:sz w:val="24"/>
            <w:szCs w:val="24"/>
          </w:rPr>
          <w:t>https://whitlandabbey.wales/?utm_</w:t>
        </w:r>
      </w:hyperlink>
      <w:r w:rsidRPr="00797510">
        <w:rPr>
          <w:rFonts w:ascii="Calibri" w:hAnsi="Calibri" w:cs="Calibri"/>
          <w:color w:val="000000" w:themeColor="text1"/>
          <w:spacing w:val="-2"/>
          <w:sz w:val="24"/>
          <w:szCs w:val="24"/>
        </w:rPr>
        <w:t xml:space="preserve"> (Accessed: 18 October 2025).</w:t>
      </w:r>
    </w:p>
    <w:p w14:paraId="30E5C42C"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Williams, D.H. (1969) </w:t>
      </w:r>
      <w:r w:rsidRPr="00797510">
        <w:rPr>
          <w:rFonts w:ascii="Calibri" w:hAnsi="Calibri" w:cs="Calibri"/>
          <w:i/>
          <w:iCs/>
          <w:color w:val="000000" w:themeColor="text1"/>
          <w:shd w:val="clear" w:color="auto" w:fill="FFFFFF"/>
        </w:rPr>
        <w:t>The Welsh Cistercians: aspects of their economic history</w:t>
      </w:r>
      <w:r w:rsidRPr="00797510">
        <w:rPr>
          <w:rFonts w:ascii="Calibri" w:hAnsi="Calibri" w:cs="Calibri"/>
          <w:color w:val="000000" w:themeColor="text1"/>
          <w:shd w:val="clear" w:color="auto" w:fill="FFFFFF"/>
        </w:rPr>
        <w:t>. Pontypool: Griffin Press.</w:t>
      </w:r>
    </w:p>
    <w:p w14:paraId="79A38BAC" w14:textId="77777777" w:rsidR="00F81232" w:rsidRPr="00797510" w:rsidRDefault="00F81232" w:rsidP="00F81232">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Williams, D.H. (1984) </w:t>
      </w:r>
      <w:r w:rsidRPr="00797510">
        <w:rPr>
          <w:rFonts w:ascii="Calibri" w:hAnsi="Calibri" w:cs="Calibri"/>
          <w:i/>
          <w:iCs/>
          <w:color w:val="000000" w:themeColor="text1"/>
          <w:shd w:val="clear" w:color="auto" w:fill="FFFFFF"/>
        </w:rPr>
        <w:t>The Welsh Cistercians</w:t>
      </w:r>
      <w:r w:rsidRPr="00797510">
        <w:rPr>
          <w:rFonts w:ascii="Calibri" w:hAnsi="Calibri" w:cs="Calibri"/>
          <w:color w:val="000000" w:themeColor="text1"/>
          <w:shd w:val="clear" w:color="auto" w:fill="FFFFFF"/>
        </w:rPr>
        <w:t xml:space="preserve">. [New rev. ed.]. Caldey Island (Tenby): </w:t>
      </w:r>
      <w:proofErr w:type="spellStart"/>
      <w:r w:rsidRPr="00797510">
        <w:rPr>
          <w:rFonts w:ascii="Calibri" w:hAnsi="Calibri" w:cs="Calibri"/>
          <w:color w:val="000000" w:themeColor="text1"/>
          <w:shd w:val="clear" w:color="auto" w:fill="FFFFFF"/>
        </w:rPr>
        <w:t>Cyhoeddiadau</w:t>
      </w:r>
      <w:proofErr w:type="spellEnd"/>
      <w:r w:rsidRPr="00797510">
        <w:rPr>
          <w:rFonts w:ascii="Calibri" w:hAnsi="Calibri" w:cs="Calibri"/>
          <w:color w:val="000000" w:themeColor="text1"/>
          <w:shd w:val="clear" w:color="auto" w:fill="FFFFFF"/>
        </w:rPr>
        <w:t xml:space="preserve"> </w:t>
      </w:r>
      <w:proofErr w:type="spellStart"/>
      <w:r w:rsidRPr="00797510">
        <w:rPr>
          <w:rFonts w:ascii="Calibri" w:hAnsi="Calibri" w:cs="Calibri"/>
          <w:color w:val="000000" w:themeColor="text1"/>
          <w:shd w:val="clear" w:color="auto" w:fill="FFFFFF"/>
        </w:rPr>
        <w:t>Sistersiaidd</w:t>
      </w:r>
      <w:proofErr w:type="spellEnd"/>
      <w:r w:rsidRPr="00797510">
        <w:rPr>
          <w:rFonts w:ascii="Calibri" w:hAnsi="Calibri" w:cs="Calibri"/>
          <w:color w:val="000000" w:themeColor="text1"/>
          <w:shd w:val="clear" w:color="auto" w:fill="FFFFFF"/>
        </w:rPr>
        <w:t>.</w:t>
      </w:r>
    </w:p>
    <w:p w14:paraId="5DA830FE" w14:textId="18A95958" w:rsidR="00400A8B" w:rsidRPr="00E834AE" w:rsidRDefault="00F81232" w:rsidP="00797510">
      <w:pPr>
        <w:spacing w:after="100" w:afterAutospacing="1" w:line="240" w:lineRule="auto"/>
        <w:rPr>
          <w:rFonts w:ascii="Calibri" w:hAnsi="Calibri" w:cs="Calibri"/>
          <w:color w:val="000000" w:themeColor="text1"/>
          <w:shd w:val="clear" w:color="auto" w:fill="FFFFFF"/>
        </w:rPr>
      </w:pPr>
      <w:r w:rsidRPr="00797510">
        <w:rPr>
          <w:rFonts w:ascii="Calibri" w:hAnsi="Calibri" w:cs="Calibri"/>
          <w:color w:val="000000" w:themeColor="text1"/>
          <w:shd w:val="clear" w:color="auto" w:fill="FFFFFF"/>
        </w:rPr>
        <w:t>Williams, D.H. (1990) </w:t>
      </w:r>
      <w:r w:rsidRPr="00797510">
        <w:rPr>
          <w:rFonts w:ascii="Calibri" w:hAnsi="Calibri" w:cs="Calibri"/>
          <w:i/>
          <w:iCs/>
          <w:color w:val="000000" w:themeColor="text1"/>
          <w:shd w:val="clear" w:color="auto" w:fill="FFFFFF"/>
        </w:rPr>
        <w:t>Atlas of Cistercian lands in Wales</w:t>
      </w:r>
      <w:r w:rsidRPr="00797510">
        <w:rPr>
          <w:rFonts w:ascii="Calibri" w:hAnsi="Calibri" w:cs="Calibri"/>
          <w:color w:val="000000" w:themeColor="text1"/>
          <w:shd w:val="clear" w:color="auto" w:fill="FFFFFF"/>
        </w:rPr>
        <w:t>. Cardiff: University of Wales.</w:t>
      </w:r>
    </w:p>
    <w:sectPr w:rsidR="00400A8B" w:rsidRPr="00E834AE">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637EC" w14:textId="77777777" w:rsidR="00C16FC2" w:rsidRDefault="00C16FC2" w:rsidP="00400A8B">
      <w:pPr>
        <w:spacing w:after="0" w:line="240" w:lineRule="auto"/>
      </w:pPr>
      <w:r>
        <w:separator/>
      </w:r>
    </w:p>
  </w:endnote>
  <w:endnote w:type="continuationSeparator" w:id="0">
    <w:p w14:paraId="3D7DDACD" w14:textId="77777777" w:rsidR="00C16FC2" w:rsidRDefault="00C16FC2" w:rsidP="00400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4404985"/>
      <w:docPartObj>
        <w:docPartGallery w:val="Page Numbers (Bottom of Page)"/>
        <w:docPartUnique/>
      </w:docPartObj>
    </w:sdtPr>
    <w:sdtContent>
      <w:p w14:paraId="451AE2E8" w14:textId="44997C83" w:rsidR="000203FF" w:rsidRDefault="000203FF" w:rsidP="00A15C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4DB1E00" w14:textId="77777777" w:rsidR="000203FF" w:rsidRDefault="000203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3764793"/>
      <w:docPartObj>
        <w:docPartGallery w:val="Page Numbers (Bottom of Page)"/>
        <w:docPartUnique/>
      </w:docPartObj>
    </w:sdtPr>
    <w:sdtContent>
      <w:p w14:paraId="597D630E" w14:textId="38C63285" w:rsidR="000203FF" w:rsidRDefault="000203FF" w:rsidP="00A15C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F0BC88" w14:textId="77777777" w:rsidR="000203FF" w:rsidRDefault="00020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F6539" w14:textId="77777777" w:rsidR="00C16FC2" w:rsidRDefault="00C16FC2" w:rsidP="00400A8B">
      <w:pPr>
        <w:spacing w:after="0" w:line="240" w:lineRule="auto"/>
      </w:pPr>
      <w:r>
        <w:separator/>
      </w:r>
    </w:p>
  </w:footnote>
  <w:footnote w:type="continuationSeparator" w:id="0">
    <w:p w14:paraId="5EABF75C" w14:textId="77777777" w:rsidR="00C16FC2" w:rsidRDefault="00C16FC2" w:rsidP="00400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64386" w14:textId="58AEAA8E" w:rsidR="000203FF" w:rsidRPr="00E1416C" w:rsidRDefault="000203FF" w:rsidP="000203FF">
    <w:pPr>
      <w:pStyle w:val="Header"/>
      <w:rPr>
        <w:rFonts w:ascii="Calibri" w:hAnsi="Calibri" w:cs="Calibri"/>
        <w:sz w:val="20"/>
        <w:szCs w:val="20"/>
      </w:rPr>
    </w:pPr>
    <w:r w:rsidRPr="00E1416C">
      <w:rPr>
        <w:rFonts w:ascii="Calibri" w:hAnsi="Calibri" w:cs="Calibri"/>
        <w:sz w:val="20"/>
        <w:szCs w:val="20"/>
      </w:rPr>
      <w:t xml:space="preserve">R. Bakewell (2204367)  </w:t>
    </w:r>
    <w:r>
      <w:rPr>
        <w:rFonts w:ascii="Calibri" w:hAnsi="Calibri" w:cs="Calibri"/>
        <w:sz w:val="20"/>
        <w:szCs w:val="20"/>
      </w:rPr>
      <w:t xml:space="preserve">                                                                                                                          </w:t>
    </w:r>
    <w:r w:rsidRPr="00E1416C">
      <w:rPr>
        <w:rFonts w:ascii="Calibri" w:hAnsi="Calibri" w:cs="Calibri"/>
        <w:sz w:val="20"/>
        <w:szCs w:val="20"/>
      </w:rPr>
      <w:t>Module: HPHI6022</w:t>
    </w:r>
  </w:p>
  <w:p w14:paraId="7C6DAD13" w14:textId="64B040B1" w:rsidR="000203FF" w:rsidRDefault="000203FF">
    <w:pPr>
      <w:pStyle w:val="Header"/>
    </w:pPr>
  </w:p>
  <w:p w14:paraId="233E093E" w14:textId="77777777" w:rsidR="000203FF" w:rsidRDefault="000203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6C"/>
    <w:rsid w:val="00013AC8"/>
    <w:rsid w:val="000203FF"/>
    <w:rsid w:val="00031907"/>
    <w:rsid w:val="000479D1"/>
    <w:rsid w:val="000541D7"/>
    <w:rsid w:val="0006531B"/>
    <w:rsid w:val="00090C32"/>
    <w:rsid w:val="000B5B74"/>
    <w:rsid w:val="000C4109"/>
    <w:rsid w:val="000D15EA"/>
    <w:rsid w:val="001066EF"/>
    <w:rsid w:val="0011172E"/>
    <w:rsid w:val="00135A80"/>
    <w:rsid w:val="00140F40"/>
    <w:rsid w:val="00172D44"/>
    <w:rsid w:val="0017603B"/>
    <w:rsid w:val="00176881"/>
    <w:rsid w:val="001A4D5C"/>
    <w:rsid w:val="001E2265"/>
    <w:rsid w:val="0021295B"/>
    <w:rsid w:val="00242B7F"/>
    <w:rsid w:val="00264358"/>
    <w:rsid w:val="0027200B"/>
    <w:rsid w:val="002A743A"/>
    <w:rsid w:val="002E7EB9"/>
    <w:rsid w:val="002F0DBD"/>
    <w:rsid w:val="002F66A4"/>
    <w:rsid w:val="00304BDE"/>
    <w:rsid w:val="003400B0"/>
    <w:rsid w:val="0034390D"/>
    <w:rsid w:val="0034747B"/>
    <w:rsid w:val="00356C1B"/>
    <w:rsid w:val="00375060"/>
    <w:rsid w:val="00391AF4"/>
    <w:rsid w:val="00394BCA"/>
    <w:rsid w:val="003B755D"/>
    <w:rsid w:val="003E3594"/>
    <w:rsid w:val="003E4BD8"/>
    <w:rsid w:val="00400A8B"/>
    <w:rsid w:val="00403D7B"/>
    <w:rsid w:val="004265BF"/>
    <w:rsid w:val="0045376A"/>
    <w:rsid w:val="004554BE"/>
    <w:rsid w:val="00473605"/>
    <w:rsid w:val="00492F66"/>
    <w:rsid w:val="0049342D"/>
    <w:rsid w:val="004E63A2"/>
    <w:rsid w:val="004E74CB"/>
    <w:rsid w:val="004F4382"/>
    <w:rsid w:val="0050550F"/>
    <w:rsid w:val="005109AD"/>
    <w:rsid w:val="005350CB"/>
    <w:rsid w:val="00540176"/>
    <w:rsid w:val="005428C5"/>
    <w:rsid w:val="00560A3D"/>
    <w:rsid w:val="00594B5B"/>
    <w:rsid w:val="005D55E1"/>
    <w:rsid w:val="005E474B"/>
    <w:rsid w:val="00600350"/>
    <w:rsid w:val="00614CC5"/>
    <w:rsid w:val="006238BA"/>
    <w:rsid w:val="00631FF9"/>
    <w:rsid w:val="0067018C"/>
    <w:rsid w:val="0067378E"/>
    <w:rsid w:val="00697C84"/>
    <w:rsid w:val="006A104F"/>
    <w:rsid w:val="006A2A6E"/>
    <w:rsid w:val="006C54CA"/>
    <w:rsid w:val="006C7019"/>
    <w:rsid w:val="006E0857"/>
    <w:rsid w:val="00720303"/>
    <w:rsid w:val="00724B60"/>
    <w:rsid w:val="007362D8"/>
    <w:rsid w:val="00736BEC"/>
    <w:rsid w:val="007379C9"/>
    <w:rsid w:val="00746B78"/>
    <w:rsid w:val="00797510"/>
    <w:rsid w:val="007C079E"/>
    <w:rsid w:val="007F05B7"/>
    <w:rsid w:val="00811771"/>
    <w:rsid w:val="008228D6"/>
    <w:rsid w:val="00826373"/>
    <w:rsid w:val="00831327"/>
    <w:rsid w:val="008413E7"/>
    <w:rsid w:val="008453F9"/>
    <w:rsid w:val="008629B0"/>
    <w:rsid w:val="0086549A"/>
    <w:rsid w:val="0087446C"/>
    <w:rsid w:val="00891AAA"/>
    <w:rsid w:val="008A1D90"/>
    <w:rsid w:val="008D31A2"/>
    <w:rsid w:val="008E61E1"/>
    <w:rsid w:val="008F337D"/>
    <w:rsid w:val="00910FC5"/>
    <w:rsid w:val="00916BFB"/>
    <w:rsid w:val="00936464"/>
    <w:rsid w:val="0095023B"/>
    <w:rsid w:val="0096426A"/>
    <w:rsid w:val="00983451"/>
    <w:rsid w:val="009C2B08"/>
    <w:rsid w:val="009C6EF3"/>
    <w:rsid w:val="00A07BBA"/>
    <w:rsid w:val="00A376BF"/>
    <w:rsid w:val="00AA2F74"/>
    <w:rsid w:val="00AD3345"/>
    <w:rsid w:val="00AD3FFA"/>
    <w:rsid w:val="00AD7011"/>
    <w:rsid w:val="00AE69CA"/>
    <w:rsid w:val="00B96763"/>
    <w:rsid w:val="00BC6DC8"/>
    <w:rsid w:val="00BF4A76"/>
    <w:rsid w:val="00C12E12"/>
    <w:rsid w:val="00C16FC2"/>
    <w:rsid w:val="00C34834"/>
    <w:rsid w:val="00C34911"/>
    <w:rsid w:val="00C64C4F"/>
    <w:rsid w:val="00C9273E"/>
    <w:rsid w:val="00C9606B"/>
    <w:rsid w:val="00CB3132"/>
    <w:rsid w:val="00CB5502"/>
    <w:rsid w:val="00CE6807"/>
    <w:rsid w:val="00CF20B8"/>
    <w:rsid w:val="00CF4673"/>
    <w:rsid w:val="00D04A57"/>
    <w:rsid w:val="00D36EDB"/>
    <w:rsid w:val="00D379F2"/>
    <w:rsid w:val="00D566E1"/>
    <w:rsid w:val="00D7365A"/>
    <w:rsid w:val="00D73F68"/>
    <w:rsid w:val="00D97B00"/>
    <w:rsid w:val="00DB645B"/>
    <w:rsid w:val="00E448F1"/>
    <w:rsid w:val="00E44BF5"/>
    <w:rsid w:val="00E64898"/>
    <w:rsid w:val="00E67B4F"/>
    <w:rsid w:val="00E834AE"/>
    <w:rsid w:val="00EA75BA"/>
    <w:rsid w:val="00EB3F1A"/>
    <w:rsid w:val="00F43CC5"/>
    <w:rsid w:val="00F67846"/>
    <w:rsid w:val="00F81232"/>
    <w:rsid w:val="00FB6246"/>
    <w:rsid w:val="00FC2F20"/>
    <w:rsid w:val="00FD02A8"/>
    <w:rsid w:val="00FE766C"/>
    <w:rsid w:val="00FF4D17"/>
    <w:rsid w:val="00FF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00C8"/>
  <w15:chartTrackingRefBased/>
  <w15:docId w15:val="{FBB50CC8-00BA-8C48-B209-351EC1C7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4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4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4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4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4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4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4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4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4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4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4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4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4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4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46C"/>
    <w:rPr>
      <w:rFonts w:eastAsiaTheme="majorEastAsia" w:cstheme="majorBidi"/>
      <w:color w:val="272727" w:themeColor="text1" w:themeTint="D8"/>
    </w:rPr>
  </w:style>
  <w:style w:type="paragraph" w:styleId="Title">
    <w:name w:val="Title"/>
    <w:basedOn w:val="Normal"/>
    <w:next w:val="Normal"/>
    <w:link w:val="TitleChar"/>
    <w:uiPriority w:val="10"/>
    <w:qFormat/>
    <w:rsid w:val="008744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4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4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4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46C"/>
    <w:pPr>
      <w:spacing w:before="160"/>
      <w:jc w:val="center"/>
    </w:pPr>
    <w:rPr>
      <w:i/>
      <w:iCs/>
      <w:color w:val="404040" w:themeColor="text1" w:themeTint="BF"/>
    </w:rPr>
  </w:style>
  <w:style w:type="character" w:customStyle="1" w:styleId="QuoteChar">
    <w:name w:val="Quote Char"/>
    <w:basedOn w:val="DefaultParagraphFont"/>
    <w:link w:val="Quote"/>
    <w:uiPriority w:val="29"/>
    <w:rsid w:val="0087446C"/>
    <w:rPr>
      <w:i/>
      <w:iCs/>
      <w:color w:val="404040" w:themeColor="text1" w:themeTint="BF"/>
    </w:rPr>
  </w:style>
  <w:style w:type="paragraph" w:styleId="ListParagraph">
    <w:name w:val="List Paragraph"/>
    <w:basedOn w:val="Normal"/>
    <w:uiPriority w:val="34"/>
    <w:qFormat/>
    <w:rsid w:val="0087446C"/>
    <w:pPr>
      <w:ind w:left="720"/>
      <w:contextualSpacing/>
    </w:pPr>
  </w:style>
  <w:style w:type="character" w:styleId="IntenseEmphasis">
    <w:name w:val="Intense Emphasis"/>
    <w:basedOn w:val="DefaultParagraphFont"/>
    <w:uiPriority w:val="21"/>
    <w:qFormat/>
    <w:rsid w:val="0087446C"/>
    <w:rPr>
      <w:i/>
      <w:iCs/>
      <w:color w:val="0F4761" w:themeColor="accent1" w:themeShade="BF"/>
    </w:rPr>
  </w:style>
  <w:style w:type="paragraph" w:styleId="IntenseQuote">
    <w:name w:val="Intense Quote"/>
    <w:basedOn w:val="Normal"/>
    <w:next w:val="Normal"/>
    <w:link w:val="IntenseQuoteChar"/>
    <w:uiPriority w:val="30"/>
    <w:qFormat/>
    <w:rsid w:val="008744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46C"/>
    <w:rPr>
      <w:i/>
      <w:iCs/>
      <w:color w:val="0F4761" w:themeColor="accent1" w:themeShade="BF"/>
    </w:rPr>
  </w:style>
  <w:style w:type="character" w:styleId="IntenseReference">
    <w:name w:val="Intense Reference"/>
    <w:basedOn w:val="DefaultParagraphFont"/>
    <w:uiPriority w:val="32"/>
    <w:qFormat/>
    <w:rsid w:val="0087446C"/>
    <w:rPr>
      <w:b/>
      <w:bCs/>
      <w:smallCaps/>
      <w:color w:val="0F4761" w:themeColor="accent1" w:themeShade="BF"/>
      <w:spacing w:val="5"/>
    </w:rPr>
  </w:style>
  <w:style w:type="paragraph" w:styleId="NormalWeb">
    <w:name w:val="Normal (Web)"/>
    <w:basedOn w:val="Normal"/>
    <w:uiPriority w:val="99"/>
    <w:unhideWhenUsed/>
    <w:rsid w:val="0087446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7446C"/>
    <w:rPr>
      <w:b/>
      <w:bCs/>
    </w:rPr>
  </w:style>
  <w:style w:type="character" w:styleId="Emphasis">
    <w:name w:val="Emphasis"/>
    <w:basedOn w:val="DefaultParagraphFont"/>
    <w:uiPriority w:val="20"/>
    <w:qFormat/>
    <w:rsid w:val="0087446C"/>
    <w:rPr>
      <w:i/>
      <w:iCs/>
    </w:rPr>
  </w:style>
  <w:style w:type="character" w:styleId="Hyperlink">
    <w:name w:val="Hyperlink"/>
    <w:basedOn w:val="DefaultParagraphFont"/>
    <w:uiPriority w:val="99"/>
    <w:unhideWhenUsed/>
    <w:rsid w:val="00CB3132"/>
    <w:rPr>
      <w:color w:val="467886" w:themeColor="hyperlink"/>
      <w:u w:val="single"/>
    </w:rPr>
  </w:style>
  <w:style w:type="character" w:styleId="FollowedHyperlink">
    <w:name w:val="FollowedHyperlink"/>
    <w:basedOn w:val="DefaultParagraphFont"/>
    <w:uiPriority w:val="99"/>
    <w:semiHidden/>
    <w:unhideWhenUsed/>
    <w:rsid w:val="00CB3132"/>
    <w:rPr>
      <w:color w:val="96607D" w:themeColor="followedHyperlink"/>
      <w:u w:val="single"/>
    </w:rPr>
  </w:style>
  <w:style w:type="character" w:styleId="UnresolvedMention">
    <w:name w:val="Unresolved Mention"/>
    <w:basedOn w:val="DefaultParagraphFont"/>
    <w:uiPriority w:val="99"/>
    <w:semiHidden/>
    <w:unhideWhenUsed/>
    <w:rsid w:val="00CB3132"/>
    <w:rPr>
      <w:color w:val="605E5C"/>
      <w:shd w:val="clear" w:color="auto" w:fill="E1DFDD"/>
    </w:rPr>
  </w:style>
  <w:style w:type="paragraph" w:styleId="Header">
    <w:name w:val="header"/>
    <w:basedOn w:val="Normal"/>
    <w:link w:val="HeaderChar"/>
    <w:uiPriority w:val="99"/>
    <w:unhideWhenUsed/>
    <w:rsid w:val="00400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A8B"/>
  </w:style>
  <w:style w:type="paragraph" w:styleId="Footer">
    <w:name w:val="footer"/>
    <w:basedOn w:val="Normal"/>
    <w:link w:val="FooterChar"/>
    <w:uiPriority w:val="99"/>
    <w:unhideWhenUsed/>
    <w:rsid w:val="00400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A8B"/>
  </w:style>
  <w:style w:type="paragraph" w:customStyle="1" w:styleId="gds-typography">
    <w:name w:val="gds-typography"/>
    <w:basedOn w:val="Normal"/>
    <w:rsid w:val="006701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020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hi.ac.uk/blogs/cistercians/cistercian-life/the-cistercians/cistercians-in-britain/?utm_source=chatgpt.com" TargetMode="External"/><Relationship Id="rId18" Type="http://schemas.openxmlformats.org/officeDocument/2006/relationships/hyperlink" Target="http://www.jstor.org/stable/27806533" TargetMode="External"/><Relationship Id="rId26" Type="http://schemas.openxmlformats.org/officeDocument/2006/relationships/hyperlink" Target="https://repository.uwtsd.ac.uk/id/eprint/1610/1/ParaHeatherThesis02.2021.pdf" TargetMode="External"/><Relationship Id="rId3" Type="http://schemas.openxmlformats.org/officeDocument/2006/relationships/webSettings" Target="webSettings.xml"/><Relationship Id="rId21" Type="http://schemas.openxmlformats.org/officeDocument/2006/relationships/hyperlink" Target="http://www.jstor.org/stable/25017300" TargetMode="External"/><Relationship Id="rId34" Type="http://schemas.openxmlformats.org/officeDocument/2006/relationships/theme" Target="theme/theme1.xml"/><Relationship Id="rId7" Type="http://schemas.openxmlformats.org/officeDocument/2006/relationships/hyperlink" Target="https://doi.org/10.16922/whr.29.3.2" TargetMode="External"/><Relationship Id="rId12" Type="http://schemas.openxmlformats.org/officeDocument/2006/relationships/hyperlink" Target="https://www.walesher1974.org/herumd.php?group=DAT&amp;level=3&amp;docid=301366101" TargetMode="External"/><Relationship Id="rId17" Type="http://schemas.openxmlformats.org/officeDocument/2006/relationships/hyperlink" Target="https://www-ingentaconnect-com.ezproxy.uwtsd.ac.uk/content/uwp/stce/2004/00000038/00000001/art00007" TargetMode="External"/><Relationship Id="rId25" Type="http://schemas.openxmlformats.org/officeDocument/2006/relationships/hyperlink" Target="https://doi.org/10.1017/S0009640721002171"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reading.ac.uk/gcms/-/media/project/functions/research/graduate-centre-for-medieval-studies/documents/rms199501-b-golding-gerald-of-wales-and-the-cistercians.pdf" TargetMode="External"/><Relationship Id="rId20" Type="http://schemas.openxmlformats.org/officeDocument/2006/relationships/hyperlink" Target="https://doi.org/10.1093/oxfordhb/9780199689736.013.7" TargetMode="External"/><Relationship Id="rId29" Type="http://schemas.openxmlformats.org/officeDocument/2006/relationships/hyperlink" Target="https://whitlandabbey.wales/?utm_" TargetMode="External"/><Relationship Id="rId1" Type="http://schemas.openxmlformats.org/officeDocument/2006/relationships/styles" Target="styles.xml"/><Relationship Id="rId6" Type="http://schemas.openxmlformats.org/officeDocument/2006/relationships/hyperlink" Target="https://doi.org/10.1017/CCO9780511735899.002" TargetMode="External"/><Relationship Id="rId11" Type="http://schemas.openxmlformats.org/officeDocument/2006/relationships/hyperlink" Target="https://doi.org/10.1093/oxfordhb/9780199689736.013.34" TargetMode="External"/><Relationship Id="rId24" Type="http://schemas.openxmlformats.org/officeDocument/2006/relationships/hyperlink" Target="https://www-cambridge-org.ezproxy.uwtsd.ac.uk/core/books/cambridge-companion-to-the-cistercian-order/foundation-and-twelfth-century/4733EA79248C13E2AEF21ECF9FC6AABC"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doi.org/10.2307/621007" TargetMode="External"/><Relationship Id="rId23" Type="http://schemas.openxmlformats.org/officeDocument/2006/relationships/hyperlink" Target="http://www.jstor.org/stable/178826" TargetMode="External"/><Relationship Id="rId28" Type="http://schemas.openxmlformats.org/officeDocument/2006/relationships/hyperlink" Target="https://senedd.wales/how-we-work/history-of-devolution/" TargetMode="External"/><Relationship Id="rId10" Type="http://schemas.openxmlformats.org/officeDocument/2006/relationships/hyperlink" Target="https://www-cambridge-org.ezproxy.uwtsd.ac.uk/core/books/cambridge-companion-to-the-cistercian-order/cistercian-order-since-1600/5702874D16C0F764C7F18250797D67A8" TargetMode="External"/><Relationship Id="rId19" Type="http://schemas.openxmlformats.org/officeDocument/2006/relationships/hyperlink" Target="https://doi.org/10.1163/15685292-02604001"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monasticwales.org/showarticle.php?articleID=2&amp;func=showarticle&amp;utm_source" TargetMode="External"/><Relationship Id="rId14" Type="http://schemas.openxmlformats.org/officeDocument/2006/relationships/hyperlink" Target="https://www.dhi.ac.uk/blogs/cistercians/cistercians-in-a-changing-world/" TargetMode="External"/><Relationship Id="rId22" Type="http://schemas.openxmlformats.org/officeDocument/2006/relationships/hyperlink" Target="https://books.openedition.org/efr/66294?utm_" TargetMode="External"/><Relationship Id="rId27" Type="http://schemas.openxmlformats.org/officeDocument/2006/relationships/hyperlink" Target="https://www.nnas.info/wp-content/uploads/2021/11/NNASLecture021113Pribyl.pdf" TargetMode="External"/><Relationship Id="rId30" Type="http://schemas.openxmlformats.org/officeDocument/2006/relationships/header" Target="header1.xml"/><Relationship Id="rId8" Type="http://schemas.openxmlformats.org/officeDocument/2006/relationships/hyperlink" Target="https://trivent-publishing.eu/img/cms/2024%20Cistercian%20Horizons/4-%20Janet%20Burton.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4359</Words>
  <Characters>24847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2025-10-24T10:58:00Z</cp:lastPrinted>
  <dcterms:created xsi:type="dcterms:W3CDTF">2025-10-24T11:19:00Z</dcterms:created>
  <dcterms:modified xsi:type="dcterms:W3CDTF">2025-10-24T11:19:00Z</dcterms:modified>
</cp:coreProperties>
</file>