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w:rPr>
          <w:rtl w:val="0"/>
        </w:rPr>
        <w:t>Prospectus plan - rad ed:</w:t>
      </w:r>
    </w:p>
    <w:p>
      <w:pPr>
        <w:pStyle w:val="Body"/>
        <w:bidi w:val="0"/>
      </w:pPr>
    </w:p>
    <w:p>
      <w:pPr>
        <w:pStyle w:val="Body"/>
        <w:rPr>
          <w:b w:val="1"/>
          <w:bCs w:val="1"/>
        </w:rPr>
      </w:pPr>
      <w:r>
        <w:rPr>
          <w:b w:val="1"/>
          <w:bCs w:val="1"/>
          <w:rtl w:val="0"/>
          <w:lang w:val="en-US"/>
        </w:rPr>
        <w:t>Introduction:</w:t>
      </w:r>
    </w:p>
    <w:p>
      <w:pPr>
        <w:pStyle w:val="Body"/>
        <w:bidi w:val="0"/>
      </w:pP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A warm welcome to the New Age Baseline School. Enclosed in this prospectus is an open and honest view of our school, allowing you to see exactly what we can offer children aged 3 to 11 years in an  alternative to traditional schooling.</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Education begins immediately after birth, some might even say it starts even before that. Most children will develop their own early education without any form of traditional schooling. They learn with their senses, discovering new materials, even tasting them. Therefore it is a core belief of Baseline that children continue to learn in a way they are already familiar with.</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Throughout this prospectus you will discover the ways in which we intend to change the way you perceive education, whilst also providing you with all the information you need in order to trust us to educate your children.</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Smaller class sizes will afford every student the opportunity to ask any questions they may have, without compromising on teaching time. Imagine a home based education system, in an environment structured to keep children engaged with their learning. This is what we have tried to achieve at Baseline.</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 xml:space="preserve">Being situated within Wales, we </w:t>
      </w:r>
      <w:r>
        <w:rPr>
          <w:sz w:val="22"/>
          <w:szCs w:val="22"/>
          <w:u w:color="000000"/>
          <w:rtl w:val="0"/>
          <w:lang w:val="en-US"/>
          <w14:textOutline w14:w="12700" w14:cap="flat">
            <w14:noFill/>
            <w14:miter w14:lim="400000"/>
          </w14:textOutline>
        </w:rPr>
        <w:t>do somewhat follow</w:t>
      </w:r>
      <w:r>
        <w:rPr>
          <w:sz w:val="22"/>
          <w:szCs w:val="22"/>
          <w:u w:color="000000"/>
          <w:rtl w:val="0"/>
          <w:lang w:val="en-US"/>
          <w14:textOutline w14:w="12700" w14:cap="flat">
            <w14:noFill/>
            <w14:miter w14:lim="400000"/>
          </w14:textOutline>
        </w:rPr>
        <w:t xml:space="preserve"> the Foundation Phase Framework 2015, in order to provide</w:t>
      </w:r>
      <w:r>
        <w:rPr>
          <w:sz w:val="22"/>
          <w:szCs w:val="22"/>
          <w:u w:color="000000"/>
          <w:rtl w:val="0"/>
          <w:lang w:val="en-US"/>
          <w14:textOutline w14:w="12700" w14:cap="flat">
            <w14:noFill/>
            <w14:miter w14:lim="400000"/>
          </w14:textOutline>
        </w:rPr>
        <w:t xml:space="preserve"> our students</w:t>
      </w:r>
      <w:r>
        <w:rPr>
          <w:sz w:val="22"/>
          <w:szCs w:val="22"/>
          <w:u w:color="000000"/>
          <w:rtl w:val="0"/>
          <w:lang w:val="en-US"/>
          <w14:textOutline w14:w="12700" w14:cap="flat">
            <w14:noFill/>
            <w14:miter w14:lim="400000"/>
          </w14:textOutline>
        </w:rPr>
        <w:t xml:space="preserve"> the best possible start in their education. The Framework talks about the need for a child</w:t>
      </w:r>
      <w:r>
        <w:rPr>
          <w:sz w:val="22"/>
          <w:szCs w:val="22"/>
          <w:u w:color="000000"/>
          <w:rtl w:val="0"/>
          <w:lang w:val="en-US"/>
          <w14:textOutline w14:w="12700" w14:cap="flat">
            <w14:noFill/>
            <w14:miter w14:lim="400000"/>
          </w14:textOutline>
        </w:rPr>
        <w:t>’</w:t>
      </w:r>
      <w:r>
        <w:rPr>
          <w:sz w:val="22"/>
          <w:szCs w:val="22"/>
          <w:u w:color="000000"/>
          <w:rtl w:val="0"/>
          <w:lang w:val="en-US"/>
          <w14:textOutline w14:w="12700" w14:cap="flat">
            <w14:noFill/>
            <w14:miter w14:lim="400000"/>
          </w14:textOutline>
        </w:rPr>
        <w:t xml:space="preserve">s education to be holistic and centred around the child (WAG, 2015) therefore we strive to ensure each class experiences this in the most accurate way possible. </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During the earliest years at Baseline, usually for children aged 3 to 5 years, we allow them the opportunity to learn through play as much as possible. This draws on a theory pioneered by Maria Montessori, a theory which we feel allows the children to find a suitable education foothold, before moving towards a slightly more directed approach as they grow older.</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 xml:space="preserve">Throughout this prospectus you will observe the various ways in which we operate as a school, alongside what makes us different to typical state schools. </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We are providing you an insight into our daily operations, allowing you to see how teaching is delivered, and the environment our students learn in.</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We will show you what curriculum looks like, and also how it differs from what you may have to expect from mainstream schooling.</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Naturally we need to track the students</w:t>
      </w:r>
      <w:r>
        <w:rPr>
          <w:sz w:val="22"/>
          <w:szCs w:val="22"/>
          <w:u w:color="000000"/>
          <w:rtl w:val="0"/>
          <w:lang w:val="en-US"/>
          <w14:textOutline w14:w="12700" w14:cap="flat">
            <w14:noFill/>
            <w14:miter w14:lim="400000"/>
          </w14:textOutline>
        </w:rPr>
        <w:t xml:space="preserve">’ </w:t>
      </w:r>
      <w:r>
        <w:rPr>
          <w:sz w:val="22"/>
          <w:szCs w:val="22"/>
          <w:u w:color="000000"/>
          <w:rtl w:val="0"/>
          <w:lang w:val="en-US"/>
          <w14:textOutline w14:w="12700" w14:cap="flat">
            <w14:noFill/>
            <w14:miter w14:lim="400000"/>
          </w14:textOutline>
        </w:rPr>
        <w:t>educational progress, therefore assessments are key, however do not expect them to be sit in any exam halls anytime soon.</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As a school, we have tried our best to avoid the expected pedagogies available and in use across some of the mainstream schools you may be used to. Instead we have taken inspiration from a variety of educational pioneers, whom we will detail and explain why we chose their pedagogies as opposed to strictly following the traditional schooling approach.</w:t>
      </w: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r>
        <w:rPr>
          <w:b w:val="1"/>
          <w:bCs w:val="1"/>
          <w:sz w:val="22"/>
          <w:szCs w:val="22"/>
          <w:u w:color="000000"/>
          <w:rtl w:val="0"/>
          <w:lang w:val="en-US"/>
          <w14:textOutline w14:w="12700" w14:cap="flat">
            <w14:noFill/>
            <w14:miter w14:lim="400000"/>
          </w14:textOutline>
        </w:rPr>
        <w:t>Defining Schooling at New Age Baseline:</w:t>
      </w: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 xml:space="preserve">Before you read further, consider what schooling means to you. Typically you might think of it as many children in a small classroom, sat at a desk and willing to learn. Whilst it is certainly possible to think of this monotony as a form of schooling, it feels very authoritarian to Baseline. A teacher talking at a room full of children is hardly an education, it is conditioning. Making them believe they must listen to the authority figure at the head of the class, ultimately blurring the lines between learning and brainwashing. Traditional schooling then, may not be considered an education, merely a listening and responding exercise. </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Baseline wish to break this mould by hitting the reset button and allowing children to gain an education. In order to achieve this, you will need to forget everything you have ever perceived traditional schooling to be, and prepare to have your eyes opened to a new wave format, that is almost directed by the children themselves. We believe in a community feel to our school, allowing for equal input from students and teachers to encourage a smoother flow in the way education is provided to the children.</w:t>
      </w: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r>
        <w:rPr>
          <w:b w:val="0"/>
          <w:bCs w:val="0"/>
          <w:sz w:val="22"/>
          <w:szCs w:val="22"/>
          <w:u w:color="000000"/>
          <w:rtl w:val="0"/>
          <w:lang w:val="en-US"/>
          <w14:textOutline w14:w="12700" w14:cap="flat">
            <w14:noFill/>
            <w14:miter w14:lim="400000"/>
          </w14:textOutline>
        </w:rPr>
        <w:t>To be plain, schooling in the context of our school, is not quite as simple as to think of it as learning within the school. Schooling implies the students are sat down, spoken to and expected to immediately absorb this information, and then adopt it into their knowledge base. Whilst our students will leave Baseline with an education, traditional schooling is not on our menu.</w:t>
      </w: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r>
        <w:rPr>
          <w:b w:val="0"/>
          <w:bCs w:val="0"/>
          <w:sz w:val="22"/>
          <w:szCs w:val="22"/>
          <w:u w:color="000000"/>
          <w:rtl w:val="0"/>
          <w:lang w:val="en-US"/>
          <w14:textOutline w14:w="12700" w14:cap="flat">
            <w14:noFill/>
            <w14:miter w14:lim="400000"/>
          </w14:textOutline>
        </w:rPr>
        <w:t>The United Nations Convention on the Rights of the Child has two articles that cover a child</w:t>
      </w:r>
      <w:r>
        <w:rPr>
          <w:b w:val="0"/>
          <w:bCs w:val="0"/>
          <w:sz w:val="22"/>
          <w:szCs w:val="22"/>
          <w:u w:color="000000"/>
          <w:rtl w:val="0"/>
          <w:lang w:val="en-US"/>
          <w14:textOutline w14:w="12700" w14:cap="flat">
            <w14:noFill/>
            <w14:miter w14:lim="400000"/>
          </w14:textOutline>
        </w:rPr>
        <w:t>’</w:t>
      </w:r>
      <w:r>
        <w:rPr>
          <w:b w:val="0"/>
          <w:bCs w:val="0"/>
          <w:sz w:val="22"/>
          <w:szCs w:val="22"/>
          <w:u w:color="000000"/>
          <w:rtl w:val="0"/>
          <w:lang w:val="en-US"/>
          <w14:textOutline w14:w="12700" w14:cap="flat">
            <w14:noFill/>
            <w14:miter w14:lim="400000"/>
          </w14:textOutline>
        </w:rPr>
        <w:t>s right to an education (Unicef, 2021), specifically Articles 28 and 29. One significant part of the articles mentions a child</w:t>
      </w:r>
      <w:r>
        <w:rPr>
          <w:b w:val="0"/>
          <w:bCs w:val="0"/>
          <w:sz w:val="22"/>
          <w:szCs w:val="22"/>
          <w:u w:color="000000"/>
          <w:rtl w:val="0"/>
          <w:lang w:val="en-US"/>
          <w14:textOutline w14:w="12700" w14:cap="flat">
            <w14:noFill/>
            <w14:miter w14:lim="400000"/>
          </w14:textOutline>
        </w:rPr>
        <w:t>’</w:t>
      </w:r>
      <w:r>
        <w:rPr>
          <w:b w:val="0"/>
          <w:bCs w:val="0"/>
          <w:sz w:val="22"/>
          <w:szCs w:val="22"/>
          <w:u w:color="000000"/>
          <w:rtl w:val="0"/>
          <w:lang w:val="en-US"/>
          <w14:textOutline w14:w="12700" w14:cap="flat">
            <w14:noFill/>
            <w14:miter w14:lim="400000"/>
          </w14:textOutline>
        </w:rPr>
        <w:t xml:space="preserve">s right to develop their </w:t>
      </w:r>
      <w:r>
        <w:rPr>
          <w:b w:val="0"/>
          <w:bCs w:val="0"/>
          <w:sz w:val="22"/>
          <w:szCs w:val="22"/>
          <w:u w:color="000000"/>
          <w:rtl w:val="0"/>
          <w:lang w:val="en-US"/>
          <w14:textOutline w14:w="12700" w14:cap="flat">
            <w14:noFill/>
            <w14:miter w14:lim="400000"/>
          </w14:textOutline>
        </w:rPr>
        <w:t>‘</w:t>
      </w:r>
      <w:r>
        <w:rPr>
          <w:b w:val="0"/>
          <w:bCs w:val="0"/>
          <w:sz w:val="22"/>
          <w:szCs w:val="22"/>
          <w:u w:color="000000"/>
          <w:rtl w:val="0"/>
          <w:lang w:val="en-US"/>
          <w14:textOutline w14:w="12700" w14:cap="flat">
            <w14:noFill/>
            <w14:miter w14:lim="400000"/>
          </w14:textOutline>
        </w:rPr>
        <w:t>personality, talents and mental and physical abilities</w:t>
      </w:r>
      <w:r>
        <w:rPr>
          <w:b w:val="0"/>
          <w:bCs w:val="0"/>
          <w:sz w:val="22"/>
          <w:szCs w:val="22"/>
          <w:u w:color="000000"/>
          <w:rtl w:val="0"/>
          <w:lang w:val="en-US"/>
          <w14:textOutline w14:w="12700" w14:cap="flat">
            <w14:noFill/>
            <w14:miter w14:lim="400000"/>
          </w14:textOutline>
        </w:rPr>
        <w:t xml:space="preserve">’ </w:t>
      </w:r>
      <w:r>
        <w:rPr>
          <w:b w:val="0"/>
          <w:bCs w:val="0"/>
          <w:sz w:val="22"/>
          <w:szCs w:val="22"/>
          <w:u w:color="000000"/>
          <w:rtl w:val="0"/>
          <w:lang w:val="en-US"/>
          <w14:textOutline w14:w="12700" w14:cap="flat">
            <w14:noFill/>
            <w14:miter w14:lim="400000"/>
          </w14:textOutline>
        </w:rPr>
        <w:t>(Unicef, 2021). Baring this in mind, Baseline has been designed to ensure we can meet these objectives, without compromising on the quality of education our students receive.</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At Baseline we have recognised the need for smaller class sizes, as a way to improve upon learner-centred education practices. (Wright, Bergom and Bartholomew 2017) Therefore we have committed to keeping each class at a maximum size of twenty pupils, allowing them to engage more with activities, whilst also ensuring the teacher is able to expand fully on any questions asked.</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It is also our hope that these smaller class sizes will continue to help encourage our community style environment, the same faces seen in corridors each day allowing for a continual sense of familiarity.</w:t>
      </w:r>
    </w:p>
    <w:p>
      <w:pPr>
        <w:pStyle w:val="Body.0"/>
        <w:bidi w:val="0"/>
        <w:spacing w:before="0"/>
        <w:ind w:left="0" w:right="0" w:firstLine="0"/>
        <w:jc w:val="left"/>
        <w:rPr>
          <w:sz w:val="22"/>
          <w:szCs w:val="22"/>
          <w:u w:val="none" w:color="000000"/>
          <w:rtl w:val="0"/>
          <w:lang w:val="en-US"/>
          <w14:textOutline w14:w="12700" w14:cap="flat">
            <w14:noFill/>
            <w14:miter w14:lim="400000"/>
          </w14:textOutline>
        </w:rPr>
      </w:pPr>
      <w:r>
        <w:rPr>
          <w:sz w:val="22"/>
          <w:szCs w:val="22"/>
          <w:u w:val="none" w:color="000000"/>
          <w:rtl w:val="0"/>
          <w:lang w:val="en-US"/>
          <w14:textOutline w14:w="12700" w14:cap="flat">
            <w14:noFill/>
            <w14:miter w14:lim="400000"/>
          </w14:textOutline>
        </w:rPr>
        <w:t>As opposed to setting class names like you would find in traditional schools: Year 1, Year 2 and so on, Baseline instead allows the first few years of a pupil</w:t>
      </w:r>
      <w:r>
        <w:rPr>
          <w:sz w:val="22"/>
          <w:szCs w:val="22"/>
          <w:u w:val="none" w:color="000000"/>
          <w:rtl w:val="0"/>
          <w:lang w:val="en-US"/>
          <w14:textOutline w14:w="12700" w14:cap="flat">
            <w14:noFill/>
            <w14:miter w14:lim="400000"/>
          </w14:textOutline>
        </w:rPr>
        <w:t>’</w:t>
      </w:r>
      <w:r>
        <w:rPr>
          <w:sz w:val="22"/>
          <w:szCs w:val="22"/>
          <w:u w:val="none" w:color="000000"/>
          <w:rtl w:val="0"/>
          <w:lang w:val="en-US"/>
          <w14:textOutline w14:w="12700" w14:cap="flat">
            <w14:noFill/>
            <w14:miter w14:lim="400000"/>
          </w14:textOutline>
        </w:rPr>
        <w:t>s time here to flow naturally.</w:t>
      </w:r>
    </w:p>
    <w:p>
      <w:pPr>
        <w:pStyle w:val="Body.0"/>
        <w:bidi w:val="0"/>
        <w:spacing w:before="0"/>
        <w:ind w:left="0" w:right="0" w:firstLine="0"/>
        <w:jc w:val="left"/>
        <w:rPr>
          <w:sz w:val="22"/>
          <w:szCs w:val="22"/>
          <w:u w:val="none" w:color="000000"/>
          <w:rtl w:val="0"/>
          <w:lang w:val="en-US"/>
          <w14:textOutline w14:w="12700" w14:cap="flat">
            <w14:noFill/>
            <w14:miter w14:lim="400000"/>
          </w14:textOutline>
        </w:rPr>
      </w:pPr>
      <w:r>
        <w:rPr>
          <w:sz w:val="22"/>
          <w:szCs w:val="22"/>
          <w:u w:val="none" w:color="000000"/>
          <w:rtl w:val="0"/>
          <w:lang w:val="en-US"/>
          <w14:textOutline w14:w="12700" w14:cap="flat">
            <w14:noFill/>
            <w14:miter w14:lim="400000"/>
          </w14:textOutline>
        </w:rPr>
        <w:t>Pupils will spend their first few years with the same teacher, and the same pupils where possible. There is also a keen intent to keep the classes operating from the same base. A base is what you might call a classroom in the classical sense of schooling. However here at Baseline, learning will occur in a variety of locations, both indoors and outdoors, therefore it is unfair to claim a classroom as the learning centre. Described as a base, these rooms are areas the students come to know very well. The walls are painted with work and activities completed throughout their time at said base, giving them a true sense of belonging, whilst also allowing them to track their own progress.</w:t>
      </w:r>
    </w:p>
    <w:p>
      <w:pPr>
        <w:pStyle w:val="Body.0"/>
        <w:bidi w:val="0"/>
        <w:spacing w:before="0"/>
        <w:ind w:left="0" w:right="0" w:firstLine="0"/>
        <w:jc w:val="left"/>
        <w:rPr>
          <w:sz w:val="22"/>
          <w:szCs w:val="22"/>
          <w:u w:val="none" w:color="000000"/>
          <w:rtl w:val="0"/>
          <w:lang w:val="en-US"/>
          <w14:textOutline w14:w="12700" w14:cap="flat">
            <w14:noFill/>
            <w14:miter w14:lim="400000"/>
          </w14:textOutline>
        </w:rPr>
      </w:pPr>
      <w:r>
        <w:rPr>
          <w:sz w:val="22"/>
          <w:szCs w:val="22"/>
          <w:u w:val="none" w:color="000000"/>
          <w:rtl w:val="0"/>
          <w:lang w:val="en-US"/>
          <w14:textOutline w14:w="12700" w14:cap="flat">
            <w14:noFill/>
            <w14:miter w14:lim="400000"/>
          </w14:textOutline>
        </w:rPr>
        <w:t>One of the most exciting part of allowing child development to happen naturally, is children are likely to help each other when they are struggling, as opposed to replying solely on the teacher</w:t>
      </w:r>
      <w:r>
        <w:rPr>
          <w:sz w:val="22"/>
          <w:szCs w:val="22"/>
          <w:u w:val="none" w:color="000000"/>
          <w:rtl w:val="0"/>
          <w:lang w:val="en-US"/>
          <w14:textOutline w14:w="12700" w14:cap="flat">
            <w14:noFill/>
            <w14:miter w14:lim="400000"/>
          </w14:textOutline>
        </w:rPr>
        <w:t>’</w:t>
      </w:r>
      <w:r>
        <w:rPr>
          <w:sz w:val="22"/>
          <w:szCs w:val="22"/>
          <w:u w:val="none" w:color="000000"/>
          <w:rtl w:val="0"/>
          <w:lang w:val="en-US"/>
          <w14:textOutline w14:w="12700" w14:cap="flat">
            <w14:noFill/>
            <w14:miter w14:lim="400000"/>
          </w14:textOutline>
        </w:rPr>
        <w:t>s intervention. This is yet another reinforcing factor of the community feel held at Baseline, that also demonstrates why we encourage a Montessori style of education in the early years.</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val="none" w:color="000000"/>
          <w:rtl w:val="0"/>
          <w:lang w:val="en-US"/>
          <w14:textOutline w14:w="12700" w14:cap="flat">
            <w14:noFill/>
            <w14:miter w14:lim="400000"/>
          </w14:textOutline>
        </w:rPr>
        <w:t>There is of course an underlying reasoning for introducing such a communal mindset in our students at and early age. Inspired by Paulo Freire</w:t>
      </w:r>
      <w:r>
        <w:rPr>
          <w:sz w:val="22"/>
          <w:szCs w:val="22"/>
          <w:u w:val="none" w:color="000000"/>
          <w:rtl w:val="0"/>
          <w:lang w:val="en-US"/>
          <w14:textOutline w14:w="12700" w14:cap="flat">
            <w14:noFill/>
            <w14:miter w14:lim="400000"/>
          </w14:textOutline>
        </w:rPr>
        <w:t>’</w:t>
      </w:r>
      <w:r>
        <w:rPr>
          <w:sz w:val="22"/>
          <w:szCs w:val="22"/>
          <w:u w:val="none" w:color="000000"/>
          <w:rtl w:val="0"/>
          <w:lang w:val="en-US"/>
          <w14:textOutline w14:w="12700" w14:cap="flat">
            <w14:noFill/>
            <w14:miter w14:lim="400000"/>
          </w14:textOutline>
        </w:rPr>
        <w:t>s idea that education and politics cannot be divided, we here at Baseline are keen to encourage a fair and diplomatic view of life, something which is made considerably easier when the population of the school are a community.</w:t>
      </w:r>
      <w:r>
        <w:rPr>
          <w:sz w:val="22"/>
          <w:szCs w:val="22"/>
          <w:u w:color="000000"/>
          <w:rtl w:val="0"/>
          <w:lang w:val="en-US"/>
          <w14:textOutline w14:w="12700" w14:cap="flat">
            <w14:noFill/>
            <w14:miter w14:lim="400000"/>
          </w14:textOutline>
        </w:rPr>
        <w:t xml:space="preserve"> </w:t>
      </w: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p>
    <w:p>
      <w:pPr>
        <w:pStyle w:val="Body.0"/>
        <w:bidi w:val="0"/>
        <w:spacing w:before="0"/>
        <w:ind w:left="0" w:right="0" w:firstLine="0"/>
        <w:jc w:val="left"/>
        <w:rPr>
          <w:b w:val="1"/>
          <w:bCs w:val="1"/>
          <w:sz w:val="22"/>
          <w:szCs w:val="22"/>
          <w:u w:color="000000"/>
          <w:rtl w:val="0"/>
          <w:lang w:val="en-US"/>
          <w14:textOutline w14:w="12700" w14:cap="flat">
            <w14:noFill/>
            <w14:miter w14:lim="400000"/>
          </w14:textOutline>
        </w:rPr>
      </w:pPr>
      <w:r>
        <w:rPr>
          <w:b w:val="1"/>
          <w:bCs w:val="1"/>
          <w:sz w:val="22"/>
          <w:szCs w:val="22"/>
          <w:u w:color="000000"/>
          <w:rtl w:val="0"/>
          <w:lang w:val="en-US"/>
          <w14:textOutline w14:w="12700" w14:cap="flat">
            <w14:noFill/>
            <w14:miter w14:lim="400000"/>
          </w14:textOutline>
        </w:rPr>
        <w:t>Structuring education in a New Age format:</w:t>
      </w:r>
    </w:p>
    <w:p>
      <w:pPr>
        <w:pStyle w:val="Body.0"/>
        <w:bidi w:val="0"/>
        <w:spacing w:before="0"/>
        <w:ind w:left="0" w:right="0" w:firstLine="0"/>
        <w:jc w:val="left"/>
        <w:rPr>
          <w:b w:val="1"/>
          <w:bCs w:val="1"/>
          <w:sz w:val="22"/>
          <w:szCs w:val="22"/>
          <w:u w:color="000000"/>
          <w:rtl w:val="0"/>
          <w:lang w:val="en-US"/>
          <w14:textOutline w14:w="12700" w14:cap="flat">
            <w14:noFill/>
            <w14:miter w14:lim="400000"/>
          </w14:textOutline>
        </w:rPr>
      </w:pPr>
    </w:p>
    <w:p>
      <w:pPr>
        <w:pStyle w:val="Body"/>
        <w:bidi w:val="0"/>
      </w:pPr>
      <w:r>
        <w:tab/>
      </w:r>
      <w:r>
        <w:rPr>
          <w:sz w:val="22"/>
          <w:szCs w:val="22"/>
          <w:rtl w:val="0"/>
          <w:lang w:val="en-US"/>
        </w:rPr>
        <w:t xml:space="preserve">In public schools, the educator is backed by an entire system of demands, inducements, punishments, measuring devices, and packaging of knowledge: testing, grades, standards, curriculum units, textbooks, psychological and medical labels, detention slips, and much, much more. </w:t>
      </w:r>
      <w:r>
        <w:rPr>
          <w:sz w:val="22"/>
          <w:szCs w:val="22"/>
          <w:rtl w:val="0"/>
          <w:lang w:val="en-US"/>
        </w:rPr>
        <w:t>(Miller, 2004)</w:t>
      </w:r>
    </w:p>
    <w:p>
      <w:pPr>
        <w:pStyle w:val="Body.0"/>
        <w:bidi w:val="0"/>
        <w:spacing w:before="0"/>
        <w:ind w:left="0" w:right="0" w:firstLine="0"/>
        <w:jc w:val="left"/>
        <w:rPr>
          <w:b w:val="1"/>
          <w:bCs w:val="1"/>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As you have already read, the educational structure of Baseline is unlike that of mainstream schools. To aid in our explanation of this, we have included below a table detailing what a typical weekly timetable would like for out students. Please bear in mind this is only an example, as timetables can change on a weekly rotation in some age groups, this is to ensure a variety of educational opportunities are available to our students.</w:t>
      </w: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p>
    <w:tbl>
      <w:tblPr>
        <w:tblW w:w="963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203"/>
        <w:gridCol w:w="1204"/>
        <w:gridCol w:w="1204"/>
        <w:gridCol w:w="1204"/>
        <w:gridCol w:w="1204"/>
        <w:gridCol w:w="1204"/>
        <w:gridCol w:w="1204"/>
        <w:gridCol w:w="1203"/>
      </w:tblGrid>
      <w:tr>
        <w:tblPrEx>
          <w:shd w:val="clear" w:color="auto" w:fill="bdc0bf"/>
        </w:tblPrEx>
        <w:trPr>
          <w:trHeight w:val="532" w:hRule="atLeast"/>
          <w:tblHeader/>
        </w:trPr>
        <w:tc>
          <w:tcPr>
            <w:tcW w:type="dxa" w:w="1203"/>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tc>
        <w:tc>
          <w:tcPr>
            <w:tcW w:type="dxa" w:w="1203"/>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Neue" w:hAnsi="Helvetica Neue"/>
                <w:sz w:val="18"/>
                <w:szCs w:val="18"/>
                <w:rtl w:val="0"/>
              </w:rPr>
              <w:t>Period 1</w:t>
            </w:r>
          </w:p>
          <w:p>
            <w:pPr>
              <w:pStyle w:val="Table Style 1"/>
            </w:pPr>
            <w:r>
              <w:rPr>
                <w:rFonts w:ascii="Helvetica Neue" w:hAnsi="Helvetica Neue"/>
                <w:sz w:val="18"/>
                <w:szCs w:val="18"/>
                <w:rtl w:val="0"/>
              </w:rPr>
              <w:t>10.00-10.45</w:t>
            </w:r>
          </w:p>
        </w:tc>
        <w:tc>
          <w:tcPr>
            <w:tcW w:type="dxa" w:w="1203"/>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Neue" w:hAnsi="Helvetica Neue"/>
                <w:sz w:val="18"/>
                <w:szCs w:val="18"/>
                <w:rtl w:val="0"/>
              </w:rPr>
              <w:t>Period 2</w:t>
            </w:r>
          </w:p>
          <w:p>
            <w:pPr>
              <w:pStyle w:val="Table Style 1"/>
            </w:pPr>
            <w:r>
              <w:rPr>
                <w:rFonts w:ascii="Helvetica Neue" w:hAnsi="Helvetica Neue"/>
                <w:sz w:val="18"/>
                <w:szCs w:val="18"/>
                <w:rtl w:val="0"/>
              </w:rPr>
              <w:t>10.45-11.30</w:t>
            </w:r>
          </w:p>
        </w:tc>
        <w:tc>
          <w:tcPr>
            <w:tcW w:type="dxa" w:w="1203"/>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Neue" w:hAnsi="Helvetica Neue"/>
                <w:sz w:val="18"/>
                <w:szCs w:val="18"/>
                <w:rtl w:val="0"/>
              </w:rPr>
              <w:t>Morning Break</w:t>
            </w:r>
          </w:p>
        </w:tc>
        <w:tc>
          <w:tcPr>
            <w:tcW w:type="dxa" w:w="1203"/>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Neue" w:hAnsi="Helvetica Neue"/>
                <w:sz w:val="18"/>
                <w:szCs w:val="18"/>
                <w:rtl w:val="0"/>
              </w:rPr>
              <w:t>Period 3</w:t>
            </w:r>
          </w:p>
          <w:p>
            <w:pPr>
              <w:pStyle w:val="Table Style 1"/>
            </w:pPr>
            <w:r>
              <w:rPr>
                <w:rFonts w:ascii="Helvetica Neue" w:hAnsi="Helvetica Neue"/>
                <w:sz w:val="18"/>
                <w:szCs w:val="18"/>
                <w:rtl w:val="0"/>
              </w:rPr>
              <w:t>12.00-13.00</w:t>
            </w:r>
          </w:p>
        </w:tc>
        <w:tc>
          <w:tcPr>
            <w:tcW w:type="dxa" w:w="1203"/>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Neue" w:hAnsi="Helvetica Neue"/>
                <w:sz w:val="18"/>
                <w:szCs w:val="18"/>
                <w:rtl w:val="0"/>
              </w:rPr>
              <w:t>Lunch</w:t>
            </w:r>
          </w:p>
          <w:p>
            <w:pPr>
              <w:pStyle w:val="Table Style 1"/>
            </w:pPr>
            <w:r>
              <w:rPr>
                <w:rFonts w:ascii="Helvetica Neue" w:hAnsi="Helvetica Neue"/>
                <w:sz w:val="18"/>
                <w:szCs w:val="18"/>
                <w:rtl w:val="0"/>
              </w:rPr>
              <w:t>13.00-14.00</w:t>
            </w:r>
          </w:p>
        </w:tc>
        <w:tc>
          <w:tcPr>
            <w:tcW w:type="dxa" w:w="1203"/>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Neue" w:hAnsi="Helvetica Neue"/>
                <w:sz w:val="18"/>
                <w:szCs w:val="18"/>
                <w:rtl w:val="0"/>
              </w:rPr>
              <w:t>Period 4</w:t>
            </w:r>
          </w:p>
          <w:p>
            <w:pPr>
              <w:pStyle w:val="Table Style 1"/>
            </w:pPr>
            <w:r>
              <w:rPr>
                <w:rFonts w:ascii="Helvetica Neue" w:hAnsi="Helvetica Neue"/>
                <w:sz w:val="18"/>
                <w:szCs w:val="18"/>
                <w:rtl w:val="0"/>
              </w:rPr>
              <w:t>14.00-14.45</w:t>
            </w:r>
          </w:p>
        </w:tc>
        <w:tc>
          <w:tcPr>
            <w:tcW w:type="dxa" w:w="1203"/>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Neue" w:hAnsi="Helvetica Neue"/>
                <w:sz w:val="18"/>
                <w:szCs w:val="18"/>
                <w:rtl w:val="0"/>
              </w:rPr>
              <w:t>Period 5</w:t>
            </w:r>
          </w:p>
          <w:p>
            <w:pPr>
              <w:pStyle w:val="Table Style 1"/>
            </w:pPr>
            <w:r>
              <w:rPr>
                <w:rFonts w:ascii="Helvetica Neue" w:hAnsi="Helvetica Neue"/>
                <w:sz w:val="18"/>
                <w:szCs w:val="18"/>
                <w:rtl w:val="0"/>
              </w:rPr>
              <w:t>14.45-15.30</w:t>
            </w:r>
          </w:p>
        </w:tc>
      </w:tr>
      <w:tr>
        <w:tblPrEx>
          <w:shd w:val="clear" w:color="auto" w:fill="auto"/>
        </w:tblPrEx>
        <w:trPr>
          <w:trHeight w:val="666" w:hRule="atLeast"/>
        </w:trPr>
        <w:tc>
          <w:tcPr>
            <w:tcW w:type="dxa" w:w="1203"/>
            <w:tcBorders>
              <w:top w:val="single" w:color="000000" w:sz="6"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pPr>
            <w:r>
              <w:rPr>
                <w:rFonts w:ascii="Helvetica Neue" w:hAnsi="Helvetica Neue"/>
                <w:sz w:val="18"/>
                <w:szCs w:val="18"/>
                <w:rtl w:val="0"/>
              </w:rPr>
              <w:t>Monday</w:t>
            </w:r>
          </w:p>
        </w:tc>
        <w:tc>
          <w:tcPr>
            <w:tcW w:type="dxa" w:w="1203"/>
            <w:tcBorders>
              <w:top w:val="single" w:color="000000" w:sz="6" w:space="0" w:shadow="0" w:frame="0"/>
              <w:left w:val="single" w:color="000000" w:sz="6" w:space="0" w:shadow="0" w:frame="0"/>
              <w:bottom w:val="single" w:color="000000" w:sz="2" w:space="0" w:shadow="0" w:frame="0"/>
              <w:right w:val="single" w:color="000000" w:sz="2" w:space="0" w:shadow="0" w:frame="0"/>
            </w:tcBorders>
            <w:shd w:val="clear" w:color="auto" w:fill="fff056"/>
            <w:tcMar>
              <w:top w:type="dxa" w:w="80"/>
              <w:left w:type="dxa" w:w="80"/>
              <w:bottom w:type="dxa" w:w="80"/>
              <w:right w:type="dxa" w:w="80"/>
            </w:tcMar>
            <w:vAlign w:val="top"/>
          </w:tcPr>
          <w:p>
            <w:pPr>
              <w:pStyle w:val="Table Style 2"/>
            </w:pPr>
            <w:r>
              <w:rPr>
                <w:rFonts w:ascii="Helvetica Neue" w:hAnsi="Helvetica Neue"/>
                <w:sz w:val="18"/>
                <w:szCs w:val="18"/>
                <w:rtl w:val="0"/>
              </w:rPr>
              <w:t>Morning Thoughts</w:t>
            </w:r>
          </w:p>
        </w:tc>
        <w:tc>
          <w:tcPr>
            <w:tcW w:type="dxa" w:w="1203"/>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72fce9"/>
            <w:tcMar>
              <w:top w:type="dxa" w:w="80"/>
              <w:left w:type="dxa" w:w="80"/>
              <w:bottom w:type="dxa" w:w="80"/>
              <w:right w:type="dxa" w:w="80"/>
            </w:tcMar>
            <w:vAlign w:val="top"/>
          </w:tcPr>
          <w:p>
            <w:pPr>
              <w:pStyle w:val="Table Style 2"/>
            </w:pPr>
            <w:r>
              <w:rPr>
                <w:rFonts w:ascii="Helvetica Neue" w:hAnsi="Helvetica Neue"/>
                <w:sz w:val="18"/>
                <w:szCs w:val="18"/>
                <w:rtl w:val="0"/>
              </w:rPr>
              <w:t>Reading Skills</w:t>
            </w:r>
          </w:p>
        </w:tc>
        <w:tc>
          <w:tcPr>
            <w:tcW w:type="dxa" w:w="1203"/>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00a1fe"/>
            <w:tcMar>
              <w:top w:type="dxa" w:w="80"/>
              <w:left w:type="dxa" w:w="80"/>
              <w:bottom w:type="dxa" w:w="80"/>
              <w:right w:type="dxa" w:w="80"/>
            </w:tcMar>
            <w:vAlign w:val="top"/>
          </w:tcPr>
          <w:p/>
        </w:tc>
        <w:tc>
          <w:tcPr>
            <w:tcW w:type="dxa" w:w="1203"/>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0075b9"/>
            <w:tcMar>
              <w:top w:type="dxa" w:w="80"/>
              <w:left w:type="dxa" w:w="80"/>
              <w:bottom w:type="dxa" w:w="80"/>
              <w:right w:type="dxa" w:w="80"/>
            </w:tcMar>
            <w:vAlign w:val="top"/>
          </w:tcPr>
          <w:p>
            <w:pPr>
              <w:pStyle w:val="Table Style 2"/>
            </w:pPr>
            <w:r>
              <w:rPr>
                <w:rFonts w:ascii="Helvetica Neue" w:hAnsi="Helvetica Neue"/>
                <w:sz w:val="18"/>
                <w:szCs w:val="18"/>
                <w:rtl w:val="0"/>
              </w:rPr>
              <w:t>Outdoor Learning</w:t>
            </w:r>
          </w:p>
        </w:tc>
        <w:tc>
          <w:tcPr>
            <w:tcW w:type="dxa" w:w="1203"/>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ed220b"/>
            <w:tcMar>
              <w:top w:type="dxa" w:w="80"/>
              <w:left w:type="dxa" w:w="80"/>
              <w:bottom w:type="dxa" w:w="80"/>
              <w:right w:type="dxa" w:w="80"/>
            </w:tcMar>
            <w:vAlign w:val="top"/>
          </w:tcPr>
          <w:p/>
        </w:tc>
        <w:tc>
          <w:tcPr>
            <w:tcW w:type="dxa" w:w="1203"/>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ff42a1"/>
            <w:tcMar>
              <w:top w:type="dxa" w:w="80"/>
              <w:left w:type="dxa" w:w="80"/>
              <w:bottom w:type="dxa" w:w="80"/>
              <w:right w:type="dxa" w:w="80"/>
            </w:tcMar>
            <w:vAlign w:val="top"/>
          </w:tcPr>
          <w:p>
            <w:pPr>
              <w:pStyle w:val="Table Style 2"/>
            </w:pPr>
            <w:r>
              <w:rPr>
                <w:rFonts w:ascii="Helvetica Neue" w:hAnsi="Helvetica Neue"/>
                <w:sz w:val="18"/>
                <w:szCs w:val="18"/>
                <w:rtl w:val="0"/>
              </w:rPr>
              <w:t>Learning with Numbers</w:t>
            </w:r>
          </w:p>
        </w:tc>
        <w:tc>
          <w:tcPr>
            <w:tcW w:type="dxa" w:w="1203"/>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60d836"/>
            <w:tcMar>
              <w:top w:type="dxa" w:w="80"/>
              <w:left w:type="dxa" w:w="80"/>
              <w:bottom w:type="dxa" w:w="80"/>
              <w:right w:type="dxa" w:w="80"/>
            </w:tcMar>
            <w:vAlign w:val="top"/>
          </w:tcPr>
          <w:p>
            <w:pPr>
              <w:pStyle w:val="Table Style 2"/>
            </w:pPr>
            <w:r>
              <w:rPr>
                <w:rFonts w:ascii="Helvetica Neue" w:hAnsi="Helvetica Neue"/>
                <w:sz w:val="18"/>
                <w:szCs w:val="18"/>
                <w:rtl w:val="0"/>
              </w:rPr>
              <w:t>The World</w:t>
            </w:r>
          </w:p>
          <w:p>
            <w:pPr>
              <w:pStyle w:val="Table Style 2"/>
            </w:pPr>
            <w:r>
              <w:rPr>
                <w:rFonts w:ascii="Helvetica Neue" w:hAnsi="Helvetica Neue"/>
                <w:sz w:val="18"/>
                <w:szCs w:val="18"/>
                <w:rtl w:val="0"/>
              </w:rPr>
              <w:t>Around Us</w:t>
            </w:r>
          </w:p>
        </w:tc>
      </w:tr>
      <w:tr>
        <w:tblPrEx>
          <w:shd w:val="clear" w:color="auto" w:fill="auto"/>
        </w:tblPrEx>
        <w:trPr>
          <w:trHeight w:val="442" w:hRule="atLeast"/>
        </w:trPr>
        <w:tc>
          <w:tcPr>
            <w:tcW w:type="dxa" w:w="1203"/>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pPr>
            <w:r>
              <w:rPr>
                <w:rFonts w:ascii="Helvetica Neue" w:hAnsi="Helvetica Neue"/>
                <w:sz w:val="18"/>
                <w:szCs w:val="18"/>
                <w:rtl w:val="0"/>
              </w:rPr>
              <w:t>Tuesday</w:t>
            </w:r>
          </w:p>
        </w:tc>
        <w:tc>
          <w:tcPr>
            <w:tcW w:type="dxa" w:w="1203"/>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056"/>
            <w:tcMar>
              <w:top w:type="dxa" w:w="80"/>
              <w:left w:type="dxa" w:w="80"/>
              <w:bottom w:type="dxa" w:w="80"/>
              <w:right w:type="dxa" w:w="80"/>
            </w:tcMar>
            <w:vAlign w:val="top"/>
          </w:tcPr>
          <w:p>
            <w:pPr>
              <w:pStyle w:val="Table Style 2"/>
            </w:pPr>
            <w:r>
              <w:rPr>
                <w:rFonts w:ascii="Helvetica Neue" w:hAnsi="Helvetica Neue"/>
                <w:sz w:val="18"/>
                <w:szCs w:val="18"/>
                <w:rtl w:val="0"/>
              </w:rPr>
              <w:t>Morning Thoughts</w:t>
            </w:r>
          </w:p>
        </w:tc>
        <w:tc>
          <w:tcPr>
            <w:tcW w:type="dxa" w:w="12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7100"/>
            <w:tcMar>
              <w:top w:type="dxa" w:w="80"/>
              <w:left w:type="dxa" w:w="80"/>
              <w:bottom w:type="dxa" w:w="80"/>
              <w:right w:type="dxa" w:w="80"/>
            </w:tcMar>
            <w:vAlign w:val="top"/>
          </w:tcPr>
          <w:p>
            <w:pPr>
              <w:pStyle w:val="Table Style 2"/>
            </w:pPr>
            <w:r>
              <w:rPr>
                <w:rFonts w:ascii="Helvetica Neue" w:hAnsi="Helvetica Neue"/>
                <w:sz w:val="18"/>
                <w:szCs w:val="18"/>
                <w:rtl w:val="0"/>
              </w:rPr>
              <w:t>Creative Thinking</w:t>
            </w:r>
          </w:p>
        </w:tc>
        <w:tc>
          <w:tcPr>
            <w:tcW w:type="dxa" w:w="12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0a1fe"/>
            <w:tcMar>
              <w:top w:type="dxa" w:w="80"/>
              <w:left w:type="dxa" w:w="80"/>
              <w:bottom w:type="dxa" w:w="80"/>
              <w:right w:type="dxa" w:w="80"/>
            </w:tcMar>
            <w:vAlign w:val="top"/>
          </w:tcPr>
          <w:p/>
        </w:tc>
        <w:tc>
          <w:tcPr>
            <w:tcW w:type="dxa" w:w="12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075b9"/>
            <w:tcMar>
              <w:top w:type="dxa" w:w="80"/>
              <w:left w:type="dxa" w:w="80"/>
              <w:bottom w:type="dxa" w:w="80"/>
              <w:right w:type="dxa" w:w="80"/>
            </w:tcMar>
            <w:vAlign w:val="top"/>
          </w:tcPr>
          <w:p>
            <w:pPr>
              <w:pStyle w:val="Table Style 2"/>
            </w:pPr>
            <w:r>
              <w:rPr>
                <w:rFonts w:ascii="Helvetica Neue" w:hAnsi="Helvetica Neue"/>
                <w:sz w:val="18"/>
                <w:szCs w:val="18"/>
                <w:rtl w:val="0"/>
              </w:rPr>
              <w:t>Outdoor Learning</w:t>
            </w:r>
          </w:p>
        </w:tc>
        <w:tc>
          <w:tcPr>
            <w:tcW w:type="dxa" w:w="12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d220b"/>
            <w:tcMar>
              <w:top w:type="dxa" w:w="80"/>
              <w:left w:type="dxa" w:w="80"/>
              <w:bottom w:type="dxa" w:w="80"/>
              <w:right w:type="dxa" w:w="80"/>
            </w:tcMar>
            <w:vAlign w:val="top"/>
          </w:tcPr>
          <w:p/>
        </w:tc>
        <w:tc>
          <w:tcPr>
            <w:tcW w:type="dxa" w:w="12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72fce9"/>
            <w:tcMar>
              <w:top w:type="dxa" w:w="80"/>
              <w:left w:type="dxa" w:w="80"/>
              <w:bottom w:type="dxa" w:w="80"/>
              <w:right w:type="dxa" w:w="80"/>
            </w:tcMar>
            <w:vAlign w:val="top"/>
          </w:tcPr>
          <w:p>
            <w:pPr>
              <w:pStyle w:val="Table Style 2"/>
            </w:pPr>
            <w:r>
              <w:rPr>
                <w:rFonts w:ascii="Helvetica Neue" w:hAnsi="Helvetica Neue"/>
                <w:sz w:val="18"/>
                <w:szCs w:val="18"/>
                <w:rtl w:val="0"/>
              </w:rPr>
              <w:t>Reading Skills</w:t>
            </w:r>
          </w:p>
        </w:tc>
        <w:tc>
          <w:tcPr>
            <w:tcW w:type="dxa" w:w="12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06b65"/>
            <w:tcMar>
              <w:top w:type="dxa" w:w="80"/>
              <w:left w:type="dxa" w:w="80"/>
              <w:bottom w:type="dxa" w:w="80"/>
              <w:right w:type="dxa" w:w="80"/>
            </w:tcMar>
            <w:vAlign w:val="top"/>
          </w:tcPr>
          <w:p>
            <w:pPr>
              <w:pStyle w:val="Table Style 2"/>
            </w:pPr>
            <w:r>
              <w:rPr>
                <w:rFonts w:ascii="Helvetica Neue" w:hAnsi="Helvetica Neue"/>
                <w:sz w:val="18"/>
                <w:szCs w:val="18"/>
                <w:rtl w:val="0"/>
              </w:rPr>
              <w:t>Guided Play</w:t>
            </w:r>
          </w:p>
        </w:tc>
      </w:tr>
      <w:tr>
        <w:tblPrEx>
          <w:shd w:val="clear" w:color="auto" w:fill="auto"/>
        </w:tblPrEx>
        <w:trPr>
          <w:trHeight w:val="528" w:hRule="atLeast"/>
        </w:trPr>
        <w:tc>
          <w:tcPr>
            <w:tcW w:type="dxa" w:w="1203"/>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pPr>
            <w:r>
              <w:rPr>
                <w:rFonts w:ascii="Helvetica Neue" w:hAnsi="Helvetica Neue"/>
                <w:sz w:val="18"/>
                <w:szCs w:val="18"/>
                <w:rtl w:val="0"/>
              </w:rPr>
              <w:t>Wednesday</w:t>
            </w:r>
          </w:p>
        </w:tc>
        <w:tc>
          <w:tcPr>
            <w:tcW w:type="dxa" w:w="1203"/>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056"/>
            <w:tcMar>
              <w:top w:type="dxa" w:w="80"/>
              <w:left w:type="dxa" w:w="80"/>
              <w:bottom w:type="dxa" w:w="80"/>
              <w:right w:type="dxa" w:w="80"/>
            </w:tcMar>
            <w:vAlign w:val="top"/>
          </w:tcPr>
          <w:p>
            <w:pPr>
              <w:pStyle w:val="Table Style 2"/>
            </w:pPr>
            <w:r>
              <w:rPr>
                <w:rFonts w:ascii="Helvetica Neue" w:hAnsi="Helvetica Neue"/>
                <w:sz w:val="18"/>
                <w:szCs w:val="18"/>
                <w:rtl w:val="0"/>
              </w:rPr>
              <w:t>Morning Thoughts</w:t>
            </w:r>
          </w:p>
        </w:tc>
        <w:tc>
          <w:tcPr>
            <w:tcW w:type="dxa" w:w="12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06b65"/>
            <w:tcMar>
              <w:top w:type="dxa" w:w="80"/>
              <w:left w:type="dxa" w:w="80"/>
              <w:bottom w:type="dxa" w:w="80"/>
              <w:right w:type="dxa" w:w="80"/>
            </w:tcMar>
            <w:vAlign w:val="top"/>
          </w:tcPr>
          <w:p>
            <w:pPr>
              <w:pStyle w:val="Table Style 2"/>
            </w:pPr>
            <w:r>
              <w:rPr>
                <w:rFonts w:ascii="Helvetica Neue" w:hAnsi="Helvetica Neue"/>
                <w:sz w:val="18"/>
                <w:szCs w:val="18"/>
                <w:rtl w:val="0"/>
              </w:rPr>
              <w:t>Guided Play</w:t>
            </w:r>
          </w:p>
        </w:tc>
        <w:tc>
          <w:tcPr>
            <w:tcW w:type="dxa" w:w="12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0a1fe"/>
            <w:tcMar>
              <w:top w:type="dxa" w:w="80"/>
              <w:left w:type="dxa" w:w="80"/>
              <w:bottom w:type="dxa" w:w="80"/>
              <w:right w:type="dxa" w:w="80"/>
            </w:tcMar>
            <w:vAlign w:val="top"/>
          </w:tcPr>
          <w:p/>
        </w:tc>
        <w:tc>
          <w:tcPr>
            <w:tcW w:type="dxa" w:w="12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075b9"/>
            <w:tcMar>
              <w:top w:type="dxa" w:w="80"/>
              <w:left w:type="dxa" w:w="80"/>
              <w:bottom w:type="dxa" w:w="80"/>
              <w:right w:type="dxa" w:w="80"/>
            </w:tcMar>
            <w:vAlign w:val="top"/>
          </w:tcPr>
          <w:p>
            <w:pPr>
              <w:pStyle w:val="Table Style 2"/>
            </w:pPr>
            <w:r>
              <w:rPr>
                <w:rFonts w:ascii="Helvetica Neue" w:hAnsi="Helvetica Neue"/>
                <w:sz w:val="18"/>
                <w:szCs w:val="18"/>
                <w:rtl w:val="0"/>
              </w:rPr>
              <w:t>Outdoor Learning</w:t>
            </w:r>
          </w:p>
        </w:tc>
        <w:tc>
          <w:tcPr>
            <w:tcW w:type="dxa" w:w="12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d220b"/>
            <w:tcMar>
              <w:top w:type="dxa" w:w="80"/>
              <w:left w:type="dxa" w:w="80"/>
              <w:bottom w:type="dxa" w:w="80"/>
              <w:right w:type="dxa" w:w="80"/>
            </w:tcMar>
            <w:vAlign w:val="top"/>
          </w:tcPr>
          <w:p/>
        </w:tc>
        <w:tc>
          <w:tcPr>
            <w:tcW w:type="dxa" w:w="12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dad00"/>
            <w:tcMar>
              <w:top w:type="dxa" w:w="80"/>
              <w:left w:type="dxa" w:w="80"/>
              <w:bottom w:type="dxa" w:w="80"/>
              <w:right w:type="dxa" w:w="80"/>
            </w:tcMar>
            <w:vAlign w:val="top"/>
          </w:tcPr>
          <w:p>
            <w:pPr>
              <w:pStyle w:val="Table Style 2"/>
            </w:pPr>
            <w:r>
              <w:rPr>
                <w:rFonts w:ascii="Helvetica Neue" w:hAnsi="Helvetica Neue"/>
                <w:sz w:val="18"/>
                <w:szCs w:val="18"/>
                <w:rtl w:val="0"/>
              </w:rPr>
              <w:t>Student Led Learning</w:t>
            </w:r>
          </w:p>
        </w:tc>
        <w:tc>
          <w:tcPr>
            <w:tcW w:type="dxa" w:w="12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7100"/>
            <w:tcMar>
              <w:top w:type="dxa" w:w="80"/>
              <w:left w:type="dxa" w:w="80"/>
              <w:bottom w:type="dxa" w:w="80"/>
              <w:right w:type="dxa" w:w="80"/>
            </w:tcMar>
            <w:vAlign w:val="top"/>
          </w:tcPr>
          <w:p>
            <w:pPr>
              <w:pStyle w:val="Table Style 2"/>
            </w:pPr>
            <w:r>
              <w:rPr>
                <w:rFonts w:ascii="Helvetica Neue" w:hAnsi="Helvetica Neue"/>
                <w:sz w:val="18"/>
                <w:szCs w:val="18"/>
                <w:rtl w:val="0"/>
              </w:rPr>
              <w:t>Creative Thinking</w:t>
            </w:r>
          </w:p>
        </w:tc>
      </w:tr>
      <w:tr>
        <w:tblPrEx>
          <w:shd w:val="clear" w:color="auto" w:fill="auto"/>
        </w:tblPrEx>
        <w:trPr>
          <w:trHeight w:val="662" w:hRule="atLeast"/>
        </w:trPr>
        <w:tc>
          <w:tcPr>
            <w:tcW w:type="dxa" w:w="1203"/>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pPr>
            <w:r>
              <w:rPr>
                <w:rFonts w:ascii="Helvetica Neue" w:hAnsi="Helvetica Neue"/>
                <w:sz w:val="18"/>
                <w:szCs w:val="18"/>
                <w:rtl w:val="0"/>
              </w:rPr>
              <w:t>Thursday</w:t>
            </w:r>
          </w:p>
        </w:tc>
        <w:tc>
          <w:tcPr>
            <w:tcW w:type="dxa" w:w="1203"/>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056"/>
            <w:tcMar>
              <w:top w:type="dxa" w:w="80"/>
              <w:left w:type="dxa" w:w="80"/>
              <w:bottom w:type="dxa" w:w="80"/>
              <w:right w:type="dxa" w:w="80"/>
            </w:tcMar>
            <w:vAlign w:val="top"/>
          </w:tcPr>
          <w:p>
            <w:pPr>
              <w:pStyle w:val="Table Style 2"/>
            </w:pPr>
            <w:r>
              <w:rPr>
                <w:rFonts w:ascii="Helvetica Neue" w:hAnsi="Helvetica Neue"/>
                <w:sz w:val="18"/>
                <w:szCs w:val="18"/>
                <w:rtl w:val="0"/>
              </w:rPr>
              <w:t>Morning Thoughts</w:t>
            </w:r>
          </w:p>
        </w:tc>
        <w:tc>
          <w:tcPr>
            <w:tcW w:type="dxa" w:w="12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42a1"/>
            <w:tcMar>
              <w:top w:type="dxa" w:w="80"/>
              <w:left w:type="dxa" w:w="80"/>
              <w:bottom w:type="dxa" w:w="80"/>
              <w:right w:type="dxa" w:w="80"/>
            </w:tcMar>
            <w:vAlign w:val="top"/>
          </w:tcPr>
          <w:p>
            <w:pPr>
              <w:pStyle w:val="Table Style 2"/>
            </w:pPr>
            <w:r>
              <w:rPr>
                <w:rFonts w:ascii="Helvetica Neue" w:hAnsi="Helvetica Neue"/>
                <w:sz w:val="18"/>
                <w:szCs w:val="18"/>
                <w:rtl w:val="0"/>
              </w:rPr>
              <w:t>Learning with Numbers</w:t>
            </w:r>
          </w:p>
        </w:tc>
        <w:tc>
          <w:tcPr>
            <w:tcW w:type="dxa" w:w="12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0a1fe"/>
            <w:tcMar>
              <w:top w:type="dxa" w:w="80"/>
              <w:left w:type="dxa" w:w="80"/>
              <w:bottom w:type="dxa" w:w="80"/>
              <w:right w:type="dxa" w:w="80"/>
            </w:tcMar>
            <w:vAlign w:val="top"/>
          </w:tcPr>
          <w:p/>
        </w:tc>
        <w:tc>
          <w:tcPr>
            <w:tcW w:type="dxa" w:w="12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075b9"/>
            <w:tcMar>
              <w:top w:type="dxa" w:w="80"/>
              <w:left w:type="dxa" w:w="80"/>
              <w:bottom w:type="dxa" w:w="80"/>
              <w:right w:type="dxa" w:w="80"/>
            </w:tcMar>
            <w:vAlign w:val="top"/>
          </w:tcPr>
          <w:p>
            <w:pPr>
              <w:pStyle w:val="Table Style 2"/>
            </w:pPr>
            <w:r>
              <w:rPr>
                <w:rFonts w:ascii="Helvetica Neue" w:hAnsi="Helvetica Neue"/>
                <w:sz w:val="18"/>
                <w:szCs w:val="18"/>
                <w:rtl w:val="0"/>
              </w:rPr>
              <w:t>Outdoor Learning</w:t>
            </w:r>
          </w:p>
        </w:tc>
        <w:tc>
          <w:tcPr>
            <w:tcW w:type="dxa" w:w="12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d220b"/>
            <w:tcMar>
              <w:top w:type="dxa" w:w="80"/>
              <w:left w:type="dxa" w:w="80"/>
              <w:bottom w:type="dxa" w:w="80"/>
              <w:right w:type="dxa" w:w="80"/>
            </w:tcMar>
            <w:vAlign w:val="top"/>
          </w:tcPr>
          <w:p/>
        </w:tc>
        <w:tc>
          <w:tcPr>
            <w:tcW w:type="dxa" w:w="12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60d836"/>
            <w:tcMar>
              <w:top w:type="dxa" w:w="80"/>
              <w:left w:type="dxa" w:w="80"/>
              <w:bottom w:type="dxa" w:w="80"/>
              <w:right w:type="dxa" w:w="80"/>
            </w:tcMar>
            <w:vAlign w:val="top"/>
          </w:tcPr>
          <w:p>
            <w:pPr>
              <w:pStyle w:val="Table Style 2"/>
            </w:pPr>
            <w:r>
              <w:rPr>
                <w:rFonts w:ascii="Helvetica Neue" w:hAnsi="Helvetica Neue"/>
                <w:sz w:val="18"/>
                <w:szCs w:val="18"/>
                <w:rtl w:val="0"/>
              </w:rPr>
              <w:t>The World Around Us</w:t>
            </w:r>
          </w:p>
        </w:tc>
        <w:tc>
          <w:tcPr>
            <w:tcW w:type="dxa" w:w="12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dad00"/>
            <w:tcMar>
              <w:top w:type="dxa" w:w="80"/>
              <w:left w:type="dxa" w:w="80"/>
              <w:bottom w:type="dxa" w:w="80"/>
              <w:right w:type="dxa" w:w="80"/>
            </w:tcMar>
            <w:vAlign w:val="top"/>
          </w:tcPr>
          <w:p>
            <w:pPr>
              <w:pStyle w:val="Table Style 2"/>
            </w:pPr>
            <w:r>
              <w:rPr>
                <w:rFonts w:ascii="Helvetica Neue" w:hAnsi="Helvetica Neue"/>
                <w:sz w:val="18"/>
                <w:szCs w:val="18"/>
                <w:rtl w:val="0"/>
              </w:rPr>
              <w:t>Student Led Learning</w:t>
            </w:r>
          </w:p>
        </w:tc>
      </w:tr>
      <w:tr>
        <w:tblPrEx>
          <w:shd w:val="clear" w:color="auto" w:fill="auto"/>
        </w:tblPrEx>
        <w:trPr>
          <w:trHeight w:val="662" w:hRule="atLeast"/>
        </w:trPr>
        <w:tc>
          <w:tcPr>
            <w:tcW w:type="dxa" w:w="1203"/>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pPr>
            <w:r>
              <w:rPr>
                <w:rFonts w:ascii="Helvetica Neue" w:hAnsi="Helvetica Neue"/>
                <w:sz w:val="18"/>
                <w:szCs w:val="18"/>
                <w:rtl w:val="0"/>
              </w:rPr>
              <w:t>Friday</w:t>
            </w:r>
          </w:p>
        </w:tc>
        <w:tc>
          <w:tcPr>
            <w:tcW w:type="dxa" w:w="1203"/>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056"/>
            <w:tcMar>
              <w:top w:type="dxa" w:w="80"/>
              <w:left w:type="dxa" w:w="80"/>
              <w:bottom w:type="dxa" w:w="80"/>
              <w:right w:type="dxa" w:w="80"/>
            </w:tcMar>
            <w:vAlign w:val="top"/>
          </w:tcPr>
          <w:p>
            <w:pPr>
              <w:pStyle w:val="Table Style 2"/>
            </w:pPr>
            <w:r>
              <w:rPr>
                <w:rFonts w:ascii="Helvetica Neue" w:hAnsi="Helvetica Neue"/>
                <w:sz w:val="18"/>
                <w:szCs w:val="18"/>
                <w:rtl w:val="0"/>
              </w:rPr>
              <w:t>Morning Thoughts</w:t>
            </w:r>
          </w:p>
        </w:tc>
        <w:tc>
          <w:tcPr>
            <w:tcW w:type="dxa" w:w="12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27100"/>
            <w:tcMar>
              <w:top w:type="dxa" w:w="80"/>
              <w:left w:type="dxa" w:w="80"/>
              <w:bottom w:type="dxa" w:w="80"/>
              <w:right w:type="dxa" w:w="80"/>
            </w:tcMar>
            <w:vAlign w:val="top"/>
          </w:tcPr>
          <w:p>
            <w:pPr>
              <w:pStyle w:val="Table Style 2"/>
            </w:pPr>
            <w:r>
              <w:rPr>
                <w:rFonts w:ascii="Helvetica Neue" w:hAnsi="Helvetica Neue"/>
                <w:sz w:val="18"/>
                <w:szCs w:val="18"/>
                <w:rtl w:val="0"/>
              </w:rPr>
              <w:t>Creative Thinking</w:t>
            </w:r>
          </w:p>
        </w:tc>
        <w:tc>
          <w:tcPr>
            <w:tcW w:type="dxa" w:w="12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0a1fe"/>
            <w:tcMar>
              <w:top w:type="dxa" w:w="80"/>
              <w:left w:type="dxa" w:w="80"/>
              <w:bottom w:type="dxa" w:w="80"/>
              <w:right w:type="dxa" w:w="80"/>
            </w:tcMar>
            <w:vAlign w:val="top"/>
          </w:tcPr>
          <w:p/>
        </w:tc>
        <w:tc>
          <w:tcPr>
            <w:tcW w:type="dxa" w:w="12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075b9"/>
            <w:tcMar>
              <w:top w:type="dxa" w:w="80"/>
              <w:left w:type="dxa" w:w="80"/>
              <w:bottom w:type="dxa" w:w="80"/>
              <w:right w:type="dxa" w:w="80"/>
            </w:tcMar>
            <w:vAlign w:val="top"/>
          </w:tcPr>
          <w:p>
            <w:pPr>
              <w:pStyle w:val="Table Style 2"/>
            </w:pPr>
            <w:r>
              <w:rPr>
                <w:rFonts w:ascii="Helvetica Neue" w:hAnsi="Helvetica Neue"/>
                <w:sz w:val="18"/>
                <w:szCs w:val="18"/>
                <w:rtl w:val="0"/>
              </w:rPr>
              <w:t>Outdoor Learning</w:t>
            </w:r>
          </w:p>
        </w:tc>
        <w:tc>
          <w:tcPr>
            <w:tcW w:type="dxa" w:w="12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d220b"/>
            <w:tcMar>
              <w:top w:type="dxa" w:w="80"/>
              <w:left w:type="dxa" w:w="80"/>
              <w:bottom w:type="dxa" w:w="80"/>
              <w:right w:type="dxa" w:w="80"/>
            </w:tcMar>
            <w:vAlign w:val="top"/>
          </w:tcPr>
          <w:p/>
        </w:tc>
        <w:tc>
          <w:tcPr>
            <w:tcW w:type="dxa" w:w="12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42a1"/>
            <w:tcMar>
              <w:top w:type="dxa" w:w="80"/>
              <w:left w:type="dxa" w:w="80"/>
              <w:bottom w:type="dxa" w:w="80"/>
              <w:right w:type="dxa" w:w="80"/>
            </w:tcMar>
            <w:vAlign w:val="top"/>
          </w:tcPr>
          <w:p>
            <w:pPr>
              <w:pStyle w:val="Table Style 2"/>
            </w:pPr>
            <w:r>
              <w:rPr>
                <w:rFonts w:ascii="Helvetica Neue" w:hAnsi="Helvetica Neue"/>
                <w:sz w:val="18"/>
                <w:szCs w:val="18"/>
                <w:rtl w:val="0"/>
              </w:rPr>
              <w:t>Learning with Numbers</w:t>
            </w:r>
          </w:p>
        </w:tc>
        <w:tc>
          <w:tcPr>
            <w:tcW w:type="dxa" w:w="120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000000"/>
            <w:tcMar>
              <w:top w:type="dxa" w:w="80"/>
              <w:left w:type="dxa" w:w="80"/>
              <w:bottom w:type="dxa" w:w="80"/>
              <w:right w:type="dxa" w:w="80"/>
            </w:tcMar>
            <w:vAlign w:val="top"/>
          </w:tcPr>
          <w:p>
            <w:pPr>
              <w:pStyle w:val="Table Style 2"/>
            </w:pPr>
            <w:r>
              <w:rPr>
                <w:rFonts w:ascii="Helvetica Neue" w:hAnsi="Helvetica Neue"/>
                <w:outline w:val="0"/>
                <w:color w:val="fefffe"/>
                <w:sz w:val="18"/>
                <w:szCs w:val="18"/>
                <w:rtl w:val="0"/>
                <w14:textFill>
                  <w14:solidFill>
                    <w14:srgbClr w14:val="FFFFFF"/>
                  </w14:solidFill>
                </w14:textFill>
              </w:rPr>
              <w:t>Student Teacher</w:t>
            </w:r>
          </w:p>
        </w:tc>
      </w:tr>
    </w:tbl>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As mentioned previously, the timetable above is only an example, however it does show the variety of classes students may participate in, alongside some of our more fixed classes like Morning thoughts and Outdoor Learning. As you can see from the timetable these classes occur consistently every day, this is to provide some semblance of routine to out students, but also serves a secondary purpose which will become clear as we explain what happens in these classes.</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As opposed to using traditional schooling methods of teacher directed learning, which Prater (2017) has told us can be living to students</w:t>
      </w:r>
      <w:r>
        <w:rPr>
          <w:sz w:val="22"/>
          <w:szCs w:val="22"/>
          <w:u w:color="000000"/>
          <w:rtl w:val="0"/>
          <w:lang w:val="en-US"/>
          <w14:textOutline w14:w="12700" w14:cap="flat">
            <w14:noFill/>
            <w14:miter w14:lim="400000"/>
          </w14:textOutline>
        </w:rPr>
        <w:t xml:space="preserve">’ </w:t>
      </w:r>
      <w:r>
        <w:rPr>
          <w:sz w:val="22"/>
          <w:szCs w:val="22"/>
          <w:u w:color="000000"/>
          <w:rtl w:val="0"/>
          <w:lang w:val="en-US"/>
          <w14:textOutline w14:w="12700" w14:cap="flat">
            <w14:noFill/>
            <w14:miter w14:lim="400000"/>
          </w14:textOutline>
        </w:rPr>
        <w:t xml:space="preserve">ability to engage in classroom activities, we instead prefer a method closer to Unschooling. </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 xml:space="preserve">Chase and Morrison (2018) inform us that unschooling is traditionally a form of homeschooling, and crucially point out it uses the students themselves to direct the learning. Using this format, we have introduced Morning Thoughts as a daily lesson block for all students. This allows teachers to meet with the children, and discuss not only how they are feeling, but also what topics they would prefer to discuss that day. This does not mean classes will revolve solely around the unrealistic ideas children may have about only playing all day (although learning through play is something we do promote). Instead, you will find we use the learning ideals presented by our students to maximise their effectiveness throughout the day, ensuring they are willing and able to learn from guided learning as opposed to directed. </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 xml:space="preserve">Miller (2004) tells us that </w:t>
      </w:r>
      <w:r>
        <w:rPr>
          <w:sz w:val="22"/>
          <w:szCs w:val="22"/>
          <w:u w:color="000000"/>
          <w:rtl w:val="0"/>
          <w:lang w:val="en-US"/>
          <w14:textOutline w14:w="12700" w14:cap="flat">
            <w14:noFill/>
            <w14:miter w14:lim="400000"/>
          </w14:textOutline>
        </w:rPr>
        <w:t>‘</w:t>
      </w:r>
      <w:r>
        <w:rPr>
          <w:sz w:val="22"/>
          <w:szCs w:val="22"/>
          <w:u w:color="000000"/>
          <w:rtl w:val="0"/>
          <w:lang w:val="en-US"/>
          <w14:textOutline w14:w="12700" w14:cap="flat">
            <w14:noFill/>
            <w14:miter w14:lim="400000"/>
          </w14:textOutline>
        </w:rPr>
        <w:t>Some proponents of educational alternatives have insisted that the learner</w:t>
      </w:r>
      <w:r>
        <w:rPr>
          <w:sz w:val="22"/>
          <w:szCs w:val="22"/>
          <w:u w:color="000000"/>
          <w:rtl w:val="0"/>
          <w:lang w:val="en-US"/>
          <w14:textOutline w14:w="12700" w14:cap="flat">
            <w14:noFill/>
            <w14:miter w14:lim="400000"/>
          </w14:textOutline>
        </w:rPr>
        <w:t>’</w:t>
      </w:r>
      <w:r>
        <w:rPr>
          <w:sz w:val="22"/>
          <w:szCs w:val="22"/>
          <w:u w:color="000000"/>
          <w:rtl w:val="0"/>
          <w:lang w:val="en-US"/>
          <w14:textOutline w14:w="12700" w14:cap="flat">
            <w14:noFill/>
            <w14:miter w14:lim="400000"/>
          </w14:textOutline>
        </w:rPr>
        <w:t>s freedom and autonomy should be limited as little as possible, even not at all</w:t>
      </w:r>
      <w:r>
        <w:rPr>
          <w:sz w:val="22"/>
          <w:szCs w:val="22"/>
          <w:u w:color="000000"/>
          <w:rtl w:val="0"/>
          <w:lang w:val="en-US"/>
          <w14:textOutline w14:w="12700" w14:cap="flat">
            <w14:noFill/>
            <w14:miter w14:lim="400000"/>
          </w14:textOutline>
        </w:rPr>
        <w:t>.</w:t>
      </w:r>
      <w:r>
        <w:rPr>
          <w:sz w:val="22"/>
          <w:szCs w:val="22"/>
          <w:u w:color="000000"/>
          <w:rtl w:val="0"/>
          <w:lang w:val="en-US"/>
          <w14:textOutline w14:w="12700" w14:cap="flat">
            <w14:noFill/>
            <w14:miter w14:lim="400000"/>
          </w14:textOutline>
        </w:rPr>
        <w:t xml:space="preserve">’ </w:t>
      </w:r>
      <w:r>
        <w:rPr>
          <w:sz w:val="22"/>
          <w:szCs w:val="22"/>
          <w:u w:color="000000"/>
          <w:rtl w:val="0"/>
          <w:lang w:val="en-US"/>
          <w14:textOutline w14:w="12700" w14:cap="flat">
            <w14:noFill/>
            <w14:miter w14:lim="400000"/>
          </w14:textOutline>
        </w:rPr>
        <w:t>and this is something that we strive to achieve here at Baseline. However, we also recognise a need to develop a child</w:t>
      </w:r>
      <w:r>
        <w:rPr>
          <w:sz w:val="22"/>
          <w:szCs w:val="22"/>
          <w:u w:color="000000"/>
          <w:rtl w:val="0"/>
          <w:lang w:val="en-US"/>
          <w14:textOutline w14:w="12700" w14:cap="flat">
            <w14:noFill/>
            <w14:miter w14:lim="400000"/>
          </w14:textOutline>
        </w:rPr>
        <w:t>’</w:t>
      </w:r>
      <w:r>
        <w:rPr>
          <w:sz w:val="22"/>
          <w:szCs w:val="22"/>
          <w:u w:color="000000"/>
          <w:rtl w:val="0"/>
          <w:lang w:val="en-US"/>
          <w14:textOutline w14:w="12700" w14:cap="flat">
            <w14:noFill/>
            <w14:miter w14:lim="400000"/>
          </w14:textOutline>
        </w:rPr>
        <w:t>s knowledge and intellect, therefore we will stimulate specific scenarios for the children to grow in. Reading Skills is one such scenario, as it encourages the students to enter an almost circle time activity together, helping to support each other with reading development.</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Outdoor Learning is the second of our consistent classes. This takes place directly between morning break and lunch, and the reason for this is whilst the children are having a 30 minute period of free time, it allows them to explore the area around the school before commencing any sort of learning there. This affords them the opportunity to find inspiration for the learning to follow.</w:t>
      </w: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val="none" w:color="000000"/>
          <w:rtl w:val="0"/>
          <w:lang w:val="en-US"/>
          <w14:textOutline w14:w="12700" w14:cap="flat">
            <w14:noFill/>
            <w14:miter w14:lim="400000"/>
          </w14:textOutline>
        </w:rPr>
      </w:pPr>
      <w:r>
        <w:rPr>
          <w:sz w:val="22"/>
          <w:szCs w:val="22"/>
          <w:u w:val="none" w:color="000000"/>
          <w:rtl w:val="0"/>
          <w:lang w:val="en-US"/>
          <w14:textOutline w14:w="12700" w14:cap="flat">
            <w14:noFill/>
            <w14:miter w14:lim="400000"/>
          </w14:textOutline>
        </w:rPr>
        <w:t>As the children grow older, schooling with us moves much closer to the unschooling train of thought. An idea pioneered by John Holt, unschooling is an idea similar to Montessori</w:t>
      </w:r>
      <w:r>
        <w:rPr>
          <w:sz w:val="22"/>
          <w:szCs w:val="22"/>
          <w:u w:val="none" w:color="000000"/>
          <w:rtl w:val="0"/>
          <w:lang w:val="en-US"/>
          <w14:textOutline w14:w="12700" w14:cap="flat">
            <w14:noFill/>
            <w14:miter w14:lim="400000"/>
          </w14:textOutline>
        </w:rPr>
        <w:t>’</w:t>
      </w:r>
      <w:r>
        <w:rPr>
          <w:sz w:val="22"/>
          <w:szCs w:val="22"/>
          <w:u w:val="none" w:color="000000"/>
          <w:rtl w:val="0"/>
          <w:lang w:val="en-US"/>
          <w14:textOutline w14:w="12700" w14:cap="flat">
            <w14:noFill/>
            <w14:miter w14:lim="400000"/>
          </w14:textOutline>
        </w:rPr>
        <w:t>s structured play, without the structure. Whilst this is certainly an educational practice that may well be considered as radical, it is also one that if instilled at the right age, can further develop the self actuated learning we believe children truly benefit from.</w:t>
      </w:r>
    </w:p>
    <w:p>
      <w:pPr>
        <w:pStyle w:val="Body.0"/>
        <w:bidi w:val="0"/>
        <w:spacing w:before="0"/>
        <w:ind w:left="0" w:right="0" w:firstLine="0"/>
        <w:jc w:val="left"/>
        <w:rPr>
          <w:sz w:val="22"/>
          <w:szCs w:val="22"/>
          <w:u w:val="none" w:color="000000"/>
          <w:rtl w:val="0"/>
          <w:lang w:val="en-US"/>
          <w14:textOutline w14:w="12700" w14:cap="flat">
            <w14:noFill/>
            <w14:miter w14:lim="400000"/>
          </w14:textOutline>
        </w:rPr>
      </w:pPr>
      <w:r>
        <w:rPr>
          <w:sz w:val="22"/>
          <w:szCs w:val="22"/>
          <w:u w:val="none" w:color="000000"/>
          <w:rtl w:val="0"/>
          <w:lang w:val="en-US"/>
          <w14:textOutline w14:w="12700" w14:cap="flat">
            <w14:noFill/>
            <w14:miter w14:lim="400000"/>
          </w14:textOutline>
        </w:rPr>
        <w:t>After a time spent progressing through some set activities that then snowball into learning opportunities for the pupils, the freedom to just explore and learn on their own is a break most children are unaware they need. This period of unschooling is where we believe most children do their best learning, a mixture of indoor and outdoor learning, all the while supervised by a teacher. This ensures the children are safe in their learning, without compromising the self driven style we want them to undertake.</w:t>
      </w:r>
    </w:p>
    <w:p>
      <w:pPr>
        <w:pStyle w:val="Body.0"/>
        <w:bidi w:val="0"/>
        <w:spacing w:before="0"/>
        <w:ind w:left="0" w:right="0" w:firstLine="0"/>
        <w:jc w:val="left"/>
        <w:rPr>
          <w:sz w:val="22"/>
          <w:szCs w:val="22"/>
          <w:u w:val="none" w:color="000000"/>
          <w:rtl w:val="0"/>
          <w:lang w:val="en-US"/>
          <w14:textOutline w14:w="12700" w14:cap="flat">
            <w14:noFill/>
            <w14:miter w14:lim="400000"/>
          </w14:textOutline>
        </w:rPr>
      </w:pPr>
      <w:r>
        <w:rPr>
          <w:sz w:val="22"/>
          <w:szCs w:val="22"/>
          <w:u w:val="none" w:color="000000"/>
          <w:rtl w:val="0"/>
          <w:lang w:val="en-US"/>
          <w14:textOutline w14:w="12700" w14:cap="flat">
            <w14:noFill/>
            <w14:miter w14:lim="400000"/>
          </w14:textOutline>
        </w:rPr>
        <w:t>Different indoor and outdoor environments are explored here, whilst the ever familiar base remains in play. Therefore children are able to demonstrate new skills at base, whilst discovering and developing new ones in these new environments. Various stimulus are available in the new environments.</w:t>
      </w:r>
    </w:p>
    <w:p>
      <w:pPr>
        <w:pStyle w:val="Body.0"/>
        <w:bidi w:val="0"/>
        <w:spacing w:before="0"/>
        <w:ind w:left="0" w:right="0" w:firstLine="0"/>
        <w:jc w:val="left"/>
        <w:rPr>
          <w:sz w:val="22"/>
          <w:szCs w:val="22"/>
          <w:u w:val="none" w:color="000000"/>
          <w:rtl w:val="0"/>
          <w:lang w:val="en-US"/>
          <w14:textOutline w14:w="12700" w14:cap="flat">
            <w14:noFill/>
            <w14:miter w14:lim="400000"/>
          </w14:textOutline>
        </w:rPr>
      </w:pPr>
      <w:r>
        <w:rPr>
          <w:sz w:val="22"/>
          <w:szCs w:val="22"/>
          <w:u w:val="none" w:color="000000"/>
          <w:rtl w:val="0"/>
          <w:lang w:val="en-US"/>
          <w14:textOutline w14:w="12700" w14:cap="flat">
            <w14:noFill/>
            <w14:miter w14:lim="400000"/>
          </w14:textOutline>
        </w:rPr>
        <w:t>Outdoor environments allow for wildlife and plant life to influence learning, pure curiosity is permitted to take charge and fully engage the attention of the children. Many find themselves curious about the birds flying over head, or why they are not allowed to get too close to, or even touch certain plants. These questions are then able to be answered by the teacher, a break in the traditional sense of unschooling, however a necessary one in order to benefit the children</w:t>
      </w:r>
      <w:r>
        <w:rPr>
          <w:sz w:val="22"/>
          <w:szCs w:val="22"/>
          <w:u w:val="none" w:color="000000"/>
          <w:rtl w:val="0"/>
          <w:lang w:val="en-US"/>
          <w14:textOutline w14:w="12700" w14:cap="flat">
            <w14:noFill/>
            <w14:miter w14:lim="400000"/>
          </w14:textOutline>
        </w:rPr>
        <w:t>’</w:t>
      </w:r>
      <w:r>
        <w:rPr>
          <w:sz w:val="22"/>
          <w:szCs w:val="22"/>
          <w:u w:val="none" w:color="000000"/>
          <w:rtl w:val="0"/>
          <w:lang w:val="en-US"/>
          <w14:textOutline w14:w="12700" w14:cap="flat">
            <w14:noFill/>
            <w14:miter w14:lim="400000"/>
          </w14:textOutline>
        </w:rPr>
        <w:t>s educational development.</w:t>
      </w:r>
    </w:p>
    <w:p>
      <w:pPr>
        <w:pStyle w:val="Body.0"/>
        <w:bidi w:val="0"/>
        <w:spacing w:before="0"/>
        <w:ind w:left="0" w:right="0" w:firstLine="0"/>
        <w:jc w:val="left"/>
        <w:rPr>
          <w:sz w:val="22"/>
          <w:szCs w:val="22"/>
          <w:u w:val="none" w:color="000000"/>
          <w:rtl w:val="0"/>
          <w:lang w:val="en-US"/>
          <w14:textOutline w14:w="12700" w14:cap="flat">
            <w14:noFill/>
            <w14:miter w14:lim="400000"/>
          </w14:textOutline>
        </w:rPr>
      </w:pPr>
      <w:r>
        <w:rPr>
          <w:sz w:val="22"/>
          <w:szCs w:val="22"/>
          <w:u w:val="none" w:color="000000"/>
          <w:rtl w:val="0"/>
          <w:lang w:val="en-US"/>
          <w14:textOutline w14:w="12700" w14:cap="flat">
            <w14:noFill/>
            <w14:miter w14:lim="400000"/>
          </w14:textOutline>
        </w:rPr>
        <w:t>Likewise, the indoor environments would have pre-set stimulus in order to engage the children, however the teacher will not step in to provide instructions for how they are used. Pupils are permitted to use the stimulus however they see fit, with teacher intervention only coming in they children are at risk of harming themselves or those around them. Items like crayons, paper, blocks and cars are all available o be used at anytime. There are also basic model engines so children are able to learn how to disassemble or reassemble simple structures.</w:t>
      </w:r>
    </w:p>
    <w:p>
      <w:pPr>
        <w:pStyle w:val="Body.0"/>
        <w:bidi w:val="0"/>
        <w:spacing w:before="0"/>
        <w:ind w:left="0" w:right="0" w:firstLine="0"/>
        <w:jc w:val="left"/>
        <w:rPr>
          <w:sz w:val="22"/>
          <w:szCs w:val="22"/>
          <w:u w:val="none" w:color="000000"/>
          <w:rtl w:val="0"/>
          <w:lang w:val="en-US"/>
          <w14:textOutline w14:w="12700" w14:cap="flat">
            <w14:noFill/>
            <w14:miter w14:lim="400000"/>
          </w14:textOutline>
        </w:rPr>
      </w:pPr>
      <w:r>
        <w:rPr>
          <w:sz w:val="22"/>
          <w:szCs w:val="22"/>
          <w:u w:val="none" w:color="000000"/>
          <w:rtl w:val="0"/>
          <w:lang w:val="en-US"/>
          <w14:textOutline w14:w="12700" w14:cap="flat">
            <w14:noFill/>
            <w14:miter w14:lim="400000"/>
          </w14:textOutline>
        </w:rPr>
        <w:t>As the children progress through the school they are offered more advanced stimulus alongside their other learning, Lego blocks are always popular and encourage both artistic and architectural skills to be developed. It is important to note that the children are encouraged to build whatever they create in their imagination, as opposed to following any sort of guide.</w:t>
      </w:r>
    </w:p>
    <w:p>
      <w:pPr>
        <w:pStyle w:val="Body.0"/>
        <w:bidi w:val="0"/>
        <w:spacing w:before="0"/>
        <w:ind w:left="0" w:right="0" w:firstLine="0"/>
        <w:jc w:val="left"/>
        <w:rPr>
          <w:sz w:val="22"/>
          <w:szCs w:val="22"/>
          <w:u w:val="none" w:color="000000"/>
          <w:rtl w:val="0"/>
          <w:lang w:val="en-US"/>
          <w14:textOutline w14:w="12700" w14:cap="flat">
            <w14:noFill/>
            <w14:miter w14:lim="400000"/>
          </w14:textOutline>
        </w:rPr>
      </w:pPr>
    </w:p>
    <w:p>
      <w:pPr>
        <w:pStyle w:val="Body.0"/>
        <w:bidi w:val="0"/>
        <w:spacing w:before="0"/>
        <w:ind w:left="0" w:right="0" w:firstLine="0"/>
        <w:jc w:val="left"/>
        <w:rPr>
          <w:sz w:val="22"/>
          <w:szCs w:val="22"/>
          <w:u w:val="none" w:color="000000"/>
          <w:rtl w:val="0"/>
          <w:lang w:val="en-US"/>
          <w14:textOutline w14:w="12700" w14:cap="flat">
            <w14:noFill/>
            <w14:miter w14:lim="400000"/>
          </w14:textOutline>
        </w:rPr>
      </w:pPr>
      <w:r>
        <w:rPr>
          <w:sz w:val="22"/>
          <w:szCs w:val="22"/>
          <w:u w:val="none" w:color="000000"/>
          <w:rtl w:val="0"/>
          <w:lang w:val="en-US"/>
          <w14:textOutline w14:w="12700" w14:cap="flat">
            <w14:noFill/>
            <w14:miter w14:lim="400000"/>
          </w14:textOutline>
        </w:rPr>
        <w:t>Another useful learning technique we employ, similar to that of learning through play, is learning through performance. Many children have struggled to engage fully with reading certain texts in standardised classroom format. For many, the image depicted in words do not necessarily translate clearly in their mind</w:t>
      </w:r>
      <w:r>
        <w:rPr>
          <w:sz w:val="22"/>
          <w:szCs w:val="22"/>
          <w:u w:val="none" w:color="000000"/>
          <w:rtl w:val="0"/>
          <w:lang w:val="en-US"/>
          <w14:textOutline w14:w="12700" w14:cap="flat">
            <w14:noFill/>
            <w14:miter w14:lim="400000"/>
          </w14:textOutline>
        </w:rPr>
        <w:t>’</w:t>
      </w:r>
      <w:r>
        <w:rPr>
          <w:sz w:val="22"/>
          <w:szCs w:val="22"/>
          <w:u w:val="none" w:color="000000"/>
          <w:rtl w:val="0"/>
          <w:lang w:val="en-US"/>
          <w14:textOutline w14:w="12700" w14:cap="flat">
            <w14:noFill/>
            <w14:miter w14:lim="400000"/>
          </w14:textOutline>
        </w:rPr>
        <w:t xml:space="preserve">s eye. Therefore </w:t>
      </w:r>
      <w:r>
        <w:rPr>
          <w:sz w:val="22"/>
          <w:szCs w:val="22"/>
          <w:u w:val="none" w:color="000000"/>
          <w:rtl w:val="0"/>
          <w:lang w:val="en-US"/>
          <w14:textOutline w14:w="12700" w14:cap="flat">
            <w14:noFill/>
            <w14:miter w14:lim="400000"/>
          </w14:textOutline>
        </w:rPr>
        <w:t>w</w:t>
      </w:r>
      <w:r>
        <w:rPr>
          <w:sz w:val="22"/>
          <w:szCs w:val="22"/>
          <w:u w:val="none" w:color="000000"/>
          <w:rtl w:val="0"/>
          <w:lang w:val="en-US"/>
          <w14:textOutline w14:w="12700" w14:cap="flat">
            <w14:noFill/>
            <w14:miter w14:lim="400000"/>
          </w14:textOutline>
        </w:rPr>
        <w:t>e encourage the children to act out some scenes from both plays and novels in order for them to better understand what the authors are trying to make them feel and see. This is a technique that is becoming increasingly popular within the students here, as it has allowed them to engage not only mentally, but also physically with some of the more difficult texts.</w:t>
      </w: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b w:val="1"/>
          <w:bCs w:val="1"/>
          <w:sz w:val="22"/>
          <w:szCs w:val="22"/>
          <w:u w:color="000000"/>
          <w:rtl w:val="0"/>
          <w:lang w:val="en-US"/>
          <w14:textOutline w14:w="12700" w14:cap="flat">
            <w14:noFill/>
            <w14:miter w14:lim="400000"/>
          </w14:textOutline>
        </w:rPr>
      </w:pPr>
      <w:r>
        <w:rPr>
          <w:b w:val="1"/>
          <w:bCs w:val="1"/>
          <w:sz w:val="22"/>
          <w:szCs w:val="22"/>
          <w:u w:color="000000"/>
          <w:rtl w:val="0"/>
          <w:lang w:val="en-US"/>
          <w14:textOutline w14:w="12700" w14:cap="flat">
            <w14:noFill/>
            <w14:miter w14:lim="400000"/>
          </w14:textOutline>
        </w:rPr>
        <w:t>An Unstructured Curriculum, for an Unschooling School:</w:t>
      </w:r>
    </w:p>
    <w:p>
      <w:pPr>
        <w:pStyle w:val="Body.0"/>
        <w:bidi w:val="0"/>
        <w:spacing w:before="0"/>
        <w:ind w:left="0" w:right="0" w:firstLine="0"/>
        <w:jc w:val="left"/>
        <w:rPr>
          <w:b w:val="1"/>
          <w:bCs w:val="1"/>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Gatto (1991) talked of the seven lesson teacher, and how teachers in mainstream education almost conditioned children to accept society as it was presented to them. He believed the mainstream education system was broken, and set out to explain just how broken it was.</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We here at Baseline agree with Mr Gatto on this. Traditional schooling forces children to learn via a set curriculum, meaning they will be assessed on that curriculum, with no room to express their knowledge, or demonstrate their own passions. So whilst we do indeed have a curriculum in place, it does not have a linear structure that you may expect to see in a more traditional setting.</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 xml:space="preserve">Our weekly timetable somewhat reflects that, however the true vision is only seen by our students as they develop here. </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Naturally there are risks to not having a strict or set curriculum. Likewise, we at Baseline believe there are also risks to enforcing such a curriculum. To help you to understand our decision to omit a specific curriculum from our school</w:t>
      </w:r>
      <w:r>
        <w:rPr>
          <w:sz w:val="22"/>
          <w:szCs w:val="22"/>
          <w:u w:color="000000"/>
          <w:rtl w:val="0"/>
          <w:lang w:val="en-US"/>
          <w14:textOutline w14:w="12700" w14:cap="flat">
            <w14:noFill/>
            <w14:miter w14:lim="400000"/>
          </w14:textOutline>
        </w:rPr>
        <w:t>’</w:t>
      </w:r>
      <w:r>
        <w:rPr>
          <w:sz w:val="22"/>
          <w:szCs w:val="22"/>
          <w:u w:color="000000"/>
          <w:rtl w:val="0"/>
          <w:lang w:val="en-US"/>
          <w14:textOutline w14:w="12700" w14:cap="flat">
            <w14:noFill/>
            <w14:miter w14:lim="400000"/>
          </w14:textOutline>
        </w:rPr>
        <w:t>s education practice, we present you with a comprehensive discussion of what we believe to be the benefits and obstacles of both a structured, and an unstructured curriculum:</w:t>
      </w: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b w:val="1"/>
          <w:bCs w:val="1"/>
          <w:sz w:val="22"/>
          <w:szCs w:val="22"/>
          <w:u w:color="000000"/>
          <w:rtl w:val="0"/>
          <w:lang w:val="en-US"/>
          <w14:textOutline w14:w="12700" w14:cap="flat">
            <w14:noFill/>
            <w14:miter w14:lim="400000"/>
          </w14:textOutline>
        </w:rPr>
      </w:pPr>
    </w:p>
    <w:p>
      <w:pPr>
        <w:pStyle w:val="Body.0"/>
        <w:bidi w:val="0"/>
        <w:spacing w:before="0"/>
        <w:ind w:left="0" w:right="0" w:firstLine="0"/>
        <w:jc w:val="left"/>
        <w:rPr>
          <w:b w:val="1"/>
          <w:bCs w:val="1"/>
          <w:sz w:val="22"/>
          <w:szCs w:val="22"/>
          <w:u w:color="000000"/>
          <w:rtl w:val="0"/>
          <w:lang w:val="en-US"/>
          <w14:textOutline w14:w="12700" w14:cap="flat">
            <w14:noFill/>
            <w14:miter w14:lim="400000"/>
          </w14:textOutline>
        </w:rPr>
      </w:pPr>
    </w:p>
    <w:p>
      <w:pPr>
        <w:pStyle w:val="Body.0"/>
        <w:bidi w:val="0"/>
        <w:spacing w:before="0"/>
        <w:ind w:left="0" w:right="0" w:firstLine="0"/>
        <w:jc w:val="left"/>
        <w:rPr>
          <w:b w:val="1"/>
          <w:bCs w:val="1"/>
          <w:sz w:val="22"/>
          <w:szCs w:val="22"/>
          <w:u w:color="000000"/>
          <w:rtl w:val="0"/>
          <w:lang w:val="en-US"/>
          <w14:textOutline w14:w="12700" w14:cap="flat">
            <w14:noFill/>
            <w14:miter w14:lim="400000"/>
          </w14:textOutline>
        </w:rPr>
      </w:pPr>
    </w:p>
    <w:p>
      <w:pPr>
        <w:pStyle w:val="Body.0"/>
        <w:bidi w:val="0"/>
        <w:spacing w:before="0"/>
        <w:ind w:left="0" w:right="0" w:firstLine="0"/>
        <w:jc w:val="left"/>
        <w:rPr>
          <w:b w:val="1"/>
          <w:bCs w:val="1"/>
          <w:sz w:val="22"/>
          <w:szCs w:val="22"/>
          <w:u w:color="000000"/>
          <w:rtl w:val="0"/>
          <w:lang w:val="en-US"/>
          <w14:textOutline w14:w="12700" w14:cap="flat">
            <w14:noFill/>
            <w14:miter w14:lim="400000"/>
          </w14:textOutline>
        </w:rPr>
      </w:pPr>
    </w:p>
    <w:p>
      <w:pPr>
        <w:pStyle w:val="Body.0"/>
        <w:bidi w:val="0"/>
        <w:spacing w:before="0"/>
        <w:ind w:left="0" w:right="0" w:firstLine="0"/>
        <w:jc w:val="left"/>
        <w:rPr>
          <w:b w:val="1"/>
          <w:bCs w:val="1"/>
          <w:sz w:val="22"/>
          <w:szCs w:val="22"/>
          <w:u w:color="000000"/>
          <w:rtl w:val="0"/>
          <w:lang w:val="en-US"/>
          <w14:textOutline w14:w="12700" w14:cap="flat">
            <w14:noFill/>
            <w14:miter w14:lim="400000"/>
          </w14:textOutline>
        </w:rPr>
      </w:pPr>
    </w:p>
    <w:p>
      <w:pPr>
        <w:pStyle w:val="Body.0"/>
        <w:bidi w:val="0"/>
        <w:spacing w:before="0"/>
        <w:ind w:left="0" w:right="0" w:firstLine="0"/>
        <w:jc w:val="left"/>
        <w:rPr>
          <w:b w:val="1"/>
          <w:bCs w:val="1"/>
          <w:sz w:val="22"/>
          <w:szCs w:val="22"/>
          <w:u w:color="000000"/>
          <w:rtl w:val="0"/>
          <w:lang w:val="en-US"/>
          <w14:textOutline w14:w="12700" w14:cap="flat">
            <w14:noFill/>
            <w14:miter w14:lim="400000"/>
          </w14:textOutline>
        </w:rPr>
      </w:pPr>
    </w:p>
    <w:p>
      <w:pPr>
        <w:pStyle w:val="Body.0"/>
        <w:bidi w:val="0"/>
        <w:spacing w:before="0"/>
        <w:ind w:left="0" w:right="0" w:firstLine="0"/>
        <w:jc w:val="left"/>
        <w:rPr>
          <w:b w:val="1"/>
          <w:bCs w:val="1"/>
          <w:sz w:val="22"/>
          <w:szCs w:val="22"/>
          <w:u w:color="000000"/>
          <w:rtl w:val="0"/>
          <w:lang w:val="en-US"/>
          <w14:textOutline w14:w="12700" w14:cap="flat">
            <w14:noFill/>
            <w14:miter w14:lim="400000"/>
          </w14:textOutline>
        </w:rPr>
      </w:pPr>
    </w:p>
    <w:p>
      <w:pPr>
        <w:pStyle w:val="Body.0"/>
        <w:bidi w:val="0"/>
        <w:spacing w:before="0"/>
        <w:ind w:left="0" w:right="0" w:firstLine="0"/>
        <w:jc w:val="left"/>
        <w:rPr>
          <w:b w:val="1"/>
          <w:bCs w:val="1"/>
          <w:sz w:val="22"/>
          <w:szCs w:val="22"/>
          <w:u w:color="000000"/>
          <w:rtl w:val="0"/>
          <w:lang w:val="en-US"/>
          <w14:textOutline w14:w="12700" w14:cap="flat">
            <w14:noFill/>
            <w14:miter w14:lim="400000"/>
          </w14:textOutline>
        </w:rPr>
      </w:pPr>
    </w:p>
    <w:p>
      <w:pPr>
        <w:pStyle w:val="Body.0"/>
        <w:bidi w:val="0"/>
        <w:spacing w:before="0"/>
        <w:ind w:left="0" w:right="0" w:firstLine="0"/>
        <w:jc w:val="left"/>
        <w:rPr>
          <w:b w:val="1"/>
          <w:bCs w:val="1"/>
          <w:sz w:val="22"/>
          <w:szCs w:val="22"/>
          <w:u w:color="000000"/>
          <w:rtl w:val="0"/>
          <w:lang w:val="en-US"/>
          <w14:textOutline w14:w="12700" w14:cap="flat">
            <w14:noFill/>
            <w14:miter w14:lim="400000"/>
          </w14:textOutline>
        </w:rPr>
      </w:pPr>
    </w:p>
    <w:p>
      <w:pPr>
        <w:pStyle w:val="Body.0"/>
        <w:bidi w:val="0"/>
        <w:spacing w:before="0"/>
        <w:ind w:left="0" w:right="0" w:firstLine="0"/>
        <w:jc w:val="left"/>
        <w:rPr>
          <w:b w:val="1"/>
          <w:bCs w:val="1"/>
          <w:sz w:val="22"/>
          <w:szCs w:val="22"/>
          <w:u w:color="000000"/>
          <w:rtl w:val="0"/>
          <w:lang w:val="en-US"/>
          <w14:textOutline w14:w="12700" w14:cap="flat">
            <w14:noFill/>
            <w14:miter w14:lim="400000"/>
          </w14:textOutline>
        </w:rPr>
      </w:pPr>
      <w:r>
        <w:rPr>
          <w:b w:val="1"/>
          <w:bCs w:val="1"/>
          <w:sz w:val="22"/>
          <w:szCs w:val="22"/>
          <w:u w:color="000000"/>
          <w:rtl w:val="0"/>
          <w:lang w:val="en-US"/>
          <w14:textOutline w14:w="12700" w14:cap="flat">
            <w14:noFill/>
            <w14:miter w14:lim="400000"/>
          </w14:textOutline>
        </w:rPr>
        <w:t>Structured:</w:t>
      </w:r>
      <w:r>
        <w:rPr>
          <w:b w:val="1"/>
          <w:bCs w:val="1"/>
          <w:sz w:val="22"/>
          <w:szCs w:val="22"/>
          <w:u w:color="000000"/>
          <w:rtl w:val="0"/>
          <w:lang w:val="en-US"/>
          <w14:textOutline w14:w="12700" w14:cap="flat">
            <w14:noFill/>
            <w14:miter w14:lim="400000"/>
          </w14:textOutline>
        </w:rPr>
        <w:drawing>
          <wp:anchor distT="152400" distB="152400" distL="152400" distR="152400" simplePos="0" relativeHeight="251659264" behindDoc="0" locked="0" layoutInCell="1" allowOverlap="1">
            <wp:simplePos x="0" y="0"/>
            <wp:positionH relativeFrom="margin">
              <wp:posOffset>166795</wp:posOffset>
            </wp:positionH>
            <wp:positionV relativeFrom="line">
              <wp:posOffset>230079</wp:posOffset>
            </wp:positionV>
            <wp:extent cx="3060029" cy="1735341"/>
            <wp:effectExtent l="0" t="0" r="0" b="0"/>
            <wp:wrapThrough wrapText="bothSides" distL="152400" distR="152400">
              <wp:wrapPolygon edited="1">
                <wp:start x="0" y="0"/>
                <wp:lineTo x="21600" y="0"/>
                <wp:lineTo x="21600" y="21600"/>
                <wp:lineTo x="0" y="21600"/>
                <wp:lineTo x="0" y="0"/>
              </wp:wrapPolygon>
            </wp:wrapThrough>
            <wp:docPr id="1073741825" name="officeArt object" descr="Screenshot 2020-10-26 at 19.01.32.png"/>
            <wp:cNvGraphicFramePr/>
            <a:graphic xmlns:a="http://schemas.openxmlformats.org/drawingml/2006/main">
              <a:graphicData uri="http://schemas.openxmlformats.org/drawingml/2006/picture">
                <pic:pic xmlns:pic="http://schemas.openxmlformats.org/drawingml/2006/picture">
                  <pic:nvPicPr>
                    <pic:cNvPr id="1073741825" name="Screenshot 2020-10-26 at 19.01.32.png" descr="Screenshot 2020-10-26 at 19.01.32.png"/>
                    <pic:cNvPicPr>
                      <a:picLocks noChangeAspect="1"/>
                    </pic:cNvPicPr>
                  </pic:nvPicPr>
                  <pic:blipFill>
                    <a:blip r:embed="rId4">
                      <a:extLst/>
                    </a:blip>
                    <a:stretch>
                      <a:fillRect/>
                    </a:stretch>
                  </pic:blipFill>
                  <pic:spPr>
                    <a:xfrm>
                      <a:off x="0" y="0"/>
                      <a:ext cx="3060029" cy="1735341"/>
                    </a:xfrm>
                    <a:prstGeom prst="rect">
                      <a:avLst/>
                    </a:prstGeom>
                    <a:ln w="12700" cap="flat">
                      <a:noFill/>
                      <a:miter lim="400000"/>
                    </a:ln>
                    <a:effectLst/>
                  </pic:spPr>
                </pic:pic>
              </a:graphicData>
            </a:graphic>
          </wp:anchor>
        </w:drawing>
      </w:r>
    </w:p>
    <w:p>
      <w:pPr>
        <w:pStyle w:val="Body.0"/>
        <w:bidi w:val="0"/>
        <w:spacing w:before="0"/>
        <w:ind w:left="0" w:right="0" w:firstLine="0"/>
        <w:jc w:val="left"/>
        <w:rPr>
          <w:b w:val="1"/>
          <w:bCs w:val="1"/>
          <w:sz w:val="22"/>
          <w:szCs w:val="22"/>
          <w:u w:color="000000"/>
          <w:rtl w:val="0"/>
          <w:lang w:val="en-US"/>
          <w14:textOutline w14:w="12700" w14:cap="flat">
            <w14:noFill/>
            <w14:miter w14:lim="400000"/>
          </w14:textOutline>
        </w:rPr>
      </w:pPr>
    </w:p>
    <w:p>
      <w:pPr>
        <w:pStyle w:val="Body.0"/>
        <w:bidi w:val="0"/>
        <w:spacing w:before="0"/>
        <w:ind w:left="0" w:right="0" w:firstLine="0"/>
        <w:jc w:val="left"/>
        <w:rPr>
          <w:b w:val="1"/>
          <w:bCs w:val="1"/>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mc:AlternateContent>
          <mc:Choice Requires="wps">
            <w:drawing>
              <wp:anchor distT="152400" distB="152400" distL="152400" distR="152400" simplePos="0" relativeHeight="251660288" behindDoc="0" locked="0" layoutInCell="1" allowOverlap="1">
                <wp:simplePos x="0" y="0"/>
                <wp:positionH relativeFrom="margin">
                  <wp:posOffset>616932</wp:posOffset>
                </wp:positionH>
                <wp:positionV relativeFrom="line">
                  <wp:posOffset>250920</wp:posOffset>
                </wp:positionV>
                <wp:extent cx="2159755" cy="243880"/>
                <wp:effectExtent l="0" t="0" r="0" b="0"/>
                <wp:wrapTopAndBottom distT="152400" distB="152400"/>
                <wp:docPr id="1073741826" name="officeArt object"/>
                <wp:cNvGraphicFramePr/>
                <a:graphic xmlns:a="http://schemas.openxmlformats.org/drawingml/2006/main">
                  <a:graphicData uri="http://schemas.microsoft.com/office/word/2010/wordprocessingShape">
                    <wps:wsp>
                      <wps:cNvSpPr txBox="1"/>
                      <wps:spPr>
                        <a:xfrm>
                          <a:off x="0" y="0"/>
                          <a:ext cx="2159755" cy="243880"/>
                        </a:xfrm>
                        <a:prstGeom prst="rect">
                          <a:avLst/>
                        </a:prstGeom>
                        <a:noFill/>
                        <a:ln w="12700" cap="flat">
                          <a:noFill/>
                          <a:miter lim="400000"/>
                        </a:ln>
                        <a:effectLst/>
                      </wps:spPr>
                      <wps:txbx>
                        <w:txbxContent>
                          <w:p>
                            <w:pPr>
                              <w:pStyle w:val="Body"/>
                              <w:bidi w:val="0"/>
                            </w:pPr>
                            <w:r>
                              <w:rPr>
                                <w:rtl w:val="0"/>
                              </w:rPr>
                              <w:t>Department for Education (2019)</w:t>
                            </w:r>
                          </w:p>
                        </w:txbxContent>
                      </wps:txbx>
                      <wps:bodyPr wrap="square" lIns="50800" tIns="50800" rIns="50800" bIns="50800" numCol="1" anchor="t">
                        <a:noAutofit/>
                      </wps:bodyPr>
                    </wps:wsp>
                  </a:graphicData>
                </a:graphic>
              </wp:anchor>
            </w:drawing>
          </mc:Choice>
          <mc:Fallback>
            <w:pict>
              <v:shape id="_x0000_s1026" type="#_x0000_t202" style="visibility:visible;position:absolute;margin-left:48.6pt;margin-top:19.8pt;width:170.1pt;height:19.2pt;z-index:25166028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Department for Education (2019)</w:t>
                      </w:r>
                    </w:p>
                  </w:txbxContent>
                </v:textbox>
                <w10:wrap type="topAndBottom" side="bothSides" anchorx="margin"/>
              </v:shape>
            </w:pict>
          </mc:Fallback>
        </mc:AlternateContent>
      </w:r>
    </w:p>
    <w:p>
      <w:pPr>
        <w:pStyle w:val="Body.0"/>
        <w:bidi w:val="0"/>
        <w:spacing w:before="0"/>
        <w:ind w:left="0" w:right="0" w:firstLine="0"/>
        <w:jc w:val="left"/>
        <w:rPr>
          <w:sz w:val="22"/>
          <w:szCs w:val="22"/>
          <w:u w:val="none" w:color="000000"/>
          <w:rtl w:val="0"/>
          <w:lang w:val="en-US"/>
          <w14:textOutline w14:w="12700" w14:cap="flat">
            <w14:noFill/>
            <w14:miter w14:lim="400000"/>
          </w14:textOutline>
        </w:rPr>
      </w:pPr>
      <w:r>
        <w:rPr>
          <w:sz w:val="22"/>
          <w:szCs w:val="22"/>
          <w:u w:val="none" w:color="000000"/>
          <w:rtl w:val="0"/>
          <w:lang w:val="en-US"/>
          <w14:textOutline w14:w="12700" w14:cap="flat">
            <w14:noFill/>
            <w14:miter w14:lim="400000"/>
          </w14:textOutline>
        </w:rPr>
        <w:t>The above press release title tells us exactly why strict enforced rules can have a negative impact upon a child</w:t>
      </w:r>
      <w:r>
        <w:rPr>
          <w:sz w:val="22"/>
          <w:szCs w:val="22"/>
          <w:u w:val="none" w:color="000000"/>
          <w:rtl w:val="0"/>
          <w:lang w:val="en-US"/>
          <w14:textOutline w14:w="12700" w14:cap="flat">
            <w14:noFill/>
            <w14:miter w14:lim="400000"/>
          </w14:textOutline>
        </w:rPr>
        <w:t>’</w:t>
      </w:r>
      <w:r>
        <w:rPr>
          <w:sz w:val="22"/>
          <w:szCs w:val="22"/>
          <w:u w:val="none" w:color="000000"/>
          <w:rtl w:val="0"/>
          <w:lang w:val="en-US"/>
          <w14:textOutline w14:w="12700" w14:cap="flat">
            <w14:noFill/>
            <w14:miter w14:lim="400000"/>
          </w14:textOutline>
        </w:rPr>
        <w:t xml:space="preserve">s education. The use of the word </w:t>
      </w:r>
      <w:r>
        <w:rPr>
          <w:sz w:val="22"/>
          <w:szCs w:val="22"/>
          <w:u w:val="none" w:color="000000"/>
          <w:rtl w:val="0"/>
          <w:lang w:val="en-US"/>
          <w14:textOutline w14:w="12700" w14:cap="flat">
            <w14:noFill/>
            <w14:miter w14:lim="400000"/>
          </w14:textOutline>
        </w:rPr>
        <w:t>“</w:t>
      </w:r>
      <w:r>
        <w:rPr>
          <w:sz w:val="22"/>
          <w:szCs w:val="22"/>
          <w:u w:val="none" w:color="000000"/>
          <w:rtl w:val="0"/>
          <w:lang w:val="en-US"/>
          <w14:textOutline w14:w="12700" w14:cap="flat">
            <w14:noFill/>
            <w14:miter w14:lim="400000"/>
          </w14:textOutline>
        </w:rPr>
        <w:t>tackle</w:t>
      </w:r>
      <w:r>
        <w:rPr>
          <w:sz w:val="22"/>
          <w:szCs w:val="22"/>
          <w:u w:val="none" w:color="000000"/>
          <w:rtl w:val="0"/>
          <w:lang w:val="en-US"/>
          <w14:textOutline w14:w="12700" w14:cap="flat">
            <w14:noFill/>
            <w14:miter w14:lim="400000"/>
          </w14:textOutline>
        </w:rPr>
        <w:t xml:space="preserve">” </w:t>
      </w:r>
      <w:r>
        <w:rPr>
          <w:sz w:val="22"/>
          <w:szCs w:val="22"/>
          <w:u w:val="none" w:color="000000"/>
          <w:rtl w:val="0"/>
          <w:lang w:val="en-US"/>
          <w14:textOutline w14:w="12700" w14:cap="flat">
            <w14:noFill/>
            <w14:miter w14:lim="400000"/>
          </w14:textOutline>
        </w:rPr>
        <w:t xml:space="preserve">implies a need for an aggressive solution to a problem, that does not necessarily need to be such. </w:t>
      </w:r>
    </w:p>
    <w:p>
      <w:pPr>
        <w:pStyle w:val="Body.0"/>
        <w:bidi w:val="0"/>
        <w:spacing w:before="0"/>
        <w:ind w:left="0" w:right="0" w:firstLine="0"/>
        <w:jc w:val="left"/>
        <w:rPr>
          <w:sz w:val="22"/>
          <w:szCs w:val="22"/>
          <w:u w:val="none" w:color="000000"/>
          <w:rtl w:val="0"/>
          <w:lang w:val="en-US"/>
          <w14:textOutline w14:w="12700" w14:cap="flat">
            <w14:noFill/>
            <w14:miter w14:lim="400000"/>
          </w14:textOutline>
        </w:rPr>
      </w:pPr>
      <w:r>
        <w:rPr>
          <w:sz w:val="22"/>
          <w:szCs w:val="22"/>
          <w:u w:val="none" w:color="000000"/>
          <w:rtl w:val="0"/>
          <w:lang w:val="en-US"/>
          <w14:textOutline w14:w="12700" w14:cap="flat">
            <w14:noFill/>
            <w14:miter w14:lim="400000"/>
          </w14:textOutline>
        </w:rPr>
        <w:t>From what you have already read, you will have noticed that Baseline is unconventional to say the least, however to ensure an environment that is all about learning, we can take what some may call drastic measures. One such measure was the abolition on strict classroom rules.</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val="none" w:color="000000"/>
          <w:rtl w:val="0"/>
          <w:lang w:val="en-US"/>
          <w14:textOutline w14:w="12700" w14:cap="flat">
            <w14:noFill/>
            <w14:miter w14:lim="400000"/>
          </w14:textOutline>
        </w:rPr>
        <w:t>Having a community feel to our school means the actions of one pupil, can impact many others around them. Therefore we instil a code of classroom etiquette, without making the children feel like the</w:t>
      </w:r>
      <w:r>
        <w:rPr>
          <w:sz w:val="22"/>
          <w:szCs w:val="22"/>
          <w:u w:val="none" w:color="000000"/>
          <w:rtl w:val="0"/>
          <w:lang w:val="en-US"/>
          <w14:textOutline w14:w="12700" w14:cap="flat">
            <w14:noFill/>
            <w14:miter w14:lim="400000"/>
          </w14:textOutline>
        </w:rPr>
        <w:t>y</w:t>
      </w:r>
      <w:r>
        <w:rPr>
          <w:sz w:val="22"/>
          <w:szCs w:val="22"/>
          <w:u w:val="none" w:color="000000"/>
          <w:rtl w:val="0"/>
          <w:lang w:val="en-US"/>
          <w14:textOutline w14:w="12700" w14:cap="flat">
            <w14:noFill/>
            <w14:miter w14:lim="400000"/>
          </w14:textOutline>
        </w:rPr>
        <w:t xml:space="preserve"> are conforming to something too strict. The way in which we have managed to ensure a respectable classroom is simple: when a pupil becomes disruptive, all activities stop. This includes the pupils who are actively participating in the learning tasks. This sudden halt to progress is typically the most effective way to restore balance in the classroom, as we have found that pupils generally feel worse for letting their community down, compared to breaking or bending a rule.</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A set structured curriculum, such as one may find in a mainstream school, limits the students</w:t>
      </w:r>
      <w:r>
        <w:rPr>
          <w:sz w:val="22"/>
          <w:szCs w:val="22"/>
          <w:u w:color="000000"/>
          <w:rtl w:val="0"/>
          <w:lang w:val="en-US"/>
          <w14:textOutline w14:w="12700" w14:cap="flat">
            <w14:noFill/>
            <w14:miter w14:lim="400000"/>
          </w14:textOutline>
        </w:rPr>
        <w:t xml:space="preserve">’ </w:t>
      </w:r>
      <w:r>
        <w:rPr>
          <w:sz w:val="22"/>
          <w:szCs w:val="22"/>
          <w:u w:color="000000"/>
          <w:rtl w:val="0"/>
          <w:lang w:val="en-US"/>
          <w14:textOutline w14:w="12700" w14:cap="flat">
            <w14:noFill/>
            <w14:miter w14:lim="400000"/>
          </w14:textOutline>
        </w:rPr>
        <w:t>ability to creatively learn. They are forced to learn in an almost regimented fashion, usually dictated by a government. This one size fits all approach may well suit the needs of the government, and even reassure parents as they will have a fairly decent understanding of what their child will be learning whilst in education. However, not all children will learn in the same way.</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Rohrer and Pashler (2012) tell us there are different styles of learner, therefore we must assume these different types cannot all learn in the same way. This means mainstream structured curriculums can cause issues for learners who are not best suited to absorb new information, simply by reading from a textbook, or listening to a teacher drone on.</w:t>
      </w: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b w:val="1"/>
          <w:bCs w:val="1"/>
          <w:sz w:val="22"/>
          <w:szCs w:val="22"/>
          <w:u w:color="000000"/>
          <w:rtl w:val="0"/>
          <w:lang w:val="en-US"/>
          <w14:textOutline w14:w="12700" w14:cap="flat">
            <w14:noFill/>
            <w14:miter w14:lim="400000"/>
          </w14:textOutline>
        </w:rPr>
      </w:pPr>
      <w:r>
        <w:rPr>
          <w:b w:val="1"/>
          <w:bCs w:val="1"/>
          <w:sz w:val="22"/>
          <w:szCs w:val="22"/>
          <w:u w:color="000000"/>
          <w:rtl w:val="0"/>
          <w:lang w:val="en-US"/>
          <w14:textOutline w14:w="12700" w14:cap="flat">
            <w14:noFill/>
            <w14:miter w14:lim="400000"/>
          </w14:textOutline>
        </w:rPr>
        <w:t>Unstructured:</w:t>
      </w:r>
    </w:p>
    <w:p>
      <w:pPr>
        <w:pStyle w:val="Body.0"/>
        <w:bidi w:val="0"/>
        <w:spacing w:before="0"/>
        <w:ind w:left="0" w:right="0" w:firstLine="0"/>
        <w:jc w:val="left"/>
        <w:rPr>
          <w:b w:val="1"/>
          <w:bCs w:val="1"/>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As we have already discussed, here at New Age Baseline we do not believe in the use of a structured curriculum. Our timetable alone can reflect well on this, however we do have curriculum of sorts that we aim to ensure the students can learn from.</w:t>
      </w:r>
      <w:r>
        <w:rPr>
          <w:sz w:val="22"/>
          <w:szCs w:val="22"/>
          <w:u w:color="000000"/>
          <w:rtl w:val="0"/>
          <w:lang w:val="en-US"/>
          <w14:textOutline w14:w="12700" w14:cap="flat">
            <w14:noFill/>
            <w14:miter w14:lim="400000"/>
          </w14:textOutline>
        </w:rPr>
        <w:br w:type="textWrapping"/>
      </w:r>
      <w:r>
        <w:rPr>
          <w:sz w:val="22"/>
          <w:szCs w:val="22"/>
          <w:u w:color="000000"/>
          <w:rtl w:val="0"/>
          <w:lang w:val="en-US"/>
          <w14:textOutline w14:w="12700" w14:cap="flat">
            <w14:noFill/>
            <w14:miter w14:lim="400000"/>
          </w14:textOutline>
        </w:rPr>
        <w:t>We believe in allowing the students to guide their own learning, our small class sizes already allow for this in a way larger class sizes, such as those found in many mainstream schools, are unable to. Combine this with some light guidance from our teaching faculty, and you have a recipe for what we believe are hungrier learners. Using the classic Unschooling method, our students are encouraged to pursue new information based around their own interests and hobbies. Whilst from an outside perspective we can appreciate this may seem a little wildly and scary, we ask that parents trust our process. By allowing our students to pursue a gain in knowledge about subjects they are truly passionate about, we are able to guide those pursuits allowing for more well rounded and complete learners.</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However, we at Baseline are acutely aware that when our students leave us to progress to secondary education, a certain level of knowledge around particular topic areas will be required. Therefore, whilst we encourage our students at all stages to develop their knowledge in areas they are most interested in, students in the later years of Baseline are offered far more guidance to allow them to direct their learning towards more academic information. This ensures that we both keep to our ethos of student led learning, whilst also helping our students to be prepared for learning outside of Baseline education strategies.</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Admittedly a lack of structured curriculum does lead to a lack of traditional assessments for our students. We do not however feel this is detrimental to their education in any way.</w:t>
      </w: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b w:val="1"/>
          <w:bCs w:val="1"/>
          <w:sz w:val="22"/>
          <w:szCs w:val="22"/>
          <w:u w:color="000000"/>
          <w:rtl w:val="0"/>
          <w:lang w:val="en-US"/>
          <w14:textOutline w14:w="12700" w14:cap="flat">
            <w14:noFill/>
            <w14:miter w14:lim="400000"/>
          </w14:textOutline>
        </w:rPr>
      </w:pPr>
      <w:r>
        <w:rPr>
          <w:b w:val="1"/>
          <w:bCs w:val="1"/>
          <w:sz w:val="22"/>
          <w:szCs w:val="22"/>
          <w:u w:color="000000"/>
          <w:rtl w:val="0"/>
          <w:lang w:val="en-US"/>
          <w14:textOutline w14:w="12700" w14:cap="flat">
            <w14:noFill/>
            <w14:miter w14:lim="400000"/>
          </w14:textOutline>
        </w:rPr>
        <w:t>To assess, or not to assess, that is the question:</w:t>
      </w:r>
    </w:p>
    <w:p>
      <w:pPr>
        <w:pStyle w:val="Body.0"/>
        <w:bidi w:val="0"/>
        <w:spacing w:before="0"/>
        <w:ind w:left="0" w:right="0" w:firstLine="0"/>
        <w:jc w:val="left"/>
        <w:rPr>
          <w:b w:val="1"/>
          <w:bCs w:val="1"/>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Please do not mistake our poorly quoted Shakespeare for ignorance. A quote from the bard in fact sheds more light on our assessment procedures here at Baseline than you might think.</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In line with our decision to run an unstructured curriculum here, we also felt the need to move away from traditional forms of assessment. We simply cannot agree with the idea that testing how well a student remembers information forced upon them by a stiffened curriculum is assessing their true knowledge. Standardised written tests that are grade in a very black and white fashion will not do for learners who we encourage to challenge what schooling means in the first place.</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Instead we offer a variety of assessment formats, so that we can accurately understand a student</w:t>
      </w:r>
      <w:r>
        <w:rPr>
          <w:sz w:val="22"/>
          <w:szCs w:val="22"/>
          <w:u w:color="000000"/>
          <w:rtl w:val="0"/>
          <w:lang w:val="en-US"/>
          <w14:textOutline w14:w="12700" w14:cap="flat">
            <w14:noFill/>
            <w14:miter w14:lim="400000"/>
          </w14:textOutline>
        </w:rPr>
        <w:t>’</w:t>
      </w:r>
      <w:r>
        <w:rPr>
          <w:sz w:val="22"/>
          <w:szCs w:val="22"/>
          <w:u w:color="000000"/>
          <w:rtl w:val="0"/>
          <w:lang w:val="en-US"/>
          <w14:textOutline w14:w="12700" w14:cap="flat">
            <w14:noFill/>
            <w14:miter w14:lim="400000"/>
          </w14:textOutline>
        </w:rPr>
        <w:t>s knowledge.</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 xml:space="preserve">Perhaps our most notable, is practical based assessments. Instead of asking our students to sit silently at a desk filling in a test paper, we invite them to produce something for us, based around the work they have been completing each term. Whilst the idea of </w:t>
      </w:r>
      <w:r>
        <w:rPr>
          <w:sz w:val="22"/>
          <w:szCs w:val="22"/>
          <w:u w:color="000000"/>
          <w:rtl w:val="0"/>
          <w:lang w:val="en-US"/>
          <w14:textOutline w14:w="12700" w14:cap="flat">
            <w14:noFill/>
            <w14:miter w14:lim="400000"/>
          </w14:textOutline>
        </w:rPr>
        <w:t>“</w:t>
      </w:r>
      <w:r>
        <w:rPr>
          <w:sz w:val="22"/>
          <w:szCs w:val="22"/>
          <w:u w:color="000000"/>
          <w:rtl w:val="0"/>
          <w:lang w:val="en-US"/>
          <w14:textOutline w14:w="12700" w14:cap="flat">
            <w14:noFill/>
            <w14:miter w14:lim="400000"/>
          </w14:textOutline>
        </w:rPr>
        <w:t>something</w:t>
      </w:r>
      <w:r>
        <w:rPr>
          <w:sz w:val="22"/>
          <w:szCs w:val="22"/>
          <w:u w:color="000000"/>
          <w:rtl w:val="0"/>
          <w:lang w:val="en-US"/>
          <w14:textOutline w14:w="12700" w14:cap="flat">
            <w14:noFill/>
            <w14:miter w14:lim="400000"/>
          </w14:textOutline>
        </w:rPr>
        <w:t xml:space="preserve">” </w:t>
      </w:r>
      <w:r>
        <w:rPr>
          <w:sz w:val="22"/>
          <w:szCs w:val="22"/>
          <w:u w:color="000000"/>
          <w:rtl w:val="0"/>
          <w:lang w:val="en-US"/>
          <w14:textOutline w14:w="12700" w14:cap="flat">
            <w14:noFill/>
            <w14:miter w14:lim="400000"/>
          </w14:textOutline>
        </w:rPr>
        <w:t>may seem rather ambiguous, let us assure you that we have worked hard to ensure that the practical element is assessed based around set marker points for us to understand the students</w:t>
      </w:r>
      <w:r>
        <w:rPr>
          <w:sz w:val="22"/>
          <w:szCs w:val="22"/>
          <w:u w:color="000000"/>
          <w:rtl w:val="0"/>
          <w:lang w:val="en-US"/>
          <w14:textOutline w14:w="12700" w14:cap="flat">
            <w14:noFill/>
            <w14:miter w14:lim="400000"/>
          </w14:textOutline>
        </w:rPr>
        <w:t xml:space="preserve">’ </w:t>
      </w:r>
      <w:r>
        <w:rPr>
          <w:sz w:val="22"/>
          <w:szCs w:val="22"/>
          <w:u w:color="000000"/>
          <w:rtl w:val="0"/>
          <w:lang w:val="en-US"/>
          <w14:textOutline w14:w="12700" w14:cap="flat">
            <w14:noFill/>
            <w14:miter w14:lim="400000"/>
          </w14:textOutline>
        </w:rPr>
        <w:t>progress in education.</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 xml:space="preserve">We also like to believe the ambiguity of what we expect our students to produce, leaves their assessment materials open to their own interpretation, meaning they produce something they are truly proud of. </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Depending on the age category of the students during each assessment period, we allow our teachers to offer a variety of guidance to ensure students produce something appropriate to the level of study we expect them to be at.</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For example, our younger students may be provided with a variety of arts and crafts supplies, allowing them to produce a portrait or something of the same artistic ilk. Whilst our older students will be afforded the opportunity to create performance pieces, usually based off some of the reading texts they have covered previous to the assessment period. Alongside performance pieces, many pupils have chosen to write creative stories or poetry that they have presented with the aid of their classmates. This is always a wonderful exhibition for all the faculty, as the readiness of our students to help and support each other with individual assessment projects, fully embodies our community based environment.</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Admittedly the variety of assessment opportunities available to our students across various years, can imply an almost chaotic and inconsistent assessment basis. However we must stress this is not the case. Each student is assessed uniquely based on the progress they have made between each assessment, this allows us to view overall educational progress, and therefore offer any extra support or guidance needed on a case by case basis.</w:t>
      </w: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t>Again, there are certainly benefits and barriers to our rather unique assessment strategy, however we do feel that allowing our students to demonstrate their progress with limited guidance is the truest reflection of their educational progress. We prefer to assess based upon ability and knowledge, as opposed to memory capabilities.</w:t>
      </w: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r>
        <w:rPr>
          <w:b w:val="1"/>
          <w:bCs w:val="1"/>
          <w:sz w:val="22"/>
          <w:szCs w:val="22"/>
          <w:u w:color="000000"/>
          <w:rtl w:val="0"/>
          <w:lang w:val="en-US"/>
          <w14:textOutline w14:w="12700" w14:cap="flat">
            <w14:noFill/>
            <w14:miter w14:lim="400000"/>
          </w14:textOutline>
        </w:rPr>
        <w:t>So why choose New Age Baseline for your child?</w:t>
      </w: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r>
        <w:rPr>
          <w:b w:val="0"/>
          <w:bCs w:val="0"/>
          <w:sz w:val="22"/>
          <w:szCs w:val="22"/>
          <w:u w:color="000000"/>
          <w:rtl w:val="0"/>
          <w:lang w:val="en-US"/>
          <w14:textOutline w14:w="12700" w14:cap="flat">
            <w14:noFill/>
            <w14:miter w14:lim="400000"/>
          </w14:textOutline>
        </w:rPr>
        <w:t>The simple answer to this question, is there is no simple answer. We here at Baseline offer a radically different method for education compared to that available at mainstream education institutions. We focus on a community feel, without the barriers of prejudice, helping to build bright young humans who can willingly explore the world at their own pace. We encourage all our students to use each new interaction with the world as an opportunity for learning, meaning lifelong learning is almost guaranteed for all out students.</w:t>
      </w: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r>
        <w:rPr>
          <w:b w:val="0"/>
          <w:bCs w:val="0"/>
          <w:sz w:val="22"/>
          <w:szCs w:val="22"/>
          <w:u w:color="000000"/>
          <w:rtl w:val="0"/>
          <w:lang w:val="en-US"/>
          <w14:textOutline w14:w="12700" w14:cap="flat">
            <w14:noFill/>
            <w14:miter w14:lim="400000"/>
          </w14:textOutline>
        </w:rPr>
        <w:t>We break away from typical schooling methods, offering an almost home schooling environment, truly offering a developing sense of unschooling as students progress through Baseline.</w:t>
      </w: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r>
        <w:rPr>
          <w:b w:val="0"/>
          <w:bCs w:val="0"/>
          <w:sz w:val="22"/>
          <w:szCs w:val="22"/>
          <w:u w:color="000000"/>
          <w:rtl w:val="0"/>
          <w:lang w:val="en-US"/>
          <w14:textOutline w14:w="12700" w14:cap="flat">
            <w14:noFill/>
            <w14:miter w14:lim="400000"/>
          </w14:textOutline>
        </w:rPr>
        <w:t>We observe pioneers of breaking down educational barriers such as Gatto and Montessori, enabling us to offer an all encompassing educational approach for our students.</w:t>
      </w: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r>
        <w:rPr>
          <w:b w:val="0"/>
          <w:bCs w:val="0"/>
          <w:sz w:val="22"/>
          <w:szCs w:val="22"/>
          <w:u w:color="000000"/>
          <w:rtl w:val="0"/>
          <w:lang w:val="en-US"/>
          <w14:textOutline w14:w="12700" w14:cap="flat">
            <w14:noFill/>
            <w14:miter w14:lim="400000"/>
          </w14:textOutline>
        </w:rPr>
        <w:t>We encourage free thinking from all of our students, expecting nothing more of them, other than to ask questions, and follow their own unique intrigues.</w:t>
      </w: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r>
        <w:rPr>
          <w:b w:val="0"/>
          <w:bCs w:val="0"/>
          <w:sz w:val="22"/>
          <w:szCs w:val="22"/>
          <w:u w:color="000000"/>
          <w:rtl w:val="0"/>
          <w:lang w:val="en-US"/>
          <w14:textOutline w14:w="12700" w14:cap="flat">
            <w14:noFill/>
            <w14:miter w14:lim="400000"/>
          </w14:textOutline>
        </w:rPr>
        <w:t xml:space="preserve">The lack of structured curriculum mean each student is capable of learning new information at any given time, with a solid teaching faculty on hand to enhance those learning opportunities. </w:t>
      </w: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r>
        <w:rPr>
          <w:b w:val="0"/>
          <w:bCs w:val="0"/>
          <w:sz w:val="22"/>
          <w:szCs w:val="22"/>
          <w:u w:color="000000"/>
          <w:rtl w:val="0"/>
          <w:lang w:val="en-US"/>
          <w14:textOutline w14:w="12700" w14:cap="flat">
            <w14:noFill/>
            <w14:miter w14:lim="400000"/>
          </w14:textOutline>
        </w:rPr>
        <w:t>We also forgo typical assessment practices, opting instead to let our students dictate their own assessments, demonstrating progress in ways uncommon in mainstream education.</w:t>
      </w: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r>
        <w:rPr>
          <w:b w:val="0"/>
          <w:bCs w:val="0"/>
          <w:sz w:val="22"/>
          <w:szCs w:val="22"/>
          <w:u w:color="000000"/>
          <w:rtl w:val="0"/>
          <w:lang w:val="en-US"/>
          <w14:textOutline w14:w="12700" w14:cap="flat">
            <w14:noFill/>
            <w14:miter w14:lim="400000"/>
          </w14:textOutline>
        </w:rPr>
        <w:t>Allowing children to gain a sense of community in early education, whilst also showing them the their quest for knowledge and educational development is unique to them, is one of our greatest prides.</w:t>
      </w: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r>
        <w:rPr>
          <w:b w:val="0"/>
          <w:bCs w:val="0"/>
          <w:sz w:val="22"/>
          <w:szCs w:val="22"/>
          <w:u w:color="000000"/>
          <w:rtl w:val="0"/>
          <w:lang w:val="en-US"/>
          <w14:textOutline w14:w="12700" w14:cap="flat">
            <w14:noFill/>
            <w14:miter w14:lim="400000"/>
          </w14:textOutline>
        </w:rPr>
        <w:t>We do hope you will consider us to be the beacon of educational enlightenment for your child.</w:t>
      </w: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p>
    <w:p>
      <w:pPr>
        <w:pStyle w:val="Body.0"/>
        <w:bidi w:val="0"/>
        <w:spacing w:before="0"/>
        <w:ind w:left="0" w:right="0" w:firstLine="0"/>
        <w:jc w:val="left"/>
        <w:rPr>
          <w:b w:val="0"/>
          <w:bCs w:val="0"/>
          <w:sz w:val="22"/>
          <w:szCs w:val="22"/>
          <w:u w:color="000000"/>
          <w:rtl w:val="0"/>
          <w:lang w:val="en-US"/>
          <w14:textOutline w14:w="12700" w14:cap="flat">
            <w14:noFill/>
            <w14:miter w14:lim="400000"/>
          </w14:textOutline>
        </w:rPr>
      </w:pPr>
    </w:p>
    <w:p>
      <w:pPr>
        <w:pStyle w:val="Body.0"/>
        <w:bidi w:val="0"/>
        <w:spacing w:before="0"/>
        <w:ind w:left="0" w:right="0" w:firstLine="0"/>
        <w:jc w:val="left"/>
        <w:rPr>
          <w:b w:val="1"/>
          <w:bCs w:val="1"/>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Body.0"/>
        <w:bidi w:val="0"/>
        <w:spacing w:before="0"/>
        <w:ind w:left="0" w:right="0" w:firstLine="0"/>
        <w:jc w:val="left"/>
        <w:rPr>
          <w:sz w:val="22"/>
          <w:szCs w:val="22"/>
          <w:u w:color="000000"/>
          <w:rtl w:val="0"/>
          <w:lang w:val="en-US"/>
          <w14:textOutline w14:w="12700" w14:cap="flat">
            <w14:noFill/>
            <w14:miter w14:lim="400000"/>
          </w14:textOutline>
        </w:rPr>
      </w:pPr>
      <w:r>
        <w:rPr>
          <w:sz w:val="22"/>
          <w:szCs w:val="22"/>
          <w:u w:color="000000"/>
          <w:rtl w:val="0"/>
          <w:lang w:val="en-US"/>
          <w14:textOutline w14:w="12700" w14:cap="flat">
            <w14:noFill/>
            <w14:miter w14:lim="400000"/>
          </w14:textOutline>
        </w:rPr>
        <w:br w:type="textWrapping"/>
      </w:r>
      <w:r>
        <w:rPr>
          <w:sz w:val="22"/>
          <w:szCs w:val="22"/>
          <w:u w:color="000000"/>
          <w:rtl w:val="0"/>
          <w:lang w:val="en-US"/>
          <w14:textOutline w14:w="12700" w14:cap="flat">
            <w14:noFill/>
            <w14:miter w14:lim="400000"/>
          </w14:textOutline>
        </w:rPr>
        <w:t>Reference List:</w:t>
      </w:r>
    </w:p>
    <w:p>
      <w:pPr>
        <w:pStyle w:val="Body.0"/>
        <w:bidi w:val="0"/>
        <w:spacing w:before="0"/>
        <w:ind w:left="0" w:right="0" w:firstLine="0"/>
        <w:jc w:val="left"/>
        <w:rPr>
          <w:sz w:val="22"/>
          <w:szCs w:val="22"/>
          <w:u w:color="000000"/>
          <w:rtl w:val="0"/>
          <w:lang w:val="en-US"/>
          <w14:textOutline w14:w="12700" w14:cap="flat">
            <w14:noFill/>
            <w14:miter w14:lim="400000"/>
          </w14:textOutline>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sz w:val="22"/>
          <w:szCs w:val="22"/>
          <w:rtl w:val="0"/>
        </w:rPr>
      </w:pPr>
      <w:r>
        <w:rPr>
          <w:sz w:val="22"/>
          <w:szCs w:val="22"/>
          <w:rtl w:val="0"/>
          <w:lang w:val="en-US"/>
        </w:rPr>
        <w:t xml:space="preserve">Wright, M. C. Bergom, I. and Bartholomew, T. (2017) </w:t>
      </w:r>
      <w:r>
        <w:rPr>
          <w:sz w:val="22"/>
          <w:szCs w:val="22"/>
          <w:rtl w:val="0"/>
        </w:rPr>
        <w:t>‘</w:t>
      </w:r>
      <w:r>
        <w:rPr>
          <w:sz w:val="22"/>
          <w:szCs w:val="22"/>
          <w:rtl w:val="0"/>
          <w:lang w:val="en-US"/>
        </w:rPr>
        <w:t>Decreased class size, increased learning? Intended and enacted teaching strategies in smaller classes</w:t>
      </w:r>
      <w:r>
        <w:rPr>
          <w:sz w:val="22"/>
          <w:szCs w:val="22"/>
          <w:rtl w:val="0"/>
        </w:rPr>
        <w:t xml:space="preserve">’ </w:t>
      </w:r>
      <w:r>
        <w:rPr>
          <w:i w:val="1"/>
          <w:iCs w:val="1"/>
          <w:sz w:val="22"/>
          <w:szCs w:val="22"/>
          <w:rtl w:val="0"/>
          <w:lang w:val="en-US"/>
        </w:rPr>
        <w:t>Active Learning in Higher Education</w:t>
      </w:r>
      <w:r>
        <w:rPr>
          <w:sz w:val="22"/>
          <w:szCs w:val="22"/>
          <w:rtl w:val="0"/>
        </w:rPr>
        <w:t>, 20(1), pp. 51-62. DOI: 10.1177/1469787417735607</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sz w:val="22"/>
          <w:szCs w:val="22"/>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sz w:val="22"/>
          <w:szCs w:val="22"/>
          <w:rtl w:val="0"/>
        </w:rPr>
      </w:pPr>
      <w:r>
        <w:rPr>
          <w:sz w:val="22"/>
          <w:szCs w:val="22"/>
          <w:rtl w:val="0"/>
        </w:rPr>
        <w:t xml:space="preserve">Unicef (2021) </w:t>
      </w:r>
      <w:r>
        <w:rPr>
          <w:i w:val="1"/>
          <w:iCs w:val="1"/>
          <w:sz w:val="22"/>
          <w:szCs w:val="22"/>
          <w:rtl w:val="0"/>
          <w:lang w:val="en-US"/>
        </w:rPr>
        <w:t>The Right to Education Introducing Articles 28 and 29.</w:t>
      </w:r>
      <w:r>
        <w:rPr>
          <w:sz w:val="22"/>
          <w:szCs w:val="22"/>
          <w:rtl w:val="0"/>
          <w:lang w:val="en-US"/>
        </w:rPr>
        <w:t xml:space="preserve"> Available at: https://www.unicef.org.uk/rights-respecting-schools/the-right-to-education/ (Accessed on: 2nd May 2021)</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sz w:val="22"/>
          <w:szCs w:val="22"/>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i w:val="0"/>
          <w:iCs w:val="0"/>
          <w:sz w:val="22"/>
          <w:szCs w:val="22"/>
          <w:rtl w:val="0"/>
        </w:rPr>
      </w:pPr>
      <w:r>
        <w:rPr>
          <w:i w:val="0"/>
          <w:iCs w:val="0"/>
          <w:sz w:val="22"/>
          <w:szCs w:val="22"/>
          <w:rtl w:val="0"/>
        </w:rPr>
        <w:t xml:space="preserve">Prater, M. A. (2017) </w:t>
      </w:r>
      <w:r>
        <w:rPr>
          <w:i w:val="1"/>
          <w:iCs w:val="1"/>
          <w:sz w:val="22"/>
          <w:szCs w:val="22"/>
          <w:rtl w:val="0"/>
          <w:lang w:val="en-US"/>
        </w:rPr>
        <w:t>Teaching Students with High-Incidence Disabilities: Strategies for Diverse Classrooms.</w:t>
      </w:r>
      <w:r>
        <w:rPr>
          <w:i w:val="0"/>
          <w:iCs w:val="0"/>
          <w:sz w:val="22"/>
          <w:szCs w:val="22"/>
          <w:rtl w:val="0"/>
          <w:lang w:val="en-US"/>
        </w:rPr>
        <w:t xml:space="preserve"> 1st Ed. Sage.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sz w:val="22"/>
          <w:szCs w:val="22"/>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sz w:val="22"/>
          <w:szCs w:val="22"/>
          <w:rtl w:val="0"/>
        </w:rPr>
      </w:pPr>
      <w:r>
        <w:rPr>
          <w:sz w:val="22"/>
          <w:szCs w:val="22"/>
          <w:rtl w:val="0"/>
          <w:lang w:val="en-US"/>
        </w:rPr>
        <w:t xml:space="preserve">Chase, S. and Morrison, K. (2018) </w:t>
      </w:r>
      <w:r>
        <w:rPr>
          <w:sz w:val="22"/>
          <w:szCs w:val="22"/>
          <w:rtl w:val="0"/>
        </w:rPr>
        <w:t>‘</w:t>
      </w:r>
      <w:r>
        <w:rPr>
          <w:sz w:val="22"/>
          <w:szCs w:val="22"/>
          <w:rtl w:val="0"/>
          <w:lang w:val="en-US"/>
        </w:rPr>
        <w:t>Implementation of Multicultural Education in Unschooling and Its Potential.</w:t>
      </w:r>
      <w:r>
        <w:rPr>
          <w:sz w:val="22"/>
          <w:szCs w:val="22"/>
          <w:rtl w:val="0"/>
        </w:rPr>
        <w:t xml:space="preserve">’ </w:t>
      </w:r>
      <w:r>
        <w:rPr>
          <w:i w:val="1"/>
          <w:iCs w:val="1"/>
          <w:sz w:val="22"/>
          <w:szCs w:val="22"/>
          <w:rtl w:val="0"/>
          <w:lang w:val="en-US"/>
        </w:rPr>
        <w:t>International Journal of Multicultural Education.</w:t>
      </w:r>
      <w:r>
        <w:rPr>
          <w:sz w:val="22"/>
          <w:szCs w:val="22"/>
          <w:rtl w:val="0"/>
        </w:rPr>
        <w:t xml:space="preserve"> 20(3). pp. 39-58. DOI: 10.18251/ijme.v20i3.1632</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sz w:val="22"/>
          <w:szCs w:val="22"/>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sz w:val="22"/>
          <w:szCs w:val="22"/>
          <w:rtl w:val="0"/>
        </w:rPr>
      </w:pPr>
      <w:r>
        <w:rPr>
          <w:sz w:val="22"/>
          <w:szCs w:val="22"/>
          <w:rtl w:val="0"/>
        </w:rPr>
        <w:t xml:space="preserve">Miller, R. (2004) </w:t>
      </w:r>
      <w:r>
        <w:rPr>
          <w:sz w:val="22"/>
          <w:szCs w:val="22"/>
          <w:rtl w:val="0"/>
        </w:rPr>
        <w:t>‘</w:t>
      </w:r>
      <w:r>
        <w:rPr>
          <w:sz w:val="22"/>
          <w:szCs w:val="22"/>
          <w:rtl w:val="0"/>
          <w:lang w:val="en-US"/>
        </w:rPr>
        <w:t>Educational Alternatives: A Map of the Territory</w:t>
      </w:r>
      <w:r>
        <w:rPr>
          <w:sz w:val="22"/>
          <w:szCs w:val="22"/>
          <w:rtl w:val="0"/>
        </w:rPr>
        <w:t>’</w:t>
      </w:r>
      <w:r>
        <w:rPr>
          <w:sz w:val="22"/>
          <w:szCs w:val="22"/>
          <w:rtl w:val="0"/>
        </w:rPr>
        <w:t xml:space="preserve">. </w:t>
      </w:r>
      <w:r>
        <w:rPr>
          <w:i w:val="1"/>
          <w:iCs w:val="1"/>
          <w:sz w:val="22"/>
          <w:szCs w:val="22"/>
          <w:rtl w:val="0"/>
          <w:lang w:val="en-US"/>
        </w:rPr>
        <w:t>Paths of Learning.</w:t>
      </w:r>
      <w:r>
        <w:rPr>
          <w:sz w:val="22"/>
          <w:szCs w:val="22"/>
          <w:rtl w:val="0"/>
          <w:lang w:val="en-US"/>
        </w:rPr>
        <w:t xml:space="preserve"> 20. Available at: http://www.holisticedinitiative.org/wp-content/uploads/documents/ron_miller-map_of_educational_alternatives.pdf (Accessed on: 04 May 2021)</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sz w:val="22"/>
          <w:szCs w:val="22"/>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sz w:val="22"/>
          <w:szCs w:val="22"/>
          <w:rtl w:val="0"/>
        </w:rPr>
      </w:pPr>
      <w:r>
        <w:rPr>
          <w:sz w:val="22"/>
          <w:szCs w:val="22"/>
          <w:rtl w:val="0"/>
          <w:lang w:val="de-DE"/>
        </w:rPr>
        <w:t xml:space="preserve">Rohrer, D. and Pashler, H. (2012) </w:t>
      </w:r>
      <w:r>
        <w:rPr>
          <w:sz w:val="22"/>
          <w:szCs w:val="22"/>
          <w:rtl w:val="0"/>
        </w:rPr>
        <w:t>‘</w:t>
      </w:r>
      <w:r>
        <w:rPr>
          <w:sz w:val="22"/>
          <w:szCs w:val="22"/>
          <w:rtl w:val="0"/>
          <w:lang w:val="en-US"/>
        </w:rPr>
        <w:t>Learning styles: where</w:t>
      </w:r>
      <w:r>
        <w:rPr>
          <w:sz w:val="22"/>
          <w:szCs w:val="22"/>
          <w:rtl w:val="0"/>
        </w:rPr>
        <w:t>’</w:t>
      </w:r>
      <w:r>
        <w:rPr>
          <w:sz w:val="22"/>
          <w:szCs w:val="22"/>
          <w:rtl w:val="0"/>
          <w:lang w:val="en-US"/>
        </w:rPr>
        <w:t>s the evidence?</w:t>
      </w:r>
      <w:r>
        <w:rPr>
          <w:sz w:val="22"/>
          <w:szCs w:val="22"/>
          <w:rtl w:val="0"/>
        </w:rPr>
        <w:t xml:space="preserve">’ </w:t>
      </w:r>
      <w:r>
        <w:rPr>
          <w:i w:val="1"/>
          <w:iCs w:val="1"/>
          <w:sz w:val="22"/>
          <w:szCs w:val="22"/>
          <w:rtl w:val="0"/>
          <w:lang w:val="en-US"/>
        </w:rPr>
        <w:t>Medical Education</w:t>
      </w:r>
      <w:r>
        <w:rPr>
          <w:sz w:val="22"/>
          <w:szCs w:val="22"/>
          <w:rtl w:val="0"/>
        </w:rPr>
        <w:t>. 46(7) pp. 634-635 DOI: 10.1111/j.1365-2923.2012.04273.x</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sz w:val="22"/>
          <w:szCs w:val="22"/>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sz w:val="22"/>
          <w:szCs w:val="22"/>
          <w:rtl w:val="0"/>
        </w:rPr>
      </w:pPr>
      <w:r>
        <w:rPr>
          <w:sz w:val="22"/>
          <w:szCs w:val="22"/>
          <w:rtl w:val="0"/>
          <w:lang w:val="it-IT"/>
        </w:rPr>
        <w:t xml:space="preserve">Gatto, J. T. (1992) </w:t>
      </w:r>
      <w:r>
        <w:rPr>
          <w:i w:val="1"/>
          <w:iCs w:val="1"/>
          <w:sz w:val="22"/>
          <w:szCs w:val="22"/>
          <w:rtl w:val="0"/>
          <w:lang w:val="en-US"/>
        </w:rPr>
        <w:t>Dumbing Us Down.</w:t>
      </w:r>
      <w:r>
        <w:rPr>
          <w:sz w:val="22"/>
          <w:szCs w:val="22"/>
          <w:rtl w:val="0"/>
          <w:lang w:val="en-US"/>
        </w:rPr>
        <w:t xml:space="preserve"> New Society.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ind w:left="0" w:right="0" w:firstLine="0"/>
        <w:jc w:val="left"/>
        <w:rPr>
          <w:rtl w:val="0"/>
        </w:rPr>
      </w:pPr>
      <w:r>
        <w:rPr>
          <w:sz w:val="22"/>
          <w:szCs w:val="22"/>
          <w:rtl w:val="0"/>
        </w:rPr>
        <w:br w:type="textWrapping"/>
      </w:r>
      <w:r>
        <w:rPr>
          <w:sz w:val="22"/>
          <w:szCs w:val="22"/>
          <w:rtl w:val="0"/>
          <w:lang w:val="en-US"/>
        </w:rPr>
        <w:t xml:space="preserve">Welsh Assembly Government (2015) </w:t>
      </w:r>
      <w:r>
        <w:rPr>
          <w:i w:val="1"/>
          <w:iCs w:val="1"/>
          <w:sz w:val="22"/>
          <w:szCs w:val="22"/>
          <w:rtl w:val="0"/>
          <w:lang w:val="en-US"/>
        </w:rPr>
        <w:t>Foundation Phase Framework.</w:t>
      </w:r>
      <w:r>
        <w:rPr>
          <w:sz w:val="22"/>
          <w:szCs w:val="22"/>
          <w:rtl w:val="0"/>
          <w:lang w:val="en-US"/>
        </w:rPr>
        <w:t xml:space="preserve"> Available at: https://hwb.gov.wales/storage/d5d8e39c-b534-40cb-a3f5-7e2e126d8077/foundation-phase-framework.pdf  (Accessed on: 23 February 2021) </w:t>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Body.0">
    <w:name w:val="Body"/>
    <w:next w:val="Body.0"/>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2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