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7B5C5" w14:textId="77777777" w:rsidR="00C24CB4" w:rsidRDefault="00C24CB4"/>
    <w:p w14:paraId="0FD101A2" w14:textId="77777777" w:rsidR="00C24CB4" w:rsidRDefault="00C24CB4" w:rsidP="00C24CB4">
      <w:pPr>
        <w:spacing w:line="257" w:lineRule="auto"/>
        <w:jc w:val="center"/>
      </w:pPr>
      <w:r>
        <w:rPr>
          <w:noProof/>
        </w:rPr>
        <w:drawing>
          <wp:inline distT="0" distB="0" distL="0" distR="0" wp14:anchorId="577BC87D" wp14:editId="42DD9EB1">
            <wp:extent cx="5715294" cy="1905098"/>
            <wp:effectExtent l="0" t="0" r="0" b="0"/>
            <wp:docPr id="119173248" name="drawing"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3248" name="drawing" descr="A black background with white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15294" cy="1905098"/>
                    </a:xfrm>
                    <a:prstGeom prst="rect">
                      <a:avLst/>
                    </a:prstGeom>
                  </pic:spPr>
                </pic:pic>
              </a:graphicData>
            </a:graphic>
          </wp:inline>
        </w:drawing>
      </w:r>
    </w:p>
    <w:p w14:paraId="60386257" w14:textId="77777777" w:rsidR="00C24CB4" w:rsidRDefault="00C24CB4" w:rsidP="00C24CB4">
      <w:pPr>
        <w:spacing w:line="257" w:lineRule="auto"/>
        <w:jc w:val="center"/>
      </w:pPr>
      <w:r w:rsidRPr="3C2C2715">
        <w:rPr>
          <w:rFonts w:ascii="Calibri" w:eastAsia="Calibri" w:hAnsi="Calibri" w:cs="Calibri"/>
          <w:sz w:val="22"/>
          <w:szCs w:val="22"/>
        </w:rPr>
        <w:t xml:space="preserve"> </w:t>
      </w:r>
    </w:p>
    <w:p w14:paraId="6E21902D" w14:textId="5275B852" w:rsidR="00C24CB4" w:rsidRDefault="00C24CB4" w:rsidP="00C24CB4">
      <w:pPr>
        <w:spacing w:line="257" w:lineRule="auto"/>
        <w:jc w:val="center"/>
      </w:pPr>
      <w:r w:rsidRPr="38DD71EF">
        <w:rPr>
          <w:rFonts w:ascii="Arial" w:eastAsia="Arial" w:hAnsi="Arial" w:cs="Arial"/>
          <w:b/>
          <w:bCs/>
          <w:sz w:val="44"/>
          <w:szCs w:val="44"/>
        </w:rPr>
        <w:t xml:space="preserve">BA (Hons) Leadership and Management </w:t>
      </w:r>
      <w:r w:rsidR="00B0460B" w:rsidRPr="00B0460B">
        <w:rPr>
          <w:rFonts w:ascii="Arial" w:eastAsia="Arial" w:hAnsi="Arial" w:cs="Arial"/>
          <w:b/>
          <w:bCs/>
          <w:sz w:val="44"/>
          <w:szCs w:val="44"/>
        </w:rPr>
        <w:t>Skills for the Workplace</w:t>
      </w:r>
    </w:p>
    <w:p w14:paraId="18A4EFC2" w14:textId="77777777" w:rsidR="00C24CB4" w:rsidRDefault="00C24CB4" w:rsidP="00C24CB4">
      <w:pPr>
        <w:spacing w:line="600" w:lineRule="auto"/>
        <w:jc w:val="center"/>
        <w:rPr>
          <w:rFonts w:ascii="Arial" w:eastAsia="Arial" w:hAnsi="Arial" w:cs="Arial"/>
          <w:i/>
          <w:iCs/>
          <w:sz w:val="22"/>
          <w:szCs w:val="22"/>
        </w:rPr>
      </w:pPr>
      <w:r w:rsidRPr="38DD71EF">
        <w:rPr>
          <w:rFonts w:ascii="Arial" w:eastAsia="Arial" w:hAnsi="Arial" w:cs="Arial"/>
          <w:i/>
          <w:iCs/>
          <w:sz w:val="22"/>
          <w:szCs w:val="22"/>
        </w:rPr>
        <w:t xml:space="preserve"> </w:t>
      </w:r>
    </w:p>
    <w:p w14:paraId="4DE66C7B" w14:textId="77777777" w:rsidR="008A3BD6" w:rsidRDefault="008A3BD6" w:rsidP="00B0460B">
      <w:pPr>
        <w:spacing w:line="600" w:lineRule="auto"/>
        <w:rPr>
          <w:rFonts w:ascii="Arial" w:eastAsia="Arial" w:hAnsi="Arial" w:cs="Arial"/>
          <w:b/>
          <w:bCs/>
        </w:rPr>
      </w:pPr>
    </w:p>
    <w:p w14:paraId="0A8E9E0D" w14:textId="35CE7EE2" w:rsidR="00C24CB4" w:rsidRDefault="00C24CB4" w:rsidP="00C24CB4">
      <w:pPr>
        <w:spacing w:line="600" w:lineRule="auto"/>
        <w:jc w:val="center"/>
        <w:rPr>
          <w:rFonts w:ascii="Arial" w:eastAsia="Arial" w:hAnsi="Arial" w:cs="Arial"/>
          <w:b/>
          <w:bCs/>
        </w:rPr>
      </w:pPr>
      <w:r w:rsidRPr="38DD71EF">
        <w:rPr>
          <w:rFonts w:ascii="Arial" w:eastAsia="Arial" w:hAnsi="Arial" w:cs="Arial"/>
          <w:b/>
          <w:bCs/>
        </w:rPr>
        <w:t xml:space="preserve">Student Name: </w:t>
      </w:r>
      <w:r w:rsidRPr="38DD71EF">
        <w:rPr>
          <w:rFonts w:ascii="Arial" w:eastAsia="Arial" w:hAnsi="Arial" w:cs="Arial"/>
        </w:rPr>
        <w:t>Senita Ghirrdra</w:t>
      </w:r>
    </w:p>
    <w:p w14:paraId="1C521185" w14:textId="77777777" w:rsidR="00C24CB4" w:rsidRDefault="00C24CB4" w:rsidP="00C24CB4">
      <w:pPr>
        <w:spacing w:line="600" w:lineRule="auto"/>
        <w:jc w:val="center"/>
        <w:rPr>
          <w:rFonts w:ascii="Arial" w:eastAsia="Arial" w:hAnsi="Arial" w:cs="Arial"/>
          <w:b/>
          <w:bCs/>
        </w:rPr>
      </w:pPr>
      <w:r w:rsidRPr="38DD71EF">
        <w:rPr>
          <w:rFonts w:ascii="Arial" w:eastAsia="Arial" w:hAnsi="Arial" w:cs="Arial"/>
          <w:b/>
          <w:bCs/>
        </w:rPr>
        <w:t xml:space="preserve">Student Number: </w:t>
      </w:r>
      <w:r w:rsidRPr="38DD71EF">
        <w:rPr>
          <w:rFonts w:ascii="Arial" w:eastAsia="Arial" w:hAnsi="Arial" w:cs="Arial"/>
        </w:rPr>
        <w:t>2336206</w:t>
      </w:r>
    </w:p>
    <w:p w14:paraId="1376E905" w14:textId="07E7428E" w:rsidR="00C24CB4" w:rsidRDefault="00D7554C" w:rsidP="00C24CB4">
      <w:pPr>
        <w:spacing w:line="600" w:lineRule="auto"/>
        <w:jc w:val="center"/>
        <w:rPr>
          <w:rFonts w:ascii="Arial" w:eastAsia="Arial" w:hAnsi="Arial" w:cs="Arial"/>
        </w:rPr>
      </w:pPr>
      <w:r>
        <w:rPr>
          <w:rFonts w:ascii="Arial" w:eastAsia="Arial" w:hAnsi="Arial" w:cs="Arial"/>
          <w:b/>
          <w:bCs/>
        </w:rPr>
        <w:t>Module</w:t>
      </w:r>
      <w:r w:rsidR="00C24CB4" w:rsidRPr="38DD71EF">
        <w:rPr>
          <w:rFonts w:ascii="Arial" w:eastAsia="Arial" w:hAnsi="Arial" w:cs="Arial"/>
          <w:b/>
          <w:bCs/>
        </w:rPr>
        <w:t>:</w:t>
      </w:r>
      <w:r w:rsidR="00C24CB4" w:rsidRPr="38DD71EF">
        <w:rPr>
          <w:rFonts w:ascii="Arial" w:eastAsia="Arial" w:hAnsi="Arial" w:cs="Arial"/>
        </w:rPr>
        <w:t xml:space="preserve"> </w:t>
      </w:r>
      <w:r w:rsidR="00B51719" w:rsidRPr="00B51719">
        <w:rPr>
          <w:rFonts w:ascii="Arial" w:eastAsia="Arial" w:hAnsi="Arial" w:cs="Arial"/>
        </w:rPr>
        <w:t>Managing Business Information</w:t>
      </w:r>
      <w:r w:rsidR="00B51719" w:rsidRPr="00B51719">
        <w:rPr>
          <w:rFonts w:ascii="Arial" w:eastAsia="Arial" w:hAnsi="Arial" w:cs="Arial"/>
        </w:rPr>
        <w:t xml:space="preserve"> </w:t>
      </w:r>
      <w:r w:rsidR="00C24CB4" w:rsidRPr="38DD71EF">
        <w:rPr>
          <w:rFonts w:ascii="Arial" w:eastAsia="Arial" w:hAnsi="Arial" w:cs="Arial"/>
        </w:rPr>
        <w:t>(LCLM500</w:t>
      </w:r>
      <w:r w:rsidR="00B51719">
        <w:rPr>
          <w:rFonts w:ascii="Arial" w:eastAsia="Arial" w:hAnsi="Arial" w:cs="Arial"/>
        </w:rPr>
        <w:t>4</w:t>
      </w:r>
      <w:r w:rsidR="00C24CB4" w:rsidRPr="38DD71EF">
        <w:rPr>
          <w:rFonts w:ascii="Arial" w:eastAsia="Arial" w:hAnsi="Arial" w:cs="Arial"/>
        </w:rPr>
        <w:t>)</w:t>
      </w:r>
    </w:p>
    <w:p w14:paraId="53D62627" w14:textId="55D0B1EB" w:rsidR="00C24CB4" w:rsidRDefault="00C24CB4" w:rsidP="00C24CB4">
      <w:pPr>
        <w:spacing w:line="600" w:lineRule="auto"/>
        <w:jc w:val="center"/>
        <w:rPr>
          <w:rFonts w:ascii="Arial" w:eastAsia="Arial" w:hAnsi="Arial" w:cs="Arial"/>
        </w:rPr>
      </w:pPr>
      <w:r w:rsidRPr="38DD71EF">
        <w:rPr>
          <w:rFonts w:ascii="Arial" w:eastAsia="Arial" w:hAnsi="Arial" w:cs="Arial"/>
          <w:b/>
          <w:bCs/>
        </w:rPr>
        <w:t>Lecturer</w:t>
      </w:r>
      <w:r w:rsidR="00440DDF">
        <w:rPr>
          <w:rFonts w:ascii="Arial" w:eastAsia="Arial" w:hAnsi="Arial" w:cs="Arial"/>
          <w:b/>
          <w:bCs/>
        </w:rPr>
        <w:t xml:space="preserve"> Name</w:t>
      </w:r>
      <w:r w:rsidRPr="38DD71EF">
        <w:rPr>
          <w:rFonts w:ascii="Arial" w:eastAsia="Arial" w:hAnsi="Arial" w:cs="Arial"/>
          <w:b/>
          <w:bCs/>
        </w:rPr>
        <w:t xml:space="preserve">: </w:t>
      </w:r>
      <w:r w:rsidRPr="00025352">
        <w:rPr>
          <w:rFonts w:ascii="Arial" w:eastAsia="Arial" w:hAnsi="Arial" w:cs="Arial"/>
        </w:rPr>
        <w:t>Amer Kareem</w:t>
      </w:r>
    </w:p>
    <w:p w14:paraId="59828EFE" w14:textId="4B369732" w:rsidR="00C24CB4" w:rsidRDefault="00C24CB4" w:rsidP="00C24CB4">
      <w:pPr>
        <w:spacing w:line="600" w:lineRule="auto"/>
        <w:jc w:val="center"/>
        <w:rPr>
          <w:rFonts w:ascii="Arial" w:eastAsia="Arial" w:hAnsi="Arial" w:cs="Arial"/>
        </w:rPr>
      </w:pPr>
      <w:r w:rsidRPr="38DD71EF">
        <w:rPr>
          <w:rFonts w:ascii="Arial" w:eastAsia="Arial" w:hAnsi="Arial" w:cs="Arial"/>
          <w:b/>
          <w:bCs/>
        </w:rPr>
        <w:t>Session</w:t>
      </w:r>
      <w:r w:rsidRPr="38DD71EF">
        <w:rPr>
          <w:rFonts w:ascii="Arial" w:eastAsia="Arial" w:hAnsi="Arial" w:cs="Arial"/>
        </w:rPr>
        <w:t xml:space="preserve">: </w:t>
      </w:r>
      <w:r w:rsidR="008A3BD6">
        <w:rPr>
          <w:rFonts w:ascii="Arial" w:eastAsia="Arial" w:hAnsi="Arial" w:cs="Arial"/>
        </w:rPr>
        <w:t>October</w:t>
      </w:r>
      <w:r w:rsidRPr="38DD71EF">
        <w:rPr>
          <w:rFonts w:ascii="Arial" w:eastAsia="Arial" w:hAnsi="Arial" w:cs="Arial"/>
        </w:rPr>
        <w:t xml:space="preserve"> 2025 </w:t>
      </w:r>
    </w:p>
    <w:p w14:paraId="00B4848A" w14:textId="77777777" w:rsidR="00C24CB4" w:rsidRDefault="00C24CB4" w:rsidP="00C24CB4">
      <w:pPr>
        <w:jc w:val="center"/>
        <w:rPr>
          <w:rFonts w:ascii="Arial" w:eastAsia="Arial" w:hAnsi="Arial" w:cs="Arial"/>
          <w:b/>
          <w:bCs/>
        </w:rPr>
      </w:pPr>
      <w:r w:rsidRPr="38DD71EF">
        <w:rPr>
          <w:rFonts w:ascii="Arial" w:eastAsia="Arial" w:hAnsi="Arial" w:cs="Arial"/>
          <w:b/>
          <w:bCs/>
        </w:rPr>
        <w:t>Assignment:</w:t>
      </w:r>
    </w:p>
    <w:p w14:paraId="284D4294" w14:textId="77777777" w:rsidR="00C24CB4" w:rsidRDefault="00C24CB4" w:rsidP="00C24CB4">
      <w:pPr>
        <w:jc w:val="center"/>
        <w:rPr>
          <w:rFonts w:ascii="Arial" w:eastAsia="Arial" w:hAnsi="Arial" w:cs="Arial"/>
        </w:rPr>
      </w:pPr>
      <w:r w:rsidRPr="38DD71EF">
        <w:rPr>
          <w:rFonts w:ascii="Arial" w:eastAsia="Arial" w:hAnsi="Arial" w:cs="Arial"/>
          <w:b/>
          <w:bCs/>
        </w:rPr>
        <w:t xml:space="preserve"> </w:t>
      </w:r>
    </w:p>
    <w:p w14:paraId="1447EBA2" w14:textId="11B491F0" w:rsidR="00C24CB4" w:rsidRPr="00B51719" w:rsidRDefault="00B51719" w:rsidP="00B51719">
      <w:pPr>
        <w:spacing w:line="600" w:lineRule="auto"/>
        <w:jc w:val="center"/>
        <w:rPr>
          <w:rFonts w:ascii="Arial" w:eastAsia="Arial" w:hAnsi="Arial" w:cs="Arial"/>
        </w:rPr>
      </w:pPr>
      <w:r w:rsidRPr="00B51719">
        <w:rPr>
          <w:rFonts w:ascii="Arial" w:eastAsia="Arial" w:hAnsi="Arial" w:cs="Arial"/>
        </w:rPr>
        <w:t>Overcoming Operational Challenges - A Case Study of AKPerog Ltd</w:t>
      </w:r>
      <w:r w:rsidR="00D7554C">
        <w:rPr>
          <w:rFonts w:ascii="Arial" w:eastAsia="Arial" w:hAnsi="Arial" w:cs="Arial"/>
        </w:rPr>
        <w:t>.</w:t>
      </w:r>
    </w:p>
    <w:p w14:paraId="26277055" w14:textId="77777777" w:rsidR="00C24CB4" w:rsidRDefault="00C24CB4" w:rsidP="00C24CB4">
      <w:pPr>
        <w:spacing w:line="600" w:lineRule="auto"/>
        <w:rPr>
          <w:rFonts w:ascii="Arial" w:eastAsia="Arial" w:hAnsi="Arial" w:cs="Arial"/>
          <w:b/>
          <w:bCs/>
        </w:rPr>
      </w:pPr>
    </w:p>
    <w:p w14:paraId="520D357C" w14:textId="77777777" w:rsidR="00C24CB4" w:rsidRDefault="00C24CB4" w:rsidP="00C24CB4">
      <w:pPr>
        <w:spacing w:before="200" w:after="200" w:line="276" w:lineRule="auto"/>
        <w:jc w:val="center"/>
        <w:rPr>
          <w:rFonts w:ascii="Arial" w:eastAsia="Arial" w:hAnsi="Arial" w:cs="Arial"/>
          <w:color w:val="000000" w:themeColor="text1"/>
        </w:rPr>
      </w:pPr>
    </w:p>
    <w:p w14:paraId="4FFF47FC" w14:textId="77777777" w:rsidR="00C24CB4" w:rsidRDefault="00C24CB4"/>
    <w:p w14:paraId="3D92EBBB" w14:textId="77777777" w:rsidR="00B51719" w:rsidRDefault="00B51719"/>
    <w:p w14:paraId="2D1CB8F1" w14:textId="77777777" w:rsidR="00B51719" w:rsidRDefault="00B51719"/>
    <w:p w14:paraId="7880FB92" w14:textId="77777777" w:rsidR="008A3BD6" w:rsidRDefault="008A3BD6"/>
    <w:p w14:paraId="69203D81" w14:textId="77777777" w:rsidR="00B0460B" w:rsidRDefault="00B0460B"/>
    <w:p w14:paraId="2991E73F" w14:textId="27862DC2" w:rsidR="00BD41AA" w:rsidRPr="00BD41AA" w:rsidRDefault="00BD41A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D41AA">
        <w:rPr>
          <w:rFonts w:ascii="Arial" w:eastAsia="Times New Roman" w:hAnsi="Arial" w:cs="Arial"/>
          <w:b/>
          <w:bCs/>
          <w:kern w:val="0"/>
          <w:sz w:val="22"/>
          <w:szCs w:val="22"/>
          <w:lang w:eastAsia="en-GB"/>
          <w14:ligatures w14:val="none"/>
        </w:rPr>
        <w:lastRenderedPageBreak/>
        <w:t>1. Introduction</w:t>
      </w:r>
    </w:p>
    <w:p w14:paraId="4DE1D28E" w14:textId="6EEC958F" w:rsidR="00CD3E05" w:rsidRPr="00CD3E05" w:rsidRDefault="00CD3E05" w:rsidP="00CD3E05">
      <w:pPr>
        <w:spacing w:before="100" w:beforeAutospacing="1" w:after="100" w:afterAutospacing="1" w:line="360" w:lineRule="auto"/>
        <w:rPr>
          <w:rFonts w:ascii="Arial" w:eastAsia="Times New Roman" w:hAnsi="Arial" w:cs="Arial"/>
          <w:kern w:val="0"/>
          <w:sz w:val="22"/>
          <w:szCs w:val="22"/>
          <w:lang w:eastAsia="en-GB"/>
          <w14:ligatures w14:val="none"/>
        </w:rPr>
      </w:pPr>
      <w:r w:rsidRPr="00CD3E05">
        <w:rPr>
          <w:rFonts w:ascii="Arial" w:eastAsia="Times New Roman" w:hAnsi="Arial" w:cs="Arial"/>
          <w:kern w:val="0"/>
          <w:sz w:val="22"/>
          <w:szCs w:val="22"/>
          <w:lang w:eastAsia="en-GB"/>
          <w14:ligatures w14:val="none"/>
        </w:rPr>
        <w:t>AKPerog Ltd. is a fast-growing consumer electronics retailer operating 30 physical retail stores alongside an expanding e-commerce platform. Over the past year, the organisation has experienced significant sales growth and has expressed clear ambitions to expand its operations further. However, this rapid growth has exposed limitations within the company’s existing information systems, which have not developed at the same pace as the business. As a result, increasing pressure is being placed on day-to-day operations and the organisation’s ability to sustain its growth effectively.</w:t>
      </w:r>
    </w:p>
    <w:p w14:paraId="126535EC" w14:textId="2692F5CE" w:rsidR="00CD3E05" w:rsidRPr="00CD3E05" w:rsidRDefault="00CD3E05" w:rsidP="00CD3E05">
      <w:pPr>
        <w:spacing w:before="100" w:beforeAutospacing="1" w:after="100" w:afterAutospacing="1" w:line="360" w:lineRule="auto"/>
        <w:rPr>
          <w:rFonts w:ascii="Arial" w:eastAsia="Times New Roman" w:hAnsi="Arial" w:cs="Arial"/>
          <w:kern w:val="0"/>
          <w:sz w:val="22"/>
          <w:szCs w:val="22"/>
          <w:lang w:eastAsia="en-GB"/>
          <w14:ligatures w14:val="none"/>
        </w:rPr>
      </w:pPr>
      <w:r w:rsidRPr="00CD3E05">
        <w:rPr>
          <w:rFonts w:ascii="Arial" w:eastAsia="Times New Roman" w:hAnsi="Arial" w:cs="Arial"/>
          <w:kern w:val="0"/>
          <w:sz w:val="22"/>
          <w:szCs w:val="22"/>
          <w:lang w:eastAsia="en-GB"/>
          <w14:ligatures w14:val="none"/>
        </w:rPr>
        <w:t>As a consequence of this misalignment, AKPerog Ltd. is facing a number of operational challenges. These include inaccuracies in inventory tracking due to manual processes, fragmented customer data held across multiple systems, slow and error-prone management reporting, weaknesses in data protection and compliance with regulations such as GDPR, and limited integration between sales, finance, and inventory functions. Collectively, these challenges are increasing operational costs, reducing efficiency, and constraining effective decision-making in an increasingly digital and competitive retail environment.</w:t>
      </w:r>
    </w:p>
    <w:p w14:paraId="4FD251C3" w14:textId="2E6B7107" w:rsidR="00CD3E05" w:rsidRDefault="00CD3E05" w:rsidP="00CD3E05">
      <w:pPr>
        <w:spacing w:before="100" w:beforeAutospacing="1" w:after="100" w:afterAutospacing="1" w:line="360" w:lineRule="auto"/>
        <w:rPr>
          <w:rFonts w:ascii="Arial" w:eastAsia="Times New Roman" w:hAnsi="Arial" w:cs="Arial"/>
          <w:kern w:val="0"/>
          <w:sz w:val="22"/>
          <w:szCs w:val="22"/>
          <w:lang w:eastAsia="en-GB"/>
          <w14:ligatures w14:val="none"/>
        </w:rPr>
      </w:pPr>
      <w:r w:rsidRPr="00CD3E05">
        <w:rPr>
          <w:rFonts w:ascii="Arial" w:eastAsia="Times New Roman" w:hAnsi="Arial" w:cs="Arial"/>
          <w:kern w:val="0"/>
          <w:sz w:val="22"/>
          <w:szCs w:val="22"/>
          <w:lang w:eastAsia="en-GB"/>
          <w14:ligatures w14:val="none"/>
        </w:rPr>
        <w:t>The purpose of this report is to evaluate the current information systems used by AKPerog Ltd. and assess how effectively they support the organisation’s operational and strategic objectives. The report analyses the existing systems, identifies key inefficiencies and gaps, and based on this evaluation, recommends an appropriate information system solution to improve operational efficiency, support future expansion, strengthen data management and security, and enhance overall business performance.</w:t>
      </w:r>
    </w:p>
    <w:p w14:paraId="71F9B32A" w14:textId="77777777" w:rsidR="00E432DC" w:rsidRPr="00CD3E05" w:rsidRDefault="00E432DC" w:rsidP="00CD3E05">
      <w:pPr>
        <w:spacing w:before="100" w:beforeAutospacing="1" w:after="100" w:afterAutospacing="1" w:line="360" w:lineRule="auto"/>
        <w:rPr>
          <w:rFonts w:ascii="Arial" w:eastAsia="Times New Roman" w:hAnsi="Arial" w:cs="Arial"/>
          <w:kern w:val="0"/>
          <w:sz w:val="22"/>
          <w:szCs w:val="22"/>
          <w:lang w:eastAsia="en-GB"/>
          <w14:ligatures w14:val="none"/>
        </w:rPr>
      </w:pPr>
    </w:p>
    <w:p w14:paraId="3A642AE9" w14:textId="2FCF11CD" w:rsidR="00BD41AA" w:rsidRPr="00BD41AA" w:rsidRDefault="00BD41A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D41AA">
        <w:rPr>
          <w:rFonts w:ascii="Arial" w:eastAsia="Times New Roman" w:hAnsi="Arial" w:cs="Arial"/>
          <w:b/>
          <w:bCs/>
          <w:kern w:val="0"/>
          <w:sz w:val="22"/>
          <w:szCs w:val="22"/>
          <w:lang w:eastAsia="en-GB"/>
          <w14:ligatures w14:val="none"/>
        </w:rPr>
        <w:t>2. Evaluation of Existing Systems</w:t>
      </w:r>
    </w:p>
    <w:p w14:paraId="7330F067" w14:textId="77777777" w:rsidR="00713B57" w:rsidRDefault="00777B2C" w:rsidP="00777B2C">
      <w:pPr>
        <w:spacing w:before="100" w:beforeAutospacing="1" w:after="100" w:afterAutospacing="1" w:line="360" w:lineRule="auto"/>
        <w:rPr>
          <w:rFonts w:ascii="Arial" w:eastAsia="Times New Roman" w:hAnsi="Arial" w:cs="Arial"/>
          <w:kern w:val="0"/>
          <w:sz w:val="22"/>
          <w:szCs w:val="22"/>
          <w:lang w:eastAsia="en-GB"/>
          <w14:ligatures w14:val="none"/>
        </w:rPr>
      </w:pPr>
      <w:r w:rsidRPr="00777B2C">
        <w:rPr>
          <w:rFonts w:ascii="Arial" w:eastAsia="Times New Roman" w:hAnsi="Arial" w:cs="Arial"/>
          <w:kern w:val="0"/>
          <w:sz w:val="22"/>
          <w:szCs w:val="22"/>
          <w:lang w:eastAsia="en-GB"/>
          <w14:ligatures w14:val="none"/>
        </w:rPr>
        <w:t>AKPerog Ltd.’s current information systems environment relies heavily on manual processes and disconnected applications, indicating a clear misalignment between system capability and the organisation’s scale and growth ambitions. Core business processes such as inventory management, order fulfilment, customer service, and sales reporting are supported by systems that operate independently across physical retail stores and the e-commerce platform. Laudon and Laudon (2019) explain that business processes require effective coordination and integration of related activities to deliver consistent business outcomes. At AKPerog Ltd., this coordination is not achieved, resulting in duplicated effort, delays, and inconsistencies across key operational activities.</w:t>
      </w:r>
    </w:p>
    <w:p w14:paraId="68E75084" w14:textId="5626417F" w:rsidR="00777B2C" w:rsidRPr="00777B2C" w:rsidRDefault="00777B2C" w:rsidP="00777B2C">
      <w:pPr>
        <w:spacing w:before="100" w:beforeAutospacing="1" w:after="100" w:afterAutospacing="1" w:line="360" w:lineRule="auto"/>
        <w:rPr>
          <w:rFonts w:ascii="Arial" w:eastAsia="Times New Roman" w:hAnsi="Arial" w:cs="Arial"/>
          <w:kern w:val="0"/>
          <w:sz w:val="22"/>
          <w:szCs w:val="22"/>
          <w:lang w:eastAsia="en-GB"/>
          <w14:ligatures w14:val="none"/>
        </w:rPr>
      </w:pPr>
      <w:r w:rsidRPr="00777B2C">
        <w:rPr>
          <w:rFonts w:ascii="Arial" w:eastAsia="Times New Roman" w:hAnsi="Arial" w:cs="Arial"/>
          <w:kern w:val="0"/>
          <w:sz w:val="22"/>
          <w:szCs w:val="22"/>
          <w:lang w:eastAsia="en-GB"/>
          <w14:ligatures w14:val="none"/>
        </w:rPr>
        <w:lastRenderedPageBreak/>
        <w:t>These limitations are particularly evident within inventory management processes. Stock levels are primarily tracked using spreadsheet-based systems maintained independently by individual stores, while the online sales platform relies on a separate inventory dataset. The absence of real-time data synchronisation creates information gaps, allowing customers to place online orders for products that are no longer available. This leads to order cancellations, refunds, and fulfilment delays, demonstrating that the current inventory system lacks the visibility and responsiveness required for an effective omnichannel operation.</w:t>
      </w:r>
    </w:p>
    <w:p w14:paraId="24540AFE" w14:textId="14AB850C" w:rsidR="00777B2C" w:rsidRPr="00777B2C" w:rsidRDefault="00777B2C" w:rsidP="00777B2C">
      <w:pPr>
        <w:spacing w:before="100" w:beforeAutospacing="1" w:after="100" w:afterAutospacing="1" w:line="360" w:lineRule="auto"/>
        <w:rPr>
          <w:rFonts w:ascii="Arial" w:eastAsia="Times New Roman" w:hAnsi="Arial" w:cs="Arial"/>
          <w:kern w:val="0"/>
          <w:sz w:val="22"/>
          <w:szCs w:val="22"/>
          <w:lang w:eastAsia="en-GB"/>
          <w14:ligatures w14:val="none"/>
        </w:rPr>
      </w:pPr>
      <w:r w:rsidRPr="00777B2C">
        <w:rPr>
          <w:rFonts w:ascii="Arial" w:eastAsia="Times New Roman" w:hAnsi="Arial" w:cs="Arial"/>
          <w:kern w:val="0"/>
          <w:sz w:val="22"/>
          <w:szCs w:val="22"/>
          <w:lang w:eastAsia="en-GB"/>
          <w14:ligatures w14:val="none"/>
        </w:rPr>
        <w:t>Customer relationship management is similarly constrained by weaknesses in the existing systems. Customer data relating to purchases, marketing interactions, and customer support is stored across multiple separate databases, preventing the organisation from developing a consolidated view of customer behaviour. Chen and Popovich (2003) highlight the strategic importance of customer retention, stating that “it has become well known that retaining customers is more profitable than building new relationships.” In contrast, AKPerog Ltd.’s current systems do not support this principle, as the absence of integrated customer data limits the organisation’s ability to personalise marketing activity and respond efficiently to customer enquiries. As a result, opportunities to strengthen long-term customer relationships are reduced.</w:t>
      </w:r>
    </w:p>
    <w:p w14:paraId="12006DD7" w14:textId="131BE405" w:rsidR="00777B2C" w:rsidRPr="00777B2C" w:rsidRDefault="00777B2C" w:rsidP="00777B2C">
      <w:pPr>
        <w:spacing w:before="100" w:beforeAutospacing="1" w:after="100" w:afterAutospacing="1" w:line="360" w:lineRule="auto"/>
        <w:rPr>
          <w:rFonts w:ascii="Arial" w:eastAsia="Times New Roman" w:hAnsi="Arial" w:cs="Arial"/>
          <w:kern w:val="0"/>
          <w:sz w:val="22"/>
          <w:szCs w:val="22"/>
          <w:lang w:eastAsia="en-GB"/>
          <w14:ligatures w14:val="none"/>
        </w:rPr>
      </w:pPr>
      <w:r w:rsidRPr="00777B2C">
        <w:rPr>
          <w:rFonts w:ascii="Arial" w:eastAsia="Times New Roman" w:hAnsi="Arial" w:cs="Arial"/>
          <w:kern w:val="0"/>
          <w:sz w:val="22"/>
          <w:szCs w:val="22"/>
          <w:lang w:eastAsia="en-GB"/>
          <w14:ligatures w14:val="none"/>
        </w:rPr>
        <w:t>Management reporting processes further illustrate inefficiencies within the current information systems. Sales and financial data must be manually extracted from multiple sources and consolidated into spreadsheets, a process that is time-consuming and prone to error. At AKPerog Ltd., manually compiled reports are often incomplete, inaccurate, or outdated by the time they reach senior management, reducing their value for effective performance analysis. This undermines forecasting accuracy and limits management’s ability to respond promptly to changes in market conditions, highlighting a gap in the organisation’s ability to support timely decision-making.</w:t>
      </w:r>
    </w:p>
    <w:p w14:paraId="6D052433" w14:textId="6208B93A" w:rsidR="00777B2C" w:rsidRPr="00777B2C" w:rsidRDefault="00777B2C" w:rsidP="00777B2C">
      <w:pPr>
        <w:spacing w:before="100" w:beforeAutospacing="1" w:after="100" w:afterAutospacing="1" w:line="360" w:lineRule="auto"/>
        <w:rPr>
          <w:rFonts w:ascii="Arial" w:eastAsia="Times New Roman" w:hAnsi="Arial" w:cs="Arial"/>
          <w:kern w:val="0"/>
          <w:sz w:val="22"/>
          <w:szCs w:val="22"/>
          <w:lang w:eastAsia="en-GB"/>
          <w14:ligatures w14:val="none"/>
        </w:rPr>
      </w:pPr>
      <w:r w:rsidRPr="00777B2C">
        <w:rPr>
          <w:rFonts w:ascii="Arial" w:eastAsia="Times New Roman" w:hAnsi="Arial" w:cs="Arial"/>
          <w:kern w:val="0"/>
          <w:sz w:val="22"/>
          <w:szCs w:val="22"/>
          <w:lang w:eastAsia="en-GB"/>
          <w14:ligatures w14:val="none"/>
        </w:rPr>
        <w:t>From a data protection and regulatory perspective, the current information systems expose the organisation to significant compliance risks.</w:t>
      </w:r>
      <w:r w:rsidR="000C2994">
        <w:rPr>
          <w:rFonts w:ascii="Arial" w:eastAsia="Times New Roman" w:hAnsi="Arial" w:cs="Arial"/>
          <w:kern w:val="0"/>
          <w:sz w:val="22"/>
          <w:szCs w:val="22"/>
          <w:lang w:eastAsia="en-GB"/>
          <w14:ligatures w14:val="none"/>
        </w:rPr>
        <w:t xml:space="preserve"> </w:t>
      </w:r>
      <w:r w:rsidR="000C2994" w:rsidRPr="000C2994">
        <w:rPr>
          <w:rFonts w:ascii="Arial" w:eastAsia="Times New Roman" w:hAnsi="Arial" w:cs="Arial"/>
          <w:kern w:val="0"/>
          <w:sz w:val="22"/>
          <w:szCs w:val="22"/>
          <w:lang w:eastAsia="en-GB"/>
          <w14:ligatures w14:val="none"/>
        </w:rPr>
        <w:t>Article 5 of the UK General Data Protection Regulation sets out key data protection principles, including requirements that personal data be accurate and processed securely, and explains that organisations must implement appropriate technical and organisational safeguards to protect personal data from unauthorised access (Information Commissioner’s Office, 2016).</w:t>
      </w:r>
      <w:r w:rsidRPr="00777B2C">
        <w:rPr>
          <w:rFonts w:ascii="Arial" w:eastAsia="Times New Roman" w:hAnsi="Arial" w:cs="Arial"/>
          <w:kern w:val="0"/>
          <w:sz w:val="22"/>
          <w:szCs w:val="22"/>
          <w:lang w:eastAsia="en-GB"/>
          <w14:ligatures w14:val="none"/>
        </w:rPr>
        <w:t xml:space="preserve"> At AKPerog Ltd., weak access controls and poorly coordinated systems increase the risk that these requirements are not consistently met, exposing the organisation to potential regulatory fines. Such penalties would directly impact profitability, while any data breach would likely damage customer trust and organisational reputation, constraining future growth.</w:t>
      </w:r>
    </w:p>
    <w:p w14:paraId="4FE4FAA2" w14:textId="794ABA9A" w:rsidR="00BD41AA" w:rsidRDefault="00777B2C" w:rsidP="00777B2C">
      <w:pPr>
        <w:spacing w:before="100" w:beforeAutospacing="1" w:after="100" w:afterAutospacing="1" w:line="360" w:lineRule="auto"/>
        <w:rPr>
          <w:rFonts w:ascii="Arial" w:eastAsia="Times New Roman" w:hAnsi="Arial" w:cs="Arial"/>
          <w:kern w:val="0"/>
          <w:sz w:val="22"/>
          <w:szCs w:val="22"/>
          <w:lang w:eastAsia="en-GB"/>
          <w14:ligatures w14:val="none"/>
        </w:rPr>
      </w:pPr>
      <w:r w:rsidRPr="00777B2C">
        <w:rPr>
          <w:rFonts w:ascii="Arial" w:eastAsia="Times New Roman" w:hAnsi="Arial" w:cs="Arial"/>
          <w:kern w:val="0"/>
          <w:sz w:val="22"/>
          <w:szCs w:val="22"/>
          <w:lang w:eastAsia="en-GB"/>
          <w14:ligatures w14:val="none"/>
        </w:rPr>
        <w:lastRenderedPageBreak/>
        <w:t>Finally, the absence of effective integration across sales, finance, and inventory functions represents a fundamental structural gap within AKPerog Ltd.’s information systems architecture. Because these functions operate on separate software platforms that do not communicate automatically, employees are required to manually transfer and reconcile data. This reliance on manual intervention increases processing time, introduces inconsistencies, and diverts staff away from value-adding activities. Taken together, these weaknesses demonstrate that AKPerog Ltd.’s existing information systems are no longer adequate to support efficient operations or the organisation’s future expansion objectives.</w:t>
      </w:r>
    </w:p>
    <w:p w14:paraId="6D8CA431" w14:textId="77777777" w:rsidR="00777B2C" w:rsidRPr="00BD41AA" w:rsidRDefault="00777B2C" w:rsidP="00777B2C">
      <w:pPr>
        <w:spacing w:before="100" w:beforeAutospacing="1" w:after="100" w:afterAutospacing="1" w:line="360" w:lineRule="auto"/>
        <w:rPr>
          <w:rFonts w:ascii="Arial" w:eastAsia="Times New Roman" w:hAnsi="Arial" w:cs="Arial"/>
          <w:kern w:val="0"/>
          <w:sz w:val="22"/>
          <w:szCs w:val="22"/>
          <w:lang w:eastAsia="en-GB"/>
          <w14:ligatures w14:val="none"/>
        </w:rPr>
      </w:pPr>
    </w:p>
    <w:p w14:paraId="47092A1F" w14:textId="41617CAD" w:rsidR="00BD41AA" w:rsidRPr="00BD41AA" w:rsidRDefault="00BD41A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D41AA">
        <w:rPr>
          <w:rFonts w:ascii="Arial" w:eastAsia="Times New Roman" w:hAnsi="Arial" w:cs="Arial"/>
          <w:b/>
          <w:bCs/>
          <w:kern w:val="0"/>
          <w:sz w:val="22"/>
          <w:szCs w:val="22"/>
          <w:lang w:eastAsia="en-GB"/>
          <w14:ligatures w14:val="none"/>
        </w:rPr>
        <w:t>3. Recommended Solution</w:t>
      </w:r>
    </w:p>
    <w:p w14:paraId="1C677366" w14:textId="1F2A5283" w:rsidR="001A026B" w:rsidRDefault="001A026B" w:rsidP="00AC775B">
      <w:pPr>
        <w:spacing w:before="100" w:beforeAutospacing="1" w:after="100" w:afterAutospacing="1" w:line="360" w:lineRule="auto"/>
        <w:rPr>
          <w:rFonts w:ascii="Arial" w:eastAsia="Times New Roman" w:hAnsi="Arial" w:cs="Arial"/>
          <w:kern w:val="0"/>
          <w:sz w:val="22"/>
          <w:szCs w:val="22"/>
          <w:lang w:eastAsia="en-GB"/>
          <w14:ligatures w14:val="none"/>
        </w:rPr>
      </w:pPr>
      <w:r w:rsidRPr="001A026B">
        <w:rPr>
          <w:rFonts w:ascii="Arial" w:eastAsia="Times New Roman" w:hAnsi="Arial" w:cs="Arial"/>
          <w:kern w:val="0"/>
          <w:sz w:val="22"/>
          <w:szCs w:val="22"/>
          <w:lang w:eastAsia="en-GB"/>
          <w14:ligatures w14:val="none"/>
        </w:rPr>
        <w:t>The proposed solution is a single integrated enterprise information system incorporating Enterprise Resource Planning (ERP) functionality for inventory, sales, and finance, Customer Relationship Management (CRM) functionality for managing customer data and interactions, and Decision Support/Business Intelligence (DSS/BI) functionality to support reporting and managerial decision-making. Rather than implementing multiple standalone systems, this integrated approach enables AKPerog Ltd. to address its operational challenges holistically while supporting future growth. The justification for this recommendation is supported by information systems literature highlighting the operational, analytical, and organisational benefits of integrated enterprise systems.</w:t>
      </w:r>
    </w:p>
    <w:p w14:paraId="58787CDB" w14:textId="07672E4A" w:rsidR="00AC775B" w:rsidRPr="00AC775B" w:rsidRDefault="00AC775B" w:rsidP="00AC775B">
      <w:pPr>
        <w:spacing w:before="100" w:beforeAutospacing="1" w:after="100" w:afterAutospacing="1" w:line="360" w:lineRule="auto"/>
        <w:rPr>
          <w:rFonts w:ascii="Arial" w:eastAsia="Times New Roman" w:hAnsi="Arial" w:cs="Arial"/>
          <w:kern w:val="0"/>
          <w:sz w:val="22"/>
          <w:szCs w:val="22"/>
          <w:lang w:eastAsia="en-GB"/>
          <w14:ligatures w14:val="none"/>
        </w:rPr>
      </w:pPr>
      <w:r w:rsidRPr="00AC775B">
        <w:rPr>
          <w:rFonts w:ascii="Arial" w:eastAsia="Times New Roman" w:hAnsi="Arial" w:cs="Arial"/>
          <w:kern w:val="0"/>
          <w:sz w:val="22"/>
          <w:szCs w:val="22"/>
          <w:lang w:eastAsia="en-GB"/>
          <w14:ligatures w14:val="none"/>
        </w:rPr>
        <w:t>From an operational efficiency and process integration perspective, ERP functionality forms the backbone of the recommended solution. ERP systems integrate core organisational processes within a single platform, enabling consistent and real-time data sharing across operational functions. For AKPerog Ltd., this directly addresses inefficiencies in inventory management, order fulfilment, and financial coordination by ensuring that inventory levels are synchronised across physical stores and the e-commerce platform. This reduces stock discrepancies, order cancellations, and fulfilment delays. Automating transactional processes replaces manual spreadsheet-based controls, improving data accuracy and reducing administrative effort. Empirical research supports this view, demonstrating that ERP implementation improves organisational efficiency and decision-making through enhanced process integration and data visibility (Jawad and Villányi, 2024).</w:t>
      </w:r>
    </w:p>
    <w:p w14:paraId="34C9A139" w14:textId="5B35704B" w:rsidR="00AC775B" w:rsidRPr="00AC775B" w:rsidRDefault="00AC775B" w:rsidP="00AC775B">
      <w:pPr>
        <w:spacing w:before="100" w:beforeAutospacing="1" w:after="100" w:afterAutospacing="1" w:line="360" w:lineRule="auto"/>
        <w:rPr>
          <w:rFonts w:ascii="Arial" w:eastAsia="Times New Roman" w:hAnsi="Arial" w:cs="Arial"/>
          <w:kern w:val="0"/>
          <w:sz w:val="22"/>
          <w:szCs w:val="22"/>
          <w:lang w:eastAsia="en-GB"/>
          <w14:ligatures w14:val="none"/>
        </w:rPr>
      </w:pPr>
      <w:r w:rsidRPr="00AC775B">
        <w:rPr>
          <w:rFonts w:ascii="Arial" w:eastAsia="Times New Roman" w:hAnsi="Arial" w:cs="Arial"/>
          <w:kern w:val="0"/>
          <w:sz w:val="22"/>
          <w:szCs w:val="22"/>
          <w:lang w:eastAsia="en-GB"/>
          <w14:ligatures w14:val="none"/>
        </w:rPr>
        <w:t xml:space="preserve">From a customer data management and service quality perspective, CRM functionality complements the ERP backbone by centralising customer information within a single system. Consolidating customer data enables a comprehensive view of purchasing behaviour, service interactions, and communication history, allowing customer service staff to resolve enquiries more efficiently and enabling marketing teams to design targeted promotional campaigns. Improved </w:t>
      </w:r>
      <w:r w:rsidRPr="00AC775B">
        <w:rPr>
          <w:rFonts w:ascii="Arial" w:eastAsia="Times New Roman" w:hAnsi="Arial" w:cs="Arial"/>
          <w:kern w:val="0"/>
          <w:sz w:val="22"/>
          <w:szCs w:val="22"/>
          <w:lang w:eastAsia="en-GB"/>
          <w14:ligatures w14:val="none"/>
        </w:rPr>
        <w:lastRenderedPageBreak/>
        <w:t>customer retention contributes to cost efficiency by reducing reliance on customer acquisition activities, while the scalability of CRM functionality ensures that growth in the customer base can be managed without a proportional increase in administrative workload.</w:t>
      </w:r>
    </w:p>
    <w:p w14:paraId="0853B2EB" w14:textId="1035DDE1" w:rsidR="00AC775B" w:rsidRPr="00AC775B" w:rsidRDefault="00AC775B" w:rsidP="00AC775B">
      <w:pPr>
        <w:spacing w:before="100" w:beforeAutospacing="1" w:after="100" w:afterAutospacing="1" w:line="360" w:lineRule="auto"/>
        <w:rPr>
          <w:rFonts w:ascii="Arial" w:eastAsia="Times New Roman" w:hAnsi="Arial" w:cs="Arial"/>
          <w:kern w:val="0"/>
          <w:sz w:val="22"/>
          <w:szCs w:val="22"/>
          <w:lang w:eastAsia="en-GB"/>
          <w14:ligatures w14:val="none"/>
        </w:rPr>
      </w:pPr>
      <w:r w:rsidRPr="00AC775B">
        <w:rPr>
          <w:rFonts w:ascii="Arial" w:eastAsia="Times New Roman" w:hAnsi="Arial" w:cs="Arial"/>
          <w:kern w:val="0"/>
          <w:sz w:val="22"/>
          <w:szCs w:val="22"/>
          <w:lang w:eastAsia="en-GB"/>
          <w14:ligatures w14:val="none"/>
        </w:rPr>
        <w:t>From a managerial decision-making perspective, DSS/BI functionality addresses the organisation’s reliance on manually compiled spreadsheets and delayed reporting. Decision-support literature emphasises that effective management depends on timely, accurate, and relevant information. As Sharda, Delen and Turban (2021) state, “managers need the right information at the right time and in the right place” to make effective decisions in fast-moving business environments (p. 63). At AKPerog Ltd., DSS/BI tools would consolidate data from ERP and CRM modules to generate real-time dashboards and standardised management reports, enabling informed decisions relating to stock replenishment, pricing, promotions, and resource allocation. This reduces forecasting errors and supports more responsive, data-driven decision-making as the organisation grows.</w:t>
      </w:r>
    </w:p>
    <w:p w14:paraId="3C88C273" w14:textId="2C21C36A" w:rsidR="00AC775B" w:rsidRPr="00AC775B" w:rsidRDefault="00AC775B" w:rsidP="00AC775B">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AC775B">
        <w:rPr>
          <w:rFonts w:ascii="Arial" w:eastAsia="Times New Roman" w:hAnsi="Arial" w:cs="Arial"/>
          <w:b/>
          <w:bCs/>
          <w:kern w:val="0"/>
          <w:sz w:val="22"/>
          <w:szCs w:val="22"/>
          <w:lang w:eastAsia="en-GB"/>
          <w14:ligatures w14:val="none"/>
        </w:rPr>
        <w:t>Data Security and Regulatory Compliance</w:t>
      </w:r>
    </w:p>
    <w:p w14:paraId="22E754FA" w14:textId="122C176B" w:rsidR="008F3C1F" w:rsidRPr="00EC3C80" w:rsidRDefault="00AC775B" w:rsidP="00E83CC4">
      <w:pPr>
        <w:spacing w:before="100" w:beforeAutospacing="1" w:after="100" w:afterAutospacing="1" w:line="360" w:lineRule="auto"/>
        <w:rPr>
          <w:rFonts w:ascii="Arial" w:eastAsia="Times New Roman" w:hAnsi="Arial" w:cs="Arial"/>
          <w:kern w:val="0"/>
          <w:sz w:val="22"/>
          <w:szCs w:val="22"/>
          <w:lang w:eastAsia="en-GB"/>
          <w14:ligatures w14:val="none"/>
        </w:rPr>
      </w:pPr>
      <w:r w:rsidRPr="00AC775B">
        <w:rPr>
          <w:rFonts w:ascii="Arial" w:eastAsia="Times New Roman" w:hAnsi="Arial" w:cs="Arial"/>
          <w:kern w:val="0"/>
          <w:sz w:val="22"/>
          <w:szCs w:val="22"/>
          <w:lang w:eastAsia="en-GB"/>
          <w14:ligatures w14:val="none"/>
        </w:rPr>
        <w:t>The proposed integrated enterprise information system also directly addresses the data security and regulatory compliance issues identified in the evaluation of existing systems. By centralising data within a single platform, the system enables consistent data governance, role-based access controls, and improved oversight of data usage. This reduces reliance on unsecured spreadsheets and manual data transfers, significantly lowering the risk of unauthorised access to sensitive customer and financial information. As a result, AKPerog Ltd. is better positioned to comply with data protection regulations such as GDPR, reducing exposure to regulatory penalties and reputational damage.</w:t>
      </w:r>
    </w:p>
    <w:p w14:paraId="77F3B816" w14:textId="6CEDADA6" w:rsidR="00E83CC4" w:rsidRDefault="00EC3C80" w:rsidP="00E83CC4">
      <w:pPr>
        <w:spacing w:before="100" w:beforeAutospacing="1" w:after="100" w:afterAutospacing="1" w:line="360" w:lineRule="auto"/>
        <w:rPr>
          <w:rFonts w:ascii="Arial" w:eastAsia="Times New Roman" w:hAnsi="Arial" w:cs="Arial"/>
          <w:b/>
          <w:bCs/>
          <w:kern w:val="0"/>
          <w:sz w:val="22"/>
          <w:szCs w:val="22"/>
          <w:lang w:eastAsia="en-GB"/>
          <w14:ligatures w14:val="none"/>
        </w:rPr>
      </w:pPr>
      <w:r>
        <w:rPr>
          <w:noProof/>
        </w:rPr>
        <w:drawing>
          <wp:anchor distT="0" distB="0" distL="114300" distR="114300" simplePos="0" relativeHeight="251660288" behindDoc="0" locked="0" layoutInCell="1" allowOverlap="1" wp14:anchorId="5DB4DCB3" wp14:editId="6ABCD330">
            <wp:simplePos x="0" y="0"/>
            <wp:positionH relativeFrom="margin">
              <wp:align>center</wp:align>
            </wp:positionH>
            <wp:positionV relativeFrom="paragraph">
              <wp:posOffset>290195</wp:posOffset>
            </wp:positionV>
            <wp:extent cx="3870325" cy="2792730"/>
            <wp:effectExtent l="0" t="0" r="3175" b="1270"/>
            <wp:wrapSquare wrapText="bothSides"/>
            <wp:docPr id="8" name="Picture 7">
              <a:extLst xmlns:a="http://schemas.openxmlformats.org/drawingml/2006/main">
                <a:ext uri="{FF2B5EF4-FFF2-40B4-BE49-F238E27FC236}">
                  <a16:creationId xmlns:a16="http://schemas.microsoft.com/office/drawing/2014/main" id="{74E049D7-F7A5-1DEA-6508-6D9EC48DC3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74E049D7-F7A5-1DEA-6508-6D9EC48DC3E2}"/>
                        </a:ext>
                      </a:extLst>
                    </pic:cNvPr>
                    <pic:cNvPicPr>
                      <a:picLocks noChangeAspect="1"/>
                    </pic:cNvPicPr>
                  </pic:nvPicPr>
                  <pic:blipFill>
                    <a:blip r:embed="rId7"/>
                    <a:stretch>
                      <a:fillRect/>
                    </a:stretch>
                  </pic:blipFill>
                  <pic:spPr>
                    <a:xfrm>
                      <a:off x="0" y="0"/>
                      <a:ext cx="3870325" cy="2792730"/>
                    </a:xfrm>
                    <a:prstGeom prst="rect">
                      <a:avLst/>
                    </a:prstGeom>
                  </pic:spPr>
                </pic:pic>
              </a:graphicData>
            </a:graphic>
            <wp14:sizeRelH relativeFrom="page">
              <wp14:pctWidth>0</wp14:pctWidth>
            </wp14:sizeRelH>
            <wp14:sizeRelV relativeFrom="page">
              <wp14:pctHeight>0</wp14:pctHeight>
            </wp14:sizeRelV>
          </wp:anchor>
        </w:drawing>
      </w:r>
      <w:r w:rsidR="00E83CC4" w:rsidRPr="00E83CC4">
        <w:rPr>
          <w:rFonts w:ascii="Arial" w:eastAsia="Times New Roman" w:hAnsi="Arial" w:cs="Arial"/>
          <w:b/>
          <w:bCs/>
          <w:kern w:val="0"/>
          <w:sz w:val="22"/>
          <w:szCs w:val="22"/>
          <w:lang w:eastAsia="en-GB"/>
          <w14:ligatures w14:val="none"/>
        </w:rPr>
        <w:t>Time–Space Collaboration Matrix</w:t>
      </w:r>
    </w:p>
    <w:p w14:paraId="5CB124CF" w14:textId="50E92ADD" w:rsidR="00FA3A63" w:rsidRDefault="00FA3A63" w:rsidP="00C32B9D">
      <w:pPr>
        <w:spacing w:before="100" w:beforeAutospacing="1" w:after="100" w:afterAutospacing="1" w:line="360" w:lineRule="auto"/>
        <w:rPr>
          <w:rFonts w:ascii="Arial" w:hAnsi="Arial" w:cs="Arial"/>
          <w:noProof/>
          <w:sz w:val="22"/>
          <w:szCs w:val="22"/>
        </w:rPr>
      </w:pPr>
    </w:p>
    <w:p w14:paraId="6B8D2C97" w14:textId="77777777" w:rsidR="00FA3A63" w:rsidRDefault="00FA3A63" w:rsidP="00C32B9D">
      <w:pPr>
        <w:spacing w:before="100" w:beforeAutospacing="1" w:after="100" w:afterAutospacing="1" w:line="360" w:lineRule="auto"/>
        <w:rPr>
          <w:rFonts w:ascii="Arial" w:hAnsi="Arial" w:cs="Arial"/>
          <w:noProof/>
          <w:sz w:val="22"/>
          <w:szCs w:val="22"/>
        </w:rPr>
      </w:pPr>
    </w:p>
    <w:p w14:paraId="3E62AF68" w14:textId="77777777" w:rsidR="00FA3A63" w:rsidRDefault="00FA3A63" w:rsidP="00C32B9D">
      <w:pPr>
        <w:spacing w:before="100" w:beforeAutospacing="1" w:after="100" w:afterAutospacing="1" w:line="360" w:lineRule="auto"/>
        <w:rPr>
          <w:rFonts w:ascii="Arial" w:hAnsi="Arial" w:cs="Arial"/>
          <w:noProof/>
          <w:sz w:val="22"/>
          <w:szCs w:val="22"/>
        </w:rPr>
      </w:pPr>
    </w:p>
    <w:p w14:paraId="13680D88" w14:textId="128755A7" w:rsidR="00FA3A63" w:rsidRDefault="00FA3A63" w:rsidP="00C32B9D">
      <w:pPr>
        <w:spacing w:before="100" w:beforeAutospacing="1" w:after="100" w:afterAutospacing="1" w:line="360" w:lineRule="auto"/>
        <w:rPr>
          <w:rFonts w:ascii="Arial" w:hAnsi="Arial" w:cs="Arial"/>
          <w:noProof/>
          <w:sz w:val="22"/>
          <w:szCs w:val="22"/>
        </w:rPr>
      </w:pPr>
    </w:p>
    <w:p w14:paraId="247B3A7A" w14:textId="4683F3CB" w:rsidR="00FA3A63" w:rsidRDefault="00FA3A63" w:rsidP="00C32B9D">
      <w:pPr>
        <w:spacing w:before="100" w:beforeAutospacing="1" w:after="100" w:afterAutospacing="1" w:line="360" w:lineRule="auto"/>
        <w:rPr>
          <w:rFonts w:ascii="Arial" w:hAnsi="Arial" w:cs="Arial"/>
          <w:noProof/>
          <w:sz w:val="22"/>
          <w:szCs w:val="22"/>
        </w:rPr>
      </w:pPr>
    </w:p>
    <w:p w14:paraId="764EF99A" w14:textId="6A1A8699" w:rsidR="00FA3A63" w:rsidRDefault="00FA3A63" w:rsidP="00C32B9D">
      <w:pPr>
        <w:spacing w:before="100" w:beforeAutospacing="1" w:after="100" w:afterAutospacing="1" w:line="360" w:lineRule="auto"/>
        <w:rPr>
          <w:rFonts w:ascii="Arial" w:hAnsi="Arial" w:cs="Arial"/>
          <w:noProof/>
          <w:sz w:val="22"/>
          <w:szCs w:val="22"/>
        </w:rPr>
      </w:pPr>
    </w:p>
    <w:p w14:paraId="69E1B8B2" w14:textId="77777777" w:rsidR="000E025B" w:rsidRPr="00AC775B" w:rsidRDefault="000E025B" w:rsidP="000E025B">
      <w:pPr>
        <w:spacing w:before="100" w:beforeAutospacing="1" w:after="100" w:afterAutospacing="1" w:line="360" w:lineRule="auto"/>
        <w:rPr>
          <w:rFonts w:ascii="Arial" w:eastAsia="Times New Roman" w:hAnsi="Arial" w:cs="Arial"/>
          <w:kern w:val="0"/>
          <w:sz w:val="22"/>
          <w:szCs w:val="22"/>
          <w:lang w:eastAsia="en-GB"/>
          <w14:ligatures w14:val="none"/>
        </w:rPr>
      </w:pPr>
      <w:r w:rsidRPr="00AC775B">
        <w:rPr>
          <w:rFonts w:ascii="Arial" w:eastAsia="Times New Roman" w:hAnsi="Arial" w:cs="Arial"/>
          <w:kern w:val="0"/>
          <w:sz w:val="22"/>
          <w:szCs w:val="22"/>
          <w:lang w:eastAsia="en-GB"/>
          <w14:ligatures w14:val="none"/>
        </w:rPr>
        <w:lastRenderedPageBreak/>
        <w:t>The organisational relevance of the proposed solution can be further explained using the Time–Space Collaboration Matrix shown in Table 1, which illustrates how information systems support collaboration across different locations and time periods (Johansen, 1998). Given AKPerog Ltd.’s geographically dispersed retail stores and centralised management functions, the integrated system supports face-to-face interaction through shared system views, enables continuous task collaboration across shifts, and facilitates both real-time and asynchronous coordination between stores and head office. This improves organisational coordination and reduces reliance on manual communication methods.</w:t>
      </w:r>
    </w:p>
    <w:p w14:paraId="15482EDD" w14:textId="77777777" w:rsidR="00EC3C80" w:rsidRDefault="00EC3C80" w:rsidP="00D633D3">
      <w:pPr>
        <w:spacing w:before="100" w:beforeAutospacing="1" w:after="100" w:afterAutospacing="1" w:line="360" w:lineRule="auto"/>
        <w:rPr>
          <w:rFonts w:ascii="Arial" w:eastAsia="Times New Roman" w:hAnsi="Arial" w:cs="Arial"/>
          <w:kern w:val="0"/>
          <w:sz w:val="22"/>
          <w:szCs w:val="22"/>
          <w:lang w:eastAsia="en-GB"/>
          <w14:ligatures w14:val="none"/>
        </w:rPr>
      </w:pPr>
    </w:p>
    <w:p w14:paraId="2A1559D5" w14:textId="4EA46F21" w:rsidR="00E432DC" w:rsidRDefault="001A026B" w:rsidP="00D633D3">
      <w:pPr>
        <w:spacing w:before="100" w:beforeAutospacing="1" w:after="100" w:afterAutospacing="1" w:line="360" w:lineRule="auto"/>
        <w:rPr>
          <w:rFonts w:ascii="Arial" w:eastAsia="Times New Roman" w:hAnsi="Arial" w:cs="Arial"/>
          <w:kern w:val="0"/>
          <w:sz w:val="22"/>
          <w:szCs w:val="22"/>
          <w:lang w:eastAsia="en-GB"/>
          <w14:ligatures w14:val="none"/>
        </w:rPr>
      </w:pPr>
      <w:r w:rsidRPr="001A026B">
        <w:rPr>
          <w:rFonts w:ascii="Arial" w:eastAsia="Times New Roman" w:hAnsi="Arial" w:cs="Arial"/>
          <w:kern w:val="0"/>
          <w:sz w:val="22"/>
          <w:szCs w:val="22"/>
          <w:lang w:eastAsia="en-GB"/>
          <w14:ligatures w14:val="none"/>
        </w:rPr>
        <w:t>While the implementation of an integrated enterprise information system requires a significant upfront investment, this cost is justified by the long-term benefits delivered. These include improved operational efficiency, enhanced data accuracy, stronger data governance, and better managerial decision-making. As the organisation expands, system scalability further increases value by avoiding repeated system replacement. Overall, these benefits outweigh the initial implementation costs, making the solution appropriate for AKPerog Ltd.’s current challenges and future growth.</w:t>
      </w:r>
    </w:p>
    <w:p w14:paraId="1A5BF18F" w14:textId="77777777" w:rsidR="00E432DC" w:rsidRDefault="00E432DC" w:rsidP="00D633D3">
      <w:pPr>
        <w:spacing w:before="100" w:beforeAutospacing="1" w:after="100" w:afterAutospacing="1" w:line="360" w:lineRule="auto"/>
        <w:rPr>
          <w:rFonts w:ascii="Arial" w:eastAsia="Times New Roman" w:hAnsi="Arial" w:cs="Arial"/>
          <w:kern w:val="0"/>
          <w:sz w:val="22"/>
          <w:szCs w:val="22"/>
          <w:lang w:eastAsia="en-GB"/>
          <w14:ligatures w14:val="none"/>
        </w:rPr>
      </w:pPr>
    </w:p>
    <w:p w14:paraId="1980CD1F" w14:textId="3D9E81AB" w:rsidR="00BD41AA" w:rsidRDefault="00BD41AA" w:rsidP="00822B73">
      <w:pPr>
        <w:spacing w:line="360" w:lineRule="auto"/>
        <w:rPr>
          <w:rFonts w:ascii="Arial" w:eastAsia="Times New Roman" w:hAnsi="Arial" w:cs="Arial"/>
          <w:b/>
          <w:bCs/>
          <w:kern w:val="0"/>
          <w:sz w:val="22"/>
          <w:szCs w:val="22"/>
          <w:lang w:eastAsia="en-GB"/>
          <w14:ligatures w14:val="none"/>
        </w:rPr>
      </w:pPr>
      <w:r w:rsidRPr="00BD41AA">
        <w:rPr>
          <w:rFonts w:ascii="Arial" w:eastAsia="Times New Roman" w:hAnsi="Arial" w:cs="Arial"/>
          <w:b/>
          <w:bCs/>
          <w:kern w:val="0"/>
          <w:sz w:val="22"/>
          <w:szCs w:val="22"/>
          <w:lang w:eastAsia="en-GB"/>
          <w14:ligatures w14:val="none"/>
        </w:rPr>
        <w:t>4. Implementation Plan</w:t>
      </w:r>
    </w:p>
    <w:p w14:paraId="4550C4A4"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r w:rsidRPr="00E034DB">
        <w:rPr>
          <w:rFonts w:ascii="Arial" w:eastAsia="Times New Roman" w:hAnsi="Arial" w:cs="Arial"/>
          <w:kern w:val="0"/>
          <w:sz w:val="22"/>
          <w:szCs w:val="22"/>
          <w:lang w:eastAsia="en-GB"/>
          <w14:ligatures w14:val="none"/>
        </w:rPr>
        <w:t>Implementing the proposed integrated enterprise information system, incorporating ERP, CRM, and DSS/BI functionality, at AKPerog Ltd. should follow a structured lifecycle approach consisting of pre-implementation, implementation, and post-implementation stages. This approach ensures that the system is carefully planned, effectively deployed, and continuously optimised, while minimising operational disruption and organisational risk.</w:t>
      </w:r>
    </w:p>
    <w:p w14:paraId="4694A1DE"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p>
    <w:p w14:paraId="172EC43B" w14:textId="1C471466" w:rsidR="00E034DB" w:rsidRPr="00E034DB" w:rsidRDefault="00E034DB" w:rsidP="00E034DB">
      <w:pPr>
        <w:spacing w:line="360" w:lineRule="auto"/>
        <w:rPr>
          <w:rFonts w:ascii="Arial" w:eastAsia="Times New Roman" w:hAnsi="Arial" w:cs="Arial"/>
          <w:b/>
          <w:bCs/>
          <w:kern w:val="0"/>
          <w:sz w:val="22"/>
          <w:szCs w:val="22"/>
          <w:lang w:eastAsia="en-GB"/>
          <w14:ligatures w14:val="none"/>
        </w:rPr>
      </w:pPr>
      <w:r w:rsidRPr="00E034DB">
        <w:rPr>
          <w:rFonts w:ascii="Arial" w:eastAsia="Times New Roman" w:hAnsi="Arial" w:cs="Arial"/>
          <w:b/>
          <w:bCs/>
          <w:kern w:val="0"/>
          <w:sz w:val="22"/>
          <w:szCs w:val="22"/>
          <w:lang w:eastAsia="en-GB"/>
          <w14:ligatures w14:val="none"/>
        </w:rPr>
        <w:t>Pre-implementation Stage</w:t>
      </w:r>
    </w:p>
    <w:p w14:paraId="1F433045" w14:textId="0D3AA104" w:rsidR="00E034DB" w:rsidRPr="00E034DB" w:rsidRDefault="00E034DB" w:rsidP="00E034DB">
      <w:pPr>
        <w:spacing w:line="360" w:lineRule="auto"/>
        <w:rPr>
          <w:rFonts w:ascii="Arial" w:eastAsia="Times New Roman" w:hAnsi="Arial" w:cs="Arial"/>
          <w:kern w:val="0"/>
          <w:sz w:val="22"/>
          <w:szCs w:val="22"/>
          <w:lang w:eastAsia="en-GB"/>
          <w14:ligatures w14:val="none"/>
        </w:rPr>
      </w:pPr>
      <w:r w:rsidRPr="00E034DB">
        <w:rPr>
          <w:rFonts w:ascii="Arial" w:eastAsia="Times New Roman" w:hAnsi="Arial" w:cs="Arial"/>
          <w:kern w:val="0"/>
          <w:sz w:val="22"/>
          <w:szCs w:val="22"/>
          <w:lang w:eastAsia="en-GB"/>
          <w14:ligatures w14:val="none"/>
        </w:rPr>
        <w:t xml:space="preserve">The pre-implementation stage focuses on requirements analysis, project planning, and the selection of an appropriate system changeover strategy. During this stage, key stakeholders from sales, inventory, finance, customer service, and senior management should be consulted to define system requirements, priorities, and success criteria. For organisations operating across multiple locations, research highlights the importance of selecting a suitable changeover method to reduce implementation risk. Greasley, Hickie and </w:t>
      </w:r>
      <w:proofErr w:type="spellStart"/>
      <w:r w:rsidRPr="00E034DB">
        <w:rPr>
          <w:rFonts w:ascii="Arial" w:eastAsia="Times New Roman" w:hAnsi="Arial" w:cs="Arial"/>
          <w:kern w:val="0"/>
          <w:sz w:val="22"/>
          <w:szCs w:val="22"/>
          <w:lang w:eastAsia="en-GB"/>
          <w14:ligatures w14:val="none"/>
        </w:rPr>
        <w:t>Bocij</w:t>
      </w:r>
      <w:proofErr w:type="spellEnd"/>
      <w:r w:rsidRPr="00E034DB">
        <w:rPr>
          <w:rFonts w:ascii="Arial" w:eastAsia="Times New Roman" w:hAnsi="Arial" w:cs="Arial"/>
          <w:kern w:val="0"/>
          <w:sz w:val="22"/>
          <w:szCs w:val="22"/>
          <w:lang w:eastAsia="en-GB"/>
          <w14:ligatures w14:val="none"/>
        </w:rPr>
        <w:t xml:space="preserve"> (2019) note that pilot implementations are commonly used in multi-site organisations to trial systems in a limited setting before wider deployment. At AKPerog Ltd., this stage should therefore include the selection of pilot stores and the planned order of phased rollout, allowing potential technical issues and process gaps to be identified early and informing subsequent deployment decisions.</w:t>
      </w:r>
    </w:p>
    <w:p w14:paraId="56941C7E" w14:textId="6DE6610C" w:rsidR="00E034DB" w:rsidRPr="00E034DB" w:rsidRDefault="00E034DB" w:rsidP="00E034DB">
      <w:pPr>
        <w:spacing w:line="360" w:lineRule="auto"/>
        <w:rPr>
          <w:rFonts w:ascii="Arial" w:eastAsia="Times New Roman" w:hAnsi="Arial" w:cs="Arial"/>
          <w:b/>
          <w:bCs/>
          <w:kern w:val="0"/>
          <w:sz w:val="22"/>
          <w:szCs w:val="22"/>
          <w:lang w:eastAsia="en-GB"/>
          <w14:ligatures w14:val="none"/>
        </w:rPr>
      </w:pPr>
      <w:r w:rsidRPr="00E034DB">
        <w:rPr>
          <w:rFonts w:ascii="Arial" w:eastAsia="Times New Roman" w:hAnsi="Arial" w:cs="Arial"/>
          <w:b/>
          <w:bCs/>
          <w:kern w:val="0"/>
          <w:sz w:val="22"/>
          <w:szCs w:val="22"/>
          <w:lang w:eastAsia="en-GB"/>
          <w14:ligatures w14:val="none"/>
        </w:rPr>
        <w:lastRenderedPageBreak/>
        <w:t>Implementation Stage</w:t>
      </w:r>
    </w:p>
    <w:p w14:paraId="0B15E79E"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r w:rsidRPr="00E034DB">
        <w:rPr>
          <w:rFonts w:ascii="Arial" w:eastAsia="Times New Roman" w:hAnsi="Arial" w:cs="Arial"/>
          <w:kern w:val="0"/>
          <w:sz w:val="22"/>
          <w:szCs w:val="22"/>
          <w:lang w:eastAsia="en-GB"/>
          <w14:ligatures w14:val="none"/>
        </w:rPr>
        <w:t>The implementation stage involves system configuration, data preparation, integration, and phased rollout in line with the pre-implementation plan. Existing data stored in spreadsheets and legacy systems must be cleansed, standardised, and migrated to ensure accuracy and consistency. Integration with the e-commerce platform and in-store systems is essential to enable real-time data sharing across sales channels. Deployment should begin with the pilot stores identified during pre-implementation, enabling the system to be tested under real operating conditions before extending to additional locations. During implementation, role-based access controls and user permissions should be configured across ERP, CRM, and DSS/BI components to ensure that sensitive customer and financial data is accessible only to authorised users.</w:t>
      </w:r>
    </w:p>
    <w:p w14:paraId="626343B5"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p>
    <w:p w14:paraId="15295025"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r w:rsidRPr="00E034DB">
        <w:rPr>
          <w:rFonts w:ascii="Arial" w:eastAsia="Times New Roman" w:hAnsi="Arial" w:cs="Arial"/>
          <w:kern w:val="0"/>
          <w:sz w:val="22"/>
          <w:szCs w:val="22"/>
          <w:lang w:eastAsia="en-GB"/>
          <w14:ligatures w14:val="none"/>
        </w:rPr>
        <w:t xml:space="preserve">User training is a critical component of successful implementation. </w:t>
      </w:r>
      <w:proofErr w:type="spellStart"/>
      <w:r w:rsidRPr="00E034DB">
        <w:rPr>
          <w:rFonts w:ascii="Arial" w:eastAsia="Times New Roman" w:hAnsi="Arial" w:cs="Arial"/>
          <w:kern w:val="0"/>
          <w:sz w:val="22"/>
          <w:szCs w:val="22"/>
          <w:lang w:eastAsia="en-GB"/>
          <w14:ligatures w14:val="none"/>
        </w:rPr>
        <w:t>Dezdar</w:t>
      </w:r>
      <w:proofErr w:type="spellEnd"/>
      <w:r w:rsidRPr="00E034DB">
        <w:rPr>
          <w:rFonts w:ascii="Arial" w:eastAsia="Times New Roman" w:hAnsi="Arial" w:cs="Arial"/>
          <w:kern w:val="0"/>
          <w:sz w:val="22"/>
          <w:szCs w:val="22"/>
          <w:lang w:eastAsia="en-GB"/>
          <w14:ligatures w14:val="none"/>
        </w:rPr>
        <w:t xml:space="preserve"> and </w:t>
      </w:r>
      <w:proofErr w:type="spellStart"/>
      <w:r w:rsidRPr="00E034DB">
        <w:rPr>
          <w:rFonts w:ascii="Arial" w:eastAsia="Times New Roman" w:hAnsi="Arial" w:cs="Arial"/>
          <w:kern w:val="0"/>
          <w:sz w:val="22"/>
          <w:szCs w:val="22"/>
          <w:lang w:eastAsia="en-GB"/>
          <w14:ligatures w14:val="none"/>
        </w:rPr>
        <w:t>Ainin</w:t>
      </w:r>
      <w:proofErr w:type="spellEnd"/>
      <w:r w:rsidRPr="00E034DB">
        <w:rPr>
          <w:rFonts w:ascii="Arial" w:eastAsia="Times New Roman" w:hAnsi="Arial" w:cs="Arial"/>
          <w:kern w:val="0"/>
          <w:sz w:val="22"/>
          <w:szCs w:val="22"/>
          <w:lang w:eastAsia="en-GB"/>
          <w14:ligatures w14:val="none"/>
        </w:rPr>
        <w:t xml:space="preserve"> (2011) emphasise that ERP training should be continuous, role-specific, and focused on knowledge transfer to enable users to fully utilise system capabilities. At AKPerog Ltd., training should therefore be tailored to different user groups, with senior managers receiving an overview of system functionality, project teams developing in-depth system knowledge, and operational staff being trained on features relevant to their daily tasks. This approach reduces resistance to change and supports consistent system usage across the organisation.</w:t>
      </w:r>
    </w:p>
    <w:p w14:paraId="6CF469AA"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p>
    <w:p w14:paraId="0070AD6E" w14:textId="3A25FAF4" w:rsidR="00E034DB" w:rsidRPr="00E034DB" w:rsidRDefault="00E034DB" w:rsidP="00E034DB">
      <w:pPr>
        <w:spacing w:line="360" w:lineRule="auto"/>
        <w:rPr>
          <w:rFonts w:ascii="Arial" w:eastAsia="Times New Roman" w:hAnsi="Arial" w:cs="Arial"/>
          <w:b/>
          <w:bCs/>
          <w:kern w:val="0"/>
          <w:sz w:val="22"/>
          <w:szCs w:val="22"/>
          <w:lang w:eastAsia="en-GB"/>
          <w14:ligatures w14:val="none"/>
        </w:rPr>
      </w:pPr>
      <w:r w:rsidRPr="00E034DB">
        <w:rPr>
          <w:rFonts w:ascii="Arial" w:eastAsia="Times New Roman" w:hAnsi="Arial" w:cs="Arial"/>
          <w:b/>
          <w:bCs/>
          <w:kern w:val="0"/>
          <w:sz w:val="22"/>
          <w:szCs w:val="22"/>
          <w:lang w:eastAsia="en-GB"/>
          <w14:ligatures w14:val="none"/>
        </w:rPr>
        <w:t>Post-implementation Stage</w:t>
      </w:r>
    </w:p>
    <w:p w14:paraId="7DBA1685"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r w:rsidRPr="00E034DB">
        <w:rPr>
          <w:rFonts w:ascii="Arial" w:eastAsia="Times New Roman" w:hAnsi="Arial" w:cs="Arial"/>
          <w:kern w:val="0"/>
          <w:sz w:val="22"/>
          <w:szCs w:val="22"/>
          <w:lang w:eastAsia="en-GB"/>
          <w14:ligatures w14:val="none"/>
        </w:rPr>
        <w:t xml:space="preserve">The post-implementation stage focuses on system stabilisation, performance monitoring, and continuous improvement. Kirmizi and </w:t>
      </w:r>
      <w:proofErr w:type="spellStart"/>
      <w:r w:rsidRPr="00E034DB">
        <w:rPr>
          <w:rFonts w:ascii="Arial" w:eastAsia="Times New Roman" w:hAnsi="Arial" w:cs="Arial"/>
          <w:kern w:val="0"/>
          <w:sz w:val="22"/>
          <w:szCs w:val="22"/>
          <w:lang w:eastAsia="en-GB"/>
          <w14:ligatures w14:val="none"/>
        </w:rPr>
        <w:t>Kocaoglu</w:t>
      </w:r>
      <w:proofErr w:type="spellEnd"/>
      <w:r w:rsidRPr="00E034DB">
        <w:rPr>
          <w:rFonts w:ascii="Arial" w:eastAsia="Times New Roman" w:hAnsi="Arial" w:cs="Arial"/>
          <w:kern w:val="0"/>
          <w:sz w:val="22"/>
          <w:szCs w:val="22"/>
          <w:lang w:eastAsia="en-GB"/>
          <w14:ligatures w14:val="none"/>
        </w:rPr>
        <w:t xml:space="preserve"> (2022) highlight that effective project planning, employee commitment, and change management are critical determinants of enterprise system success during the period immediately after system go-live. At AKPerog Ltd., system performance should be monitored closely, and user feedback should be actively collected to identify issues and improvement opportunities. Ongoing support and regular post-implementation reviews ensure that the system continues to support operational efficiency, data integration, and managerial decision-making as the organisation expands.</w:t>
      </w:r>
    </w:p>
    <w:p w14:paraId="66FEEA0C"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p>
    <w:p w14:paraId="35F0D6E9" w14:textId="5C65ABCB" w:rsidR="00E034DB" w:rsidRDefault="00E034DB" w:rsidP="00E034DB">
      <w:pPr>
        <w:spacing w:line="360" w:lineRule="auto"/>
        <w:rPr>
          <w:rFonts w:ascii="Arial" w:eastAsia="Times New Roman" w:hAnsi="Arial" w:cs="Arial"/>
          <w:kern w:val="0"/>
          <w:sz w:val="22"/>
          <w:szCs w:val="22"/>
          <w:lang w:eastAsia="en-GB"/>
          <w14:ligatures w14:val="none"/>
        </w:rPr>
      </w:pPr>
      <w:r w:rsidRPr="00E034DB">
        <w:rPr>
          <w:rFonts w:ascii="Arial" w:eastAsia="Times New Roman" w:hAnsi="Arial" w:cs="Arial"/>
          <w:kern w:val="0"/>
          <w:sz w:val="22"/>
          <w:szCs w:val="22"/>
          <w:lang w:eastAsia="en-GB"/>
          <w14:ligatures w14:val="none"/>
        </w:rPr>
        <w:t>By adopting a clearly defined lifecycle approach encompassing pre-implementation, implementation, and post-implementation stages, AKPerog Ltd. can maximise the benefits of the integrated enterprise system while minimising operational disruption and organisational risk.</w:t>
      </w:r>
    </w:p>
    <w:p w14:paraId="058EB643" w14:textId="77777777" w:rsidR="00E034DB" w:rsidRPr="00E034DB" w:rsidRDefault="00E034DB" w:rsidP="00E034DB">
      <w:pPr>
        <w:spacing w:line="360" w:lineRule="auto"/>
        <w:rPr>
          <w:rFonts w:ascii="Arial" w:eastAsia="Times New Roman" w:hAnsi="Arial" w:cs="Arial"/>
          <w:kern w:val="0"/>
          <w:sz w:val="22"/>
          <w:szCs w:val="22"/>
          <w:lang w:eastAsia="en-GB"/>
          <w14:ligatures w14:val="none"/>
        </w:rPr>
      </w:pPr>
    </w:p>
    <w:p w14:paraId="0094841E" w14:textId="77777777" w:rsidR="00EC3C80" w:rsidRDefault="00EC3C80"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5880F06" w14:textId="77777777" w:rsidR="00EC3C80" w:rsidRDefault="00EC3C80"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C78AFA1" w14:textId="5C9D31B0" w:rsidR="00BD41AA" w:rsidRPr="00C9636B" w:rsidRDefault="00BD41AA" w:rsidP="00BD41A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9636B">
        <w:rPr>
          <w:rFonts w:ascii="Arial" w:eastAsia="Times New Roman" w:hAnsi="Arial" w:cs="Arial"/>
          <w:b/>
          <w:bCs/>
          <w:kern w:val="0"/>
          <w:sz w:val="22"/>
          <w:szCs w:val="22"/>
          <w:lang w:eastAsia="en-GB"/>
          <w14:ligatures w14:val="none"/>
        </w:rPr>
        <w:lastRenderedPageBreak/>
        <w:t>5. Conclusion</w:t>
      </w:r>
    </w:p>
    <w:p w14:paraId="18DF7906" w14:textId="2AB1C8FE" w:rsidR="00AC2D09" w:rsidRPr="00AC2D09" w:rsidRDefault="00AC2D09" w:rsidP="00EC3C80">
      <w:pPr>
        <w:spacing w:after="100" w:afterAutospacing="1" w:line="360" w:lineRule="auto"/>
        <w:outlineLvl w:val="1"/>
        <w:rPr>
          <w:rFonts w:ascii="Arial" w:eastAsia="Times New Roman" w:hAnsi="Arial" w:cs="Arial"/>
          <w:kern w:val="0"/>
          <w:sz w:val="22"/>
          <w:szCs w:val="22"/>
          <w:lang w:eastAsia="en-GB"/>
          <w14:ligatures w14:val="none"/>
        </w:rPr>
      </w:pPr>
      <w:r w:rsidRPr="00AC2D09">
        <w:rPr>
          <w:rFonts w:ascii="Arial" w:eastAsia="Times New Roman" w:hAnsi="Arial" w:cs="Arial"/>
          <w:kern w:val="0"/>
          <w:sz w:val="22"/>
          <w:szCs w:val="22"/>
          <w:lang w:eastAsia="en-GB"/>
          <w14:ligatures w14:val="none"/>
        </w:rPr>
        <w:t>This report has examined the operational challenges faced by AKPerog Ltd. as a result of outdated and inefficient information systems, which have hindered inventory accuracy, customer data management, decision-making, system integration, and regulatory compliance. The evaluation of existing systems demonstrated that continued reliance on manual processes and disconnected platforms limits operational efficiency and constrains the organisation’s ability to support future growth.</w:t>
      </w:r>
    </w:p>
    <w:p w14:paraId="417A5377" w14:textId="017893B1" w:rsidR="00AC2D09" w:rsidRPr="00AC2D09" w:rsidRDefault="00AC2D09" w:rsidP="00AC2D09">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AC2D09">
        <w:rPr>
          <w:rFonts w:ascii="Arial" w:eastAsia="Times New Roman" w:hAnsi="Arial" w:cs="Arial"/>
          <w:kern w:val="0"/>
          <w:sz w:val="22"/>
          <w:szCs w:val="22"/>
          <w:lang w:eastAsia="en-GB"/>
          <w14:ligatures w14:val="none"/>
        </w:rPr>
        <w:t>To address these issues, the report recommended the implementation of a single integrated enterprise information system incorporating ERP, CRM, and DSS/BI functionality. Although this solution requires a substantial upfront investment, the expected benefits justify the cost. These benefits include improved operational efficiency, reduced reliance on manual processes, enhanced data accuracy, and more informed managerial decision-making. In addition, the integrated system strengthens data security through improved governance and role-based access controls, supporting regulatory compliance and reducing exposure to legal and reputational risk.</w:t>
      </w:r>
    </w:p>
    <w:p w14:paraId="498596AF" w14:textId="77777777" w:rsidR="0018049C" w:rsidRDefault="00AC2D09" w:rsidP="008E0832">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sidRPr="00AC2D09">
        <w:rPr>
          <w:rFonts w:ascii="Arial" w:eastAsia="Times New Roman" w:hAnsi="Arial" w:cs="Arial"/>
          <w:kern w:val="0"/>
          <w:sz w:val="22"/>
          <w:szCs w:val="22"/>
          <w:lang w:eastAsia="en-GB"/>
          <w14:ligatures w14:val="none"/>
        </w:rPr>
        <w:t xml:space="preserve">A structured implementation plan was proposed to ensure successful adoption through phased deployment, targeted training, and post-implementation review. </w:t>
      </w:r>
      <w:r w:rsidR="001A026B" w:rsidRPr="001A026B">
        <w:rPr>
          <w:rFonts w:ascii="Arial" w:eastAsia="Times New Roman" w:hAnsi="Arial" w:cs="Arial"/>
          <w:kern w:val="0"/>
          <w:sz w:val="22"/>
          <w:szCs w:val="22"/>
          <w:lang w:eastAsia="en-GB"/>
          <w14:ligatures w14:val="none"/>
        </w:rPr>
        <w:t>Collectively, these improvements ensure that managers have access to timely, reliable, and secure information, supporting more effective decision-making and long-term strategic planning. As a result, AKPerog Ltd. is better positioned to improve business performance and support sustainable expansion.</w:t>
      </w:r>
    </w:p>
    <w:p w14:paraId="0015164F"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53461C7"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F1417D2"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F080B79"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5625FBD8"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232DDC6D"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654B09F3"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0F451B0"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DE7BF58" w14:textId="77777777" w:rsidR="00EC3C80" w:rsidRDefault="00EC3C80" w:rsidP="008E0832">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4C43C117" w14:textId="67EEC425" w:rsidR="008E0832" w:rsidRPr="008E0832" w:rsidRDefault="008E0832" w:rsidP="008E0832">
      <w:pPr>
        <w:spacing w:before="100" w:beforeAutospacing="1" w:after="100" w:afterAutospacing="1" w:line="360" w:lineRule="auto"/>
        <w:outlineLvl w:val="1"/>
        <w:rPr>
          <w:rFonts w:ascii="Arial" w:eastAsia="Times New Roman" w:hAnsi="Arial" w:cs="Arial"/>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t>References</w:t>
      </w:r>
    </w:p>
    <w:p w14:paraId="63558CB2" w14:textId="60235F30" w:rsidR="00A40786" w:rsidRPr="00A40786" w:rsidRDefault="00A40786" w:rsidP="00A40786">
      <w:pPr>
        <w:pStyle w:val="p1"/>
        <w:spacing w:line="360" w:lineRule="auto"/>
        <w:rPr>
          <w:rFonts w:ascii="Arial" w:hAnsi="Arial" w:cs="Arial"/>
          <w:sz w:val="22"/>
          <w:szCs w:val="22"/>
        </w:rPr>
      </w:pPr>
      <w:r w:rsidRPr="00A40786">
        <w:rPr>
          <w:rFonts w:ascii="Arial" w:hAnsi="Arial" w:cs="Arial"/>
          <w:sz w:val="22"/>
          <w:szCs w:val="22"/>
        </w:rPr>
        <w:t xml:space="preserve">Chen, I.J. and Popovich, K. (2003) ‘Understanding customer relationship management (CRM): People, process and technology’, </w:t>
      </w:r>
      <w:r w:rsidRPr="00A40786">
        <w:rPr>
          <w:rFonts w:ascii="Arial" w:hAnsi="Arial" w:cs="Arial"/>
          <w:i/>
          <w:iCs/>
          <w:sz w:val="22"/>
          <w:szCs w:val="22"/>
        </w:rPr>
        <w:t>Business Process Management Journal</w:t>
      </w:r>
      <w:r w:rsidRPr="00A40786">
        <w:rPr>
          <w:rFonts w:ascii="Arial" w:hAnsi="Arial" w:cs="Arial"/>
          <w:sz w:val="22"/>
          <w:szCs w:val="22"/>
        </w:rPr>
        <w:t xml:space="preserve">, 9(5), pp. 672–688. Available at: </w:t>
      </w:r>
      <w:hyperlink r:id="rId8" w:history="1">
        <w:r w:rsidR="00FB4437" w:rsidRPr="00B23264">
          <w:rPr>
            <w:rStyle w:val="Hyperlink"/>
            <w:rFonts w:ascii="Arial" w:hAnsi="Arial" w:cs="Arial"/>
            <w:sz w:val="22"/>
            <w:szCs w:val="22"/>
          </w:rPr>
          <w:t>https://doi.org/10.1108/14637150310496758</w:t>
        </w:r>
      </w:hyperlink>
      <w:r w:rsidR="00FB4437">
        <w:rPr>
          <w:rFonts w:ascii="Arial" w:hAnsi="Arial" w:cs="Arial"/>
          <w:sz w:val="22"/>
          <w:szCs w:val="22"/>
        </w:rPr>
        <w:t xml:space="preserve"> </w:t>
      </w:r>
      <w:r w:rsidRPr="00A40786">
        <w:rPr>
          <w:rFonts w:ascii="Arial" w:hAnsi="Arial" w:cs="Arial"/>
          <w:sz w:val="22"/>
          <w:szCs w:val="22"/>
        </w:rPr>
        <w:t xml:space="preserve">(Accessed: </w:t>
      </w:r>
      <w:r w:rsidR="00300D43">
        <w:rPr>
          <w:rFonts w:ascii="Arial" w:hAnsi="Arial" w:cs="Arial"/>
          <w:sz w:val="22"/>
          <w:szCs w:val="22"/>
        </w:rPr>
        <w:t>7 December 2025</w:t>
      </w:r>
      <w:r w:rsidRPr="00A40786">
        <w:rPr>
          <w:rFonts w:ascii="Arial" w:hAnsi="Arial" w:cs="Arial"/>
          <w:sz w:val="22"/>
          <w:szCs w:val="22"/>
        </w:rPr>
        <w:t>).</w:t>
      </w:r>
    </w:p>
    <w:p w14:paraId="7253D01C" w14:textId="1BAB7182" w:rsidR="00A40786" w:rsidRDefault="00A40786" w:rsidP="00A40786">
      <w:pPr>
        <w:pStyle w:val="p1"/>
        <w:spacing w:line="360" w:lineRule="auto"/>
        <w:rPr>
          <w:rFonts w:ascii="Arial" w:hAnsi="Arial" w:cs="Arial"/>
          <w:sz w:val="22"/>
          <w:szCs w:val="22"/>
        </w:rPr>
      </w:pPr>
      <w:proofErr w:type="spellStart"/>
      <w:r w:rsidRPr="00A40786">
        <w:rPr>
          <w:rFonts w:ascii="Arial" w:hAnsi="Arial" w:cs="Arial"/>
          <w:sz w:val="22"/>
          <w:szCs w:val="22"/>
        </w:rPr>
        <w:t>Dezdar</w:t>
      </w:r>
      <w:proofErr w:type="spellEnd"/>
      <w:r w:rsidRPr="00A40786">
        <w:rPr>
          <w:rFonts w:ascii="Arial" w:hAnsi="Arial" w:cs="Arial"/>
          <w:sz w:val="22"/>
          <w:szCs w:val="22"/>
        </w:rPr>
        <w:t xml:space="preserve">, S. and </w:t>
      </w:r>
      <w:proofErr w:type="spellStart"/>
      <w:r w:rsidRPr="00A40786">
        <w:rPr>
          <w:rFonts w:ascii="Arial" w:hAnsi="Arial" w:cs="Arial"/>
          <w:sz w:val="22"/>
          <w:szCs w:val="22"/>
        </w:rPr>
        <w:t>Ainin</w:t>
      </w:r>
      <w:proofErr w:type="spellEnd"/>
      <w:r w:rsidRPr="00A40786">
        <w:rPr>
          <w:rFonts w:ascii="Arial" w:hAnsi="Arial" w:cs="Arial"/>
          <w:sz w:val="22"/>
          <w:szCs w:val="22"/>
        </w:rPr>
        <w:t xml:space="preserve">, A. (2011) ‘The influence of organizational factors on successful ERP implementation’, </w:t>
      </w:r>
      <w:r w:rsidRPr="00A40786">
        <w:rPr>
          <w:rFonts w:ascii="Arial" w:hAnsi="Arial" w:cs="Arial"/>
          <w:i/>
          <w:iCs/>
          <w:sz w:val="22"/>
          <w:szCs w:val="22"/>
        </w:rPr>
        <w:t>Management Decision</w:t>
      </w:r>
      <w:r w:rsidRPr="00A40786">
        <w:rPr>
          <w:rFonts w:ascii="Arial" w:hAnsi="Arial" w:cs="Arial"/>
          <w:sz w:val="22"/>
          <w:szCs w:val="22"/>
        </w:rPr>
        <w:t xml:space="preserve">, 49(6), pp. 911–926. Available at: </w:t>
      </w:r>
      <w:hyperlink r:id="rId9" w:history="1">
        <w:r w:rsidR="004304A2" w:rsidRPr="00B23264">
          <w:rPr>
            <w:rStyle w:val="Hyperlink"/>
            <w:rFonts w:ascii="Arial" w:hAnsi="Arial" w:cs="Arial"/>
            <w:sz w:val="22"/>
            <w:szCs w:val="22"/>
          </w:rPr>
          <w:t>https://www.proquest.com/scholarly-journals/influence-organizational-factors-on-successful/docview/873616839/se-2?acc</w:t>
        </w:r>
        <w:r w:rsidR="004304A2" w:rsidRPr="00B23264">
          <w:rPr>
            <w:rStyle w:val="Hyperlink"/>
            <w:rFonts w:ascii="Arial" w:hAnsi="Arial" w:cs="Arial"/>
            <w:sz w:val="22"/>
            <w:szCs w:val="22"/>
          </w:rPr>
          <w:t>o</w:t>
        </w:r>
        <w:r w:rsidR="004304A2" w:rsidRPr="00B23264">
          <w:rPr>
            <w:rStyle w:val="Hyperlink"/>
            <w:rFonts w:ascii="Arial" w:hAnsi="Arial" w:cs="Arial"/>
            <w:sz w:val="22"/>
            <w:szCs w:val="22"/>
          </w:rPr>
          <w:t>untid=130472</w:t>
        </w:r>
      </w:hyperlink>
      <w:r w:rsidR="004304A2">
        <w:rPr>
          <w:rFonts w:ascii="Arial" w:hAnsi="Arial" w:cs="Arial"/>
          <w:sz w:val="22"/>
          <w:szCs w:val="22"/>
        </w:rPr>
        <w:t xml:space="preserve"> </w:t>
      </w:r>
      <w:r w:rsidRPr="00A40786">
        <w:rPr>
          <w:rFonts w:ascii="Arial" w:hAnsi="Arial" w:cs="Arial"/>
          <w:sz w:val="22"/>
          <w:szCs w:val="22"/>
        </w:rPr>
        <w:t>(</w:t>
      </w:r>
      <w:r w:rsidR="00300D43" w:rsidRPr="00A40786">
        <w:rPr>
          <w:rFonts w:ascii="Arial" w:hAnsi="Arial" w:cs="Arial"/>
          <w:sz w:val="22"/>
          <w:szCs w:val="22"/>
        </w:rPr>
        <w:t xml:space="preserve">Accessed: </w:t>
      </w:r>
      <w:r w:rsidR="00300D43">
        <w:rPr>
          <w:rFonts w:ascii="Arial" w:hAnsi="Arial" w:cs="Arial"/>
          <w:sz w:val="22"/>
          <w:szCs w:val="22"/>
        </w:rPr>
        <w:t>12</w:t>
      </w:r>
      <w:r w:rsidR="00300D43">
        <w:rPr>
          <w:rFonts w:ascii="Arial" w:hAnsi="Arial" w:cs="Arial"/>
          <w:sz w:val="22"/>
          <w:szCs w:val="22"/>
        </w:rPr>
        <w:t xml:space="preserve"> December 2025</w:t>
      </w:r>
      <w:r w:rsidR="00300D43">
        <w:rPr>
          <w:rFonts w:ascii="Arial" w:hAnsi="Arial" w:cs="Arial"/>
          <w:sz w:val="22"/>
          <w:szCs w:val="22"/>
        </w:rPr>
        <w:t>).</w:t>
      </w:r>
    </w:p>
    <w:p w14:paraId="5364079E" w14:textId="4629ADD4" w:rsidR="003805FC" w:rsidRPr="003805FC" w:rsidRDefault="003805FC" w:rsidP="003805FC">
      <w:pPr>
        <w:spacing w:line="360" w:lineRule="auto"/>
        <w:rPr>
          <w:rFonts w:ascii="Arial" w:eastAsia="Times New Roman" w:hAnsi="Arial" w:cs="Arial"/>
          <w:color w:val="0E0E0E"/>
          <w:kern w:val="0"/>
          <w:sz w:val="22"/>
          <w:szCs w:val="22"/>
          <w:lang w:eastAsia="en-GB"/>
          <w14:ligatures w14:val="none"/>
        </w:rPr>
      </w:pPr>
      <w:r w:rsidRPr="003805FC">
        <w:rPr>
          <w:rFonts w:ascii="Arial" w:eastAsia="Times New Roman" w:hAnsi="Arial" w:cs="Arial"/>
          <w:color w:val="0E0E0E"/>
          <w:kern w:val="0"/>
          <w:sz w:val="22"/>
          <w:szCs w:val="22"/>
          <w:lang w:eastAsia="en-GB"/>
          <w14:ligatures w14:val="none"/>
        </w:rPr>
        <w:t xml:space="preserve">Greasley, A., Hickie, S. and </w:t>
      </w:r>
      <w:proofErr w:type="spellStart"/>
      <w:r w:rsidRPr="003805FC">
        <w:rPr>
          <w:rFonts w:ascii="Arial" w:eastAsia="Times New Roman" w:hAnsi="Arial" w:cs="Arial"/>
          <w:color w:val="0E0E0E"/>
          <w:kern w:val="0"/>
          <w:sz w:val="22"/>
          <w:szCs w:val="22"/>
          <w:lang w:eastAsia="en-GB"/>
          <w14:ligatures w14:val="none"/>
        </w:rPr>
        <w:t>Bocij</w:t>
      </w:r>
      <w:proofErr w:type="spellEnd"/>
      <w:r w:rsidRPr="003805FC">
        <w:rPr>
          <w:rFonts w:ascii="Arial" w:eastAsia="Times New Roman" w:hAnsi="Arial" w:cs="Arial"/>
          <w:color w:val="0E0E0E"/>
          <w:kern w:val="0"/>
          <w:sz w:val="22"/>
          <w:szCs w:val="22"/>
          <w:lang w:eastAsia="en-GB"/>
          <w14:ligatures w14:val="none"/>
        </w:rPr>
        <w:t xml:space="preserve">, P. (2019) </w:t>
      </w:r>
      <w:r w:rsidRPr="003805FC">
        <w:rPr>
          <w:rFonts w:ascii="Arial" w:eastAsia="Times New Roman" w:hAnsi="Arial" w:cs="Arial"/>
          <w:i/>
          <w:iCs/>
          <w:color w:val="0E0E0E"/>
          <w:kern w:val="0"/>
          <w:sz w:val="22"/>
          <w:szCs w:val="22"/>
          <w:lang w:eastAsia="en-GB"/>
          <w14:ligatures w14:val="none"/>
        </w:rPr>
        <w:t>Business Information Systems: Technology, Development and Management for the Modern Business</w:t>
      </w:r>
      <w:r w:rsidRPr="003805FC">
        <w:rPr>
          <w:rFonts w:ascii="Arial" w:eastAsia="Times New Roman" w:hAnsi="Arial" w:cs="Arial"/>
          <w:color w:val="0E0E0E"/>
          <w:kern w:val="0"/>
          <w:sz w:val="22"/>
          <w:szCs w:val="22"/>
          <w:lang w:eastAsia="en-GB"/>
          <w14:ligatures w14:val="none"/>
        </w:rPr>
        <w:t xml:space="preserve">. 6th </w:t>
      </w:r>
      <w:proofErr w:type="spellStart"/>
      <w:r w:rsidRPr="003805FC">
        <w:rPr>
          <w:rFonts w:ascii="Arial" w:eastAsia="Times New Roman" w:hAnsi="Arial" w:cs="Arial"/>
          <w:color w:val="0E0E0E"/>
          <w:kern w:val="0"/>
          <w:sz w:val="22"/>
          <w:szCs w:val="22"/>
          <w:lang w:eastAsia="en-GB"/>
          <w14:ligatures w14:val="none"/>
        </w:rPr>
        <w:t>edn</w:t>
      </w:r>
      <w:proofErr w:type="spellEnd"/>
      <w:r w:rsidRPr="003805FC">
        <w:rPr>
          <w:rFonts w:ascii="Arial" w:eastAsia="Times New Roman" w:hAnsi="Arial" w:cs="Arial"/>
          <w:color w:val="0E0E0E"/>
          <w:kern w:val="0"/>
          <w:sz w:val="22"/>
          <w:szCs w:val="22"/>
          <w:lang w:eastAsia="en-GB"/>
          <w14:ligatures w14:val="none"/>
        </w:rPr>
        <w:t>. Harlow: Pearson Education Limited. Available at:</w:t>
      </w:r>
      <w:r>
        <w:rPr>
          <w:rFonts w:ascii="Arial" w:eastAsia="Times New Roman" w:hAnsi="Arial" w:cs="Arial"/>
          <w:color w:val="0E0E0E"/>
          <w:kern w:val="0"/>
          <w:sz w:val="22"/>
          <w:szCs w:val="22"/>
          <w:lang w:eastAsia="en-GB"/>
          <w14:ligatures w14:val="none"/>
        </w:rPr>
        <w:t xml:space="preserve"> </w:t>
      </w:r>
      <w:hyperlink r:id="rId10" w:history="1">
        <w:r w:rsidRPr="00B23264">
          <w:rPr>
            <w:rStyle w:val="Hyperlink"/>
            <w:rFonts w:ascii="Arial" w:eastAsia="Times New Roman" w:hAnsi="Arial" w:cs="Arial"/>
            <w:kern w:val="0"/>
            <w:sz w:val="22"/>
            <w:szCs w:val="22"/>
            <w:lang w:eastAsia="en-GB"/>
            <w14:ligatures w14:val="none"/>
          </w:rPr>
          <w:t>https://r4-vlebooks-com.ezproxy.uwtsd.ac.uk/Reader?ean=9781292220994#</w:t>
        </w:r>
      </w:hyperlink>
      <w:r>
        <w:rPr>
          <w:rFonts w:ascii="Arial" w:eastAsia="Times New Roman" w:hAnsi="Arial" w:cs="Arial"/>
          <w:color w:val="0E0E0E"/>
          <w:kern w:val="0"/>
          <w:sz w:val="22"/>
          <w:szCs w:val="22"/>
          <w:lang w:eastAsia="en-GB"/>
          <w14:ligatures w14:val="none"/>
        </w:rPr>
        <w:t xml:space="preserve"> </w:t>
      </w:r>
      <w:r w:rsidRPr="003805FC">
        <w:rPr>
          <w:rFonts w:ascii="Arial" w:eastAsia="Times New Roman" w:hAnsi="Arial" w:cs="Arial"/>
          <w:color w:val="0E0E0E"/>
          <w:kern w:val="0"/>
          <w:sz w:val="22"/>
          <w:szCs w:val="22"/>
          <w:lang w:eastAsia="en-GB"/>
          <w14:ligatures w14:val="none"/>
        </w:rPr>
        <w:t>(</w:t>
      </w:r>
      <w:r w:rsidRPr="00A40786">
        <w:rPr>
          <w:rFonts w:ascii="Arial" w:hAnsi="Arial" w:cs="Arial"/>
          <w:sz w:val="22"/>
          <w:szCs w:val="22"/>
        </w:rPr>
        <w:t xml:space="preserve">Accessed: </w:t>
      </w:r>
      <w:r>
        <w:rPr>
          <w:rFonts w:ascii="Arial" w:hAnsi="Arial" w:cs="Arial"/>
          <w:sz w:val="22"/>
          <w:szCs w:val="22"/>
        </w:rPr>
        <w:t>8 December 2025).</w:t>
      </w:r>
    </w:p>
    <w:p w14:paraId="4E61B9DF" w14:textId="001857C4" w:rsidR="00A40786" w:rsidRPr="00A40786" w:rsidRDefault="00A40786" w:rsidP="00A40786">
      <w:pPr>
        <w:pStyle w:val="p1"/>
        <w:spacing w:line="360" w:lineRule="auto"/>
        <w:rPr>
          <w:rFonts w:ascii="Arial" w:hAnsi="Arial" w:cs="Arial"/>
          <w:sz w:val="22"/>
          <w:szCs w:val="22"/>
        </w:rPr>
      </w:pPr>
      <w:r w:rsidRPr="00A40786">
        <w:rPr>
          <w:rFonts w:ascii="Arial" w:hAnsi="Arial" w:cs="Arial"/>
          <w:sz w:val="22"/>
          <w:szCs w:val="22"/>
        </w:rPr>
        <w:t xml:space="preserve">Information Commissioner’s Office (2016) </w:t>
      </w:r>
      <w:r w:rsidRPr="00A40786">
        <w:rPr>
          <w:rFonts w:ascii="Arial" w:hAnsi="Arial" w:cs="Arial"/>
          <w:i/>
          <w:iCs/>
          <w:sz w:val="22"/>
          <w:szCs w:val="22"/>
        </w:rPr>
        <w:t>A guide to the data protection principles</w:t>
      </w:r>
      <w:r w:rsidRPr="00A40786">
        <w:rPr>
          <w:rFonts w:ascii="Arial" w:hAnsi="Arial" w:cs="Arial"/>
          <w:sz w:val="22"/>
          <w:szCs w:val="22"/>
        </w:rPr>
        <w:t>. Available at:</w:t>
      </w:r>
      <w:r w:rsidR="007D5420">
        <w:rPr>
          <w:rFonts w:ascii="Arial" w:hAnsi="Arial" w:cs="Arial"/>
          <w:sz w:val="22"/>
          <w:szCs w:val="22"/>
        </w:rPr>
        <w:t xml:space="preserve"> </w:t>
      </w:r>
      <w:hyperlink r:id="rId11" w:history="1">
        <w:r w:rsidR="007D5420" w:rsidRPr="00B23264">
          <w:rPr>
            <w:rStyle w:val="Hyperlink"/>
            <w:rFonts w:ascii="Arial" w:hAnsi="Arial" w:cs="Arial"/>
            <w:sz w:val="22"/>
            <w:szCs w:val="22"/>
          </w:rPr>
          <w:t>https://ico.org.uk/for</w:t>
        </w:r>
        <w:r w:rsidR="007D5420" w:rsidRPr="00B23264">
          <w:rPr>
            <w:rStyle w:val="Hyperlink"/>
            <w:rFonts w:ascii="Arial" w:hAnsi="Arial" w:cs="Arial"/>
            <w:sz w:val="22"/>
            <w:szCs w:val="22"/>
          </w:rPr>
          <w:t>-</w:t>
        </w:r>
        <w:r w:rsidR="007D5420" w:rsidRPr="00B23264">
          <w:rPr>
            <w:rStyle w:val="Hyperlink"/>
            <w:rFonts w:ascii="Arial" w:hAnsi="Arial" w:cs="Arial"/>
            <w:sz w:val="22"/>
            <w:szCs w:val="22"/>
          </w:rPr>
          <w:t>organisations/uk-gdpr-guidance-and-resources/data-protection-principles/a-guide-to-the-data-protection-principles/</w:t>
        </w:r>
      </w:hyperlink>
      <w:r w:rsidR="007D5420">
        <w:rPr>
          <w:rFonts w:ascii="Arial" w:hAnsi="Arial" w:cs="Arial"/>
          <w:sz w:val="22"/>
          <w:szCs w:val="22"/>
        </w:rPr>
        <w:t xml:space="preserve"> </w:t>
      </w:r>
      <w:r w:rsidR="00300D43" w:rsidRPr="00A40786">
        <w:rPr>
          <w:rFonts w:ascii="Arial" w:hAnsi="Arial" w:cs="Arial"/>
          <w:sz w:val="22"/>
          <w:szCs w:val="22"/>
        </w:rPr>
        <w:t xml:space="preserve">(Accessed: </w:t>
      </w:r>
      <w:r w:rsidR="00300D43">
        <w:rPr>
          <w:rFonts w:ascii="Arial" w:hAnsi="Arial" w:cs="Arial"/>
          <w:sz w:val="22"/>
          <w:szCs w:val="22"/>
        </w:rPr>
        <w:t>9</w:t>
      </w:r>
      <w:r w:rsidR="00300D43">
        <w:rPr>
          <w:rFonts w:ascii="Arial" w:hAnsi="Arial" w:cs="Arial"/>
          <w:sz w:val="22"/>
          <w:szCs w:val="22"/>
        </w:rPr>
        <w:t xml:space="preserve"> December 2025).</w:t>
      </w:r>
    </w:p>
    <w:p w14:paraId="103E138D" w14:textId="14193829" w:rsidR="00A40786" w:rsidRPr="00A40786" w:rsidRDefault="00A40786" w:rsidP="00A40786">
      <w:pPr>
        <w:pStyle w:val="p1"/>
        <w:spacing w:line="360" w:lineRule="auto"/>
        <w:rPr>
          <w:rFonts w:ascii="Arial" w:hAnsi="Arial" w:cs="Arial"/>
          <w:sz w:val="22"/>
          <w:szCs w:val="22"/>
        </w:rPr>
      </w:pPr>
      <w:r w:rsidRPr="00A40786">
        <w:rPr>
          <w:rFonts w:ascii="Arial" w:hAnsi="Arial" w:cs="Arial"/>
          <w:sz w:val="22"/>
          <w:szCs w:val="22"/>
        </w:rPr>
        <w:t xml:space="preserve">Jawad, Z.N. and Villányi, B. (2024) ‘Machine learning-driven optimisation of enterprise resource planning (ERP) systems: a comprehensive review’, </w:t>
      </w:r>
      <w:r w:rsidRPr="00A40786">
        <w:rPr>
          <w:rFonts w:ascii="Arial" w:hAnsi="Arial" w:cs="Arial"/>
          <w:i/>
          <w:iCs/>
          <w:sz w:val="22"/>
          <w:szCs w:val="22"/>
        </w:rPr>
        <w:t>Beni-Suef University Journal of Basic and Applied Sciences</w:t>
      </w:r>
      <w:r w:rsidRPr="00A40786">
        <w:rPr>
          <w:rFonts w:ascii="Arial" w:hAnsi="Arial" w:cs="Arial"/>
          <w:sz w:val="22"/>
          <w:szCs w:val="22"/>
        </w:rPr>
        <w:t xml:space="preserve">, 13(1), p. 4. Available at: </w:t>
      </w:r>
      <w:hyperlink r:id="rId12" w:history="1">
        <w:r w:rsidR="000F63D1" w:rsidRPr="00B23264">
          <w:rPr>
            <w:rStyle w:val="Hyperlink"/>
            <w:rFonts w:ascii="Arial" w:hAnsi="Arial" w:cs="Arial"/>
            <w:sz w:val="22"/>
            <w:szCs w:val="22"/>
          </w:rPr>
          <w:t>https://www.proquest.com/scholarly-journals/machine-learning-driven-optimization-enterprise/docview/2910045903/se-2?accountid=130472</w:t>
        </w:r>
      </w:hyperlink>
      <w:r w:rsidR="000F63D1">
        <w:rPr>
          <w:rFonts w:ascii="Arial" w:hAnsi="Arial" w:cs="Arial"/>
          <w:sz w:val="22"/>
          <w:szCs w:val="22"/>
        </w:rPr>
        <w:t xml:space="preserve"> </w:t>
      </w:r>
      <w:r w:rsidRPr="00A40786">
        <w:rPr>
          <w:rFonts w:ascii="Arial" w:hAnsi="Arial" w:cs="Arial"/>
          <w:sz w:val="22"/>
          <w:szCs w:val="22"/>
        </w:rPr>
        <w:t>(</w:t>
      </w:r>
      <w:r w:rsidR="00300D43" w:rsidRPr="00A40786">
        <w:rPr>
          <w:rFonts w:ascii="Arial" w:hAnsi="Arial" w:cs="Arial"/>
          <w:sz w:val="22"/>
          <w:szCs w:val="22"/>
        </w:rPr>
        <w:t xml:space="preserve">Accessed: </w:t>
      </w:r>
      <w:r w:rsidR="00300D43">
        <w:rPr>
          <w:rFonts w:ascii="Arial" w:hAnsi="Arial" w:cs="Arial"/>
          <w:sz w:val="22"/>
          <w:szCs w:val="22"/>
        </w:rPr>
        <w:t>1</w:t>
      </w:r>
      <w:r w:rsidR="00BD6045">
        <w:rPr>
          <w:rFonts w:ascii="Arial" w:hAnsi="Arial" w:cs="Arial"/>
          <w:sz w:val="22"/>
          <w:szCs w:val="22"/>
        </w:rPr>
        <w:t>1</w:t>
      </w:r>
      <w:r w:rsidR="00300D43">
        <w:rPr>
          <w:rFonts w:ascii="Arial" w:hAnsi="Arial" w:cs="Arial"/>
          <w:sz w:val="22"/>
          <w:szCs w:val="22"/>
        </w:rPr>
        <w:t xml:space="preserve"> December 2025</w:t>
      </w:r>
      <w:r w:rsidR="00300D43" w:rsidRPr="00A40786">
        <w:rPr>
          <w:rFonts w:ascii="Arial" w:hAnsi="Arial" w:cs="Arial"/>
          <w:sz w:val="22"/>
          <w:szCs w:val="22"/>
        </w:rPr>
        <w:t>)</w:t>
      </w:r>
      <w:r w:rsidR="00300D43">
        <w:rPr>
          <w:rFonts w:ascii="Arial" w:hAnsi="Arial" w:cs="Arial"/>
          <w:sz w:val="22"/>
          <w:szCs w:val="22"/>
        </w:rPr>
        <w:t>.</w:t>
      </w:r>
    </w:p>
    <w:p w14:paraId="3FE3DA39" w14:textId="711913F4" w:rsidR="00A40786" w:rsidRPr="00A40786" w:rsidRDefault="00A40786" w:rsidP="00A40786">
      <w:pPr>
        <w:pStyle w:val="p1"/>
        <w:spacing w:line="360" w:lineRule="auto"/>
        <w:rPr>
          <w:rFonts w:ascii="Arial" w:hAnsi="Arial" w:cs="Arial"/>
          <w:sz w:val="22"/>
          <w:szCs w:val="22"/>
        </w:rPr>
      </w:pPr>
      <w:r w:rsidRPr="00A40786">
        <w:rPr>
          <w:rFonts w:ascii="Arial" w:hAnsi="Arial" w:cs="Arial"/>
          <w:sz w:val="22"/>
          <w:szCs w:val="22"/>
        </w:rPr>
        <w:t xml:space="preserve">Johansen, R. (1998) </w:t>
      </w:r>
      <w:r w:rsidRPr="00A40786">
        <w:rPr>
          <w:rFonts w:ascii="Arial" w:hAnsi="Arial" w:cs="Arial"/>
          <w:i/>
          <w:iCs/>
          <w:sz w:val="22"/>
          <w:szCs w:val="22"/>
        </w:rPr>
        <w:t>Groupware: Computer Support for Business Teams</w:t>
      </w:r>
      <w:r w:rsidRPr="00A40786">
        <w:rPr>
          <w:rFonts w:ascii="Arial" w:hAnsi="Arial" w:cs="Arial"/>
          <w:sz w:val="22"/>
          <w:szCs w:val="22"/>
        </w:rPr>
        <w:t>. New York: The Free Press.</w:t>
      </w:r>
    </w:p>
    <w:p w14:paraId="2597760B" w14:textId="4C4648D4" w:rsidR="00A40786" w:rsidRPr="00A40786" w:rsidRDefault="00A40786" w:rsidP="00A40786">
      <w:pPr>
        <w:pStyle w:val="p1"/>
        <w:spacing w:line="360" w:lineRule="auto"/>
        <w:rPr>
          <w:rFonts w:ascii="Arial" w:hAnsi="Arial" w:cs="Arial"/>
          <w:sz w:val="22"/>
          <w:szCs w:val="22"/>
        </w:rPr>
      </w:pPr>
      <w:r w:rsidRPr="00A40786">
        <w:rPr>
          <w:rFonts w:ascii="Arial" w:hAnsi="Arial" w:cs="Arial"/>
          <w:sz w:val="22"/>
          <w:szCs w:val="22"/>
        </w:rPr>
        <w:t xml:space="preserve">Kirmizi, M. and </w:t>
      </w:r>
      <w:proofErr w:type="spellStart"/>
      <w:r w:rsidRPr="00A40786">
        <w:rPr>
          <w:rFonts w:ascii="Arial" w:hAnsi="Arial" w:cs="Arial"/>
          <w:sz w:val="22"/>
          <w:szCs w:val="22"/>
        </w:rPr>
        <w:t>Kocaoglu</w:t>
      </w:r>
      <w:proofErr w:type="spellEnd"/>
      <w:r w:rsidRPr="00A40786">
        <w:rPr>
          <w:rFonts w:ascii="Arial" w:hAnsi="Arial" w:cs="Arial"/>
          <w:sz w:val="22"/>
          <w:szCs w:val="22"/>
        </w:rPr>
        <w:t xml:space="preserve">, B. (2022) ‘The influencing factors of enterprise resource planning (ERP) readiness stage on enterprise resource planning project success: a project manager’s perspective’, </w:t>
      </w:r>
      <w:proofErr w:type="spellStart"/>
      <w:r w:rsidRPr="00A40786">
        <w:rPr>
          <w:rFonts w:ascii="Arial" w:hAnsi="Arial" w:cs="Arial"/>
          <w:i/>
          <w:iCs/>
          <w:sz w:val="22"/>
          <w:szCs w:val="22"/>
        </w:rPr>
        <w:t>Kybernetes</w:t>
      </w:r>
      <w:proofErr w:type="spellEnd"/>
      <w:r w:rsidRPr="00A40786">
        <w:rPr>
          <w:rFonts w:ascii="Arial" w:hAnsi="Arial" w:cs="Arial"/>
          <w:sz w:val="22"/>
          <w:szCs w:val="22"/>
        </w:rPr>
        <w:t xml:space="preserve">, 51(3), pp. 1089–1113. Available at: </w:t>
      </w:r>
      <w:hyperlink r:id="rId13" w:history="1">
        <w:r w:rsidR="00976F0F" w:rsidRPr="00B23264">
          <w:rPr>
            <w:rStyle w:val="Hyperlink"/>
            <w:rFonts w:ascii="Arial" w:hAnsi="Arial" w:cs="Arial"/>
            <w:sz w:val="22"/>
            <w:szCs w:val="22"/>
          </w:rPr>
          <w:t>https://www.proquest.com/scholarly-journals/influencing-factors-enterprise-resource-planning/docview/2630627496/se-2?accountid=130472</w:t>
        </w:r>
      </w:hyperlink>
      <w:r w:rsidR="00976F0F">
        <w:rPr>
          <w:rFonts w:ascii="Arial" w:hAnsi="Arial" w:cs="Arial"/>
          <w:sz w:val="22"/>
          <w:szCs w:val="22"/>
        </w:rPr>
        <w:t xml:space="preserve"> </w:t>
      </w:r>
      <w:r w:rsidR="00976F0F" w:rsidRPr="00976F0F">
        <w:rPr>
          <w:rFonts w:ascii="Arial" w:hAnsi="Arial" w:cs="Arial"/>
          <w:sz w:val="22"/>
          <w:szCs w:val="22"/>
        </w:rPr>
        <w:t xml:space="preserve"> </w:t>
      </w:r>
      <w:r w:rsidR="00300D43" w:rsidRPr="00A40786">
        <w:rPr>
          <w:rFonts w:ascii="Arial" w:hAnsi="Arial" w:cs="Arial"/>
          <w:sz w:val="22"/>
          <w:szCs w:val="22"/>
        </w:rPr>
        <w:t xml:space="preserve">(Accessed: </w:t>
      </w:r>
      <w:r w:rsidR="00300D43">
        <w:rPr>
          <w:rFonts w:ascii="Arial" w:hAnsi="Arial" w:cs="Arial"/>
          <w:sz w:val="22"/>
          <w:szCs w:val="22"/>
        </w:rPr>
        <w:t>7 December 2025).</w:t>
      </w:r>
    </w:p>
    <w:p w14:paraId="73BCAA49" w14:textId="094CEF24" w:rsidR="00A40786" w:rsidRPr="00A40786" w:rsidRDefault="00A40786" w:rsidP="00A40786">
      <w:pPr>
        <w:pStyle w:val="p1"/>
        <w:spacing w:line="360" w:lineRule="auto"/>
        <w:rPr>
          <w:rFonts w:ascii="Arial" w:hAnsi="Arial" w:cs="Arial"/>
          <w:sz w:val="22"/>
          <w:szCs w:val="22"/>
        </w:rPr>
      </w:pPr>
      <w:r w:rsidRPr="00A40786">
        <w:rPr>
          <w:rFonts w:ascii="Arial" w:hAnsi="Arial" w:cs="Arial"/>
          <w:sz w:val="22"/>
          <w:szCs w:val="22"/>
        </w:rPr>
        <w:t xml:space="preserve">Laudon, K.C. and Laudon, J.P. (2019) </w:t>
      </w:r>
      <w:r w:rsidRPr="00A40786">
        <w:rPr>
          <w:rFonts w:ascii="Arial" w:hAnsi="Arial" w:cs="Arial"/>
          <w:i/>
          <w:iCs/>
          <w:sz w:val="22"/>
          <w:szCs w:val="22"/>
        </w:rPr>
        <w:t>Management Information Systems: Managing the Digital Firm</w:t>
      </w:r>
      <w:r w:rsidRPr="00A40786">
        <w:rPr>
          <w:rFonts w:ascii="Arial" w:hAnsi="Arial" w:cs="Arial"/>
          <w:sz w:val="22"/>
          <w:szCs w:val="22"/>
        </w:rPr>
        <w:t xml:space="preserve">. Global </w:t>
      </w:r>
      <w:proofErr w:type="spellStart"/>
      <w:r w:rsidRPr="00A40786">
        <w:rPr>
          <w:rFonts w:ascii="Arial" w:hAnsi="Arial" w:cs="Arial"/>
          <w:sz w:val="22"/>
          <w:szCs w:val="22"/>
        </w:rPr>
        <w:t>edn</w:t>
      </w:r>
      <w:proofErr w:type="spellEnd"/>
      <w:r w:rsidRPr="00A40786">
        <w:rPr>
          <w:rFonts w:ascii="Arial" w:hAnsi="Arial" w:cs="Arial"/>
          <w:sz w:val="22"/>
          <w:szCs w:val="22"/>
        </w:rPr>
        <w:t xml:space="preserve">. Harlow: Pearson Education Limited. Available at: </w:t>
      </w:r>
      <w:hyperlink r:id="rId14" w:history="1">
        <w:r w:rsidR="00D32F70" w:rsidRPr="00B23264">
          <w:rPr>
            <w:rStyle w:val="Hyperlink"/>
            <w:rFonts w:ascii="Arial" w:hAnsi="Arial" w:cs="Arial"/>
            <w:sz w:val="22"/>
            <w:szCs w:val="22"/>
          </w:rPr>
          <w:t>https://ebookcentral.proquest.com/lib/trinity/reader.action?docID=5821092&amp;ppg=42&amp;c=UERG</w:t>
        </w:r>
      </w:hyperlink>
      <w:r w:rsidR="00D32F70">
        <w:rPr>
          <w:rFonts w:ascii="Arial" w:hAnsi="Arial" w:cs="Arial"/>
          <w:sz w:val="22"/>
          <w:szCs w:val="22"/>
        </w:rPr>
        <w:t xml:space="preserve"> </w:t>
      </w:r>
      <w:r w:rsidR="00300D43" w:rsidRPr="00A40786">
        <w:rPr>
          <w:rFonts w:ascii="Arial" w:hAnsi="Arial" w:cs="Arial"/>
          <w:sz w:val="22"/>
          <w:szCs w:val="22"/>
        </w:rPr>
        <w:t xml:space="preserve">(Accessed: </w:t>
      </w:r>
      <w:r w:rsidR="00BD6045">
        <w:rPr>
          <w:rFonts w:ascii="Arial" w:hAnsi="Arial" w:cs="Arial"/>
          <w:sz w:val="22"/>
          <w:szCs w:val="22"/>
        </w:rPr>
        <w:t>8</w:t>
      </w:r>
      <w:r w:rsidR="00300D43">
        <w:rPr>
          <w:rFonts w:ascii="Arial" w:hAnsi="Arial" w:cs="Arial"/>
          <w:sz w:val="22"/>
          <w:szCs w:val="22"/>
        </w:rPr>
        <w:t xml:space="preserve"> December 2025).</w:t>
      </w:r>
    </w:p>
    <w:p w14:paraId="7DFBE1F0" w14:textId="06CF815E" w:rsidR="00A40786" w:rsidRPr="00A40786" w:rsidRDefault="00A40786" w:rsidP="00A40786">
      <w:pPr>
        <w:pStyle w:val="p1"/>
        <w:spacing w:line="360" w:lineRule="auto"/>
        <w:rPr>
          <w:rFonts w:ascii="Arial" w:hAnsi="Arial" w:cs="Arial"/>
          <w:sz w:val="22"/>
          <w:szCs w:val="22"/>
        </w:rPr>
      </w:pPr>
      <w:r w:rsidRPr="00A40786">
        <w:rPr>
          <w:rFonts w:ascii="Arial" w:hAnsi="Arial" w:cs="Arial"/>
          <w:sz w:val="22"/>
          <w:szCs w:val="22"/>
        </w:rPr>
        <w:lastRenderedPageBreak/>
        <w:t xml:space="preserve">Sharda, R., Delen, D. and Turban, E. (2021) </w:t>
      </w:r>
      <w:r w:rsidRPr="00A40786">
        <w:rPr>
          <w:rFonts w:ascii="Arial" w:hAnsi="Arial" w:cs="Arial"/>
          <w:i/>
          <w:iCs/>
          <w:sz w:val="22"/>
          <w:szCs w:val="22"/>
        </w:rPr>
        <w:t>Analytics, Data Science, &amp; Artificial Intelligence: Systems for Decision Support</w:t>
      </w:r>
      <w:r w:rsidRPr="00A40786">
        <w:rPr>
          <w:rFonts w:ascii="Arial" w:hAnsi="Arial" w:cs="Arial"/>
          <w:sz w:val="22"/>
          <w:szCs w:val="22"/>
        </w:rPr>
        <w:t xml:space="preserve">. 11th </w:t>
      </w:r>
      <w:proofErr w:type="spellStart"/>
      <w:r w:rsidRPr="00A40786">
        <w:rPr>
          <w:rFonts w:ascii="Arial" w:hAnsi="Arial" w:cs="Arial"/>
          <w:sz w:val="22"/>
          <w:szCs w:val="22"/>
        </w:rPr>
        <w:t>edn</w:t>
      </w:r>
      <w:proofErr w:type="spellEnd"/>
      <w:r w:rsidRPr="00A40786">
        <w:rPr>
          <w:rFonts w:ascii="Arial" w:hAnsi="Arial" w:cs="Arial"/>
          <w:sz w:val="22"/>
          <w:szCs w:val="22"/>
        </w:rPr>
        <w:t xml:space="preserve">. Harlow: Pearson. Available at: </w:t>
      </w:r>
      <w:hyperlink r:id="rId15" w:history="1">
        <w:r w:rsidR="00630648" w:rsidRPr="00B23264">
          <w:rPr>
            <w:rStyle w:val="Hyperlink"/>
            <w:rFonts w:ascii="Arial" w:hAnsi="Arial" w:cs="Arial"/>
            <w:sz w:val="22"/>
            <w:szCs w:val="22"/>
          </w:rPr>
          <w:t>https://r4-vlebooks-com.ezproxy.uwtsd.ac.uk/Reader?ean=9781292341606#</w:t>
        </w:r>
      </w:hyperlink>
      <w:r w:rsidR="00630648">
        <w:rPr>
          <w:rFonts w:ascii="Arial" w:hAnsi="Arial" w:cs="Arial"/>
          <w:sz w:val="22"/>
          <w:szCs w:val="22"/>
        </w:rPr>
        <w:t xml:space="preserve"> </w:t>
      </w:r>
      <w:r w:rsidRPr="00A40786">
        <w:rPr>
          <w:rFonts w:ascii="Arial" w:hAnsi="Arial" w:cs="Arial"/>
          <w:sz w:val="22"/>
          <w:szCs w:val="22"/>
        </w:rPr>
        <w:t>(</w:t>
      </w:r>
      <w:r w:rsidR="00300D43" w:rsidRPr="00A40786">
        <w:rPr>
          <w:rFonts w:ascii="Arial" w:hAnsi="Arial" w:cs="Arial"/>
          <w:sz w:val="22"/>
          <w:szCs w:val="22"/>
        </w:rPr>
        <w:t xml:space="preserve">Accessed: </w:t>
      </w:r>
      <w:r w:rsidR="00300D43">
        <w:rPr>
          <w:rFonts w:ascii="Arial" w:hAnsi="Arial" w:cs="Arial"/>
          <w:sz w:val="22"/>
          <w:szCs w:val="22"/>
        </w:rPr>
        <w:t>10</w:t>
      </w:r>
      <w:r w:rsidR="00300D43">
        <w:rPr>
          <w:rFonts w:ascii="Arial" w:hAnsi="Arial" w:cs="Arial"/>
          <w:sz w:val="22"/>
          <w:szCs w:val="22"/>
        </w:rPr>
        <w:t xml:space="preserve"> December 2025</w:t>
      </w:r>
      <w:r w:rsidR="00300D43" w:rsidRPr="00A40786">
        <w:rPr>
          <w:rFonts w:ascii="Arial" w:hAnsi="Arial" w:cs="Arial"/>
          <w:sz w:val="22"/>
          <w:szCs w:val="22"/>
        </w:rPr>
        <w:t>)</w:t>
      </w:r>
      <w:r w:rsidR="00300D43">
        <w:rPr>
          <w:rFonts w:ascii="Arial" w:hAnsi="Arial" w:cs="Arial"/>
          <w:sz w:val="22"/>
          <w:szCs w:val="22"/>
        </w:rPr>
        <w:t>.</w:t>
      </w:r>
    </w:p>
    <w:p w14:paraId="007AA536" w14:textId="3F0DEA7A" w:rsidR="00F72175" w:rsidRPr="00A40786" w:rsidRDefault="00F72175" w:rsidP="00A40786">
      <w:pPr>
        <w:pStyle w:val="p1"/>
        <w:spacing w:line="360" w:lineRule="auto"/>
        <w:rPr>
          <w:rFonts w:ascii="Arial" w:hAnsi="Arial" w:cs="Arial"/>
          <w:sz w:val="22"/>
          <w:szCs w:val="22"/>
        </w:rPr>
      </w:pPr>
    </w:p>
    <w:sectPr w:rsidR="00F72175" w:rsidRPr="00A40786" w:rsidSect="00EC3C80">
      <w:footerReference w:type="even" r:id="rId16"/>
      <w:footerReference w:type="default" r:id="rId17"/>
      <w:pgSz w:w="11906" w:h="16838"/>
      <w:pgMar w:top="1440" w:right="1080" w:bottom="1440" w:left="1080" w:header="708" w:footer="567" w:gutter="0"/>
      <w:pgBorders w:display="firstPage"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7392F" w14:textId="77777777" w:rsidR="0073653B" w:rsidRDefault="0073653B" w:rsidP="007F7F87">
      <w:r>
        <w:separator/>
      </w:r>
    </w:p>
  </w:endnote>
  <w:endnote w:type="continuationSeparator" w:id="0">
    <w:p w14:paraId="25356C5C" w14:textId="77777777" w:rsidR="0073653B" w:rsidRDefault="0073653B" w:rsidP="007F7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3248744"/>
      <w:docPartObj>
        <w:docPartGallery w:val="Page Numbers (Bottom of Page)"/>
        <w:docPartUnique/>
      </w:docPartObj>
    </w:sdtPr>
    <w:sdtContent>
      <w:p w14:paraId="0153AD29" w14:textId="21B17836" w:rsidR="007F7F87" w:rsidRDefault="007F7F87" w:rsidP="00B232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50664BF" w14:textId="77777777" w:rsidR="007F7F87" w:rsidRDefault="007F7F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6837922"/>
      <w:docPartObj>
        <w:docPartGallery w:val="Page Numbers (Bottom of Page)"/>
        <w:docPartUnique/>
      </w:docPartObj>
    </w:sdtPr>
    <w:sdtContent>
      <w:p w14:paraId="195B5D9A" w14:textId="3BCC6F48" w:rsidR="007F7F87" w:rsidRDefault="007F7F87" w:rsidP="00B23264">
        <w:pPr>
          <w:pStyle w:val="Footer"/>
          <w:framePr w:wrap="none" w:vAnchor="text" w:hAnchor="margin" w:xAlign="center" w:y="1"/>
          <w:rPr>
            <w:rStyle w:val="PageNumber"/>
          </w:rPr>
        </w:pPr>
        <w:r w:rsidRPr="00E432DC">
          <w:rPr>
            <w:rStyle w:val="PageNumber"/>
            <w:rFonts w:ascii="Arial" w:hAnsi="Arial" w:cs="Arial"/>
            <w:sz w:val="20"/>
            <w:szCs w:val="20"/>
          </w:rPr>
          <w:fldChar w:fldCharType="begin"/>
        </w:r>
        <w:r w:rsidRPr="00E432DC">
          <w:rPr>
            <w:rStyle w:val="PageNumber"/>
            <w:rFonts w:ascii="Arial" w:hAnsi="Arial" w:cs="Arial"/>
            <w:sz w:val="20"/>
            <w:szCs w:val="20"/>
          </w:rPr>
          <w:instrText xml:space="preserve"> PAGE </w:instrText>
        </w:r>
        <w:r w:rsidRPr="00E432DC">
          <w:rPr>
            <w:rStyle w:val="PageNumber"/>
            <w:rFonts w:ascii="Arial" w:hAnsi="Arial" w:cs="Arial"/>
            <w:sz w:val="20"/>
            <w:szCs w:val="20"/>
          </w:rPr>
          <w:fldChar w:fldCharType="separate"/>
        </w:r>
        <w:r w:rsidRPr="00E432DC">
          <w:rPr>
            <w:rStyle w:val="PageNumber"/>
            <w:rFonts w:ascii="Arial" w:hAnsi="Arial" w:cs="Arial"/>
            <w:noProof/>
            <w:sz w:val="20"/>
            <w:szCs w:val="20"/>
          </w:rPr>
          <w:t>3</w:t>
        </w:r>
        <w:r w:rsidRPr="00E432DC">
          <w:rPr>
            <w:rStyle w:val="PageNumber"/>
            <w:rFonts w:ascii="Arial" w:hAnsi="Arial" w:cs="Arial"/>
            <w:sz w:val="20"/>
            <w:szCs w:val="20"/>
          </w:rPr>
          <w:fldChar w:fldCharType="end"/>
        </w:r>
      </w:p>
    </w:sdtContent>
  </w:sdt>
  <w:p w14:paraId="2243AD48" w14:textId="77777777" w:rsidR="007F7F87" w:rsidRDefault="007F7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B7C31" w14:textId="77777777" w:rsidR="0073653B" w:rsidRDefault="0073653B" w:rsidP="007F7F87">
      <w:r>
        <w:separator/>
      </w:r>
    </w:p>
  </w:footnote>
  <w:footnote w:type="continuationSeparator" w:id="0">
    <w:p w14:paraId="7FCF09A6" w14:textId="77777777" w:rsidR="0073653B" w:rsidRDefault="0073653B" w:rsidP="007F7F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AE7"/>
    <w:rsid w:val="000469F7"/>
    <w:rsid w:val="00054802"/>
    <w:rsid w:val="000C2994"/>
    <w:rsid w:val="000E025B"/>
    <w:rsid w:val="000E1890"/>
    <w:rsid w:val="000F63D1"/>
    <w:rsid w:val="00110D07"/>
    <w:rsid w:val="0013234D"/>
    <w:rsid w:val="00161CD7"/>
    <w:rsid w:val="0018049C"/>
    <w:rsid w:val="001979FC"/>
    <w:rsid w:val="001A026B"/>
    <w:rsid w:val="001C3425"/>
    <w:rsid w:val="001E18DF"/>
    <w:rsid w:val="002D47A3"/>
    <w:rsid w:val="002D68E2"/>
    <w:rsid w:val="00300D43"/>
    <w:rsid w:val="00304D3A"/>
    <w:rsid w:val="003233C8"/>
    <w:rsid w:val="003805FC"/>
    <w:rsid w:val="004304A2"/>
    <w:rsid w:val="00440DDF"/>
    <w:rsid w:val="00474AE7"/>
    <w:rsid w:val="004B69E8"/>
    <w:rsid w:val="004B7760"/>
    <w:rsid w:val="004C1518"/>
    <w:rsid w:val="004E0205"/>
    <w:rsid w:val="00526C50"/>
    <w:rsid w:val="0053545E"/>
    <w:rsid w:val="005B1746"/>
    <w:rsid w:val="005B573B"/>
    <w:rsid w:val="005C1504"/>
    <w:rsid w:val="006002B8"/>
    <w:rsid w:val="0061513F"/>
    <w:rsid w:val="00630648"/>
    <w:rsid w:val="00664F27"/>
    <w:rsid w:val="00674B19"/>
    <w:rsid w:val="006B67DB"/>
    <w:rsid w:val="006F08C9"/>
    <w:rsid w:val="00701FAA"/>
    <w:rsid w:val="00713B57"/>
    <w:rsid w:val="0073653B"/>
    <w:rsid w:val="00777B2C"/>
    <w:rsid w:val="007A5D4D"/>
    <w:rsid w:val="007D237A"/>
    <w:rsid w:val="007D5420"/>
    <w:rsid w:val="007F7F87"/>
    <w:rsid w:val="008033F7"/>
    <w:rsid w:val="00822B73"/>
    <w:rsid w:val="008A1F47"/>
    <w:rsid w:val="008A3BD6"/>
    <w:rsid w:val="008E0832"/>
    <w:rsid w:val="008E5721"/>
    <w:rsid w:val="008F3C1F"/>
    <w:rsid w:val="00976F0F"/>
    <w:rsid w:val="00A052E6"/>
    <w:rsid w:val="00A40786"/>
    <w:rsid w:val="00AC2D09"/>
    <w:rsid w:val="00AC775B"/>
    <w:rsid w:val="00AD3C42"/>
    <w:rsid w:val="00B0460B"/>
    <w:rsid w:val="00B20F86"/>
    <w:rsid w:val="00B51719"/>
    <w:rsid w:val="00BC063A"/>
    <w:rsid w:val="00BD41AA"/>
    <w:rsid w:val="00BD6045"/>
    <w:rsid w:val="00BD6EB8"/>
    <w:rsid w:val="00C24CB4"/>
    <w:rsid w:val="00C32B9D"/>
    <w:rsid w:val="00C341C4"/>
    <w:rsid w:val="00C9636B"/>
    <w:rsid w:val="00CB111B"/>
    <w:rsid w:val="00CD0CD9"/>
    <w:rsid w:val="00CD3E05"/>
    <w:rsid w:val="00D32F70"/>
    <w:rsid w:val="00D633D3"/>
    <w:rsid w:val="00D7554C"/>
    <w:rsid w:val="00DD66EF"/>
    <w:rsid w:val="00E034DB"/>
    <w:rsid w:val="00E432DC"/>
    <w:rsid w:val="00E4361E"/>
    <w:rsid w:val="00E83CC4"/>
    <w:rsid w:val="00E94252"/>
    <w:rsid w:val="00EA2193"/>
    <w:rsid w:val="00EA75BC"/>
    <w:rsid w:val="00EC3C80"/>
    <w:rsid w:val="00F07A5E"/>
    <w:rsid w:val="00F72175"/>
    <w:rsid w:val="00FA3A63"/>
    <w:rsid w:val="00FB4437"/>
    <w:rsid w:val="00FC49A1"/>
    <w:rsid w:val="00FE3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EB0DD"/>
  <w15:chartTrackingRefBased/>
  <w15:docId w15:val="{069D5637-C171-EA40-9665-F756FA501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5BC"/>
  </w:style>
  <w:style w:type="paragraph" w:styleId="Heading1">
    <w:name w:val="heading 1"/>
    <w:basedOn w:val="Normal"/>
    <w:next w:val="Normal"/>
    <w:link w:val="Heading1Char"/>
    <w:uiPriority w:val="9"/>
    <w:qFormat/>
    <w:rsid w:val="00474A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4A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4A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A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A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A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A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A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A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A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4A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4A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A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A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A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A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A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AE7"/>
    <w:rPr>
      <w:rFonts w:eastAsiaTheme="majorEastAsia" w:cstheme="majorBidi"/>
      <w:color w:val="272727" w:themeColor="text1" w:themeTint="D8"/>
    </w:rPr>
  </w:style>
  <w:style w:type="paragraph" w:styleId="Title">
    <w:name w:val="Title"/>
    <w:basedOn w:val="Normal"/>
    <w:next w:val="Normal"/>
    <w:link w:val="TitleChar"/>
    <w:uiPriority w:val="10"/>
    <w:qFormat/>
    <w:rsid w:val="00474A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A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AE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A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AE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4AE7"/>
    <w:rPr>
      <w:i/>
      <w:iCs/>
      <w:color w:val="404040" w:themeColor="text1" w:themeTint="BF"/>
    </w:rPr>
  </w:style>
  <w:style w:type="paragraph" w:styleId="ListParagraph">
    <w:name w:val="List Paragraph"/>
    <w:basedOn w:val="Normal"/>
    <w:uiPriority w:val="34"/>
    <w:qFormat/>
    <w:rsid w:val="00474AE7"/>
    <w:pPr>
      <w:ind w:left="720"/>
      <w:contextualSpacing/>
    </w:pPr>
  </w:style>
  <w:style w:type="character" w:styleId="IntenseEmphasis">
    <w:name w:val="Intense Emphasis"/>
    <w:basedOn w:val="DefaultParagraphFont"/>
    <w:uiPriority w:val="21"/>
    <w:qFormat/>
    <w:rsid w:val="00474AE7"/>
    <w:rPr>
      <w:i/>
      <w:iCs/>
      <w:color w:val="0F4761" w:themeColor="accent1" w:themeShade="BF"/>
    </w:rPr>
  </w:style>
  <w:style w:type="paragraph" w:styleId="IntenseQuote">
    <w:name w:val="Intense Quote"/>
    <w:basedOn w:val="Normal"/>
    <w:next w:val="Normal"/>
    <w:link w:val="IntenseQuoteChar"/>
    <w:uiPriority w:val="30"/>
    <w:qFormat/>
    <w:rsid w:val="00474A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AE7"/>
    <w:rPr>
      <w:i/>
      <w:iCs/>
      <w:color w:val="0F4761" w:themeColor="accent1" w:themeShade="BF"/>
    </w:rPr>
  </w:style>
  <w:style w:type="character" w:styleId="IntenseReference">
    <w:name w:val="Intense Reference"/>
    <w:basedOn w:val="DefaultParagraphFont"/>
    <w:uiPriority w:val="32"/>
    <w:qFormat/>
    <w:rsid w:val="00474AE7"/>
    <w:rPr>
      <w:b/>
      <w:bCs/>
      <w:smallCaps/>
      <w:color w:val="0F4761" w:themeColor="accent1" w:themeShade="BF"/>
      <w:spacing w:val="5"/>
    </w:rPr>
  </w:style>
  <w:style w:type="paragraph" w:styleId="NoSpacing">
    <w:name w:val="No Spacing"/>
    <w:basedOn w:val="Normal"/>
    <w:link w:val="NoSpacingChar"/>
    <w:uiPriority w:val="1"/>
    <w:qFormat/>
    <w:rsid w:val="00474AE7"/>
    <w:rPr>
      <w:rFonts w:asciiTheme="majorHAnsi" w:eastAsiaTheme="majorEastAsia" w:hAnsiTheme="majorHAnsi" w:cstheme="majorBidi"/>
      <w:kern w:val="0"/>
      <w:sz w:val="22"/>
      <w:szCs w:val="22"/>
      <w14:ligatures w14:val="none"/>
    </w:rPr>
  </w:style>
  <w:style w:type="character" w:customStyle="1" w:styleId="NoSpacingChar">
    <w:name w:val="No Spacing Char"/>
    <w:basedOn w:val="DefaultParagraphFont"/>
    <w:link w:val="NoSpacing"/>
    <w:uiPriority w:val="1"/>
    <w:rsid w:val="00474AE7"/>
    <w:rPr>
      <w:rFonts w:asciiTheme="majorHAnsi" w:eastAsiaTheme="majorEastAsia" w:hAnsiTheme="majorHAnsi" w:cstheme="majorBidi"/>
      <w:kern w:val="0"/>
      <w:sz w:val="22"/>
      <w:szCs w:val="22"/>
      <w14:ligatures w14:val="none"/>
    </w:rPr>
  </w:style>
  <w:style w:type="paragraph" w:customStyle="1" w:styleId="p1">
    <w:name w:val="p1"/>
    <w:basedOn w:val="Normal"/>
    <w:rsid w:val="008E083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8E0832"/>
  </w:style>
  <w:style w:type="paragraph" w:customStyle="1" w:styleId="p2">
    <w:name w:val="p2"/>
    <w:basedOn w:val="Normal"/>
    <w:rsid w:val="008E0832"/>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3">
    <w:name w:val="p3"/>
    <w:basedOn w:val="Normal"/>
    <w:rsid w:val="008E0832"/>
    <w:pPr>
      <w:spacing w:before="100" w:beforeAutospacing="1" w:after="100" w:afterAutospacing="1"/>
    </w:pPr>
    <w:rPr>
      <w:rFonts w:ascii="Times New Roman" w:eastAsia="Times New Roman" w:hAnsi="Times New Roman" w:cs="Times New Roman"/>
      <w:kern w:val="0"/>
      <w:lang w:eastAsia="en-GB"/>
      <w14:ligatures w14:val="none"/>
    </w:rPr>
  </w:style>
  <w:style w:type="table" w:styleId="GridTable2-Accent1">
    <w:name w:val="Grid Table 2 Accent 1"/>
    <w:basedOn w:val="TableNormal"/>
    <w:uiPriority w:val="47"/>
    <w:rsid w:val="000469F7"/>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4">
    <w:name w:val="Grid Table 1 Light Accent 4"/>
    <w:basedOn w:val="TableNormal"/>
    <w:uiPriority w:val="46"/>
    <w:rsid w:val="000469F7"/>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0469F7"/>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apple-converted-space">
    <w:name w:val="apple-converted-space"/>
    <w:basedOn w:val="DefaultParagraphFont"/>
    <w:rsid w:val="0013234D"/>
  </w:style>
  <w:style w:type="character" w:styleId="Hyperlink">
    <w:name w:val="Hyperlink"/>
    <w:basedOn w:val="DefaultParagraphFont"/>
    <w:uiPriority w:val="99"/>
    <w:unhideWhenUsed/>
    <w:rsid w:val="008A1F47"/>
    <w:rPr>
      <w:color w:val="467886" w:themeColor="hyperlink"/>
      <w:u w:val="single"/>
    </w:rPr>
  </w:style>
  <w:style w:type="character" w:styleId="UnresolvedMention">
    <w:name w:val="Unresolved Mention"/>
    <w:basedOn w:val="DefaultParagraphFont"/>
    <w:uiPriority w:val="99"/>
    <w:semiHidden/>
    <w:unhideWhenUsed/>
    <w:rsid w:val="008A1F47"/>
    <w:rPr>
      <w:color w:val="605E5C"/>
      <w:shd w:val="clear" w:color="auto" w:fill="E1DFDD"/>
    </w:rPr>
  </w:style>
  <w:style w:type="paragraph" w:styleId="Footer">
    <w:name w:val="footer"/>
    <w:basedOn w:val="Normal"/>
    <w:link w:val="FooterChar"/>
    <w:uiPriority w:val="99"/>
    <w:unhideWhenUsed/>
    <w:rsid w:val="007F7F87"/>
    <w:pPr>
      <w:tabs>
        <w:tab w:val="center" w:pos="4513"/>
        <w:tab w:val="right" w:pos="9026"/>
      </w:tabs>
    </w:pPr>
  </w:style>
  <w:style w:type="character" w:customStyle="1" w:styleId="FooterChar">
    <w:name w:val="Footer Char"/>
    <w:basedOn w:val="DefaultParagraphFont"/>
    <w:link w:val="Footer"/>
    <w:uiPriority w:val="99"/>
    <w:rsid w:val="007F7F87"/>
  </w:style>
  <w:style w:type="character" w:styleId="PageNumber">
    <w:name w:val="page number"/>
    <w:basedOn w:val="DefaultParagraphFont"/>
    <w:uiPriority w:val="99"/>
    <w:semiHidden/>
    <w:unhideWhenUsed/>
    <w:rsid w:val="007F7F87"/>
  </w:style>
  <w:style w:type="paragraph" w:styleId="Header">
    <w:name w:val="header"/>
    <w:basedOn w:val="Normal"/>
    <w:link w:val="HeaderChar"/>
    <w:uiPriority w:val="99"/>
    <w:unhideWhenUsed/>
    <w:rsid w:val="00E432DC"/>
    <w:pPr>
      <w:tabs>
        <w:tab w:val="center" w:pos="4513"/>
        <w:tab w:val="right" w:pos="9026"/>
      </w:tabs>
    </w:pPr>
  </w:style>
  <w:style w:type="character" w:customStyle="1" w:styleId="HeaderChar">
    <w:name w:val="Header Char"/>
    <w:basedOn w:val="DefaultParagraphFont"/>
    <w:link w:val="Header"/>
    <w:uiPriority w:val="99"/>
    <w:rsid w:val="00E432DC"/>
  </w:style>
  <w:style w:type="character" w:styleId="FollowedHyperlink">
    <w:name w:val="FollowedHyperlink"/>
    <w:basedOn w:val="DefaultParagraphFont"/>
    <w:uiPriority w:val="99"/>
    <w:semiHidden/>
    <w:unhideWhenUsed/>
    <w:rsid w:val="00976F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4637150310496758" TargetMode="External"/><Relationship Id="rId13" Type="http://schemas.openxmlformats.org/officeDocument/2006/relationships/hyperlink" Target="https://www.proquest.com/scholarly-journals/influencing-factors-enterprise-resource-planning/docview/2630627496/se-2?accountid=130472"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yperlink" Target="https://www.proquest.com/scholarly-journals/machine-learning-driven-optimization-enterprise/docview/2910045903/se-2?accountid=130472"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co.org.uk/for-organisations/uk-gdpr-guidance-and-resources/data-protection-principles/a-guide-to-the-data-protection-principles/" TargetMode="External"/><Relationship Id="rId5" Type="http://schemas.openxmlformats.org/officeDocument/2006/relationships/endnotes" Target="endnotes.xml"/><Relationship Id="rId15" Type="http://schemas.openxmlformats.org/officeDocument/2006/relationships/hyperlink" Target="https://r4-vlebooks-com.ezproxy.uwtsd.ac.uk/Reader?ean=9781292341606#" TargetMode="External"/><Relationship Id="rId10" Type="http://schemas.openxmlformats.org/officeDocument/2006/relationships/hyperlink" Target="https://r4-vlebooks-com.ezproxy.uwtsd.ac.uk/Reader?ean=9781292220994#"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proquest.com/scholarly-journals/influence-organizational-factors-on-successful/docview/873616839/se-2?accountid=130472" TargetMode="External"/><Relationship Id="rId14" Type="http://schemas.openxmlformats.org/officeDocument/2006/relationships/hyperlink" Target="https://ebookcentral.proquest.com/lib/trinity/reader.action?docID=5821092&amp;ppg=42&amp;c=U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3118</Words>
  <Characters>17774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senita ghirrdra</dc:creator>
  <cp:keywords/>
  <dc:description/>
  <cp:lastModifiedBy>senita ghirrdra</cp:lastModifiedBy>
  <cp:revision>3</cp:revision>
  <dcterms:created xsi:type="dcterms:W3CDTF">2025-12-15T21:14:00Z</dcterms:created>
  <dcterms:modified xsi:type="dcterms:W3CDTF">2025-12-15T21:16:00Z</dcterms:modified>
</cp:coreProperties>
</file>