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36AA6349">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960F7C8"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2A76B6">
              <w:rPr>
                <w:b/>
                <w:color w:val="auto"/>
                <w:sz w:val="32"/>
              </w:rPr>
              <w:t>Richard Wynn Davies</w:t>
            </w:r>
          </w:p>
          <w:p w14:paraId="58374EBA" w14:textId="77777777" w:rsidR="00575A8F" w:rsidRDefault="00575A8F" w:rsidP="00E6298B">
            <w:pPr>
              <w:overflowPunct/>
              <w:autoSpaceDE/>
              <w:autoSpaceDN/>
              <w:adjustRightInd/>
              <w:ind w:right="107"/>
              <w:textAlignment w:val="auto"/>
              <w:rPr>
                <w:b/>
                <w:color w:val="auto"/>
                <w:sz w:val="32"/>
              </w:rPr>
            </w:pPr>
          </w:p>
          <w:p w14:paraId="523CD454" w14:textId="41B6E7FB"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2A76B6">
              <w:rPr>
                <w:b/>
                <w:color w:val="auto"/>
                <w:sz w:val="32"/>
              </w:rPr>
              <w:t xml:space="preserve"> 1920697</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1F1B18"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7C31CC96" w14:textId="77777777" w:rsidR="00F3087F" w:rsidRPr="008736DC" w:rsidRDefault="00F3087F" w:rsidP="008736DC">
      <w:pPr>
        <w:tabs>
          <w:tab w:val="left" w:pos="1795"/>
        </w:tabs>
        <w:spacing w:line="360" w:lineRule="auto"/>
        <w:ind w:right="108"/>
        <w:jc w:val="both"/>
        <w:rPr>
          <w:sz w:val="22"/>
          <w:szCs w:val="22"/>
        </w:rPr>
      </w:pPr>
      <w:r w:rsidRPr="008736DC">
        <w:rPr>
          <w:sz w:val="22"/>
          <w:szCs w:val="22"/>
        </w:rPr>
        <w:t xml:space="preserve">During my initial phase of training, I have been using a couple of breathing techniques in an effort to gain some control over some physical responses. Studies have shown that heart rate, blood pressure and production of some secreting glands are positively affected by these practices. These effects all have positive by-products and can allow an individual to take some small aspect of control over their physical and emotional wellbeing. </w:t>
      </w:r>
    </w:p>
    <w:p w14:paraId="3294A22D" w14:textId="6FAFE6D7" w:rsidR="00F3087F" w:rsidRPr="008736DC" w:rsidRDefault="00F3087F" w:rsidP="008736DC">
      <w:pPr>
        <w:tabs>
          <w:tab w:val="left" w:pos="1795"/>
        </w:tabs>
        <w:spacing w:line="360" w:lineRule="auto"/>
        <w:ind w:right="108"/>
        <w:jc w:val="both"/>
        <w:rPr>
          <w:sz w:val="22"/>
          <w:szCs w:val="22"/>
        </w:rPr>
      </w:pPr>
    </w:p>
    <w:p w14:paraId="0B1E606F" w14:textId="77777777" w:rsidR="00F3087F" w:rsidRPr="008736DC" w:rsidRDefault="00F3087F" w:rsidP="008736DC">
      <w:pPr>
        <w:tabs>
          <w:tab w:val="left" w:pos="1795"/>
        </w:tabs>
        <w:spacing w:line="360" w:lineRule="auto"/>
        <w:ind w:right="108"/>
        <w:jc w:val="both"/>
        <w:rPr>
          <w:sz w:val="22"/>
          <w:szCs w:val="22"/>
        </w:rPr>
      </w:pPr>
      <w:r w:rsidRPr="008736DC">
        <w:rPr>
          <w:sz w:val="22"/>
          <w:szCs w:val="22"/>
        </w:rPr>
        <w:t>A number of years ago, I started using Cold Water Immersion (CWI) together with a form of breathing to acclimatise to the conditions as part of my morning routine. The breathing, utilising the abdomen and diaphragm to supply the air to the body in order to draw a larger amount of oxygen into the lungs. The practice, derived from the Dutch explorer, Wim Hof, and coined ‘The Wim Hof Method’ uses the combination of breathing techniques and cold exposure to “reconnecting to the natural environment.” (Hof, 2020)</w:t>
      </w:r>
    </w:p>
    <w:p w14:paraId="27662BC3" w14:textId="77777777" w:rsidR="00F3087F" w:rsidRPr="008736DC" w:rsidRDefault="00F3087F" w:rsidP="008736DC">
      <w:pPr>
        <w:tabs>
          <w:tab w:val="left" w:pos="1795"/>
        </w:tabs>
        <w:spacing w:line="360" w:lineRule="auto"/>
        <w:ind w:right="108"/>
        <w:jc w:val="both"/>
        <w:rPr>
          <w:sz w:val="22"/>
          <w:szCs w:val="22"/>
        </w:rPr>
      </w:pPr>
    </w:p>
    <w:p w14:paraId="15A99C7A" w14:textId="77777777" w:rsidR="00F3087F" w:rsidRPr="008736DC" w:rsidRDefault="00F3087F" w:rsidP="008736DC">
      <w:pPr>
        <w:tabs>
          <w:tab w:val="left" w:pos="1795"/>
        </w:tabs>
        <w:spacing w:line="360" w:lineRule="auto"/>
        <w:ind w:right="108"/>
        <w:jc w:val="both"/>
        <w:rPr>
          <w:sz w:val="22"/>
          <w:szCs w:val="22"/>
        </w:rPr>
      </w:pPr>
      <w:r w:rsidRPr="008736DC">
        <w:rPr>
          <w:sz w:val="22"/>
          <w:szCs w:val="22"/>
        </w:rPr>
        <w:t xml:space="preserve">Primarily, I used this as a form of meditation, but also to jolt myself awake. I was not finding satisfaction within my job role and a number of personal events had taken their toll on my general wellbeing, meaning that I had become susceptible to colds or other viruses and that my mood was lower than usual. </w:t>
      </w:r>
    </w:p>
    <w:p w14:paraId="55613D3E" w14:textId="77777777" w:rsidR="00F91440" w:rsidRPr="008736DC" w:rsidRDefault="00F91440" w:rsidP="008736DC">
      <w:pPr>
        <w:tabs>
          <w:tab w:val="left" w:pos="1795"/>
        </w:tabs>
        <w:spacing w:line="360" w:lineRule="auto"/>
        <w:ind w:right="108"/>
        <w:jc w:val="both"/>
        <w:rPr>
          <w:sz w:val="22"/>
          <w:szCs w:val="22"/>
        </w:rPr>
      </w:pPr>
    </w:p>
    <w:p w14:paraId="2F39756F" w14:textId="77777777" w:rsidR="00F3087F" w:rsidRPr="008736DC" w:rsidRDefault="00F3087F" w:rsidP="008736DC">
      <w:pPr>
        <w:tabs>
          <w:tab w:val="left" w:pos="1795"/>
        </w:tabs>
        <w:spacing w:line="360" w:lineRule="auto"/>
        <w:ind w:right="108"/>
        <w:jc w:val="both"/>
        <w:rPr>
          <w:sz w:val="22"/>
          <w:szCs w:val="22"/>
        </w:rPr>
      </w:pPr>
      <w:r w:rsidRPr="008736DC">
        <w:rPr>
          <w:sz w:val="22"/>
          <w:szCs w:val="22"/>
        </w:rPr>
        <w:t xml:space="preserve">At the outset of initial training, I decided to experiment using an additional diaphragmatic breathing technique known as ‘box breathing’. This uses a similar physical approach, utilising the abdomen and diaphragm to breathe, but involves a cyclical system. The individual uses the same amount of time to inhale, exhale, as well as two holding periods at to top and bottom of the cycle. For example, this could mean performing a slow inhalation over five seconds, holding that air for an additional five seconds and then exhaling and holding at the bottom of the cycle for a period of five seconds each. The length of each side of the ‘box’ depends on the individual and their abilities, but works as long as the overall ratio for each part is 1:1:1:1. </w:t>
      </w:r>
    </w:p>
    <w:p w14:paraId="1F4D4A54" w14:textId="1C765A08" w:rsidR="00F3087F" w:rsidRPr="008736DC" w:rsidRDefault="00F3087F" w:rsidP="008736DC">
      <w:pPr>
        <w:tabs>
          <w:tab w:val="left" w:pos="1795"/>
        </w:tabs>
        <w:spacing w:line="360" w:lineRule="auto"/>
        <w:ind w:right="108"/>
        <w:jc w:val="both"/>
        <w:rPr>
          <w:sz w:val="22"/>
          <w:szCs w:val="22"/>
        </w:rPr>
      </w:pPr>
    </w:p>
    <w:p w14:paraId="73294491" w14:textId="77777777" w:rsidR="00F3087F" w:rsidRPr="008736DC" w:rsidRDefault="00F3087F" w:rsidP="008736DC">
      <w:pPr>
        <w:tabs>
          <w:tab w:val="left" w:pos="1795"/>
        </w:tabs>
        <w:spacing w:line="360" w:lineRule="auto"/>
        <w:ind w:right="108"/>
        <w:jc w:val="both"/>
        <w:rPr>
          <w:sz w:val="22"/>
          <w:szCs w:val="22"/>
        </w:rPr>
      </w:pPr>
      <w:r w:rsidRPr="008736DC">
        <w:rPr>
          <w:sz w:val="22"/>
          <w:szCs w:val="22"/>
        </w:rPr>
        <w:t>The two different practices are derivatives of the same thing. Both utilise the abdomen and diaphragm to inhale air; however the exhalation is where the main physical difference occurs. WHM shortens the period of exhalation, tending to blast out the CO2 – the aim being to increase the intake of oxygen taken in, and do so in a short amount of time. This requires shorter, more powerful inhalations and even more forceful exhalations in order to hyperventilate in a controlled manner. After 30 – 40 full breaths in this manner, it is possible to fully exhale and not need to breathe for a significant amount of time (as long as you’re not in the cold at the time – which is a bridge too far, in my opinion.)</w:t>
      </w:r>
    </w:p>
    <w:p w14:paraId="11385688" w14:textId="77777777" w:rsidR="00F3087F" w:rsidRPr="008736DC" w:rsidRDefault="00F3087F" w:rsidP="008736DC">
      <w:pPr>
        <w:spacing w:line="360" w:lineRule="auto"/>
        <w:ind w:right="108"/>
        <w:jc w:val="both"/>
        <w:rPr>
          <w:sz w:val="22"/>
          <w:szCs w:val="22"/>
        </w:rPr>
      </w:pPr>
    </w:p>
    <w:p w14:paraId="395C4997" w14:textId="77777777" w:rsidR="00F3087F" w:rsidRPr="008736DC" w:rsidRDefault="00F3087F" w:rsidP="008736DC">
      <w:pPr>
        <w:spacing w:line="360" w:lineRule="auto"/>
        <w:ind w:right="108"/>
        <w:jc w:val="both"/>
        <w:rPr>
          <w:sz w:val="22"/>
          <w:szCs w:val="22"/>
        </w:rPr>
      </w:pPr>
      <w:r w:rsidRPr="008736DC">
        <w:rPr>
          <w:sz w:val="22"/>
          <w:szCs w:val="22"/>
        </w:rPr>
        <w:t>Due to the circumstances that we found ourselves in during initial training, this is one of those periods of increased activity as I started undertaking High Intensity Interval Training at least three times a week in addition to mid-distance running 1-2 times a week throughout lockdown and beyond. I have found that both methods have been useful when exercising, with the WHM being applicable during runs as I am able to take in more oxygen whilst running due to the . It does present challenges as it is fairly easy to fall out of the rhythm and end up running at the same pace and finding myself having to breathe heavily in order to continue at the same rate.</w:t>
      </w:r>
    </w:p>
    <w:p w14:paraId="248009D0" w14:textId="77777777" w:rsidR="00F3087F" w:rsidRPr="008736DC" w:rsidRDefault="00F3087F" w:rsidP="008736DC">
      <w:pPr>
        <w:spacing w:line="360" w:lineRule="auto"/>
        <w:ind w:right="108"/>
        <w:jc w:val="both"/>
        <w:rPr>
          <w:sz w:val="22"/>
          <w:szCs w:val="22"/>
        </w:rPr>
      </w:pPr>
    </w:p>
    <w:p w14:paraId="5F052FE0" w14:textId="77777777" w:rsidR="00F3087F" w:rsidRPr="008736DC" w:rsidRDefault="00F3087F" w:rsidP="008736DC">
      <w:pPr>
        <w:tabs>
          <w:tab w:val="left" w:pos="1795"/>
        </w:tabs>
        <w:spacing w:line="360" w:lineRule="auto"/>
        <w:ind w:right="108"/>
        <w:jc w:val="both"/>
        <w:rPr>
          <w:sz w:val="22"/>
          <w:szCs w:val="22"/>
        </w:rPr>
      </w:pPr>
      <w:r w:rsidRPr="008736DC">
        <w:rPr>
          <w:sz w:val="22"/>
          <w:szCs w:val="22"/>
        </w:rPr>
        <w:t xml:space="preserve">I’ve also utilised the box breathing method when relaxing in an effort to get to sleep, again helping with levels of resilience in both short and long-term time periods. An aim of practicing this method of deep breathing technique is to be able to consciously regulate Respiratory Sinus Arrhythmia (RSA) which is one a number of factors which can affect Heart Rate Variability (HRV) and balance within the autonomic nervous system. Practice of such techniques can lead to an ability to voluntarily train both heart and respiratory rates to “reflect psysiological efficiency and resilience” that cannot be obtained in people that to regulate their breathing (Courtney, et al, 2011.) </w:t>
      </w:r>
    </w:p>
    <w:p w14:paraId="650A90DF" w14:textId="77777777" w:rsidR="00F3087F" w:rsidRPr="008736DC" w:rsidRDefault="00F3087F" w:rsidP="008736DC">
      <w:pPr>
        <w:tabs>
          <w:tab w:val="left" w:pos="1795"/>
        </w:tabs>
        <w:spacing w:line="360" w:lineRule="auto"/>
        <w:ind w:right="108"/>
        <w:jc w:val="both"/>
        <w:rPr>
          <w:sz w:val="22"/>
          <w:szCs w:val="22"/>
        </w:rPr>
      </w:pPr>
    </w:p>
    <w:p w14:paraId="61649573" w14:textId="77777777" w:rsidR="00F3087F" w:rsidRPr="008736DC" w:rsidRDefault="00F3087F" w:rsidP="008736DC">
      <w:pPr>
        <w:tabs>
          <w:tab w:val="left" w:pos="1795"/>
        </w:tabs>
        <w:spacing w:line="360" w:lineRule="auto"/>
        <w:ind w:right="108"/>
        <w:jc w:val="both"/>
        <w:rPr>
          <w:sz w:val="22"/>
          <w:szCs w:val="22"/>
        </w:rPr>
      </w:pPr>
      <w:r w:rsidRPr="008736DC">
        <w:rPr>
          <w:color w:val="auto"/>
          <w:sz w:val="22"/>
          <w:szCs w:val="22"/>
          <w:shd w:val="clear" w:color="auto" w:fill="FFFFFF"/>
        </w:rPr>
        <w:t>Efficient breathing will lower the heart rate, and place lung and heart function in phase in relation to each other, increasing levels of HRV (Lehrer, 2014). I</w:t>
      </w:r>
      <w:r w:rsidRPr="008736DC">
        <w:rPr>
          <w:sz w:val="22"/>
          <w:szCs w:val="22"/>
        </w:rPr>
        <w:t xml:space="preserve">n studying this area, Lehrer stated that individuals with lower levels of HRV operate with impaired function both physically and emotionally, were found to be “less aerobically fit” and potentially at risk of dying in extreme cases. </w:t>
      </w:r>
    </w:p>
    <w:p w14:paraId="6AC63FD5" w14:textId="77777777" w:rsidR="00F3087F" w:rsidRPr="008736DC" w:rsidRDefault="00F3087F" w:rsidP="008736DC">
      <w:pPr>
        <w:tabs>
          <w:tab w:val="left" w:pos="1795"/>
        </w:tabs>
        <w:spacing w:line="360" w:lineRule="auto"/>
        <w:ind w:right="108"/>
        <w:jc w:val="both"/>
        <w:rPr>
          <w:sz w:val="22"/>
          <w:szCs w:val="22"/>
        </w:rPr>
      </w:pPr>
    </w:p>
    <w:p w14:paraId="528BAD2A" w14:textId="77777777" w:rsidR="00F3087F" w:rsidRPr="008736DC" w:rsidRDefault="00F3087F" w:rsidP="008736DC">
      <w:pPr>
        <w:tabs>
          <w:tab w:val="left" w:pos="1795"/>
        </w:tabs>
        <w:spacing w:line="360" w:lineRule="auto"/>
        <w:ind w:right="108"/>
        <w:jc w:val="both"/>
        <w:rPr>
          <w:sz w:val="22"/>
          <w:szCs w:val="22"/>
        </w:rPr>
      </w:pPr>
      <w:r w:rsidRPr="008736DC">
        <w:rPr>
          <w:sz w:val="22"/>
          <w:szCs w:val="22"/>
        </w:rPr>
        <w:t xml:space="preserve">In addition, the ability to actively lower my rate of respiration and heart rate at will may provide me with method to allow me to process and regulate how I respond to external stimuli, such . This is something that I could find useful in the future when responding to potentially stressful incidents during day to day shifts on division. </w:t>
      </w:r>
    </w:p>
    <w:p w14:paraId="489F257F" w14:textId="3461869F" w:rsidR="00F3087F" w:rsidRPr="008736DC" w:rsidRDefault="00F3087F" w:rsidP="008736DC">
      <w:pPr>
        <w:tabs>
          <w:tab w:val="left" w:pos="1795"/>
        </w:tabs>
        <w:spacing w:line="360" w:lineRule="auto"/>
        <w:ind w:right="108"/>
        <w:jc w:val="both"/>
        <w:rPr>
          <w:b/>
          <w:sz w:val="22"/>
          <w:szCs w:val="22"/>
        </w:rPr>
      </w:pPr>
    </w:p>
    <w:p w14:paraId="1C6E5BF8" w14:textId="77777777" w:rsidR="00F3087F" w:rsidRPr="008736DC" w:rsidRDefault="00F3087F" w:rsidP="008736DC">
      <w:pPr>
        <w:tabs>
          <w:tab w:val="left" w:pos="1795"/>
        </w:tabs>
        <w:spacing w:line="360" w:lineRule="auto"/>
        <w:ind w:right="108"/>
        <w:jc w:val="both"/>
        <w:rPr>
          <w:sz w:val="22"/>
          <w:szCs w:val="22"/>
        </w:rPr>
      </w:pPr>
      <w:r w:rsidRPr="008736DC">
        <w:rPr>
          <w:sz w:val="22"/>
          <w:szCs w:val="22"/>
        </w:rPr>
        <w:t xml:space="preserve">The main difference between the two methods is that the ‘Wim Hof Method’ adds an additional environmental factor, being immersion in cold water. This adds another layer of stress, due to the temperature. It’s been stated that short-term periods of stress, such as immersion in cold water, can allow a controlled release of ‘Stress Hormones’. Resulting in the body preparing itself proactively to deal with challenges it will face in the future (Dhabhar, 2014). In deliberately exposing myself to cold conditions, I have to actively focus on my breathing as the second your midriff is immersed, you will naturally breathe very rapidly and find yourself in a wide-eyed state of panic. </w:t>
      </w:r>
    </w:p>
    <w:p w14:paraId="50CB02F9" w14:textId="77777777" w:rsidR="00F3087F" w:rsidRPr="008736DC" w:rsidRDefault="00F3087F" w:rsidP="008736DC">
      <w:pPr>
        <w:tabs>
          <w:tab w:val="left" w:pos="1795"/>
        </w:tabs>
        <w:spacing w:line="360" w:lineRule="auto"/>
        <w:ind w:right="108"/>
        <w:jc w:val="both"/>
        <w:rPr>
          <w:sz w:val="22"/>
          <w:szCs w:val="22"/>
        </w:rPr>
      </w:pPr>
    </w:p>
    <w:p w14:paraId="173DE80C" w14:textId="3597CA54" w:rsidR="00F3087F" w:rsidRPr="008736DC" w:rsidRDefault="00F3087F" w:rsidP="008736DC">
      <w:pPr>
        <w:tabs>
          <w:tab w:val="left" w:pos="1795"/>
        </w:tabs>
        <w:spacing w:line="360" w:lineRule="auto"/>
        <w:ind w:right="108"/>
        <w:jc w:val="both"/>
        <w:rPr>
          <w:sz w:val="22"/>
          <w:szCs w:val="22"/>
        </w:rPr>
      </w:pPr>
      <w:r w:rsidRPr="008736DC">
        <w:rPr>
          <w:sz w:val="22"/>
          <w:szCs w:val="22"/>
        </w:rPr>
        <w:t>A cold-shock response can come in water up to 25 degrees C. That said, the ideal temperature boundary is said to be between 10 and 20 degrees C. The body’s ability to adapt to the cold conditions throughout continued CWI could go some way to reducing inflammation, as well as increasing the production of serotonin. Both of these will result in benefits to the physical and mental state of the individual (Tipton, et al, 2017) and increasing their levels of resilience due to these effects. In addition there is also a slight activation of the metabolism and immune system due to the environmental factors at play and the body’s increased metabolic rate to deal the conditions. (Janks</w:t>
      </w:r>
      <w:r w:rsidRPr="008736DC">
        <w:rPr>
          <w:color w:val="333333"/>
          <w:sz w:val="22"/>
          <w:szCs w:val="22"/>
          <w:shd w:val="clear" w:color="auto" w:fill="FCFCFC"/>
        </w:rPr>
        <w:t>ý, et al</w:t>
      </w:r>
      <w:r w:rsidR="005B7839" w:rsidRPr="008736DC">
        <w:rPr>
          <w:color w:val="333333"/>
          <w:sz w:val="22"/>
          <w:szCs w:val="22"/>
          <w:shd w:val="clear" w:color="auto" w:fill="FCFCFC"/>
        </w:rPr>
        <w:t>, 1996</w:t>
      </w:r>
      <w:r w:rsidRPr="008736DC">
        <w:rPr>
          <w:color w:val="333333"/>
          <w:sz w:val="22"/>
          <w:szCs w:val="22"/>
          <w:shd w:val="clear" w:color="auto" w:fill="FCFCFC"/>
        </w:rPr>
        <w:t xml:space="preserve">), </w:t>
      </w:r>
      <w:r w:rsidRPr="008736DC">
        <w:rPr>
          <w:sz w:val="22"/>
          <w:szCs w:val="22"/>
        </w:rPr>
        <w:t xml:space="preserve"> This will help during working periods, as the transition to shift working will greatly alter my usual biological rhythm – including patterns of eating, digestion, sleep and everything else that I’ve become accustomed to prior to joining the Police Service</w:t>
      </w:r>
      <w:r w:rsidR="00FE70B6" w:rsidRPr="008736DC">
        <w:rPr>
          <w:sz w:val="22"/>
          <w:szCs w:val="22"/>
        </w:rPr>
        <w:t>, plus with the addition of exposure to all manner of colds, viruses and other bugs</w:t>
      </w:r>
      <w:r w:rsidRPr="008736DC">
        <w:rPr>
          <w:sz w:val="22"/>
          <w:szCs w:val="22"/>
        </w:rPr>
        <w:t>.</w:t>
      </w:r>
    </w:p>
    <w:p w14:paraId="216D9715" w14:textId="03689756" w:rsidR="00F3087F" w:rsidRPr="008736DC" w:rsidRDefault="00F3087F" w:rsidP="008736DC">
      <w:pPr>
        <w:spacing w:line="360" w:lineRule="auto"/>
        <w:ind w:right="108"/>
        <w:jc w:val="both"/>
        <w:rPr>
          <w:sz w:val="22"/>
          <w:szCs w:val="22"/>
        </w:rPr>
      </w:pPr>
    </w:p>
    <w:p w14:paraId="0449BB3A" w14:textId="77777777" w:rsidR="00F3087F" w:rsidRPr="008736DC" w:rsidRDefault="00F3087F" w:rsidP="008736DC">
      <w:pPr>
        <w:spacing w:line="360" w:lineRule="auto"/>
        <w:ind w:right="108"/>
        <w:jc w:val="both"/>
        <w:rPr>
          <w:sz w:val="22"/>
          <w:szCs w:val="22"/>
        </w:rPr>
      </w:pPr>
      <w:r w:rsidRPr="008736DC">
        <w:rPr>
          <w:sz w:val="22"/>
          <w:szCs w:val="22"/>
        </w:rPr>
        <w:t xml:space="preserve">During the initial 6 months of training, I have found that, from my anecdotal experience, the two strategies have fed into each other. Practicing the slower, more controlled method has allowed me to become more familiar with the physiology involved with these practices. I found that I had a tendency to allow my ribcage to rise when using these types of technique, which has allowed me to make minor adjustments when practicing. I have improved my ability to use only the diaphragm and keep the ribcage in place. </w:t>
      </w:r>
    </w:p>
    <w:p w14:paraId="46DB8CA8" w14:textId="77777777" w:rsidR="00F91440" w:rsidRPr="008736DC" w:rsidRDefault="00F91440" w:rsidP="008736DC">
      <w:pPr>
        <w:spacing w:line="360" w:lineRule="auto"/>
        <w:ind w:right="108"/>
        <w:jc w:val="both"/>
        <w:rPr>
          <w:sz w:val="22"/>
          <w:szCs w:val="22"/>
        </w:rPr>
      </w:pPr>
    </w:p>
    <w:p w14:paraId="70F130AF" w14:textId="0A6B0640" w:rsidR="00F3087F" w:rsidRPr="008736DC" w:rsidRDefault="00F3087F" w:rsidP="008736DC">
      <w:pPr>
        <w:spacing w:line="360" w:lineRule="auto"/>
        <w:ind w:right="108"/>
        <w:jc w:val="both"/>
        <w:rPr>
          <w:sz w:val="22"/>
          <w:szCs w:val="22"/>
        </w:rPr>
      </w:pPr>
      <w:r w:rsidRPr="008736DC">
        <w:rPr>
          <w:sz w:val="22"/>
          <w:szCs w:val="22"/>
        </w:rPr>
        <w:t>Positive development of my ability to perform diaphragmatic breathing has improved my ability to practice the breathing pattern required whilst exposing myself to cold, as well as enabled me to successfully lower my rate heart and respiratory rates after exercise, or during periods of rest during longer workouts. At the time of writing, I’ve experienced a small change in my physical resilience, whereby I am now able to actively complete high-intensity exercises for a longer period of time without taking prolonged breaks; or am able to return my heart rate to a normal level quicker when utilising the ‘box-breathing’ technique after exercise.</w:t>
      </w:r>
    </w:p>
    <w:p w14:paraId="6FE59B63" w14:textId="77777777" w:rsidR="00F3087F" w:rsidRPr="008736DC" w:rsidRDefault="00F3087F" w:rsidP="008736DC">
      <w:pPr>
        <w:spacing w:line="360" w:lineRule="auto"/>
        <w:ind w:right="108"/>
        <w:jc w:val="both"/>
        <w:rPr>
          <w:sz w:val="22"/>
          <w:szCs w:val="22"/>
        </w:rPr>
      </w:pPr>
    </w:p>
    <w:p w14:paraId="568721DF" w14:textId="77777777" w:rsidR="00F3087F" w:rsidRPr="008736DC" w:rsidRDefault="00F3087F" w:rsidP="008736DC">
      <w:pPr>
        <w:spacing w:line="360" w:lineRule="auto"/>
        <w:ind w:right="108"/>
        <w:jc w:val="both"/>
        <w:rPr>
          <w:sz w:val="22"/>
          <w:szCs w:val="22"/>
        </w:rPr>
      </w:pPr>
      <w:r w:rsidRPr="008736DC">
        <w:rPr>
          <w:sz w:val="22"/>
          <w:szCs w:val="22"/>
        </w:rPr>
        <w:t>The overall result is that I have developed my ability to slow my respiratory rate and positively affect my heart rate by consciously slowing it down. I have been able to translate these practices into parts of the initial training, with my ability to “take a breath, reset and perform at a high level” being noted by one of my trainers during my initial review process and it is something that I have used on a number of occasions when responding to incidents since being posted on division. It is also something which I have found useful when dealing with my two-year old son, who is adept at challenging my patience for prolonged periods of time.</w:t>
      </w:r>
    </w:p>
    <w:p w14:paraId="192B3A10" w14:textId="77777777" w:rsidR="00F3087F" w:rsidRPr="008736DC" w:rsidRDefault="00F3087F" w:rsidP="008736DC">
      <w:pPr>
        <w:spacing w:line="360" w:lineRule="auto"/>
        <w:ind w:right="108"/>
        <w:jc w:val="both"/>
        <w:rPr>
          <w:sz w:val="22"/>
          <w:szCs w:val="22"/>
        </w:rPr>
      </w:pPr>
    </w:p>
    <w:p w14:paraId="2A5F2752" w14:textId="77777777" w:rsidR="00F3087F" w:rsidRPr="008736DC" w:rsidRDefault="00F3087F" w:rsidP="008736DC">
      <w:pPr>
        <w:spacing w:line="360" w:lineRule="auto"/>
        <w:ind w:right="108"/>
        <w:jc w:val="both"/>
        <w:rPr>
          <w:sz w:val="22"/>
          <w:szCs w:val="22"/>
        </w:rPr>
      </w:pPr>
      <w:r w:rsidRPr="008736DC">
        <w:rPr>
          <w:sz w:val="22"/>
          <w:szCs w:val="22"/>
        </w:rPr>
        <w:t>As with any adaptation to consistent stimulus, the body may evolve and develop an increased tolerance to what it experiences. In this case, the sympathetic nervous system may evolve and mitigate some of the positive effects over time due to that particular stimulus becoming “the norm”, that being exposure to cold. That said, I still feel as though I experience positive outcomes from the regular practice, both physical and mental. The exposure to the cold has helped when I’ve increased the frequency and intensity of my exercise schedule, as any aches and pains have generally been mitigated during CWI and the increased volume of oxygen that I am able to draw into my lungs helps in continuing that intensity.</w:t>
      </w:r>
    </w:p>
    <w:p w14:paraId="47253FC5" w14:textId="5E827B15" w:rsidR="00F3087F" w:rsidRPr="008736DC" w:rsidRDefault="00F3087F" w:rsidP="008736DC">
      <w:pPr>
        <w:spacing w:line="360" w:lineRule="auto"/>
        <w:ind w:right="108"/>
        <w:jc w:val="both"/>
        <w:rPr>
          <w:sz w:val="22"/>
          <w:szCs w:val="22"/>
        </w:rPr>
      </w:pPr>
    </w:p>
    <w:p w14:paraId="7B0C494C" w14:textId="77777777" w:rsidR="00F3087F" w:rsidRPr="008736DC" w:rsidRDefault="00F3087F" w:rsidP="008736DC">
      <w:pPr>
        <w:spacing w:line="360" w:lineRule="auto"/>
        <w:ind w:right="108"/>
        <w:jc w:val="both"/>
        <w:rPr>
          <w:sz w:val="22"/>
          <w:szCs w:val="22"/>
        </w:rPr>
      </w:pPr>
      <w:r w:rsidRPr="008736DC">
        <w:rPr>
          <w:sz w:val="22"/>
          <w:szCs w:val="22"/>
        </w:rPr>
        <w:t xml:space="preserve">I believe that I have improved my physical and mental resilience levels with these practices. Overall, I’ve found new uses for practicing diaphragmatic breathing and have done so more often due to the current Coronavirus regulations being in place – whether that being active bouts of mindfulness, or due to an increased exercise regime. In doing so, I’ve found that I am able to extend my levels of patience and effectively calm myself given any number of scenarios. I believe that this has gone some way to mitigating the stress that has come with a change of career, the current situation, and balancing family, work and academic schedules. </w:t>
      </w:r>
    </w:p>
    <w:p w14:paraId="3B47BE28" w14:textId="569D7DF8" w:rsidR="00C131DE" w:rsidRPr="008736DC" w:rsidRDefault="00C131DE" w:rsidP="008736DC">
      <w:pPr>
        <w:spacing w:line="360" w:lineRule="auto"/>
        <w:ind w:right="107"/>
        <w:jc w:val="both"/>
        <w:rPr>
          <w:color w:val="3A3A3A"/>
          <w:sz w:val="22"/>
          <w:szCs w:val="22"/>
          <w:shd w:val="clear" w:color="auto" w:fill="FFFFFF"/>
        </w:rPr>
      </w:pPr>
    </w:p>
    <w:p w14:paraId="72F68582" w14:textId="77777777" w:rsidR="008736DC" w:rsidRPr="008736DC" w:rsidRDefault="008736DC" w:rsidP="008736DC">
      <w:pPr>
        <w:spacing w:line="360" w:lineRule="auto"/>
        <w:ind w:right="107"/>
        <w:jc w:val="both"/>
        <w:rPr>
          <w:color w:val="3A3A3A"/>
          <w:sz w:val="22"/>
          <w:szCs w:val="22"/>
          <w:shd w:val="clear" w:color="auto" w:fill="FFFFFF"/>
        </w:rPr>
      </w:pPr>
    </w:p>
    <w:p w14:paraId="6CD6D63A" w14:textId="234E3599" w:rsidR="004B55C5" w:rsidRPr="008736DC" w:rsidRDefault="00F91440" w:rsidP="008736DC">
      <w:pPr>
        <w:spacing w:line="360" w:lineRule="auto"/>
        <w:ind w:right="107"/>
        <w:jc w:val="both"/>
        <w:rPr>
          <w:sz w:val="22"/>
          <w:szCs w:val="22"/>
        </w:rPr>
      </w:pPr>
      <w:r w:rsidRPr="008736DC">
        <w:rPr>
          <w:sz w:val="22"/>
          <w:szCs w:val="22"/>
        </w:rPr>
        <w:t>1,635 words</w:t>
      </w:r>
    </w:p>
    <w:p w14:paraId="6960AFE6" w14:textId="2164D58F"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750B6B">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67AE9BA9" w14:textId="77777777" w:rsidR="00642A4E" w:rsidRPr="008736DC" w:rsidRDefault="00642A4E" w:rsidP="008736DC">
      <w:pPr>
        <w:spacing w:line="360" w:lineRule="auto"/>
        <w:rPr>
          <w:sz w:val="22"/>
          <w:szCs w:val="22"/>
        </w:rPr>
      </w:pPr>
      <w:r w:rsidRPr="008736DC">
        <w:rPr>
          <w:sz w:val="22"/>
          <w:szCs w:val="22"/>
        </w:rPr>
        <w:t xml:space="preserve">This response is in relation to an incident reported to Police of an assault on a support worker at supported living accommodation for young people. A single female had locked herself in a bathroom at the premises who, during conversation, continually referenced people’s perceptions of her. </w:t>
      </w:r>
    </w:p>
    <w:p w14:paraId="3096A3B9" w14:textId="77777777" w:rsidR="00642A4E" w:rsidRPr="008736DC" w:rsidRDefault="00642A4E" w:rsidP="008736DC">
      <w:pPr>
        <w:spacing w:line="360" w:lineRule="auto"/>
        <w:rPr>
          <w:sz w:val="22"/>
          <w:szCs w:val="22"/>
        </w:rPr>
      </w:pPr>
    </w:p>
    <w:p w14:paraId="1E13B751" w14:textId="77777777" w:rsidR="00642A4E" w:rsidRPr="008736DC" w:rsidRDefault="00642A4E" w:rsidP="008736DC">
      <w:pPr>
        <w:spacing w:line="360" w:lineRule="auto"/>
        <w:rPr>
          <w:sz w:val="22"/>
          <w:szCs w:val="22"/>
        </w:rPr>
      </w:pPr>
      <w:r w:rsidRPr="008736DC">
        <w:rPr>
          <w:sz w:val="22"/>
          <w:szCs w:val="22"/>
        </w:rPr>
        <w:t>She specifically citied issues in relation to how she looked. Self-esteem around body issues has been highlighted as a global problem in a report undertaken by the Dove Self-Esteem project. The study stated that the level of women’s and girl’s confidence in their bodies is in decline. This was a common issue identified in interviews conducted across 13 countries with over 10,000 females taking part.</w:t>
      </w:r>
    </w:p>
    <w:p w14:paraId="756C605C" w14:textId="77777777" w:rsidR="00642A4E" w:rsidRPr="008736DC" w:rsidRDefault="00642A4E" w:rsidP="008736DC">
      <w:pPr>
        <w:spacing w:line="360" w:lineRule="auto"/>
        <w:rPr>
          <w:sz w:val="22"/>
          <w:szCs w:val="22"/>
        </w:rPr>
      </w:pPr>
    </w:p>
    <w:p w14:paraId="59B9A3A1" w14:textId="77777777" w:rsidR="00642A4E" w:rsidRPr="008736DC" w:rsidRDefault="00642A4E" w:rsidP="008736DC">
      <w:pPr>
        <w:spacing w:line="360" w:lineRule="auto"/>
        <w:rPr>
          <w:sz w:val="22"/>
          <w:szCs w:val="22"/>
        </w:rPr>
      </w:pPr>
      <w:r w:rsidRPr="008736DC">
        <w:rPr>
          <w:sz w:val="22"/>
          <w:szCs w:val="22"/>
        </w:rPr>
        <w:t>The key in dealing with this situation was to utilise communication skills effectively in order to de-escalate the situation and engage rational thought processes within the subject – identifying contributing factors to officer’s attendance and hopefully influencing conduct going forward.</w:t>
      </w:r>
    </w:p>
    <w:p w14:paraId="41C73B38" w14:textId="77777777" w:rsidR="00642A4E" w:rsidRPr="008736DC" w:rsidRDefault="00642A4E" w:rsidP="008736DC">
      <w:pPr>
        <w:spacing w:line="360" w:lineRule="auto"/>
        <w:rPr>
          <w:sz w:val="22"/>
          <w:szCs w:val="22"/>
        </w:rPr>
      </w:pPr>
    </w:p>
    <w:p w14:paraId="1337A41F" w14:textId="77777777" w:rsidR="00642A4E" w:rsidRPr="008736DC" w:rsidRDefault="00642A4E" w:rsidP="008736DC">
      <w:pPr>
        <w:spacing w:line="360" w:lineRule="auto"/>
        <w:rPr>
          <w:sz w:val="22"/>
          <w:szCs w:val="22"/>
        </w:rPr>
      </w:pPr>
      <w:r w:rsidRPr="008736DC">
        <w:rPr>
          <w:sz w:val="22"/>
          <w:szCs w:val="22"/>
        </w:rPr>
        <w:t>In the end, only communication skills were used – with no tactical or force options utilised. This ensured that the incident was dealt with in the most appropriate manner for all parties involved.</w:t>
      </w:r>
    </w:p>
    <w:p w14:paraId="09302D02" w14:textId="77777777" w:rsidR="00642A4E" w:rsidRPr="008736DC" w:rsidRDefault="00642A4E" w:rsidP="008736DC">
      <w:pPr>
        <w:spacing w:line="360" w:lineRule="auto"/>
        <w:rPr>
          <w:sz w:val="22"/>
          <w:szCs w:val="22"/>
        </w:rPr>
      </w:pPr>
    </w:p>
    <w:p w14:paraId="183B6CFC" w14:textId="77777777" w:rsidR="00642A4E" w:rsidRPr="008736DC" w:rsidRDefault="00642A4E" w:rsidP="008736DC">
      <w:pPr>
        <w:tabs>
          <w:tab w:val="left" w:pos="3090"/>
        </w:tabs>
        <w:spacing w:line="360" w:lineRule="auto"/>
        <w:rPr>
          <w:sz w:val="22"/>
          <w:szCs w:val="22"/>
        </w:rPr>
      </w:pPr>
      <w:r w:rsidRPr="008736DC">
        <w:rPr>
          <w:sz w:val="22"/>
          <w:szCs w:val="22"/>
        </w:rPr>
        <w:t xml:space="preserve">The incident’s location is utilised as a residential care home for children, providing care for children who, due to any number of circumstances, may be unable to live with parents or family members for a period of time. The care home provides focused, therapeutic care to the children placed there, with a number of care staff residing at the premises whilst undertaking their work-week. </w:t>
      </w:r>
    </w:p>
    <w:p w14:paraId="3AD0CF6C" w14:textId="77777777" w:rsidR="00642A4E" w:rsidRPr="008736DC" w:rsidRDefault="00642A4E" w:rsidP="008736DC">
      <w:pPr>
        <w:tabs>
          <w:tab w:val="left" w:pos="3090"/>
        </w:tabs>
        <w:spacing w:line="360" w:lineRule="auto"/>
        <w:rPr>
          <w:sz w:val="22"/>
          <w:szCs w:val="22"/>
        </w:rPr>
      </w:pPr>
    </w:p>
    <w:p w14:paraId="77B22DD5" w14:textId="77777777" w:rsidR="00642A4E" w:rsidRPr="008736DC" w:rsidRDefault="00642A4E" w:rsidP="008736DC">
      <w:pPr>
        <w:tabs>
          <w:tab w:val="left" w:pos="3090"/>
        </w:tabs>
        <w:spacing w:line="360" w:lineRule="auto"/>
        <w:rPr>
          <w:sz w:val="22"/>
          <w:szCs w:val="22"/>
        </w:rPr>
      </w:pPr>
      <w:r w:rsidRPr="008736DC">
        <w:rPr>
          <w:sz w:val="22"/>
          <w:szCs w:val="22"/>
        </w:rPr>
        <w:t xml:space="preserve">The initial call that we responded to was a report of an assault on a support worker by one of the residents. Information was passed in relation to a young girl which highlighted that she had been involved in violent scenarios previously, including that she had previously improvised weapons. Considering the information on hand at the time, the scale of response to this incident could have ranged from provision of words of advice, through to restorative approaches, with arrest and a potential for use of force also an option should the situation continue to escalate. </w:t>
      </w:r>
    </w:p>
    <w:p w14:paraId="09954F26" w14:textId="77777777" w:rsidR="00642A4E" w:rsidRPr="008736DC" w:rsidRDefault="00642A4E" w:rsidP="008736DC">
      <w:pPr>
        <w:tabs>
          <w:tab w:val="left" w:pos="3090"/>
        </w:tabs>
        <w:spacing w:line="360" w:lineRule="auto"/>
        <w:rPr>
          <w:sz w:val="22"/>
          <w:szCs w:val="22"/>
        </w:rPr>
      </w:pPr>
    </w:p>
    <w:p w14:paraId="400A2791" w14:textId="77777777" w:rsidR="00642A4E" w:rsidRPr="008736DC" w:rsidRDefault="00642A4E" w:rsidP="008736DC">
      <w:pPr>
        <w:tabs>
          <w:tab w:val="left" w:pos="3090"/>
        </w:tabs>
        <w:spacing w:line="360" w:lineRule="auto"/>
        <w:rPr>
          <w:sz w:val="22"/>
          <w:szCs w:val="22"/>
        </w:rPr>
      </w:pPr>
      <w:r w:rsidRPr="008736DC">
        <w:rPr>
          <w:sz w:val="22"/>
          <w:szCs w:val="22"/>
        </w:rPr>
        <w:t>The information provided in the initial call to Police meant that a summary offence of Common Assault (Criminal Justice Act, 1988) had likely already been committed as indicators were given in the original disclosure. Other offences, such as Actual Bodily Harm and above would be dependent on any level of injury inflicted on the victim. The location of the building is in a rural area, at the very end of the sector that my station is responsible for. This meant that the use of effective communication has to be a priority due to the length of time that it could take additional units to arrive.</w:t>
      </w:r>
    </w:p>
    <w:p w14:paraId="77832719" w14:textId="77777777" w:rsidR="00642A4E" w:rsidRPr="008736DC" w:rsidRDefault="00642A4E" w:rsidP="008736DC">
      <w:pPr>
        <w:spacing w:line="360" w:lineRule="auto"/>
        <w:rPr>
          <w:sz w:val="22"/>
          <w:szCs w:val="22"/>
        </w:rPr>
      </w:pPr>
    </w:p>
    <w:p w14:paraId="7D7FDE5E" w14:textId="77777777" w:rsidR="00642A4E" w:rsidRPr="008736DC" w:rsidRDefault="00642A4E" w:rsidP="008736DC">
      <w:pPr>
        <w:tabs>
          <w:tab w:val="left" w:pos="3090"/>
        </w:tabs>
        <w:spacing w:line="360" w:lineRule="auto"/>
        <w:rPr>
          <w:sz w:val="22"/>
          <w:szCs w:val="22"/>
        </w:rPr>
      </w:pPr>
      <w:r w:rsidRPr="008736DC">
        <w:rPr>
          <w:sz w:val="22"/>
          <w:szCs w:val="22"/>
        </w:rPr>
        <w:t>At the time of arrival, the young girl had locked herself in the bathroom. The first priority was to communicate with her and to persuade her to open the door so I could see her. If I had success in this step it would ensure that I could see her safe and well in the first instance, and that I would be able to ascertain whether she had caused any damage; or was in possession of an improvised weapon.</w:t>
      </w:r>
    </w:p>
    <w:p w14:paraId="2D82B8C1" w14:textId="77777777" w:rsidR="00642A4E" w:rsidRPr="008736DC" w:rsidRDefault="00642A4E" w:rsidP="008736DC">
      <w:pPr>
        <w:tabs>
          <w:tab w:val="left" w:pos="3090"/>
        </w:tabs>
        <w:spacing w:line="360" w:lineRule="auto"/>
        <w:rPr>
          <w:sz w:val="22"/>
          <w:szCs w:val="22"/>
        </w:rPr>
      </w:pPr>
    </w:p>
    <w:p w14:paraId="0AF6A0A7" w14:textId="77777777" w:rsidR="00642A4E" w:rsidRPr="008736DC" w:rsidRDefault="00642A4E" w:rsidP="008736DC">
      <w:pPr>
        <w:tabs>
          <w:tab w:val="left" w:pos="3090"/>
        </w:tabs>
        <w:spacing w:line="360" w:lineRule="auto"/>
        <w:rPr>
          <w:sz w:val="22"/>
          <w:szCs w:val="22"/>
        </w:rPr>
      </w:pPr>
      <w:r w:rsidRPr="008736DC">
        <w:rPr>
          <w:sz w:val="22"/>
          <w:szCs w:val="22"/>
        </w:rPr>
        <w:t>In the first instance, my tutor spoke to her and did not manage to persuade her to open the door. After a couple of minutes, I engaged with the girl and my tutor went to speak with the Care Staff in order to get a fuller account of the event. The support workers were downstairs at the time. I purposefully spoke calmly and openly. I explained to her who I was and that I wanted her to open the door so we could speak face to face. I asked open questions and attempted to get her thinking about why she had locked herself in the bathroom and what she wanted to gain from doing so. The initial conversation was critical in building rapport with her and succeeded in negotiating the opening of the door as a compromise.</w:t>
      </w:r>
    </w:p>
    <w:p w14:paraId="327DE6A8" w14:textId="77777777" w:rsidR="00642A4E" w:rsidRPr="008736DC" w:rsidRDefault="00642A4E" w:rsidP="008736DC">
      <w:pPr>
        <w:tabs>
          <w:tab w:val="left" w:pos="3090"/>
        </w:tabs>
        <w:spacing w:line="360" w:lineRule="auto"/>
        <w:rPr>
          <w:sz w:val="22"/>
          <w:szCs w:val="22"/>
        </w:rPr>
      </w:pPr>
    </w:p>
    <w:p w14:paraId="23069985" w14:textId="77777777" w:rsidR="00642A4E" w:rsidRPr="008736DC" w:rsidRDefault="00642A4E" w:rsidP="008736DC">
      <w:pPr>
        <w:tabs>
          <w:tab w:val="left" w:pos="3090"/>
        </w:tabs>
        <w:spacing w:line="360" w:lineRule="auto"/>
        <w:rPr>
          <w:sz w:val="22"/>
          <w:szCs w:val="22"/>
        </w:rPr>
      </w:pPr>
      <w:r w:rsidRPr="008736DC">
        <w:rPr>
          <w:sz w:val="22"/>
          <w:szCs w:val="22"/>
        </w:rPr>
        <w:t xml:space="preserve">With the door opened, I could then observe the room and consider whether there was any risk of harm to the girl, or to myself and others – which there wasn’t at that time. The girl had positioned herself behind the door, stating that she didn’t like the way she looked and that she wouldn’t want anybody to see her in this state. This statement was consistent with others she had made previously, hinting that she was anxious about her appearance and had self-esteem issues which were contributing to her behaviour. I continued speaking in a quiet tone and began asking open questions, attempting to further understand her thoughts and feelings and to build a more accurate picture of what had caused the incident. A number of studies have delved into the relationship between an individual’s level of happiness with their appearance and the impact that it could have on that person’s self-esteem. Within available studies that I reviewed (Alm et al. 2018 and </w:t>
      </w:r>
      <w:r w:rsidRPr="008736DC">
        <w:rPr>
          <w:color w:val="auto"/>
          <w:sz w:val="22"/>
          <w:szCs w:val="22"/>
          <w:shd w:val="clear" w:color="auto" w:fill="FFFFFF"/>
        </w:rPr>
        <w:t>Białecka-Pikul et al.</w:t>
      </w:r>
      <w:r w:rsidRPr="008736DC">
        <w:rPr>
          <w:sz w:val="22"/>
          <w:szCs w:val="22"/>
        </w:rPr>
        <w:t xml:space="preserve">, 2019) physical appearance is identified as a key component of an individual’s level of self-esteem.  </w:t>
      </w:r>
    </w:p>
    <w:p w14:paraId="4F3C38AA" w14:textId="77777777" w:rsidR="00642A4E" w:rsidRPr="008736DC" w:rsidRDefault="00642A4E" w:rsidP="008736DC">
      <w:pPr>
        <w:tabs>
          <w:tab w:val="left" w:pos="3090"/>
        </w:tabs>
        <w:spacing w:line="360" w:lineRule="auto"/>
        <w:rPr>
          <w:sz w:val="22"/>
          <w:szCs w:val="22"/>
        </w:rPr>
      </w:pPr>
    </w:p>
    <w:p w14:paraId="5456B82F" w14:textId="77777777" w:rsidR="00642A4E" w:rsidRPr="008736DC" w:rsidRDefault="00642A4E" w:rsidP="008736DC">
      <w:pPr>
        <w:tabs>
          <w:tab w:val="left" w:pos="3090"/>
        </w:tabs>
        <w:spacing w:line="360" w:lineRule="auto"/>
        <w:rPr>
          <w:sz w:val="22"/>
          <w:szCs w:val="22"/>
        </w:rPr>
      </w:pPr>
      <w:r w:rsidRPr="008736DC">
        <w:rPr>
          <w:sz w:val="22"/>
          <w:szCs w:val="22"/>
        </w:rPr>
        <w:t xml:space="preserve">I utilised Betari’s box in conversing with the girl, speaking with her in an informal and relaxed manner. In doing so, my tone and form of communication were actively influencing her behaviour and establishing a calmer situation, overall. I felt that a rapport had been established and that she was openly communicating. The next concession to negotiate was that move from behind the door so that we could talk face to face. After she re-enforced that she did not wish to be seen in the manner that she currently was, she suggested that she continue the conversation from underneath the hood of her onesie, which obscured her face. Considering the issues that she had already disclosed, I felt that this was an acceptable compromise. Under no circumstances did I want to inflame the situation again and undo the work that both of us done to get to this point. In addition, this evidenced that our communication was a two-way process, which again helped develop a rapport. </w:t>
      </w:r>
    </w:p>
    <w:p w14:paraId="1DE4C888" w14:textId="77777777" w:rsidR="00642A4E" w:rsidRPr="008736DC" w:rsidRDefault="00642A4E" w:rsidP="008736DC">
      <w:pPr>
        <w:tabs>
          <w:tab w:val="left" w:pos="3090"/>
        </w:tabs>
        <w:spacing w:line="360" w:lineRule="auto"/>
        <w:rPr>
          <w:sz w:val="22"/>
          <w:szCs w:val="22"/>
        </w:rPr>
      </w:pPr>
    </w:p>
    <w:p w14:paraId="6CEDBAA2" w14:textId="77777777" w:rsidR="00642A4E" w:rsidRPr="008736DC" w:rsidRDefault="00642A4E" w:rsidP="008736DC">
      <w:pPr>
        <w:tabs>
          <w:tab w:val="left" w:pos="3090"/>
        </w:tabs>
        <w:spacing w:line="360" w:lineRule="auto"/>
        <w:rPr>
          <w:color w:val="auto"/>
          <w:sz w:val="22"/>
          <w:szCs w:val="22"/>
        </w:rPr>
      </w:pPr>
      <w:r w:rsidRPr="008736DC">
        <w:rPr>
          <w:color w:val="auto"/>
          <w:sz w:val="22"/>
          <w:szCs w:val="22"/>
        </w:rPr>
        <w:t>As the girl was actively engaging in conversation, I attempted to establish what preceded the incident and anything that acted as a trigger. She stated that she requested that a staff member take a trip to the local supermarket in order to purchase mascara. The support worker denied the request, due to her being busy with her work in the home and not being able to make the journey at that time. This refusal caused conflict, as the young girl perceived that the support worker deemed it to be unimportant.</w:t>
      </w:r>
    </w:p>
    <w:p w14:paraId="771DBFA6" w14:textId="77777777" w:rsidR="00642A4E" w:rsidRPr="008736DC" w:rsidRDefault="00642A4E" w:rsidP="008736DC">
      <w:pPr>
        <w:tabs>
          <w:tab w:val="left" w:pos="3090"/>
        </w:tabs>
        <w:spacing w:line="360" w:lineRule="auto"/>
        <w:rPr>
          <w:color w:val="auto"/>
          <w:sz w:val="22"/>
          <w:szCs w:val="22"/>
        </w:rPr>
      </w:pPr>
    </w:p>
    <w:p w14:paraId="4B4E4B99" w14:textId="77777777" w:rsidR="00642A4E" w:rsidRPr="008736DC" w:rsidRDefault="00642A4E" w:rsidP="008736DC">
      <w:pPr>
        <w:tabs>
          <w:tab w:val="left" w:pos="3090"/>
        </w:tabs>
        <w:spacing w:line="360" w:lineRule="auto"/>
        <w:rPr>
          <w:color w:val="auto"/>
          <w:sz w:val="22"/>
          <w:szCs w:val="22"/>
        </w:rPr>
      </w:pPr>
      <w:r w:rsidRPr="008736DC">
        <w:rPr>
          <w:color w:val="auto"/>
          <w:sz w:val="22"/>
          <w:szCs w:val="22"/>
        </w:rPr>
        <w:t>During our conversation, the subject detailed that she thought that people didn’t take her thoughts and feelings seriously, and referenced examples from school and from the home, itself. I explained to her that the support workers have a duty of care to all residents within the home, and that if the worker had stated that she couldn’t go at that time, it was to ensure that all residents were looked after appropriately. The subject understood this viewpoint, but then went into how her thoughts around these perceptions manifest themselves. She stated that if she perceives that somebody isn’t taking her seriously, she gets frustrated very easily and this often escalates into angry outbursts.</w:t>
      </w:r>
    </w:p>
    <w:p w14:paraId="15B71602" w14:textId="77777777" w:rsidR="00642A4E" w:rsidRPr="008736DC" w:rsidRDefault="00642A4E" w:rsidP="008736DC">
      <w:pPr>
        <w:tabs>
          <w:tab w:val="left" w:pos="3090"/>
        </w:tabs>
        <w:spacing w:line="360" w:lineRule="auto"/>
        <w:rPr>
          <w:color w:val="auto"/>
          <w:sz w:val="22"/>
          <w:szCs w:val="22"/>
        </w:rPr>
      </w:pPr>
    </w:p>
    <w:p w14:paraId="2BD41402" w14:textId="77777777" w:rsidR="00642A4E" w:rsidRPr="008736DC" w:rsidRDefault="00642A4E" w:rsidP="008736DC">
      <w:pPr>
        <w:tabs>
          <w:tab w:val="left" w:pos="3090"/>
        </w:tabs>
        <w:spacing w:line="360" w:lineRule="auto"/>
        <w:rPr>
          <w:color w:val="auto"/>
          <w:sz w:val="22"/>
          <w:szCs w:val="22"/>
        </w:rPr>
      </w:pPr>
      <w:r w:rsidRPr="008736DC">
        <w:rPr>
          <w:color w:val="auto"/>
          <w:sz w:val="22"/>
          <w:szCs w:val="22"/>
        </w:rPr>
        <w:t xml:space="preserve">In asking questions directly related to her experience - establishing the root cause of the incident, I followed the LEAPS model of communication by Listening, Empathising, Asking, Paraphrasing, and Summarising. </w:t>
      </w:r>
    </w:p>
    <w:p w14:paraId="02105CEF" w14:textId="77777777" w:rsidR="00642A4E" w:rsidRPr="008736DC" w:rsidRDefault="00642A4E" w:rsidP="008736DC">
      <w:pPr>
        <w:tabs>
          <w:tab w:val="left" w:pos="3090"/>
        </w:tabs>
        <w:spacing w:line="360" w:lineRule="auto"/>
        <w:rPr>
          <w:color w:val="auto"/>
          <w:sz w:val="22"/>
          <w:szCs w:val="22"/>
        </w:rPr>
      </w:pPr>
    </w:p>
    <w:p w14:paraId="48C9E5E2" w14:textId="77777777" w:rsidR="00642A4E" w:rsidRPr="008736DC" w:rsidRDefault="00642A4E" w:rsidP="008736DC">
      <w:pPr>
        <w:tabs>
          <w:tab w:val="left" w:pos="3090"/>
        </w:tabs>
        <w:spacing w:line="360" w:lineRule="auto"/>
        <w:rPr>
          <w:color w:val="auto"/>
          <w:sz w:val="22"/>
          <w:szCs w:val="22"/>
        </w:rPr>
      </w:pPr>
      <w:r w:rsidRPr="008736DC">
        <w:rPr>
          <w:color w:val="auto"/>
          <w:sz w:val="22"/>
          <w:szCs w:val="22"/>
        </w:rPr>
        <w:t xml:space="preserve">I continued engaging with the subject and persuaded her to continue the conversation in a more appropriate venue. She agreed, and left the bathroom in order to go downstairs and use one of the living areas at the home. This venue was a more open space and allowed a direct line of sight to the subject, making for a more positive scenario in terms of Officer Safety. She provided rationales for her conduct and being mindful of what she had said previously, I actively listened to them and responded. In doing so, I was careful to not rebuke her so that her level of engagement did not change. </w:t>
      </w:r>
    </w:p>
    <w:p w14:paraId="0484FDA1" w14:textId="77777777" w:rsidR="00642A4E" w:rsidRPr="008736DC" w:rsidRDefault="00642A4E" w:rsidP="008736DC">
      <w:pPr>
        <w:tabs>
          <w:tab w:val="left" w:pos="3090"/>
        </w:tabs>
        <w:spacing w:line="360" w:lineRule="auto"/>
        <w:rPr>
          <w:color w:val="auto"/>
          <w:sz w:val="22"/>
          <w:szCs w:val="22"/>
        </w:rPr>
      </w:pPr>
    </w:p>
    <w:p w14:paraId="7D02AA87" w14:textId="77777777" w:rsidR="00642A4E" w:rsidRPr="008736DC" w:rsidRDefault="00642A4E" w:rsidP="008736DC">
      <w:pPr>
        <w:tabs>
          <w:tab w:val="left" w:pos="3090"/>
        </w:tabs>
        <w:spacing w:line="360" w:lineRule="auto"/>
        <w:rPr>
          <w:color w:val="auto"/>
          <w:sz w:val="22"/>
          <w:szCs w:val="22"/>
        </w:rPr>
      </w:pPr>
      <w:r w:rsidRPr="008736DC">
        <w:rPr>
          <w:color w:val="auto"/>
          <w:sz w:val="22"/>
          <w:szCs w:val="22"/>
        </w:rPr>
        <w:t xml:space="preserve">In bringing the incident to a close, I was aware that the support worker did not wish to make a complaint. However, in order to ensure that the subject understood that what happened was unacceptable, we discussed how her conduct could have resulted in serious injury due to the location of the assault. Given the information that she had shared, we also discussed some coping mechanisms which could help her maintain control if a similar set of circumstances occur in the future, attempting to address how she could recognise the constituent parts of the incident – potentially giving her an expanded ability to avoid such incidents in the future. </w:t>
      </w:r>
    </w:p>
    <w:p w14:paraId="6A550137" w14:textId="77777777" w:rsidR="00642A4E" w:rsidRPr="008736DC" w:rsidRDefault="00642A4E" w:rsidP="008736DC">
      <w:pPr>
        <w:tabs>
          <w:tab w:val="left" w:pos="3090"/>
        </w:tabs>
        <w:spacing w:line="360" w:lineRule="auto"/>
        <w:rPr>
          <w:color w:val="auto"/>
          <w:sz w:val="22"/>
          <w:szCs w:val="22"/>
        </w:rPr>
      </w:pPr>
    </w:p>
    <w:p w14:paraId="5A1C84B4" w14:textId="77777777" w:rsidR="00642A4E" w:rsidRPr="008736DC" w:rsidRDefault="00642A4E" w:rsidP="008736DC">
      <w:pPr>
        <w:tabs>
          <w:tab w:val="left" w:pos="3090"/>
        </w:tabs>
        <w:spacing w:line="360" w:lineRule="auto"/>
        <w:rPr>
          <w:color w:val="auto"/>
          <w:sz w:val="22"/>
          <w:szCs w:val="22"/>
        </w:rPr>
      </w:pPr>
      <w:r w:rsidRPr="008736DC">
        <w:rPr>
          <w:color w:val="auto"/>
          <w:sz w:val="22"/>
          <w:szCs w:val="22"/>
        </w:rPr>
        <w:t>The subject confirmed that she understood that the incident could have resulted in injury and also confirmed that she would apologise to the relevant individual when she had fully calmed down. This was seen as a satisfactory resolution by all involved. The subject was dealt with appropriately via words of advice and the victim was supportive of this resolution.</w:t>
      </w:r>
    </w:p>
    <w:p w14:paraId="2D690094" w14:textId="77777777" w:rsidR="00642A4E" w:rsidRPr="008736DC" w:rsidRDefault="00642A4E" w:rsidP="008736DC">
      <w:pPr>
        <w:tabs>
          <w:tab w:val="left" w:pos="3090"/>
        </w:tabs>
        <w:spacing w:line="360" w:lineRule="auto"/>
        <w:rPr>
          <w:color w:val="auto"/>
          <w:sz w:val="22"/>
          <w:szCs w:val="22"/>
        </w:rPr>
      </w:pPr>
    </w:p>
    <w:p w14:paraId="3047FEB1" w14:textId="77777777" w:rsidR="00642A4E" w:rsidRPr="008736DC" w:rsidRDefault="00642A4E" w:rsidP="008736DC">
      <w:pPr>
        <w:tabs>
          <w:tab w:val="left" w:pos="3090"/>
        </w:tabs>
        <w:spacing w:line="360" w:lineRule="auto"/>
        <w:rPr>
          <w:color w:val="auto"/>
          <w:sz w:val="22"/>
          <w:szCs w:val="22"/>
        </w:rPr>
      </w:pPr>
      <w:r w:rsidRPr="008736DC">
        <w:rPr>
          <w:color w:val="auto"/>
          <w:sz w:val="22"/>
          <w:szCs w:val="22"/>
        </w:rPr>
        <w:t xml:space="preserve">Considering the information passed by Force Control at the time of deployment, I feel that there was a rationale to consider the use of force in dealing with the incident. The nature of offence which was reported, along with the subject’s associated warning markers for utilising violence meant that using an appropriate use of force in dealing with the incident would have been a justified and proportionate response had it been needed. </w:t>
      </w:r>
    </w:p>
    <w:p w14:paraId="5502865F" w14:textId="77777777" w:rsidR="00642A4E" w:rsidRPr="008736DC" w:rsidRDefault="00642A4E" w:rsidP="008736DC">
      <w:pPr>
        <w:tabs>
          <w:tab w:val="left" w:pos="3090"/>
        </w:tabs>
        <w:spacing w:line="360" w:lineRule="auto"/>
        <w:rPr>
          <w:color w:val="auto"/>
          <w:sz w:val="22"/>
          <w:szCs w:val="22"/>
        </w:rPr>
      </w:pPr>
    </w:p>
    <w:p w14:paraId="5CE9BB95" w14:textId="77777777" w:rsidR="00642A4E" w:rsidRPr="008736DC" w:rsidRDefault="00642A4E" w:rsidP="008736DC">
      <w:pPr>
        <w:tabs>
          <w:tab w:val="left" w:pos="3090"/>
        </w:tabs>
        <w:spacing w:line="360" w:lineRule="auto"/>
        <w:rPr>
          <w:color w:val="auto"/>
          <w:sz w:val="22"/>
          <w:szCs w:val="22"/>
        </w:rPr>
      </w:pPr>
      <w:r w:rsidRPr="008736DC">
        <w:rPr>
          <w:color w:val="auto"/>
          <w:sz w:val="22"/>
          <w:szCs w:val="22"/>
        </w:rPr>
        <w:t>In addition, the fact that the subject was locked inside the bathroom without any observation could have raised concerns about the subject’s welfare. This could have resulted in the door to the bathroom being removed as a barrier in order to establish visual contact with the subject in the absence of other tactical options.</w:t>
      </w:r>
    </w:p>
    <w:p w14:paraId="0DCE3180" w14:textId="77777777" w:rsidR="00642A4E" w:rsidRPr="008736DC" w:rsidRDefault="00642A4E" w:rsidP="008736DC">
      <w:pPr>
        <w:tabs>
          <w:tab w:val="left" w:pos="3090"/>
        </w:tabs>
        <w:spacing w:line="360" w:lineRule="auto"/>
        <w:rPr>
          <w:color w:val="auto"/>
          <w:sz w:val="22"/>
          <w:szCs w:val="22"/>
        </w:rPr>
      </w:pPr>
    </w:p>
    <w:p w14:paraId="3A4DC455" w14:textId="77777777" w:rsidR="00642A4E" w:rsidRPr="008736DC" w:rsidRDefault="00642A4E" w:rsidP="008736DC">
      <w:pPr>
        <w:tabs>
          <w:tab w:val="left" w:pos="3090"/>
        </w:tabs>
        <w:spacing w:line="360" w:lineRule="auto"/>
        <w:rPr>
          <w:color w:val="auto"/>
          <w:sz w:val="22"/>
          <w:szCs w:val="22"/>
        </w:rPr>
      </w:pPr>
      <w:r w:rsidRPr="008736DC">
        <w:rPr>
          <w:color w:val="auto"/>
          <w:sz w:val="22"/>
          <w:szCs w:val="22"/>
        </w:rPr>
        <w:t xml:space="preserve">With this in mind, the initial engagement was to open lines of communication to establish a foundation to inform my conduct in dealing with the incident. Any assessment was completely dependent what the subject said initially and would be informed by their behaviour from then on. </w:t>
      </w:r>
    </w:p>
    <w:p w14:paraId="5471B9A2" w14:textId="77777777" w:rsidR="00642A4E" w:rsidRPr="008736DC" w:rsidRDefault="00642A4E" w:rsidP="008736DC">
      <w:pPr>
        <w:tabs>
          <w:tab w:val="left" w:pos="3090"/>
        </w:tabs>
        <w:spacing w:line="360" w:lineRule="auto"/>
        <w:rPr>
          <w:color w:val="auto"/>
          <w:sz w:val="22"/>
          <w:szCs w:val="22"/>
        </w:rPr>
      </w:pPr>
    </w:p>
    <w:p w14:paraId="29EB6401" w14:textId="77777777" w:rsidR="00642A4E" w:rsidRPr="008736DC" w:rsidRDefault="00642A4E" w:rsidP="008736DC">
      <w:pPr>
        <w:tabs>
          <w:tab w:val="left" w:pos="3090"/>
        </w:tabs>
        <w:spacing w:line="360" w:lineRule="auto"/>
        <w:rPr>
          <w:color w:val="auto"/>
          <w:sz w:val="22"/>
          <w:szCs w:val="22"/>
        </w:rPr>
      </w:pPr>
      <w:r w:rsidRPr="008736DC">
        <w:rPr>
          <w:color w:val="auto"/>
          <w:sz w:val="22"/>
          <w:szCs w:val="22"/>
        </w:rPr>
        <w:t>In engaging with the subject in this way, it would ensure that any use of force would be secondary option and would deal with the incident in the least invasive manner possible. This ensures that the subject’s human rights and wellbeing are considered first and foremost, with subsequent actions considered from a position of de-escalation. I attempted to ask open questions so that the subject had to think rationally about her choices that night, reflect on them and then choose a course of action, rather than communicating in such a way that she felt no-choice but to make decisions based upon emotion.</w:t>
      </w:r>
    </w:p>
    <w:p w14:paraId="46684045" w14:textId="77777777" w:rsidR="00642A4E" w:rsidRPr="008736DC" w:rsidRDefault="00642A4E" w:rsidP="008736DC">
      <w:pPr>
        <w:tabs>
          <w:tab w:val="left" w:pos="3090"/>
        </w:tabs>
        <w:spacing w:line="360" w:lineRule="auto"/>
        <w:rPr>
          <w:color w:val="auto"/>
          <w:sz w:val="22"/>
          <w:szCs w:val="22"/>
        </w:rPr>
      </w:pPr>
    </w:p>
    <w:p w14:paraId="287682F7" w14:textId="77777777" w:rsidR="00642A4E" w:rsidRPr="008736DC" w:rsidRDefault="00642A4E" w:rsidP="008736DC">
      <w:pPr>
        <w:tabs>
          <w:tab w:val="left" w:pos="3090"/>
        </w:tabs>
        <w:spacing w:line="360" w:lineRule="auto"/>
        <w:rPr>
          <w:color w:val="auto"/>
          <w:sz w:val="22"/>
          <w:szCs w:val="22"/>
        </w:rPr>
      </w:pPr>
      <w:r w:rsidRPr="008736DC">
        <w:rPr>
          <w:color w:val="auto"/>
          <w:sz w:val="22"/>
          <w:szCs w:val="22"/>
        </w:rPr>
        <w:t xml:space="preserve">My preference in any situation is to utilise communication skills prior to using any form of force. The tactical options that utilise force would be appropriate if the situation had escalated; or if the reporting person had disclosed a different preference in relation to any complaint - wishing the subject to be removed from the premises. This would have ensured that detention would have been a necessary step to undertake – with a present rationale for use of force in order to achieve this. </w:t>
      </w:r>
    </w:p>
    <w:p w14:paraId="658B06C9" w14:textId="77777777" w:rsidR="00642A4E" w:rsidRPr="008736DC" w:rsidRDefault="00642A4E" w:rsidP="008736DC">
      <w:pPr>
        <w:tabs>
          <w:tab w:val="left" w:pos="3090"/>
        </w:tabs>
        <w:spacing w:line="360" w:lineRule="auto"/>
        <w:rPr>
          <w:color w:val="auto"/>
          <w:sz w:val="22"/>
          <w:szCs w:val="22"/>
        </w:rPr>
      </w:pPr>
    </w:p>
    <w:p w14:paraId="21902AAF" w14:textId="77777777" w:rsidR="00642A4E" w:rsidRPr="008736DC" w:rsidRDefault="00642A4E" w:rsidP="008736DC">
      <w:pPr>
        <w:tabs>
          <w:tab w:val="left" w:pos="3090"/>
        </w:tabs>
        <w:spacing w:line="360" w:lineRule="auto"/>
        <w:rPr>
          <w:color w:val="auto"/>
          <w:sz w:val="22"/>
          <w:szCs w:val="22"/>
        </w:rPr>
      </w:pPr>
      <w:r w:rsidRPr="008736DC">
        <w:rPr>
          <w:color w:val="auto"/>
          <w:sz w:val="22"/>
          <w:szCs w:val="22"/>
        </w:rPr>
        <w:t xml:space="preserve">This would have represented a completely different method of dealing with what happened. However, if communication during any given scenario is effective, it will result in the use of force-options being unnecessary, perhaps disproportionate. </w:t>
      </w:r>
    </w:p>
    <w:p w14:paraId="5EDE9408" w14:textId="77777777" w:rsidR="00642A4E" w:rsidRPr="008736DC" w:rsidRDefault="00642A4E" w:rsidP="008736DC">
      <w:pPr>
        <w:tabs>
          <w:tab w:val="left" w:pos="3090"/>
        </w:tabs>
        <w:spacing w:line="360" w:lineRule="auto"/>
        <w:rPr>
          <w:color w:val="auto"/>
          <w:sz w:val="22"/>
          <w:szCs w:val="22"/>
        </w:rPr>
      </w:pPr>
    </w:p>
    <w:p w14:paraId="1BE1D83E" w14:textId="77777777" w:rsidR="00642A4E" w:rsidRPr="008736DC" w:rsidRDefault="00642A4E" w:rsidP="008736DC">
      <w:pPr>
        <w:tabs>
          <w:tab w:val="left" w:pos="3090"/>
        </w:tabs>
        <w:spacing w:line="360" w:lineRule="auto"/>
        <w:rPr>
          <w:color w:val="auto"/>
          <w:sz w:val="22"/>
          <w:szCs w:val="22"/>
        </w:rPr>
      </w:pPr>
      <w:r w:rsidRPr="008736DC">
        <w:rPr>
          <w:sz w:val="22"/>
          <w:szCs w:val="22"/>
        </w:rPr>
        <w:t xml:space="preserve">The circumstances that the victim gave highlighted that the subject was in an emotional state in the lead up to the incident and this was confirmed during my initial attendance at the premises. In utilising Betari’s box, I used a very </w:t>
      </w:r>
      <w:r w:rsidRPr="008736DC">
        <w:rPr>
          <w:color w:val="auto"/>
          <w:sz w:val="22"/>
          <w:szCs w:val="22"/>
        </w:rPr>
        <w:t xml:space="preserve">deliberate and specific tone of communication, speaking calmly and quietly in an attempt to influence her behaviour. Betari’s box is a theory that communication is circular process, whereby my attitude and behaviour will actively influence the same within the other party. </w:t>
      </w:r>
    </w:p>
    <w:p w14:paraId="42317420" w14:textId="77777777" w:rsidR="00642A4E" w:rsidRPr="008736DC" w:rsidRDefault="00642A4E" w:rsidP="008736DC">
      <w:pPr>
        <w:tabs>
          <w:tab w:val="left" w:pos="3090"/>
        </w:tabs>
        <w:spacing w:line="360" w:lineRule="auto"/>
        <w:rPr>
          <w:color w:val="auto"/>
          <w:sz w:val="22"/>
          <w:szCs w:val="22"/>
        </w:rPr>
      </w:pPr>
    </w:p>
    <w:p w14:paraId="7E40D2E7" w14:textId="77777777" w:rsidR="00642A4E" w:rsidRPr="008736DC" w:rsidRDefault="00642A4E" w:rsidP="008736DC">
      <w:pPr>
        <w:tabs>
          <w:tab w:val="left" w:pos="3090"/>
        </w:tabs>
        <w:spacing w:line="360" w:lineRule="auto"/>
        <w:rPr>
          <w:sz w:val="22"/>
          <w:szCs w:val="22"/>
        </w:rPr>
      </w:pPr>
      <w:r w:rsidRPr="008736DC">
        <w:rPr>
          <w:color w:val="auto"/>
          <w:sz w:val="22"/>
          <w:szCs w:val="22"/>
        </w:rPr>
        <w:t xml:space="preserve">Betari’s box </w:t>
      </w:r>
      <w:r w:rsidRPr="008736DC">
        <w:rPr>
          <w:sz w:val="22"/>
          <w:szCs w:val="22"/>
        </w:rPr>
        <w:t>could also result in the opposite. If I had communicated in an aggressive and tonally harsh way, this would have resulted in an escalation of the situation. In the College of Policing’s ‘Consultation on conflict management using de-escalation communication and negotiation’, Betari’s box is specifically mentioned as something for officers to be wary of, due to the potential to become locked in a “cycle of behaviour.” (Conflict management using de-escalation, communication and negotiation, 2019)</w:t>
      </w:r>
    </w:p>
    <w:p w14:paraId="17E7DB9C" w14:textId="77777777" w:rsidR="00642A4E" w:rsidRPr="008736DC" w:rsidRDefault="00642A4E" w:rsidP="008736DC">
      <w:pPr>
        <w:tabs>
          <w:tab w:val="left" w:pos="3090"/>
        </w:tabs>
        <w:spacing w:line="360" w:lineRule="auto"/>
        <w:rPr>
          <w:sz w:val="22"/>
          <w:szCs w:val="22"/>
        </w:rPr>
      </w:pPr>
    </w:p>
    <w:p w14:paraId="34E0B488" w14:textId="77777777" w:rsidR="00642A4E" w:rsidRPr="008736DC" w:rsidRDefault="00642A4E" w:rsidP="008736DC">
      <w:pPr>
        <w:tabs>
          <w:tab w:val="left" w:pos="3090"/>
        </w:tabs>
        <w:spacing w:line="360" w:lineRule="auto"/>
        <w:rPr>
          <w:sz w:val="22"/>
          <w:szCs w:val="22"/>
        </w:rPr>
      </w:pPr>
      <w:r w:rsidRPr="008736DC">
        <w:rPr>
          <w:sz w:val="22"/>
          <w:szCs w:val="22"/>
        </w:rPr>
        <w:t>I employed active listening and empathised with the issues which the subject identified. By going through events with the subject and looking at them from an objective point of view, the core issues were identified. The central crux of the subject’s actions, from my perspective, seemed to centre on her perceptions of her body as well as her perception of other’s reactions to her thoughts and feelings. Both of these factors are sensitive issues and must be dealt with appropriately.</w:t>
      </w:r>
    </w:p>
    <w:p w14:paraId="2B7A9C79" w14:textId="77777777" w:rsidR="00642A4E" w:rsidRPr="008736DC" w:rsidRDefault="00642A4E" w:rsidP="008736DC">
      <w:pPr>
        <w:tabs>
          <w:tab w:val="left" w:pos="3090"/>
        </w:tabs>
        <w:spacing w:line="360" w:lineRule="auto"/>
        <w:rPr>
          <w:sz w:val="22"/>
          <w:szCs w:val="22"/>
        </w:rPr>
      </w:pPr>
    </w:p>
    <w:p w14:paraId="19D1AA59" w14:textId="77777777" w:rsidR="00642A4E" w:rsidRPr="008736DC" w:rsidRDefault="00642A4E" w:rsidP="008736DC">
      <w:pPr>
        <w:tabs>
          <w:tab w:val="left" w:pos="3090"/>
        </w:tabs>
        <w:spacing w:line="360" w:lineRule="auto"/>
        <w:rPr>
          <w:sz w:val="22"/>
          <w:szCs w:val="22"/>
        </w:rPr>
      </w:pPr>
      <w:r w:rsidRPr="008736DC">
        <w:rPr>
          <w:sz w:val="22"/>
          <w:szCs w:val="22"/>
        </w:rPr>
        <w:t>However, I was clear that her behaviour was not being condoned at any point and attempted to highlight the points from her disclosures which had led to my attendance. Through the conversation, the subject made a number of rationales for her behaviour that required challenging in order for her to see what happened in a more objective manner. At the time, she was using her subjective opinion to justify what had happened, without making any concessions to the support worker’s point of view.</w:t>
      </w:r>
    </w:p>
    <w:p w14:paraId="1B80CA63" w14:textId="77777777" w:rsidR="00642A4E" w:rsidRPr="008736DC" w:rsidRDefault="00642A4E" w:rsidP="008736DC">
      <w:pPr>
        <w:tabs>
          <w:tab w:val="left" w:pos="3090"/>
        </w:tabs>
        <w:spacing w:line="360" w:lineRule="auto"/>
        <w:rPr>
          <w:sz w:val="22"/>
          <w:szCs w:val="22"/>
        </w:rPr>
      </w:pPr>
    </w:p>
    <w:p w14:paraId="36E0F854" w14:textId="77777777" w:rsidR="00642A4E" w:rsidRPr="008736DC" w:rsidRDefault="00642A4E" w:rsidP="008736DC">
      <w:pPr>
        <w:tabs>
          <w:tab w:val="left" w:pos="3090"/>
        </w:tabs>
        <w:spacing w:line="360" w:lineRule="auto"/>
        <w:rPr>
          <w:sz w:val="22"/>
          <w:szCs w:val="22"/>
        </w:rPr>
      </w:pPr>
      <w:r w:rsidRPr="008736DC">
        <w:rPr>
          <w:sz w:val="22"/>
          <w:szCs w:val="22"/>
        </w:rPr>
        <w:t>After the incident was concluded a referral was made to partner agencies in order to provide her support to mitigate her anger issues. The rationale for this was to supplement the provision that the subject would be receiving throughout her stay at the home and hopefully positively influence future behaviour.</w:t>
      </w:r>
    </w:p>
    <w:p w14:paraId="6FDDFACA" w14:textId="77777777" w:rsidR="00642A4E" w:rsidRPr="008736DC" w:rsidRDefault="00642A4E" w:rsidP="008736DC">
      <w:pPr>
        <w:spacing w:line="360" w:lineRule="auto"/>
        <w:rPr>
          <w:color w:val="auto"/>
          <w:sz w:val="22"/>
          <w:szCs w:val="22"/>
        </w:rPr>
      </w:pPr>
    </w:p>
    <w:p w14:paraId="31EAFFC2" w14:textId="77777777" w:rsidR="00642A4E" w:rsidRPr="008736DC" w:rsidRDefault="00642A4E" w:rsidP="008736DC">
      <w:pPr>
        <w:spacing w:line="360" w:lineRule="auto"/>
        <w:rPr>
          <w:sz w:val="22"/>
          <w:szCs w:val="22"/>
        </w:rPr>
      </w:pPr>
      <w:r w:rsidRPr="008736DC">
        <w:rPr>
          <w:color w:val="auto"/>
          <w:sz w:val="22"/>
          <w:szCs w:val="22"/>
        </w:rPr>
        <w:t>Given the scenario that unfolded I felt that the situation was dealt with in an appropriate manner. This considered the wishes of both the victim and the subject and resulted in a solution that both were happy with. In coming to a conclusion that considered the safety of those who resided in the premises, along with the subject’s specific needs and consideration of how best to be respectful of them, whilst still delivering a service to the victim.</w:t>
      </w:r>
    </w:p>
    <w:p w14:paraId="07ED14A6" w14:textId="1A340BD6" w:rsidR="00AA666E" w:rsidRPr="008736DC" w:rsidRDefault="00AA666E" w:rsidP="008736DC">
      <w:pPr>
        <w:spacing w:line="360" w:lineRule="auto"/>
        <w:ind w:right="107"/>
        <w:jc w:val="both"/>
        <w:rPr>
          <w:sz w:val="22"/>
          <w:szCs w:val="22"/>
        </w:rPr>
      </w:pPr>
    </w:p>
    <w:p w14:paraId="59B6D886" w14:textId="77777777" w:rsidR="008736DC" w:rsidRPr="008736DC" w:rsidRDefault="008736DC" w:rsidP="008736DC">
      <w:pPr>
        <w:spacing w:line="360" w:lineRule="auto"/>
        <w:ind w:right="107"/>
        <w:jc w:val="both"/>
        <w:rPr>
          <w:sz w:val="22"/>
          <w:szCs w:val="22"/>
        </w:rPr>
      </w:pPr>
    </w:p>
    <w:p w14:paraId="2D3DE98A" w14:textId="032AC0D3" w:rsidR="00AA666E" w:rsidRPr="008736DC" w:rsidRDefault="008736DC" w:rsidP="008736DC">
      <w:pPr>
        <w:spacing w:line="360" w:lineRule="auto"/>
        <w:ind w:right="107"/>
        <w:jc w:val="both"/>
        <w:rPr>
          <w:sz w:val="22"/>
          <w:szCs w:val="22"/>
        </w:rPr>
      </w:pPr>
      <w:r w:rsidRPr="008736DC">
        <w:rPr>
          <w:sz w:val="22"/>
          <w:szCs w:val="22"/>
        </w:rPr>
        <w:t>2,357 words</w:t>
      </w: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6B5D315A" w14:textId="77777777" w:rsidR="00065865" w:rsidRPr="008736DC" w:rsidRDefault="00065865" w:rsidP="00065865">
      <w:pPr>
        <w:spacing w:line="360" w:lineRule="auto"/>
        <w:rPr>
          <w:color w:val="auto"/>
          <w:sz w:val="22"/>
          <w:szCs w:val="22"/>
        </w:rPr>
      </w:pPr>
      <w:r w:rsidRPr="008736DC">
        <w:rPr>
          <w:color w:val="auto"/>
          <w:sz w:val="22"/>
          <w:szCs w:val="22"/>
        </w:rPr>
        <w:t>This response is in relation to an incident reported to Police of a racially motivated assault at a local business. As such, I have attended the premises immediately and have undertaken enquiries to identify two unknown male suspects in connection with the event.</w:t>
      </w:r>
    </w:p>
    <w:p w14:paraId="713B415A" w14:textId="77777777" w:rsidR="00065865" w:rsidRPr="008736DC" w:rsidRDefault="00065865" w:rsidP="00065865">
      <w:pPr>
        <w:spacing w:line="360" w:lineRule="auto"/>
        <w:rPr>
          <w:color w:val="auto"/>
          <w:sz w:val="22"/>
          <w:szCs w:val="22"/>
        </w:rPr>
      </w:pPr>
    </w:p>
    <w:p w14:paraId="09471D0C" w14:textId="77777777" w:rsidR="00065865" w:rsidRPr="008736DC" w:rsidRDefault="00065865" w:rsidP="00065865">
      <w:pPr>
        <w:spacing w:line="360" w:lineRule="auto"/>
        <w:rPr>
          <w:color w:val="auto"/>
          <w:sz w:val="22"/>
          <w:szCs w:val="22"/>
        </w:rPr>
      </w:pPr>
      <w:r w:rsidRPr="008736DC">
        <w:rPr>
          <w:color w:val="auto"/>
          <w:sz w:val="22"/>
          <w:szCs w:val="22"/>
        </w:rPr>
        <w:t>Conduct of two males stated by two victims was that threatening language and gestures were used by the two males at the premises, directed at the two store managers causing harassment, alarm and distress, as well as a reasonable belief that unlawful and immediate violence would be directed at either of them at any time. During the incident one male also made physical contact in an aggressive manner with one of the managers, whereby a shove resulted in their personal property falling to the floor. These two offences satisfy the points to prove in relation to:</w:t>
      </w:r>
    </w:p>
    <w:p w14:paraId="083218E0" w14:textId="77777777" w:rsidR="00065865" w:rsidRPr="008736DC" w:rsidRDefault="00065865" w:rsidP="00065865">
      <w:pPr>
        <w:spacing w:line="360" w:lineRule="auto"/>
        <w:rPr>
          <w:color w:val="auto"/>
          <w:sz w:val="22"/>
          <w:szCs w:val="22"/>
        </w:rPr>
      </w:pPr>
    </w:p>
    <w:p w14:paraId="04F0EFBE" w14:textId="77777777" w:rsidR="00065865" w:rsidRPr="008736DC" w:rsidRDefault="00065865" w:rsidP="00065865">
      <w:pPr>
        <w:pStyle w:val="ListParagraph"/>
        <w:numPr>
          <w:ilvl w:val="0"/>
          <w:numId w:val="50"/>
        </w:numPr>
        <w:spacing w:line="360" w:lineRule="auto"/>
        <w:rPr>
          <w:color w:val="auto"/>
          <w:sz w:val="22"/>
          <w:szCs w:val="22"/>
        </w:rPr>
      </w:pPr>
      <w:r w:rsidRPr="008736DC">
        <w:rPr>
          <w:color w:val="auto"/>
          <w:sz w:val="22"/>
          <w:szCs w:val="22"/>
        </w:rPr>
        <w:t xml:space="preserve">S.4 Public Order, whereby threatening words or behaviour were used towards an individual with an intention to cause harassment, alarm and distress, whilst threatening immediate unlawful violence </w:t>
      </w:r>
    </w:p>
    <w:p w14:paraId="2A29FF80" w14:textId="77777777" w:rsidR="00065865" w:rsidRPr="008736DC" w:rsidRDefault="00065865" w:rsidP="00065865">
      <w:pPr>
        <w:pStyle w:val="ListParagraph"/>
        <w:numPr>
          <w:ilvl w:val="0"/>
          <w:numId w:val="50"/>
        </w:numPr>
        <w:spacing w:line="360" w:lineRule="auto"/>
        <w:rPr>
          <w:color w:val="auto"/>
          <w:sz w:val="22"/>
          <w:szCs w:val="22"/>
        </w:rPr>
      </w:pPr>
      <w:r w:rsidRPr="008736DC">
        <w:rPr>
          <w:color w:val="auto"/>
          <w:sz w:val="22"/>
          <w:szCs w:val="22"/>
        </w:rPr>
        <w:t>Common Assault, whereby any act either intentionally or recklessly causes another to apprehend immediate unlawful violence</w:t>
      </w:r>
    </w:p>
    <w:p w14:paraId="283BA32C" w14:textId="77777777" w:rsidR="00065865" w:rsidRPr="008736DC" w:rsidRDefault="00065865" w:rsidP="00065865">
      <w:pPr>
        <w:spacing w:line="360" w:lineRule="auto"/>
        <w:ind w:left="360"/>
        <w:rPr>
          <w:color w:val="auto"/>
          <w:sz w:val="22"/>
          <w:szCs w:val="22"/>
        </w:rPr>
      </w:pPr>
    </w:p>
    <w:p w14:paraId="12EFA860" w14:textId="77777777" w:rsidR="00065865" w:rsidRPr="008736DC" w:rsidRDefault="00065865" w:rsidP="00065865">
      <w:pPr>
        <w:spacing w:line="360" w:lineRule="auto"/>
        <w:rPr>
          <w:color w:val="auto"/>
          <w:sz w:val="22"/>
          <w:szCs w:val="22"/>
        </w:rPr>
      </w:pPr>
      <w:r w:rsidRPr="008736DC">
        <w:rPr>
          <w:color w:val="auto"/>
          <w:sz w:val="22"/>
          <w:szCs w:val="22"/>
        </w:rPr>
        <w:t xml:space="preserve">Added to this is a number of disclosures of what both males were saying result in both offences being racially aggravated. Both victims perceived that the conduct was either partly or wholly motivated by their race – satisfying the aggravating criteria under s.28 Crime and Disorder Act </w:t>
      </w:r>
      <w:r w:rsidRPr="008736DC">
        <w:rPr>
          <w:sz w:val="22"/>
          <w:szCs w:val="22"/>
        </w:rPr>
        <w:t>(Crime and Disorder Act, 1998)</w:t>
      </w:r>
      <w:r w:rsidRPr="008736DC">
        <w:rPr>
          <w:color w:val="auto"/>
          <w:sz w:val="22"/>
          <w:szCs w:val="22"/>
        </w:rPr>
        <w:t>. Their behaviour included racially motivated comments and threats towards two individuals of an ethnic-minority background in a predominantly white area of the South Wales Valleys. The diversity of the area at large is narrow, especially in comparison with the national population’s diversity. The nature of the offences and this impact factor ensured that I treated the incident as a ‘Critical Incident’, as per College of Policing guidelines. The victim’s required an enhanced service under the ‘Codes of Practice for Victims of Crime’ (Ministry of Justice, 2015) and this was provided to them. In addition, the location of the offence meant that I was able to provide updates in person, hopefully adding a personal touch to the service in order to more effectively support both victims of the incident through a challenging period.</w:t>
      </w:r>
    </w:p>
    <w:p w14:paraId="0F1B391A" w14:textId="77777777" w:rsidR="00065865" w:rsidRPr="008736DC" w:rsidRDefault="00065865" w:rsidP="00065865">
      <w:pPr>
        <w:spacing w:line="360" w:lineRule="auto"/>
        <w:rPr>
          <w:sz w:val="22"/>
          <w:szCs w:val="22"/>
        </w:rPr>
      </w:pPr>
    </w:p>
    <w:p w14:paraId="226A6633" w14:textId="77777777" w:rsidR="00065865" w:rsidRPr="008736DC" w:rsidRDefault="00065865" w:rsidP="00065865">
      <w:pPr>
        <w:spacing w:line="360" w:lineRule="auto"/>
        <w:rPr>
          <w:sz w:val="22"/>
          <w:szCs w:val="22"/>
        </w:rPr>
      </w:pPr>
    </w:p>
    <w:p w14:paraId="66DF7E81" w14:textId="77777777" w:rsidR="00065865" w:rsidRPr="008736DC" w:rsidRDefault="00065865" w:rsidP="00065865">
      <w:pPr>
        <w:spacing w:line="360" w:lineRule="auto"/>
        <w:rPr>
          <w:color w:val="auto"/>
          <w:sz w:val="22"/>
          <w:szCs w:val="22"/>
        </w:rPr>
      </w:pPr>
      <w:r w:rsidRPr="008736DC">
        <w:rPr>
          <w:sz w:val="22"/>
          <w:szCs w:val="22"/>
        </w:rPr>
        <w:t xml:space="preserve">The victim’s membership of a minority ethnic group within the area means that they would rightly be shaken by the incident and would expect an appropriate response. By virtue of the location of my sector, diversity of the population is already fairly low. In accessing a population estimate via the Welsh Government’s Stats Wales website, the Rhondda Cynon Taf Local Authority, the available statistics put that RCT is estimated to be below the national average in terms of population diversity. This is especially apparent in the figures presented for individuals from Black and Black British; as well as other ethnic backgrounds. (Population estimates by local authority and ethnicity, 2020) </w:t>
      </w:r>
      <w:r w:rsidRPr="008736DC">
        <w:rPr>
          <w:color w:val="auto"/>
          <w:sz w:val="22"/>
          <w:szCs w:val="22"/>
        </w:rPr>
        <w:t>More recent analysis, undertaken by Oxford Consultants for Social Inclusion in conjunction with Housing Associations’ Charitable Trust within their ‘Community Insight Profile’ (Community Insight, 2019), uses both Census and Office for National Statistics Data to highlight that Rhondda Fach has a level of diversity well below the national average. This, in the face of an inadequate response to the incident would negatively impact the reputation of the Police amongst the local community, especially within those of BAME backgrounds.</w:t>
      </w:r>
    </w:p>
    <w:p w14:paraId="2704FBBF" w14:textId="77777777" w:rsidR="00065865" w:rsidRPr="008736DC" w:rsidRDefault="00065865" w:rsidP="00065865">
      <w:pPr>
        <w:spacing w:line="360" w:lineRule="auto"/>
        <w:rPr>
          <w:color w:val="auto"/>
          <w:sz w:val="22"/>
          <w:szCs w:val="22"/>
        </w:rPr>
      </w:pPr>
    </w:p>
    <w:p w14:paraId="053AA2E9" w14:textId="77777777" w:rsidR="00065865" w:rsidRPr="008736DC" w:rsidRDefault="00065865" w:rsidP="00065865">
      <w:pPr>
        <w:spacing w:line="360" w:lineRule="auto"/>
        <w:rPr>
          <w:color w:val="auto"/>
          <w:sz w:val="22"/>
          <w:szCs w:val="22"/>
        </w:rPr>
      </w:pPr>
      <w:r w:rsidRPr="008736DC">
        <w:rPr>
          <w:color w:val="auto"/>
          <w:sz w:val="22"/>
          <w:szCs w:val="22"/>
        </w:rPr>
        <w:t>The nature of the offences - being hate-related crimes ensure that the incident is a ‘critical incident’, as it has the potential to greatly affect the reputation of South Wales Police, should the victims not receive the level of support and thorough response that they require. Adding in the narrow range of ethnicities throughout the community, the victim’s potential for vulnerability is fairly high should the Police response not be robust enough. The College of Policing’s ‘Authorised Professional Practice’ defines a ‘Critical Incident’ as an incident which could result in a significant impact on the victim’s level of confidence; or that of their family and the community at large, based upon the effectiveness of a Police response. (Critical Incident Management – Introduction and Types of Critical Incidents, 2013)</w:t>
      </w:r>
    </w:p>
    <w:p w14:paraId="358873ED" w14:textId="77777777" w:rsidR="00065865" w:rsidRPr="008736DC" w:rsidRDefault="00065865" w:rsidP="00065865">
      <w:pPr>
        <w:spacing w:line="360" w:lineRule="auto"/>
        <w:rPr>
          <w:color w:val="auto"/>
          <w:sz w:val="22"/>
          <w:szCs w:val="22"/>
        </w:rPr>
      </w:pPr>
      <w:r w:rsidRPr="008736DC">
        <w:rPr>
          <w:color w:val="auto"/>
          <w:sz w:val="22"/>
          <w:szCs w:val="22"/>
        </w:rPr>
        <w:t xml:space="preserve"> </w:t>
      </w:r>
    </w:p>
    <w:p w14:paraId="4ED4162D" w14:textId="77777777" w:rsidR="00065865" w:rsidRPr="008736DC" w:rsidRDefault="00065865" w:rsidP="00065865">
      <w:pPr>
        <w:spacing w:line="360" w:lineRule="auto"/>
        <w:rPr>
          <w:sz w:val="22"/>
          <w:szCs w:val="22"/>
        </w:rPr>
      </w:pPr>
      <w:r w:rsidRPr="008736DC">
        <w:rPr>
          <w:color w:val="auto"/>
          <w:sz w:val="22"/>
          <w:szCs w:val="22"/>
        </w:rPr>
        <w:t xml:space="preserve">The location is in an easily-accessible area within the Town and by virtue of that, there is an increased risk of repeat victimisation. </w:t>
      </w:r>
      <w:r w:rsidRPr="008736DC">
        <w:rPr>
          <w:sz w:val="22"/>
          <w:szCs w:val="22"/>
        </w:rPr>
        <w:t>Another issue surrounding the location is that it is deemed to be an essential business during the current Coronavirus pandemic. An issue presented by the current public health climate is that one of the suspects was wearing the mandatory face covering inside the shop in compliance with COVID-19 regulations imposed by the Welsh Government. (Welsh Government, 2020)</w:t>
      </w:r>
    </w:p>
    <w:p w14:paraId="39639656" w14:textId="77777777" w:rsidR="00065865" w:rsidRPr="008736DC" w:rsidRDefault="00065865" w:rsidP="00065865">
      <w:pPr>
        <w:spacing w:line="360" w:lineRule="auto"/>
        <w:rPr>
          <w:sz w:val="22"/>
          <w:szCs w:val="22"/>
        </w:rPr>
      </w:pPr>
    </w:p>
    <w:p w14:paraId="3C8B40DA" w14:textId="77777777" w:rsidR="00065865" w:rsidRPr="008736DC" w:rsidRDefault="00065865" w:rsidP="00065865">
      <w:pPr>
        <w:spacing w:line="360" w:lineRule="auto"/>
        <w:rPr>
          <w:sz w:val="22"/>
          <w:szCs w:val="22"/>
        </w:rPr>
      </w:pPr>
      <w:r w:rsidRPr="008736DC">
        <w:rPr>
          <w:sz w:val="22"/>
          <w:szCs w:val="22"/>
        </w:rPr>
        <w:t xml:space="preserve">This ensured that identification of him from CCTV proved challenging, as a suitable still that obtained all facial features could not be produced for identification purposes. Due to this, one of the victims felt anxious about going about their day to day business – due to fears of a similar incident. In order to assuage these fears, it was imperative to bring a swift resolution to the investigation and provide the victims with an exceptional service. This would include taking accurate and detailed statements, gathering any available information on the two individuals along with utilising the available technology such ‘Automatic Facial Recognition’ within South Wales Police in order to provide accurate identification of those involved. </w:t>
      </w:r>
    </w:p>
    <w:p w14:paraId="4543BC58" w14:textId="77777777" w:rsidR="00065865" w:rsidRPr="008736DC" w:rsidRDefault="00065865" w:rsidP="00065865">
      <w:pPr>
        <w:spacing w:line="360" w:lineRule="auto"/>
        <w:rPr>
          <w:sz w:val="22"/>
          <w:szCs w:val="22"/>
        </w:rPr>
      </w:pPr>
    </w:p>
    <w:p w14:paraId="529D4AF1" w14:textId="77777777" w:rsidR="00065865" w:rsidRPr="008736DC" w:rsidRDefault="00065865" w:rsidP="00065865">
      <w:pPr>
        <w:spacing w:line="360" w:lineRule="auto"/>
        <w:rPr>
          <w:sz w:val="22"/>
          <w:szCs w:val="22"/>
        </w:rPr>
      </w:pPr>
      <w:r w:rsidRPr="008736DC">
        <w:rPr>
          <w:sz w:val="22"/>
          <w:szCs w:val="22"/>
        </w:rPr>
        <w:t>The nature of the offences and the enhanced service would mean that the incident would naturally attract supervisory attention. The incident was raised the morning after in the Sector’s Daily Management Meeting, meaning that senior Officers and Management from the Sector were aware of what occurred and would be monitoring the ongoing investigation to ensure that everything was dealt with appropriately. As someone with only a month in service, becoming ‘Officer in Case’ for the first time, this was a fairly daunting step. However, this has helped me to learn how to undertake investigations and to thoroughly document every step, should a handover to another officer be required.</w:t>
      </w:r>
    </w:p>
    <w:p w14:paraId="7750EA9F" w14:textId="77777777" w:rsidR="00065865" w:rsidRPr="008736DC" w:rsidRDefault="00065865" w:rsidP="00065865">
      <w:pPr>
        <w:spacing w:line="360" w:lineRule="auto"/>
        <w:rPr>
          <w:sz w:val="22"/>
          <w:szCs w:val="22"/>
        </w:rPr>
      </w:pPr>
    </w:p>
    <w:p w14:paraId="7645C541" w14:textId="77777777" w:rsidR="00065865" w:rsidRPr="008736DC" w:rsidRDefault="00065865" w:rsidP="00065865">
      <w:pPr>
        <w:spacing w:line="360" w:lineRule="auto"/>
        <w:rPr>
          <w:sz w:val="22"/>
          <w:szCs w:val="22"/>
        </w:rPr>
      </w:pPr>
      <w:r w:rsidRPr="008736DC">
        <w:rPr>
          <w:sz w:val="22"/>
          <w:szCs w:val="22"/>
        </w:rPr>
        <w:t>In addition to the above, the information gained from the victim’s witness statements attributed quotes to the suspects that went beyond a s.5 Public Order offence (Public Order Act, 1986), whereby an offender would use insulting or threatening words or behaviour in a public place and that conduct was not aimed at an individual. Instead, the victims alleged that the suspect’s conduct amounted to a racially aggravated s.4 Public Order offence. This means that the suspect’s behaviour was targeted at the victims and their threatening words or behaviour caused the victims to fear the application of immediate violence and that the victim’s perceived that the suspect’s conduct was either wholly; or partly motivated by their ethnic background – making both offences racially aggravated, as per s.28 of the Crime and Disorder Act. This offence is seen as a more serious Public Order offence and would have a greater impact on the victims due to the potential for violence. This impact was made greater still when one of the victims provided a harrowing personal history in relation to racially motivated incidents.</w:t>
      </w:r>
    </w:p>
    <w:p w14:paraId="2893A944" w14:textId="77777777" w:rsidR="00065865" w:rsidRPr="008736DC" w:rsidRDefault="00065865" w:rsidP="00065865">
      <w:pPr>
        <w:spacing w:line="360" w:lineRule="auto"/>
        <w:rPr>
          <w:sz w:val="22"/>
          <w:szCs w:val="22"/>
        </w:rPr>
      </w:pPr>
    </w:p>
    <w:p w14:paraId="43D16427" w14:textId="77777777" w:rsidR="00065865" w:rsidRPr="008736DC" w:rsidRDefault="00065865" w:rsidP="00065865">
      <w:pPr>
        <w:spacing w:line="360" w:lineRule="auto"/>
        <w:rPr>
          <w:sz w:val="22"/>
          <w:szCs w:val="22"/>
        </w:rPr>
      </w:pPr>
      <w:r w:rsidRPr="008736DC">
        <w:rPr>
          <w:sz w:val="22"/>
          <w:szCs w:val="22"/>
        </w:rPr>
        <w:t>Upon arrival at the premises, myself and a colleague took a quick initial account, then left the scene to perform an area search in effort to locate individuals, who were believed to be in the immediate area. This search did not yield any positive results. After arranging the provision of witness statements from the two victims, I attended their place of residence in order to take a formal account of events from them. In doing so, I outlined what lines of enquiry I would be able to follow at that time and what steps would be taken in the future in order to progress the investigation.</w:t>
      </w:r>
    </w:p>
    <w:p w14:paraId="52FC0CD3" w14:textId="77777777" w:rsidR="00065865" w:rsidRPr="008736DC" w:rsidRDefault="00065865" w:rsidP="00065865">
      <w:pPr>
        <w:spacing w:line="360" w:lineRule="auto"/>
        <w:rPr>
          <w:sz w:val="22"/>
          <w:szCs w:val="22"/>
        </w:rPr>
      </w:pPr>
    </w:p>
    <w:p w14:paraId="2A84E0A2" w14:textId="77777777" w:rsidR="00065865" w:rsidRPr="008736DC" w:rsidRDefault="00065865" w:rsidP="00065865">
      <w:pPr>
        <w:spacing w:line="360" w:lineRule="auto"/>
        <w:rPr>
          <w:sz w:val="22"/>
          <w:szCs w:val="22"/>
        </w:rPr>
      </w:pPr>
      <w:r w:rsidRPr="008736DC">
        <w:rPr>
          <w:sz w:val="22"/>
          <w:szCs w:val="22"/>
        </w:rPr>
        <w:t>This incident was the first ‘immediate response’ incident that I would be officially attached to as ‘Officer in Case’. This would mean that the investigation would be part of my workload and that I would be leading the investigation and all the constituent parts. This required considering the victim’s statements, the CCTV footage obtained of the incident and responsibility of identifying two completely unknown males at the premises. This was a fairly daunting step to take as the incident occurred when I had only been an official response officer on division for a short period of time, but one that I looked forward to taking as I felt that the nature of the offences gave me great determination to secure justice for the victims. The Office of National Statistic’s ‘Nature of Crime – violence’ (Office for National Statistics, 2015) data contains data to chart the emotional impact of violent crime. In relation to violent crimes perpetrated by a stranger, data from April 2014 – March 2015, 74% of victims stated that they were emotionally affected by what happened. Although the severity of the assault on the victim in this case was at the least serious end of the violent crime offences, both of the store managers would likely be emotionally affected in the future as a result, however negligible that effect would be.</w:t>
      </w:r>
    </w:p>
    <w:p w14:paraId="46AA627F" w14:textId="77777777" w:rsidR="00065865" w:rsidRPr="008736DC" w:rsidRDefault="00065865" w:rsidP="00065865">
      <w:pPr>
        <w:spacing w:line="360" w:lineRule="auto"/>
        <w:rPr>
          <w:sz w:val="22"/>
          <w:szCs w:val="22"/>
        </w:rPr>
      </w:pPr>
    </w:p>
    <w:p w14:paraId="11916C18" w14:textId="77777777" w:rsidR="00065865" w:rsidRPr="008736DC" w:rsidRDefault="00065865" w:rsidP="00065865">
      <w:pPr>
        <w:spacing w:line="360" w:lineRule="auto"/>
        <w:rPr>
          <w:sz w:val="22"/>
          <w:szCs w:val="22"/>
        </w:rPr>
      </w:pPr>
      <w:r w:rsidRPr="008736DC">
        <w:rPr>
          <w:sz w:val="22"/>
          <w:szCs w:val="22"/>
        </w:rPr>
        <w:t>Due to their ethnic background, the alleged offences are of a racially aggravated nature the victims would require an enhanced service under the ‘Codes of Practice for Victims of Crime’ to ensure that the victims felt supported going forward. Under the Ministry of Justice’s ‘Codes of Practice for Victims of Crime’, the victims were entitled to a number of provisions by officers throughout the initial stages of the investigation. The provisions are key entitlements that must be provided to victims to ensure that an investigation is a ‘victim-centred’ process. This is to ensure that they feel supported throughout any ongoing investigation and that they are protected from becoming prey to additional incidents of a similar manner, as far as reasonably possible.</w:t>
      </w:r>
    </w:p>
    <w:p w14:paraId="12EC92EA" w14:textId="77777777" w:rsidR="00065865" w:rsidRPr="008736DC" w:rsidRDefault="00065865" w:rsidP="00065865">
      <w:pPr>
        <w:spacing w:line="360" w:lineRule="auto"/>
        <w:rPr>
          <w:color w:val="auto"/>
          <w:sz w:val="22"/>
          <w:szCs w:val="22"/>
        </w:rPr>
      </w:pPr>
    </w:p>
    <w:p w14:paraId="18CCC558" w14:textId="77777777" w:rsidR="00065865" w:rsidRPr="008736DC" w:rsidRDefault="00065865" w:rsidP="00065865">
      <w:pPr>
        <w:spacing w:line="360" w:lineRule="auto"/>
        <w:rPr>
          <w:color w:val="auto"/>
          <w:sz w:val="22"/>
          <w:szCs w:val="22"/>
        </w:rPr>
      </w:pPr>
      <w:r w:rsidRPr="008736DC">
        <w:rPr>
          <w:color w:val="auto"/>
          <w:sz w:val="22"/>
          <w:szCs w:val="22"/>
        </w:rPr>
        <w:t xml:space="preserve">Compliance to the codes resulted in a number of facilities being provided to the victims for support and reassurance. As a victim of a hate-crime, which is categorised as a series of offences which fall into those “most serious crimes” the victims were entitled to an enhanced service from Police and other partners to ensure that they are supported and able to give high-quality evidence should the matter go to court. This included having their needs assessed as a result of the incident – with it being identified that an enhance service would be provided. </w:t>
      </w:r>
    </w:p>
    <w:p w14:paraId="02BB8C80" w14:textId="77777777" w:rsidR="00065865" w:rsidRPr="008736DC" w:rsidRDefault="00065865" w:rsidP="00065865">
      <w:pPr>
        <w:spacing w:line="360" w:lineRule="auto"/>
        <w:rPr>
          <w:color w:val="auto"/>
          <w:sz w:val="22"/>
          <w:szCs w:val="22"/>
        </w:rPr>
      </w:pPr>
    </w:p>
    <w:p w14:paraId="7009C192" w14:textId="77777777" w:rsidR="00065865" w:rsidRPr="008736DC" w:rsidRDefault="00065865" w:rsidP="00065865">
      <w:pPr>
        <w:spacing w:line="360" w:lineRule="auto"/>
        <w:rPr>
          <w:color w:val="auto"/>
          <w:sz w:val="22"/>
          <w:szCs w:val="22"/>
        </w:rPr>
      </w:pPr>
      <w:r w:rsidRPr="008736DC">
        <w:rPr>
          <w:color w:val="auto"/>
          <w:sz w:val="22"/>
          <w:szCs w:val="22"/>
        </w:rPr>
        <w:t>I referred both victims to South Wales Police Victim’s Support in order to provide additional support to them as victims of crime. Both victims were referred on the night of the offence, as well as having referrals created and sent to the Force’s Hate Crime and Neighbourhood teams to provide additional support and reassurance to them. In addition, I requested a ‘critical marker’ be placed on their address to ensure an upgraded level of response should they experience any similar incidents in the future. This was put in place for a period of 6 months.</w:t>
      </w:r>
    </w:p>
    <w:p w14:paraId="4153EB49" w14:textId="77777777" w:rsidR="00065865" w:rsidRPr="008736DC" w:rsidRDefault="00065865" w:rsidP="00065865">
      <w:pPr>
        <w:spacing w:line="360" w:lineRule="auto"/>
        <w:rPr>
          <w:color w:val="auto"/>
          <w:sz w:val="22"/>
          <w:szCs w:val="22"/>
        </w:rPr>
      </w:pPr>
    </w:p>
    <w:p w14:paraId="4B7639FE" w14:textId="77777777" w:rsidR="00065865" w:rsidRPr="008736DC" w:rsidRDefault="00065865" w:rsidP="00065865">
      <w:pPr>
        <w:spacing w:line="360" w:lineRule="auto"/>
        <w:rPr>
          <w:color w:val="auto"/>
          <w:sz w:val="22"/>
          <w:szCs w:val="22"/>
        </w:rPr>
      </w:pPr>
      <w:r w:rsidRPr="008736DC">
        <w:rPr>
          <w:color w:val="auto"/>
          <w:sz w:val="22"/>
          <w:szCs w:val="22"/>
        </w:rPr>
        <w:t>The victims are entitled to regular updates about the case progression. These have been provided in person to allow the victims to answer any queries that they may have, and to hopefully lend a personal touch to their engagement with the Police. These interactions are documented on the case’s enquiry log to document what advice has been given and when. This also allowed me to break down any information given to the victims in manageable chunks, providing appropriate guidance at a specific point of progression and not overwhelming them with a great deal of information at a single point in time. This guidance includes information on what enquiries would be undertaken, through to what happens if any suspects are identified.</w:t>
      </w:r>
    </w:p>
    <w:p w14:paraId="119BA363" w14:textId="77777777" w:rsidR="00065865" w:rsidRPr="008736DC" w:rsidRDefault="00065865" w:rsidP="00065865">
      <w:pPr>
        <w:spacing w:line="360" w:lineRule="auto"/>
        <w:rPr>
          <w:color w:val="auto"/>
          <w:sz w:val="22"/>
          <w:szCs w:val="22"/>
        </w:rPr>
      </w:pPr>
    </w:p>
    <w:p w14:paraId="1AD7C5D7" w14:textId="77777777" w:rsidR="00065865" w:rsidRPr="008736DC" w:rsidRDefault="00065865" w:rsidP="00065865">
      <w:pPr>
        <w:spacing w:line="360" w:lineRule="auto"/>
        <w:rPr>
          <w:color w:val="auto"/>
          <w:sz w:val="22"/>
          <w:szCs w:val="22"/>
        </w:rPr>
      </w:pPr>
      <w:r w:rsidRPr="008736DC">
        <w:rPr>
          <w:color w:val="auto"/>
          <w:sz w:val="22"/>
          <w:szCs w:val="22"/>
        </w:rPr>
        <w:t>The process of the ‘Victim Personal Statement’ was explained to both victims and they were advised to complete one. However, due to the statements being taken on the night of the incident, I counselled that we should revisit the subject at another time, should anything come from the investigation and the matter be taken to court. This would give both victims the chance to fully realise the impact that the incident had on them over a long-term time period. This gives scope for a more impactful statement, should they decide to complete one.</w:t>
      </w:r>
    </w:p>
    <w:p w14:paraId="62CD7769" w14:textId="77777777" w:rsidR="00065865" w:rsidRPr="008736DC" w:rsidRDefault="00065865" w:rsidP="00065865">
      <w:pPr>
        <w:spacing w:line="360" w:lineRule="auto"/>
        <w:rPr>
          <w:color w:val="auto"/>
          <w:sz w:val="22"/>
          <w:szCs w:val="22"/>
        </w:rPr>
      </w:pPr>
    </w:p>
    <w:p w14:paraId="7F6ADAB8" w14:textId="77777777" w:rsidR="00065865" w:rsidRPr="008736DC" w:rsidRDefault="00065865" w:rsidP="00065865">
      <w:pPr>
        <w:spacing w:line="360" w:lineRule="auto"/>
        <w:rPr>
          <w:sz w:val="22"/>
          <w:szCs w:val="22"/>
        </w:rPr>
      </w:pPr>
      <w:r w:rsidRPr="008736DC">
        <w:rPr>
          <w:sz w:val="22"/>
          <w:szCs w:val="22"/>
        </w:rPr>
        <w:t>At the time of writing the response to this task, an interview with the second suspect is the single major thing outstanding. This individual has been positively identified, with arrangements being made in conjunction with their legal representative in order to bring the investigation to a close and move towards file submission to the Crown Prosecution Service for advice in relation to charging. This is the first time that I have compiled the relevant documents within a Case File and in doing so, I have been shown how to develop some simple organisational habits which should help me going forward in my career. These include using bespoke naming conventions for file documents within case files in an effort to make things easier to find.</w:t>
      </w:r>
    </w:p>
    <w:p w14:paraId="4155D468" w14:textId="77777777" w:rsidR="00065865" w:rsidRPr="008736DC" w:rsidRDefault="00065865" w:rsidP="00065865">
      <w:pPr>
        <w:spacing w:line="360" w:lineRule="auto"/>
        <w:rPr>
          <w:sz w:val="22"/>
          <w:szCs w:val="22"/>
        </w:rPr>
      </w:pPr>
    </w:p>
    <w:p w14:paraId="14C27486" w14:textId="77777777" w:rsidR="00065865" w:rsidRPr="008736DC" w:rsidRDefault="00065865" w:rsidP="00065865">
      <w:pPr>
        <w:spacing w:line="360" w:lineRule="auto"/>
        <w:rPr>
          <w:sz w:val="22"/>
          <w:szCs w:val="22"/>
        </w:rPr>
      </w:pPr>
      <w:r w:rsidRPr="008736DC">
        <w:rPr>
          <w:sz w:val="22"/>
          <w:szCs w:val="22"/>
        </w:rPr>
        <w:t>The main consideration in dealing with this incident was that I provide effective reassurance and support of the victims and do whatever I could to potentially hold those responsible to account for their actions. Also, I am hopeful that the response will make the victims feel that they are safeguarded going forward.</w:t>
      </w:r>
    </w:p>
    <w:p w14:paraId="02FCEAE3" w14:textId="77777777" w:rsidR="00065865" w:rsidRPr="008736DC" w:rsidRDefault="00065865" w:rsidP="00065865">
      <w:pPr>
        <w:spacing w:line="360" w:lineRule="auto"/>
        <w:rPr>
          <w:sz w:val="22"/>
          <w:szCs w:val="22"/>
        </w:rPr>
      </w:pPr>
    </w:p>
    <w:p w14:paraId="3BCBAE67" w14:textId="77777777" w:rsidR="00065865" w:rsidRPr="008736DC" w:rsidRDefault="00065865" w:rsidP="00065865">
      <w:pPr>
        <w:spacing w:line="360" w:lineRule="auto"/>
        <w:rPr>
          <w:sz w:val="22"/>
          <w:szCs w:val="22"/>
        </w:rPr>
      </w:pPr>
      <w:r w:rsidRPr="008736DC">
        <w:rPr>
          <w:sz w:val="22"/>
          <w:szCs w:val="22"/>
        </w:rPr>
        <w:t>I have been diligent in my consideration of the matter and have followed all available lines of enquiry in order to progress the matter to a point where the Crown Prosecution Service are being asked to provide advice in relation to charging the suspects.</w:t>
      </w:r>
    </w:p>
    <w:p w14:paraId="0FEE7825" w14:textId="77777777" w:rsidR="00065865" w:rsidRPr="008736DC" w:rsidRDefault="00065865" w:rsidP="00065865">
      <w:pPr>
        <w:spacing w:line="360" w:lineRule="auto"/>
        <w:rPr>
          <w:sz w:val="22"/>
          <w:szCs w:val="22"/>
        </w:rPr>
      </w:pPr>
    </w:p>
    <w:p w14:paraId="4A83DBF0" w14:textId="77777777" w:rsidR="00065865" w:rsidRPr="008736DC" w:rsidRDefault="00065865" w:rsidP="00065865">
      <w:pPr>
        <w:spacing w:line="360" w:lineRule="auto"/>
        <w:rPr>
          <w:sz w:val="22"/>
          <w:szCs w:val="22"/>
        </w:rPr>
      </w:pPr>
      <w:r w:rsidRPr="008736DC">
        <w:rPr>
          <w:sz w:val="22"/>
          <w:szCs w:val="22"/>
        </w:rPr>
        <w:t>In addition, due to a pre-emptive push from one of the managers during the incident, questions were put to the suspect in relation to this. In establishing his thoughts on what happened, I fulfilled my role as an impartial investigator and managed this offender with respect, openness, honesty, and fairness. This suspect has been given his opportunity to provide any explanations, defences, or alibis to the allegations made against him.</w:t>
      </w:r>
    </w:p>
    <w:p w14:paraId="3F995E61" w14:textId="77777777" w:rsidR="00065865" w:rsidRPr="008736DC" w:rsidRDefault="00065865" w:rsidP="00065865">
      <w:pPr>
        <w:spacing w:line="360" w:lineRule="auto"/>
        <w:rPr>
          <w:sz w:val="22"/>
          <w:szCs w:val="22"/>
        </w:rPr>
      </w:pPr>
    </w:p>
    <w:p w14:paraId="79C6810F" w14:textId="77777777" w:rsidR="00065865" w:rsidRPr="008736DC" w:rsidRDefault="00065865" w:rsidP="00065865">
      <w:pPr>
        <w:spacing w:line="360" w:lineRule="auto"/>
        <w:rPr>
          <w:sz w:val="22"/>
          <w:szCs w:val="22"/>
        </w:rPr>
      </w:pPr>
      <w:r w:rsidRPr="008736DC">
        <w:rPr>
          <w:sz w:val="22"/>
          <w:szCs w:val="22"/>
        </w:rPr>
        <w:t>At this time, I feel that I’ve completed all lines of enquiry and have managed to positively identify both suspects. I believe that the evidence that I’ve gathered is of a sufficient quality to submit to the CPS and I’m hopeful that they will proceed with the matter to bring the victims peace of mind. Were this to happen, I believe that the victims would be happy with the level of service that they’ve received and I’m hopeful of the suspects being held accountable for what they did.</w:t>
      </w:r>
    </w:p>
    <w:p w14:paraId="556B64F0" w14:textId="24BCDC8A" w:rsidR="00025650" w:rsidRDefault="00025650" w:rsidP="00E6298B">
      <w:pPr>
        <w:ind w:right="107"/>
        <w:jc w:val="both"/>
        <w:rPr>
          <w:sz w:val="24"/>
          <w:szCs w:val="24"/>
        </w:rPr>
      </w:pPr>
    </w:p>
    <w:p w14:paraId="7C6571DF" w14:textId="77777777" w:rsidR="008736DC" w:rsidRPr="008736DC" w:rsidRDefault="008736DC" w:rsidP="00E6298B">
      <w:pPr>
        <w:ind w:right="107"/>
        <w:jc w:val="both"/>
        <w:rPr>
          <w:sz w:val="24"/>
          <w:szCs w:val="24"/>
        </w:rPr>
      </w:pPr>
    </w:p>
    <w:p w14:paraId="3623EBEB" w14:textId="7A0B760D" w:rsidR="008736DC" w:rsidRPr="008736DC" w:rsidRDefault="008736DC" w:rsidP="00E6298B">
      <w:pPr>
        <w:ind w:right="107"/>
        <w:jc w:val="both"/>
        <w:rPr>
          <w:sz w:val="24"/>
          <w:szCs w:val="24"/>
        </w:rPr>
      </w:pPr>
      <w:r w:rsidRPr="008736DC">
        <w:rPr>
          <w:sz w:val="24"/>
          <w:szCs w:val="24"/>
        </w:rPr>
        <w:t>2,390 words</w:t>
      </w: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17DB384F" w14:textId="77777777" w:rsidR="003424AC" w:rsidRPr="008736DC" w:rsidRDefault="003424AC" w:rsidP="008736DC">
      <w:pPr>
        <w:spacing w:line="360" w:lineRule="auto"/>
        <w:rPr>
          <w:sz w:val="22"/>
          <w:szCs w:val="22"/>
        </w:rPr>
      </w:pPr>
      <w:r w:rsidRPr="008736DC">
        <w:rPr>
          <w:sz w:val="22"/>
          <w:szCs w:val="22"/>
        </w:rPr>
        <w:t>This response is in relation to an incident regarding a male and his partner and sole-carer. The report was a third party report of an abusive male, who was verbally abusive to officers upon attendance. Upon talking to both individuals at the scene, it became apparent that the incident was not a domestic argument, but the male was in the midst of a mental health crisis.</w:t>
      </w:r>
    </w:p>
    <w:p w14:paraId="500BDB95" w14:textId="77777777" w:rsidR="003424AC" w:rsidRPr="008736DC" w:rsidRDefault="003424AC" w:rsidP="008736DC">
      <w:pPr>
        <w:spacing w:line="360" w:lineRule="auto"/>
        <w:rPr>
          <w:sz w:val="22"/>
          <w:szCs w:val="22"/>
        </w:rPr>
      </w:pPr>
    </w:p>
    <w:p w14:paraId="71F3B566" w14:textId="77777777" w:rsidR="003424AC" w:rsidRPr="008736DC" w:rsidRDefault="003424AC" w:rsidP="008736DC">
      <w:pPr>
        <w:spacing w:line="360" w:lineRule="auto"/>
        <w:rPr>
          <w:sz w:val="22"/>
          <w:szCs w:val="22"/>
        </w:rPr>
      </w:pPr>
      <w:r w:rsidRPr="008736DC">
        <w:rPr>
          <w:sz w:val="22"/>
          <w:szCs w:val="22"/>
        </w:rPr>
        <w:t>Due to the Coronavirus Pandemic, provision of mental health support has been sadly reduced. This had a great impact on this male, who was experiencing a regression in his mental state after seeing his provision of support drastically cut.</w:t>
      </w:r>
    </w:p>
    <w:p w14:paraId="2D82F4D4" w14:textId="77777777" w:rsidR="003424AC" w:rsidRPr="008736DC" w:rsidRDefault="003424AC" w:rsidP="008736DC">
      <w:pPr>
        <w:spacing w:line="360" w:lineRule="auto"/>
        <w:rPr>
          <w:sz w:val="22"/>
          <w:szCs w:val="22"/>
        </w:rPr>
      </w:pPr>
    </w:p>
    <w:p w14:paraId="13F73CB7" w14:textId="77777777" w:rsidR="003424AC" w:rsidRPr="008736DC" w:rsidRDefault="003424AC" w:rsidP="008736DC">
      <w:pPr>
        <w:spacing w:line="360" w:lineRule="auto"/>
        <w:rPr>
          <w:sz w:val="22"/>
          <w:szCs w:val="22"/>
        </w:rPr>
      </w:pPr>
      <w:r w:rsidRPr="008736DC">
        <w:rPr>
          <w:sz w:val="22"/>
          <w:szCs w:val="22"/>
        </w:rPr>
        <w:t>In dealing with the incident, we attempted to provide the best care we could to him. As he was not in a public place, all action undertaken would be on a voluntary basis as there were no applicable Police Powers to utilise. To this end, a good level of communication was needed to outline all available options for him to receive further care and support, whilst giving him a realistic perspective on what could be provided.</w:t>
      </w:r>
    </w:p>
    <w:p w14:paraId="0EE0E7D7" w14:textId="77777777" w:rsidR="003424AC" w:rsidRPr="008736DC" w:rsidRDefault="003424AC" w:rsidP="008736DC">
      <w:pPr>
        <w:spacing w:line="360" w:lineRule="auto"/>
        <w:rPr>
          <w:sz w:val="22"/>
          <w:szCs w:val="22"/>
        </w:rPr>
      </w:pPr>
    </w:p>
    <w:p w14:paraId="652ACEC9" w14:textId="77777777" w:rsidR="003424AC" w:rsidRPr="008736DC" w:rsidRDefault="003424AC" w:rsidP="008736DC">
      <w:pPr>
        <w:spacing w:line="360" w:lineRule="auto"/>
        <w:ind w:right="107"/>
        <w:jc w:val="both"/>
        <w:rPr>
          <w:sz w:val="22"/>
          <w:szCs w:val="22"/>
        </w:rPr>
      </w:pPr>
      <w:r w:rsidRPr="008736DC">
        <w:rPr>
          <w:sz w:val="22"/>
          <w:szCs w:val="22"/>
        </w:rPr>
        <w:t>The initial call was from a third party, a housing support worker who was speaking to the female resident at the address. The report stated that there was an ongoing disturbance, with a male who behaving in an abusive manner to his client. The report was graded at South Wales Police’s Public Service Centre – the PSC – and allocated to myself and a colleague to respond to immediately, as it was an ongoing domestic. The Office for National Statistics has recorded a 7% increase of recorded incidents related to domestic abuse during the months of March and June, 2020 – during the peak of the first set of coronavirus restrictions. Additionally contacts that have been recorded by the National Domestic Abuse Helpline between April and June document a 65% increase in demand for victim support services. (Office for National Statistics, 2020)</w:t>
      </w:r>
    </w:p>
    <w:p w14:paraId="364BF140" w14:textId="77777777" w:rsidR="003424AC" w:rsidRPr="008736DC" w:rsidRDefault="003424AC" w:rsidP="008736DC">
      <w:pPr>
        <w:spacing w:line="360" w:lineRule="auto"/>
        <w:ind w:right="107"/>
        <w:jc w:val="both"/>
        <w:rPr>
          <w:sz w:val="22"/>
          <w:szCs w:val="22"/>
        </w:rPr>
      </w:pPr>
      <w:r w:rsidRPr="008736DC">
        <w:rPr>
          <w:sz w:val="22"/>
          <w:szCs w:val="22"/>
        </w:rPr>
        <w:t xml:space="preserve"> </w:t>
      </w:r>
    </w:p>
    <w:p w14:paraId="1A73043C" w14:textId="77777777" w:rsidR="003424AC" w:rsidRPr="008736DC" w:rsidRDefault="003424AC" w:rsidP="008736DC">
      <w:pPr>
        <w:spacing w:line="360" w:lineRule="auto"/>
        <w:ind w:right="107"/>
        <w:jc w:val="both"/>
        <w:rPr>
          <w:sz w:val="22"/>
          <w:szCs w:val="22"/>
        </w:rPr>
      </w:pPr>
      <w:r w:rsidRPr="008736DC">
        <w:rPr>
          <w:sz w:val="22"/>
          <w:szCs w:val="22"/>
        </w:rPr>
        <w:t xml:space="preserve">Force Policy in relation to domestic incidences requires positive action to be taken. This could include a level of response ranging from removal of the male to another location to prevent a ‘Breach of the Peace’, through immediate arrest and conveyance for detention were any offences to be discovered or disclosed. A rationale for the use of force was present in both cases, should the situation not be de-escalated through our attendance and attempts to communicate with those involved. </w:t>
      </w:r>
    </w:p>
    <w:p w14:paraId="49763F6C" w14:textId="77777777" w:rsidR="003424AC" w:rsidRPr="008736DC" w:rsidRDefault="003424AC" w:rsidP="008736DC">
      <w:pPr>
        <w:spacing w:line="360" w:lineRule="auto"/>
        <w:ind w:right="107"/>
        <w:jc w:val="both"/>
        <w:rPr>
          <w:sz w:val="22"/>
          <w:szCs w:val="22"/>
        </w:rPr>
      </w:pPr>
    </w:p>
    <w:p w14:paraId="586BF2F7" w14:textId="77777777" w:rsidR="003424AC" w:rsidRPr="008736DC" w:rsidRDefault="003424AC" w:rsidP="008736DC">
      <w:pPr>
        <w:spacing w:line="360" w:lineRule="auto"/>
        <w:ind w:right="107"/>
        <w:jc w:val="both"/>
        <w:rPr>
          <w:sz w:val="22"/>
          <w:szCs w:val="22"/>
        </w:rPr>
      </w:pPr>
      <w:r w:rsidRPr="008736DC">
        <w:rPr>
          <w:sz w:val="22"/>
          <w:szCs w:val="22"/>
        </w:rPr>
        <w:t xml:space="preserve">It was clear from the anecdotal information provided by the subject during our attendance that the current public health climate had a major impact on his personal wellbeing. He stated that the current level of support that he receives in relation to his ongoing mental health condition had dropped significantly as a result of the COVID-19 pandemic and that he had experienced a set-back in his management of his mental health. A collaborative report from Cardiff and Swansea Universities has been published in November, 2020 evidencing that the pandemic has had a significant impact on the population of Wales. The report states that there is data to support that levels of psychological distress have increased from levels found in a similar study undertaken during 2019, as well as a marked decrease in levels of well-being. This study states that the data provided by their survey’s population evidences: </w:t>
      </w:r>
    </w:p>
    <w:p w14:paraId="4054DAAD" w14:textId="77777777" w:rsidR="003424AC" w:rsidRPr="008736DC" w:rsidRDefault="003424AC" w:rsidP="008736DC">
      <w:pPr>
        <w:spacing w:line="360" w:lineRule="auto"/>
        <w:ind w:right="107"/>
        <w:jc w:val="both"/>
        <w:rPr>
          <w:sz w:val="22"/>
          <w:szCs w:val="22"/>
        </w:rPr>
      </w:pPr>
    </w:p>
    <w:p w14:paraId="1255FCBC" w14:textId="77777777" w:rsidR="003424AC" w:rsidRPr="008736DC" w:rsidRDefault="003424AC" w:rsidP="008736DC">
      <w:pPr>
        <w:spacing w:line="360" w:lineRule="auto"/>
        <w:ind w:right="107"/>
        <w:jc w:val="both"/>
        <w:rPr>
          <w:sz w:val="22"/>
          <w:szCs w:val="22"/>
        </w:rPr>
      </w:pPr>
      <w:r w:rsidRPr="008736DC">
        <w:rPr>
          <w:sz w:val="22"/>
          <w:szCs w:val="22"/>
        </w:rPr>
        <w:t xml:space="preserve">“Clinically significant psychological distress was found in around 50% of the population (men = 47.4%, women = 58.6%), with around 20% showing “severe” effects (men = 17.0%, women = 20.9%): a 3-4 fold increase in prevalence.” (Gray et al., 2020) </w:t>
      </w:r>
    </w:p>
    <w:p w14:paraId="07CD82A1" w14:textId="77777777" w:rsidR="003424AC" w:rsidRPr="008736DC" w:rsidRDefault="003424AC" w:rsidP="008736DC">
      <w:pPr>
        <w:spacing w:line="360" w:lineRule="auto"/>
        <w:ind w:right="107"/>
        <w:jc w:val="both"/>
        <w:rPr>
          <w:sz w:val="22"/>
          <w:szCs w:val="22"/>
        </w:rPr>
      </w:pPr>
    </w:p>
    <w:p w14:paraId="72191528" w14:textId="77777777" w:rsidR="003424AC" w:rsidRPr="008736DC" w:rsidRDefault="003424AC" w:rsidP="008736DC">
      <w:pPr>
        <w:spacing w:line="360" w:lineRule="auto"/>
        <w:ind w:right="107"/>
        <w:jc w:val="both"/>
        <w:rPr>
          <w:sz w:val="22"/>
          <w:szCs w:val="22"/>
        </w:rPr>
      </w:pPr>
      <w:r w:rsidRPr="008736DC">
        <w:rPr>
          <w:sz w:val="22"/>
          <w:szCs w:val="22"/>
        </w:rPr>
        <w:t>A 3-4 fold increase of severe levels of distress of this nature will also have a knock-on effect on the demand for various services – including Emergency Services – although at the time of writing no official studies have been published analysing the effect of service. This will naturally have a significant impact on the resilience of those services in the absence of traditional mental health provision.</w:t>
      </w:r>
    </w:p>
    <w:p w14:paraId="474D81FD" w14:textId="77777777" w:rsidR="003424AC" w:rsidRPr="008736DC" w:rsidRDefault="003424AC" w:rsidP="008736DC">
      <w:pPr>
        <w:spacing w:line="360" w:lineRule="auto"/>
        <w:ind w:right="107"/>
        <w:jc w:val="both"/>
        <w:rPr>
          <w:sz w:val="22"/>
          <w:szCs w:val="22"/>
        </w:rPr>
      </w:pPr>
    </w:p>
    <w:p w14:paraId="03809477" w14:textId="77777777" w:rsidR="003424AC" w:rsidRPr="008736DC" w:rsidRDefault="003424AC" w:rsidP="008736DC">
      <w:pPr>
        <w:spacing w:line="360" w:lineRule="auto"/>
        <w:ind w:right="107"/>
        <w:jc w:val="both"/>
        <w:rPr>
          <w:sz w:val="22"/>
          <w:szCs w:val="22"/>
        </w:rPr>
      </w:pPr>
      <w:r w:rsidRPr="008736DC">
        <w:rPr>
          <w:sz w:val="22"/>
          <w:szCs w:val="22"/>
        </w:rPr>
        <w:t>In response to the pandemic, a leading UK Think-tank, Policy Exchange, has published a report into how Police Services should operate during the pandemic. The report recommended that the Governmental bodies within the United Kingdom should engage with organisations from the Third Sector, and from Civil or Community organisations in order to devise a national society aimed at sustaining strong levels of health and well-being in relation to the population’s mental health. An area which is linked within this recommendation is that this strategy should go some way to prevent an increase in incidences of domestic violence – which relates to the reported circumstances that unfolded at this address. (Policy Exchange, 2020)</w:t>
      </w:r>
    </w:p>
    <w:p w14:paraId="76CC4CA1" w14:textId="77777777" w:rsidR="003424AC" w:rsidRPr="008736DC" w:rsidRDefault="003424AC" w:rsidP="008736DC">
      <w:pPr>
        <w:spacing w:line="360" w:lineRule="auto"/>
        <w:ind w:right="107"/>
        <w:jc w:val="both"/>
        <w:rPr>
          <w:sz w:val="22"/>
          <w:szCs w:val="22"/>
        </w:rPr>
      </w:pPr>
      <w:r w:rsidRPr="008736DC">
        <w:rPr>
          <w:sz w:val="22"/>
          <w:szCs w:val="22"/>
        </w:rPr>
        <w:t xml:space="preserve"> </w:t>
      </w:r>
    </w:p>
    <w:p w14:paraId="16A4AD8F" w14:textId="77777777" w:rsidR="003424AC" w:rsidRPr="008736DC" w:rsidRDefault="003424AC" w:rsidP="008736DC">
      <w:pPr>
        <w:spacing w:line="360" w:lineRule="auto"/>
        <w:ind w:right="107"/>
        <w:jc w:val="both"/>
        <w:rPr>
          <w:sz w:val="22"/>
          <w:szCs w:val="22"/>
        </w:rPr>
      </w:pPr>
      <w:r w:rsidRPr="008736DC">
        <w:rPr>
          <w:sz w:val="22"/>
          <w:szCs w:val="22"/>
        </w:rPr>
        <w:t xml:space="preserve">The issue in dealing with this type of incident is that Police Officers are not medical professionals and as such, are largely only in possession of Police powers which can be utilised under the Mental Capacity Act and Mental Health Act to deal with mental health crises. The major powers – s.135 and 136 of the Mental Health Act (Mental Health Act, 1983) and s.2 and 3 of the Mental Capacity Act (Mental Capacity Act, 2005) – are limited as they are largely geared to the assumption of responsibility for an individual. Given that this incident was within the subject’s place of residence, and in the absence of a signed order, the Mental Health Act powers were inapplicable. In addition, the subject was found to be in crises; but also be well aware of that fact. This made the major powers under the Mental Capacity Act inapplicable as he had the capacity to understand what was occurring and was also able to make decisions regarding his welfare. Any attendance to a Hospital or Crises Centre for immediate support would therefore be a decision that the subject would have to make. </w:t>
      </w:r>
    </w:p>
    <w:p w14:paraId="46A2FE2C" w14:textId="77777777" w:rsidR="003424AC" w:rsidRPr="008736DC" w:rsidRDefault="003424AC" w:rsidP="008736DC">
      <w:pPr>
        <w:spacing w:line="360" w:lineRule="auto"/>
        <w:rPr>
          <w:sz w:val="22"/>
          <w:szCs w:val="22"/>
        </w:rPr>
      </w:pPr>
    </w:p>
    <w:p w14:paraId="75FDB2CD" w14:textId="77777777" w:rsidR="003424AC" w:rsidRPr="008736DC" w:rsidRDefault="003424AC" w:rsidP="008736DC">
      <w:pPr>
        <w:spacing w:line="360" w:lineRule="auto"/>
        <w:ind w:right="107"/>
        <w:jc w:val="both"/>
        <w:rPr>
          <w:sz w:val="22"/>
          <w:szCs w:val="22"/>
        </w:rPr>
      </w:pPr>
      <w:r w:rsidRPr="008736DC">
        <w:rPr>
          <w:sz w:val="22"/>
          <w:szCs w:val="22"/>
        </w:rPr>
        <w:t xml:space="preserve">Upon receipt of the call, I investigated the call via my Force-issued mobile device. The report was that a Housing Support Worker had made the report after being on the phone with one of his clients. He reported that a female was on the line and he could hear an abusive male in the background berating her. I looked for information regarding the male at the address. He was someone with a history of mental health issues and had also previously attempted to complete suicide. Upon our arrival, the subject was verbally aggressive to us, which could have resulted in myself and my colleague dealing with the incident in a more robust manner. However, we both wished to engage with both parties, establish what had occurred, and act based on information. </w:t>
      </w:r>
    </w:p>
    <w:p w14:paraId="20C153FE" w14:textId="77777777" w:rsidR="003424AC" w:rsidRPr="008736DC" w:rsidRDefault="003424AC" w:rsidP="008736DC">
      <w:pPr>
        <w:spacing w:line="360" w:lineRule="auto"/>
        <w:ind w:right="107"/>
        <w:jc w:val="both"/>
        <w:rPr>
          <w:sz w:val="22"/>
          <w:szCs w:val="22"/>
        </w:rPr>
      </w:pPr>
    </w:p>
    <w:p w14:paraId="33BFF1F2" w14:textId="77777777" w:rsidR="003424AC" w:rsidRPr="008736DC" w:rsidRDefault="003424AC" w:rsidP="008736DC">
      <w:pPr>
        <w:spacing w:line="360" w:lineRule="auto"/>
        <w:ind w:right="107"/>
        <w:jc w:val="both"/>
        <w:rPr>
          <w:sz w:val="22"/>
          <w:szCs w:val="22"/>
        </w:rPr>
      </w:pPr>
      <w:r w:rsidRPr="008736DC">
        <w:rPr>
          <w:sz w:val="22"/>
          <w:szCs w:val="22"/>
        </w:rPr>
        <w:t xml:space="preserve">The subject was obviously emotional and was not happy that the support worker had made the report to Police. As the report was in relation to an ongoing domestic disturbance with an allegation of an abusive male, the two parties at the address were separated to ensure that best evidence was attained and standard procedure was followed. De-escalation of the incident was key and I feel that my colleague and I managed the situation effectively by building a rapport with the subject and calming him down. </w:t>
      </w:r>
    </w:p>
    <w:p w14:paraId="65B18D01" w14:textId="77777777" w:rsidR="003424AC" w:rsidRPr="008736DC" w:rsidRDefault="003424AC" w:rsidP="008736DC">
      <w:pPr>
        <w:spacing w:line="360" w:lineRule="auto"/>
        <w:ind w:right="107"/>
        <w:jc w:val="both"/>
        <w:rPr>
          <w:sz w:val="22"/>
          <w:szCs w:val="22"/>
        </w:rPr>
      </w:pPr>
    </w:p>
    <w:p w14:paraId="677B5320" w14:textId="77777777" w:rsidR="003424AC" w:rsidRPr="008736DC" w:rsidRDefault="003424AC" w:rsidP="008736DC">
      <w:pPr>
        <w:spacing w:line="360" w:lineRule="auto"/>
        <w:ind w:right="107"/>
        <w:jc w:val="both"/>
        <w:rPr>
          <w:sz w:val="22"/>
          <w:szCs w:val="22"/>
        </w:rPr>
      </w:pPr>
      <w:r w:rsidRPr="008736DC">
        <w:rPr>
          <w:sz w:val="22"/>
          <w:szCs w:val="22"/>
        </w:rPr>
        <w:t>I accompanied the subject into another room at the premises. At this point, I was still unsure whether any offences had occurred. Initially, this caused further agitation on his behalf, as he stated that he wasn’t allowed to move around his own house. He continued to be verbally aggressive, however, once we began conversing informally, we established some form of trust between us. In just talking with him normally, he began to collect himself and calm down. I felt that he needed a bit of space and during this phase and that it was important to listen to him in order to establish his thoughts and feelings - as well as what had occurred that morning. I fetched his tobacco from the living room, where a female resident at the premises was with my colleague giving her initial account. Although a small action, this went some way to establishing that I was not there to arrest him and take him away. I explained what report we’d had and that our attendance was to ensure that both of them were fit and well. This was a perspective which the subject seemed to appreciate, and he began disclosing information from that point onwards.</w:t>
      </w:r>
    </w:p>
    <w:p w14:paraId="0130E4D2" w14:textId="77777777" w:rsidR="003424AC" w:rsidRPr="008736DC" w:rsidRDefault="003424AC" w:rsidP="008736DC">
      <w:pPr>
        <w:spacing w:line="360" w:lineRule="auto"/>
        <w:ind w:right="107"/>
        <w:jc w:val="both"/>
        <w:rPr>
          <w:sz w:val="22"/>
          <w:szCs w:val="22"/>
        </w:rPr>
      </w:pPr>
    </w:p>
    <w:p w14:paraId="4BC6F8DF" w14:textId="77777777" w:rsidR="003424AC" w:rsidRPr="008736DC" w:rsidRDefault="003424AC" w:rsidP="008736DC">
      <w:pPr>
        <w:spacing w:line="360" w:lineRule="auto"/>
        <w:ind w:right="107"/>
        <w:jc w:val="both"/>
        <w:rPr>
          <w:sz w:val="22"/>
          <w:szCs w:val="22"/>
        </w:rPr>
      </w:pPr>
      <w:r w:rsidRPr="008736DC">
        <w:rPr>
          <w:sz w:val="22"/>
          <w:szCs w:val="22"/>
        </w:rPr>
        <w:t xml:space="preserve">My colleague confirmed to me that no offences had been alleged or disclosed by the carer and that she was feeling emotional and helpless due to seeing his declining mental state. As well as being the subject’s sole carer and avenue of support, they had also been in a relationship for a number of years. The lack of offences present confirmed that the situation was not a domestic incident, but an ongoing health crisis – where the health and wellbeing of the subject took primacy. </w:t>
      </w:r>
    </w:p>
    <w:p w14:paraId="2B465FC7" w14:textId="77777777" w:rsidR="003424AC" w:rsidRPr="008736DC" w:rsidRDefault="003424AC" w:rsidP="008736DC">
      <w:pPr>
        <w:spacing w:line="360" w:lineRule="auto"/>
        <w:ind w:right="107"/>
        <w:jc w:val="both"/>
        <w:rPr>
          <w:sz w:val="22"/>
          <w:szCs w:val="22"/>
        </w:rPr>
      </w:pPr>
    </w:p>
    <w:p w14:paraId="45D50F4A" w14:textId="77777777" w:rsidR="003424AC" w:rsidRPr="008736DC" w:rsidRDefault="003424AC" w:rsidP="008736DC">
      <w:pPr>
        <w:spacing w:line="360" w:lineRule="auto"/>
        <w:ind w:right="107"/>
        <w:jc w:val="both"/>
        <w:rPr>
          <w:sz w:val="22"/>
          <w:szCs w:val="22"/>
        </w:rPr>
      </w:pPr>
      <w:r w:rsidRPr="008736DC">
        <w:rPr>
          <w:sz w:val="22"/>
          <w:szCs w:val="22"/>
        </w:rPr>
        <w:t>The subject has been struggling with mental health issues since childhood, due to childhood experiences. Due to the COVID-19 Pandemic, he had experienced a reduction in the support that he received. He disclosed that every interaction had taken place via telephone, with no face to face contact – removing the aspect which he found most beneficial. We continued to explore how long he’d been struggling and what he received when he perceived that he was beginning to cope.</w:t>
      </w:r>
    </w:p>
    <w:p w14:paraId="19B853FD" w14:textId="77777777" w:rsidR="003424AC" w:rsidRPr="008736DC" w:rsidRDefault="003424AC" w:rsidP="008736DC">
      <w:pPr>
        <w:spacing w:line="360" w:lineRule="auto"/>
        <w:ind w:right="107"/>
        <w:jc w:val="both"/>
        <w:rPr>
          <w:sz w:val="22"/>
          <w:szCs w:val="22"/>
        </w:rPr>
      </w:pPr>
    </w:p>
    <w:p w14:paraId="4F7ADD09" w14:textId="77777777" w:rsidR="003424AC" w:rsidRPr="008736DC" w:rsidRDefault="003424AC" w:rsidP="008736DC">
      <w:pPr>
        <w:spacing w:line="360" w:lineRule="auto"/>
        <w:ind w:right="107"/>
        <w:jc w:val="both"/>
        <w:rPr>
          <w:sz w:val="22"/>
          <w:szCs w:val="22"/>
        </w:rPr>
      </w:pPr>
      <w:r w:rsidRPr="008736DC">
        <w:rPr>
          <w:sz w:val="22"/>
          <w:szCs w:val="22"/>
        </w:rPr>
        <w:t>Given the information we’d received and the lack of offences, our options to resolve the issue were to address his mental health. In this instance, the incident occurred at a time where South Wales Police’s Mental Health Team was on duty, so they were able to provide support to the officers on scene by speaking with the subject directly and making emergency referrals to the Community Mental Health Team situated within his local authority. His local authority Mental Health Team talked to the subject, however the conversation raised his levels of agitation and they mutually agreed to speak again after an hour had passed.</w:t>
      </w:r>
    </w:p>
    <w:p w14:paraId="377E9117" w14:textId="77777777" w:rsidR="003424AC" w:rsidRPr="008736DC" w:rsidRDefault="003424AC" w:rsidP="008736DC">
      <w:pPr>
        <w:spacing w:line="360" w:lineRule="auto"/>
        <w:ind w:right="107"/>
        <w:jc w:val="both"/>
        <w:rPr>
          <w:sz w:val="22"/>
          <w:szCs w:val="22"/>
        </w:rPr>
      </w:pPr>
    </w:p>
    <w:p w14:paraId="0D90EBA3" w14:textId="77777777" w:rsidR="003424AC" w:rsidRPr="008736DC" w:rsidRDefault="003424AC" w:rsidP="008736DC">
      <w:pPr>
        <w:spacing w:line="360" w:lineRule="auto"/>
        <w:ind w:right="107"/>
        <w:jc w:val="both"/>
        <w:rPr>
          <w:sz w:val="22"/>
          <w:szCs w:val="22"/>
        </w:rPr>
      </w:pPr>
      <w:r w:rsidRPr="008736DC">
        <w:rPr>
          <w:sz w:val="22"/>
          <w:szCs w:val="22"/>
        </w:rPr>
        <w:t>In conversing with the subject further, I established that he had a keen dislike of answering any support team’s standard questions. This, by his account, resulted in him answering the same questions over and over again. Due to a high-turnover in support workers that he’d recently experienced, he didn’t like repeating information when he knew that it would have been documented in his medical records. These would be accessible to anybody with appropriate clearance.</w:t>
      </w:r>
    </w:p>
    <w:p w14:paraId="0BAC7C3F" w14:textId="77777777" w:rsidR="003424AC" w:rsidRPr="008736DC" w:rsidRDefault="003424AC" w:rsidP="008736DC">
      <w:pPr>
        <w:spacing w:line="360" w:lineRule="auto"/>
        <w:ind w:right="107"/>
        <w:jc w:val="both"/>
        <w:rPr>
          <w:sz w:val="22"/>
          <w:szCs w:val="22"/>
        </w:rPr>
      </w:pPr>
    </w:p>
    <w:p w14:paraId="732740EB" w14:textId="77777777" w:rsidR="003424AC" w:rsidRPr="008736DC" w:rsidRDefault="003424AC" w:rsidP="008736DC">
      <w:pPr>
        <w:spacing w:line="360" w:lineRule="auto"/>
        <w:ind w:right="107"/>
        <w:jc w:val="both"/>
        <w:rPr>
          <w:sz w:val="22"/>
          <w:szCs w:val="22"/>
        </w:rPr>
      </w:pPr>
      <w:r w:rsidRPr="008736DC">
        <w:rPr>
          <w:sz w:val="22"/>
          <w:szCs w:val="22"/>
        </w:rPr>
        <w:t>We offered to convey the male to the local Mental Health Crisis Team for an assessment of his condition. This offer was made as previously stated, we had no powers to detain the individual for purposes of treatment. He was aware of what was happening and able to make decisions regarding his wellbeing. The subject declined, stating that he was extremely anxious about attending a Hospital premises in the midst of a Coronavirus outbreak. In light of this we provided additional options should he continue feeling that he could not cope – the primary option being to call 101 and request that we re-attend so we could then convey him for assessment and potential treatment.</w:t>
      </w:r>
    </w:p>
    <w:p w14:paraId="43F274E0" w14:textId="77777777" w:rsidR="003424AC" w:rsidRPr="008736DC" w:rsidRDefault="003424AC" w:rsidP="008736DC">
      <w:pPr>
        <w:spacing w:line="360" w:lineRule="auto"/>
        <w:ind w:right="107"/>
        <w:jc w:val="both"/>
        <w:rPr>
          <w:sz w:val="22"/>
          <w:szCs w:val="22"/>
        </w:rPr>
      </w:pPr>
    </w:p>
    <w:p w14:paraId="477A98CE" w14:textId="77777777" w:rsidR="003424AC" w:rsidRPr="008736DC" w:rsidRDefault="003424AC" w:rsidP="008736DC">
      <w:pPr>
        <w:spacing w:line="360" w:lineRule="auto"/>
        <w:ind w:right="107"/>
        <w:jc w:val="both"/>
        <w:rPr>
          <w:sz w:val="22"/>
          <w:szCs w:val="22"/>
        </w:rPr>
      </w:pPr>
      <w:r w:rsidRPr="008736DC">
        <w:rPr>
          <w:sz w:val="22"/>
          <w:szCs w:val="22"/>
        </w:rPr>
        <w:t xml:space="preserve">As no offences were disclosed or alleged, I was under no responsibility with regards to provisions contained within the Criminal Procedures and Investigations Act. The matter was closed as an incident via radio communications with the PSC and was done so acknowledging that further actions needed to be carried out. This included linking both individuals to the incident record and that a comprehensive update was included within that record detailing what had occurred and how to effectively engage with the subject going forward. As per Force Policy concerning Adults at Risk, details were provided concerning the location of incident, those involved and any barriers to communication, a first account of the incident was created, along with officer observations. </w:t>
      </w:r>
    </w:p>
    <w:p w14:paraId="4544F219" w14:textId="77777777" w:rsidR="003424AC" w:rsidRPr="008736DC" w:rsidRDefault="003424AC" w:rsidP="008736DC">
      <w:pPr>
        <w:spacing w:line="360" w:lineRule="auto"/>
        <w:ind w:right="107"/>
        <w:jc w:val="both"/>
        <w:rPr>
          <w:sz w:val="22"/>
          <w:szCs w:val="22"/>
        </w:rPr>
      </w:pPr>
    </w:p>
    <w:p w14:paraId="01088C11" w14:textId="77777777" w:rsidR="003424AC" w:rsidRPr="008736DC" w:rsidRDefault="003424AC" w:rsidP="008736DC">
      <w:pPr>
        <w:spacing w:line="360" w:lineRule="auto"/>
        <w:ind w:right="107"/>
        <w:jc w:val="both"/>
        <w:rPr>
          <w:sz w:val="22"/>
          <w:szCs w:val="22"/>
        </w:rPr>
      </w:pPr>
      <w:r w:rsidRPr="008736DC">
        <w:rPr>
          <w:sz w:val="22"/>
          <w:szCs w:val="22"/>
        </w:rPr>
        <w:t xml:space="preserve">Myself and my colleague took an objective look at the situation and treated both individuals with the respect the deserved. In doing so, we thoroughly considered the information that we received from both of them and utilised the National Decision Model (National Decision Model, 2013) to ensure that the relevant powers and policies were considered and that the most appropriate action was taken. </w:t>
      </w:r>
    </w:p>
    <w:p w14:paraId="3FF219A1" w14:textId="77777777" w:rsidR="003424AC" w:rsidRPr="008736DC" w:rsidRDefault="003424AC" w:rsidP="008736DC">
      <w:pPr>
        <w:spacing w:line="360" w:lineRule="auto"/>
        <w:ind w:right="107"/>
        <w:jc w:val="both"/>
        <w:rPr>
          <w:sz w:val="22"/>
          <w:szCs w:val="22"/>
        </w:rPr>
      </w:pPr>
    </w:p>
    <w:p w14:paraId="45CE0AD5" w14:textId="77777777" w:rsidR="003424AC" w:rsidRPr="008736DC" w:rsidRDefault="003424AC" w:rsidP="008736DC">
      <w:pPr>
        <w:spacing w:line="360" w:lineRule="auto"/>
        <w:ind w:right="107"/>
        <w:jc w:val="both"/>
        <w:rPr>
          <w:sz w:val="22"/>
          <w:szCs w:val="22"/>
        </w:rPr>
      </w:pPr>
      <w:r w:rsidRPr="008736DC">
        <w:rPr>
          <w:sz w:val="22"/>
          <w:szCs w:val="22"/>
        </w:rPr>
        <w:t>In dealing with both of them, we communicated with openness and transparency and treated them respectfully. We told them what options were at their disposal and gave realistic assessments on what could and could not be provided, such as explaining that we were more than happy to convey the subject to the local Mental Health Crisis Team, but could not say how effective that step would be for him. Likewise, we made clear that we were not mental health professionals, and as such could only listen and give an un-qualified opinion on what he should do.</w:t>
      </w:r>
    </w:p>
    <w:p w14:paraId="0C826E6A" w14:textId="77777777" w:rsidR="003424AC" w:rsidRPr="008736DC" w:rsidRDefault="003424AC" w:rsidP="008736DC">
      <w:pPr>
        <w:spacing w:line="360" w:lineRule="auto"/>
        <w:ind w:right="107"/>
        <w:jc w:val="both"/>
        <w:rPr>
          <w:sz w:val="22"/>
          <w:szCs w:val="22"/>
        </w:rPr>
      </w:pPr>
    </w:p>
    <w:p w14:paraId="02D2949B" w14:textId="77777777" w:rsidR="003424AC" w:rsidRPr="008736DC" w:rsidRDefault="003424AC" w:rsidP="008736DC">
      <w:pPr>
        <w:spacing w:line="360" w:lineRule="auto"/>
        <w:ind w:right="107"/>
        <w:jc w:val="both"/>
        <w:rPr>
          <w:sz w:val="22"/>
          <w:szCs w:val="22"/>
        </w:rPr>
      </w:pPr>
      <w:r w:rsidRPr="008736DC">
        <w:rPr>
          <w:sz w:val="22"/>
          <w:szCs w:val="22"/>
        </w:rPr>
        <w:t>This respect extend to our overall response to the incident. If the original call was considered and the situation that we were presented with was taken at face-value, it would have been all too easy to deal with the situation in a completely different manner. Instead of acting on objective facts and rational thought processes to process the situation, we could have let biases from the initial 3</w:t>
      </w:r>
      <w:r w:rsidRPr="008736DC">
        <w:rPr>
          <w:sz w:val="22"/>
          <w:szCs w:val="22"/>
          <w:vertAlign w:val="superscript"/>
        </w:rPr>
        <w:t>rd</w:t>
      </w:r>
      <w:r w:rsidRPr="008736DC">
        <w:rPr>
          <w:sz w:val="22"/>
          <w:szCs w:val="22"/>
        </w:rPr>
        <w:t xml:space="preserve"> party account colour our activity, and as such have done both individuals present at the premises a disservice. In asking appropriate questions and dynamically assessing the situation, myself and my colleague managed to eliminate this potential bias from the situation.</w:t>
      </w:r>
    </w:p>
    <w:p w14:paraId="639BA558" w14:textId="77777777" w:rsidR="003424AC" w:rsidRPr="008736DC" w:rsidRDefault="003424AC" w:rsidP="008736DC">
      <w:pPr>
        <w:spacing w:line="360" w:lineRule="auto"/>
        <w:ind w:right="107"/>
        <w:jc w:val="both"/>
        <w:rPr>
          <w:sz w:val="22"/>
          <w:szCs w:val="22"/>
        </w:rPr>
      </w:pPr>
    </w:p>
    <w:p w14:paraId="65231329" w14:textId="77777777" w:rsidR="003424AC" w:rsidRPr="008736DC" w:rsidRDefault="003424AC" w:rsidP="008736DC">
      <w:pPr>
        <w:spacing w:line="360" w:lineRule="auto"/>
        <w:ind w:right="107"/>
        <w:jc w:val="both"/>
        <w:rPr>
          <w:sz w:val="22"/>
          <w:szCs w:val="22"/>
        </w:rPr>
      </w:pPr>
      <w:r w:rsidRPr="008736DC">
        <w:rPr>
          <w:sz w:val="22"/>
          <w:szCs w:val="22"/>
        </w:rPr>
        <w:t xml:space="preserve">The potential for bias also existed in focusing purely on the subject and not considering the health and wellbeing of his partner. As sole-carer for him whilst in the midst of a mental health crisis, she was shouldering a tremendous amount with limited support. She disclosed that she’d had previously self-harmed and had begun compulsively scratching her arms in recent weeks as a result of the subject’s declining health. In my opinion, the key to coming to a true resolution to the situation was to ensure that both individuals are effectively supported going forward. By including her in referrals to partner agencies, this puts her welfare on an equal footing with the subject and officially observes the impact that her circumstances were having on her. </w:t>
      </w:r>
    </w:p>
    <w:p w14:paraId="0DA2F5D9" w14:textId="77777777" w:rsidR="003424AC" w:rsidRPr="008736DC" w:rsidRDefault="003424AC" w:rsidP="008736DC">
      <w:pPr>
        <w:spacing w:line="360" w:lineRule="auto"/>
        <w:ind w:right="107"/>
        <w:jc w:val="both"/>
        <w:rPr>
          <w:sz w:val="22"/>
          <w:szCs w:val="22"/>
        </w:rPr>
      </w:pPr>
    </w:p>
    <w:p w14:paraId="3FBE332A" w14:textId="77777777" w:rsidR="003424AC" w:rsidRPr="008736DC" w:rsidRDefault="003424AC" w:rsidP="008736DC">
      <w:pPr>
        <w:spacing w:line="360" w:lineRule="auto"/>
        <w:ind w:right="107"/>
        <w:jc w:val="both"/>
        <w:rPr>
          <w:sz w:val="22"/>
          <w:szCs w:val="22"/>
        </w:rPr>
      </w:pPr>
      <w:r w:rsidRPr="008736DC">
        <w:rPr>
          <w:sz w:val="22"/>
          <w:szCs w:val="22"/>
        </w:rPr>
        <w:t>This decision also provides an accountable Police response. We risk assessed the situation and identified areas where there was any amount of risk to either person. The referrals were an effort to take some level of responsibility for events and positively react to the duty of care that we assumed to both of them in attended the address.</w:t>
      </w:r>
    </w:p>
    <w:p w14:paraId="7EBDA7F9" w14:textId="77777777" w:rsidR="003424AC" w:rsidRPr="008736DC" w:rsidRDefault="003424AC" w:rsidP="008736DC">
      <w:pPr>
        <w:spacing w:line="360" w:lineRule="auto"/>
        <w:ind w:right="107"/>
        <w:jc w:val="both"/>
        <w:rPr>
          <w:sz w:val="22"/>
          <w:szCs w:val="22"/>
        </w:rPr>
      </w:pPr>
    </w:p>
    <w:p w14:paraId="4CE1F3DE" w14:textId="77777777" w:rsidR="003424AC" w:rsidRPr="008736DC" w:rsidRDefault="003424AC" w:rsidP="008736DC">
      <w:pPr>
        <w:spacing w:line="360" w:lineRule="auto"/>
        <w:ind w:right="107"/>
        <w:jc w:val="both"/>
        <w:rPr>
          <w:sz w:val="22"/>
          <w:szCs w:val="22"/>
        </w:rPr>
      </w:pPr>
      <w:r w:rsidRPr="008736DC">
        <w:rPr>
          <w:sz w:val="22"/>
          <w:szCs w:val="22"/>
        </w:rPr>
        <w:t>Discretion was used in making the distinction between the reported domestic disturbance and the actual health crises. Even though the subject had calmed considerably which allowed us to communicate a range of options to him in relation to what we could do going forward, we still could have required him to leave the address for a period of time in order to “cool off”. However, in communicating with both the subject and his carer, it was clear that this step would not be necessary. Neither myself nor my colleague had any immediate concerns in relation to either individual and utilised the information we had gained throughout our attendance to inform our decision.</w:t>
      </w:r>
    </w:p>
    <w:p w14:paraId="13556198" w14:textId="77777777" w:rsidR="003424AC" w:rsidRPr="008736DC" w:rsidRDefault="003424AC" w:rsidP="008736DC">
      <w:pPr>
        <w:spacing w:line="360" w:lineRule="auto"/>
        <w:ind w:right="107"/>
        <w:jc w:val="both"/>
        <w:rPr>
          <w:sz w:val="22"/>
          <w:szCs w:val="22"/>
        </w:rPr>
      </w:pPr>
    </w:p>
    <w:p w14:paraId="4D8DC4CE" w14:textId="77777777" w:rsidR="003424AC" w:rsidRPr="008736DC" w:rsidRDefault="003424AC" w:rsidP="008736DC">
      <w:pPr>
        <w:spacing w:line="360" w:lineRule="auto"/>
        <w:ind w:right="107"/>
        <w:jc w:val="both"/>
        <w:rPr>
          <w:sz w:val="22"/>
          <w:szCs w:val="22"/>
        </w:rPr>
      </w:pPr>
      <w:r w:rsidRPr="008736DC">
        <w:rPr>
          <w:sz w:val="22"/>
          <w:szCs w:val="22"/>
        </w:rPr>
        <w:t>My conclusions from this incident were that given the circumstances, we managed to deal with the situation effectively. However, despite the appropriate referrals put in place for both the subject and his carer, I had feelings that the subject may encounter exactly the same barriers when further support was offered. I added within my observations on the referral form that asking standard questions about his condition and how it presents itself is in fact a trigger and can cause a verbally aggressive response, potentially further reducing his provision due to his aggressive nature. I noted that an informal, conversational approach was a way to get him to open up and put across what his thoughts and feelings are, as well as what he wants from services. At the time of writing, I am unsure whether further support was provided and the efficacy of that support for either individual.</w:t>
      </w:r>
    </w:p>
    <w:p w14:paraId="71AB55F9" w14:textId="77777777" w:rsidR="00025650" w:rsidRPr="00270EEB" w:rsidRDefault="00025650" w:rsidP="00E6298B">
      <w:pPr>
        <w:ind w:right="107"/>
        <w:jc w:val="both"/>
        <w:rPr>
          <w:sz w:val="24"/>
          <w:szCs w:val="24"/>
        </w:rPr>
      </w:pPr>
    </w:p>
    <w:p w14:paraId="550E30AF" w14:textId="301A7DA0" w:rsidR="00025650" w:rsidRDefault="00025650" w:rsidP="00E6298B">
      <w:pPr>
        <w:ind w:right="107"/>
        <w:jc w:val="both"/>
        <w:rPr>
          <w:sz w:val="24"/>
          <w:szCs w:val="24"/>
        </w:rPr>
      </w:pPr>
    </w:p>
    <w:p w14:paraId="035235ED" w14:textId="18BCEF84" w:rsidR="008736DC" w:rsidRPr="008736DC" w:rsidRDefault="008736DC" w:rsidP="00E6298B">
      <w:pPr>
        <w:ind w:right="107"/>
        <w:jc w:val="both"/>
        <w:rPr>
          <w:sz w:val="24"/>
          <w:szCs w:val="24"/>
        </w:rPr>
      </w:pPr>
      <w:r>
        <w:rPr>
          <w:sz w:val="24"/>
          <w:szCs w:val="24"/>
        </w:rPr>
        <w:t>2,649 words</w:t>
      </w:r>
      <w:bookmarkStart w:id="6" w:name="_GoBack"/>
      <w:bookmarkEnd w:id="6"/>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750B6B">
          <w:headerReference w:type="even" r:id="rId20"/>
          <w:headerReference w:type="default" r:id="rId21"/>
          <w:footerReference w:type="even" r:id="rId22"/>
          <w:footerReference w:type="default" r:id="rId23"/>
          <w:headerReference w:type="first" r:id="rId24"/>
          <w:footerReference w:type="first" r:id="rId25"/>
          <w:pgSz w:w="11906" w:h="16838" w:code="9"/>
          <w:pgMar w:top="1440" w:right="1080" w:bottom="1440" w:left="1080" w:header="720" w:footer="720" w:gutter="0"/>
          <w:cols w:space="720"/>
          <w:titlePg/>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4E13270D" w14:textId="22918BC5" w:rsidR="00575A8F" w:rsidRPr="00270EEB" w:rsidRDefault="003E643E" w:rsidP="00E6298B">
            <w:pPr>
              <w:ind w:right="107"/>
              <w:jc w:val="both"/>
              <w:rPr>
                <w:sz w:val="24"/>
                <w:szCs w:val="24"/>
              </w:rPr>
            </w:pPr>
            <w:r>
              <w:rPr>
                <w:sz w:val="24"/>
                <w:szCs w:val="24"/>
              </w:rPr>
              <w:t xml:space="preserve">Further learning around the use of Police Protection Powers and their use in relation to children. This includes becoming familiar with the processes for using them and the necessary paperwork involved. </w:t>
            </w:r>
          </w:p>
          <w:p w14:paraId="4FCDFC95" w14:textId="77777777" w:rsidR="00575A8F" w:rsidRPr="00270EEB" w:rsidRDefault="00575A8F" w:rsidP="00E6298B">
            <w:pPr>
              <w:ind w:right="107"/>
              <w:jc w:val="both"/>
              <w:rPr>
                <w:sz w:val="24"/>
                <w:szCs w:val="24"/>
              </w:rPr>
            </w:pPr>
          </w:p>
        </w:tc>
        <w:tc>
          <w:tcPr>
            <w:tcW w:w="2433" w:type="dxa"/>
            <w:shd w:val="clear" w:color="auto" w:fill="auto"/>
          </w:tcPr>
          <w:p w14:paraId="0FEA942E" w14:textId="77777777" w:rsidR="00575A8F" w:rsidRDefault="00575A8F" w:rsidP="00E6298B">
            <w:pPr>
              <w:ind w:right="107"/>
              <w:jc w:val="both"/>
              <w:rPr>
                <w:sz w:val="24"/>
                <w:szCs w:val="24"/>
              </w:rPr>
            </w:pPr>
          </w:p>
          <w:p w14:paraId="4AA682D9" w14:textId="77777777" w:rsidR="003E643E" w:rsidRDefault="003E643E" w:rsidP="00E6298B">
            <w:pPr>
              <w:ind w:right="107"/>
              <w:jc w:val="both"/>
              <w:rPr>
                <w:sz w:val="24"/>
                <w:szCs w:val="24"/>
              </w:rPr>
            </w:pPr>
            <w:r>
              <w:rPr>
                <w:sz w:val="24"/>
                <w:szCs w:val="24"/>
              </w:rPr>
              <w:t>Further reading and familiarisation with what is involved with the use of PPP.</w:t>
            </w:r>
          </w:p>
          <w:p w14:paraId="3EEFD44C" w14:textId="77777777" w:rsidR="00C5081D" w:rsidRDefault="00C5081D" w:rsidP="00E6298B">
            <w:pPr>
              <w:ind w:right="107"/>
              <w:jc w:val="both"/>
              <w:rPr>
                <w:sz w:val="24"/>
                <w:szCs w:val="24"/>
              </w:rPr>
            </w:pPr>
          </w:p>
          <w:p w14:paraId="2C5FB852" w14:textId="044D65FB" w:rsidR="00C5081D" w:rsidRPr="00270EEB" w:rsidRDefault="00C5081D" w:rsidP="00E6298B">
            <w:pPr>
              <w:ind w:right="107"/>
              <w:jc w:val="both"/>
              <w:rPr>
                <w:sz w:val="24"/>
                <w:szCs w:val="24"/>
              </w:rPr>
            </w:pPr>
            <w:r>
              <w:rPr>
                <w:sz w:val="24"/>
                <w:szCs w:val="24"/>
              </w:rPr>
              <w:t>Review of existing occurrence whereby these powers were invoked.</w:t>
            </w:r>
          </w:p>
        </w:tc>
        <w:tc>
          <w:tcPr>
            <w:tcW w:w="2426" w:type="dxa"/>
            <w:shd w:val="clear" w:color="auto" w:fill="auto"/>
          </w:tcPr>
          <w:p w14:paraId="1FB6481C" w14:textId="77777777" w:rsidR="00575A8F" w:rsidRDefault="00575A8F" w:rsidP="00E6298B">
            <w:pPr>
              <w:ind w:right="107"/>
              <w:jc w:val="both"/>
              <w:rPr>
                <w:sz w:val="24"/>
                <w:szCs w:val="24"/>
              </w:rPr>
            </w:pPr>
          </w:p>
          <w:p w14:paraId="6F2EF39C" w14:textId="07E225A2" w:rsidR="003E643E" w:rsidRPr="00270EEB" w:rsidRDefault="003E643E" w:rsidP="00E6298B">
            <w:pPr>
              <w:ind w:right="107"/>
              <w:jc w:val="both"/>
              <w:rPr>
                <w:sz w:val="24"/>
                <w:szCs w:val="24"/>
              </w:rPr>
            </w:pPr>
            <w:r>
              <w:rPr>
                <w:sz w:val="24"/>
                <w:szCs w:val="24"/>
              </w:rPr>
              <w:t>Partner agencies, such as Social Services, EDT</w:t>
            </w:r>
            <w:r w:rsidR="0084639C">
              <w:rPr>
                <w:sz w:val="24"/>
                <w:szCs w:val="24"/>
              </w:rPr>
              <w:t xml:space="preserve"> Children’s Services </w:t>
            </w:r>
            <w:r>
              <w:rPr>
                <w:sz w:val="24"/>
                <w:szCs w:val="24"/>
              </w:rPr>
              <w:t>, etc.</w:t>
            </w:r>
          </w:p>
        </w:tc>
        <w:tc>
          <w:tcPr>
            <w:tcW w:w="2426" w:type="dxa"/>
            <w:shd w:val="clear" w:color="auto" w:fill="auto"/>
          </w:tcPr>
          <w:p w14:paraId="24A9FE2D" w14:textId="77777777" w:rsidR="28A9B94D" w:rsidRDefault="28A9B94D" w:rsidP="28A9B94D">
            <w:pPr>
              <w:jc w:val="both"/>
              <w:rPr>
                <w:sz w:val="24"/>
                <w:szCs w:val="24"/>
              </w:rPr>
            </w:pPr>
          </w:p>
          <w:p w14:paraId="3851D535" w14:textId="4A771C54" w:rsidR="003E643E" w:rsidRDefault="003E643E" w:rsidP="28A9B94D">
            <w:pPr>
              <w:jc w:val="both"/>
              <w:rPr>
                <w:sz w:val="24"/>
                <w:szCs w:val="24"/>
              </w:rPr>
            </w:pPr>
            <w:r>
              <w:rPr>
                <w:sz w:val="24"/>
                <w:szCs w:val="24"/>
              </w:rPr>
              <w:t>Over the next year.</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7F0DE516" w14:textId="709CFBE4" w:rsidR="00575A8F" w:rsidRPr="00270EEB" w:rsidRDefault="003424AC" w:rsidP="00E6298B">
            <w:pPr>
              <w:ind w:right="107"/>
              <w:jc w:val="both"/>
              <w:rPr>
                <w:sz w:val="24"/>
                <w:szCs w:val="24"/>
              </w:rPr>
            </w:pPr>
            <w:r>
              <w:rPr>
                <w:sz w:val="24"/>
                <w:szCs w:val="24"/>
              </w:rPr>
              <w:t>Undertake additional training in relation to physical defensive tactics, via starting training in Brazillian jiu-jitsu again.</w:t>
            </w:r>
          </w:p>
          <w:p w14:paraId="531A87CC" w14:textId="77777777" w:rsidR="00575A8F" w:rsidRPr="00270EEB" w:rsidRDefault="00575A8F" w:rsidP="00E6298B">
            <w:pPr>
              <w:ind w:right="107"/>
              <w:jc w:val="both"/>
              <w:rPr>
                <w:sz w:val="24"/>
                <w:szCs w:val="24"/>
              </w:rPr>
            </w:pPr>
          </w:p>
        </w:tc>
        <w:tc>
          <w:tcPr>
            <w:tcW w:w="2433" w:type="dxa"/>
            <w:shd w:val="clear" w:color="auto" w:fill="auto"/>
          </w:tcPr>
          <w:p w14:paraId="114526CF" w14:textId="77777777" w:rsidR="00575A8F" w:rsidRDefault="00575A8F" w:rsidP="00E6298B">
            <w:pPr>
              <w:ind w:right="107"/>
              <w:jc w:val="both"/>
              <w:rPr>
                <w:sz w:val="24"/>
                <w:szCs w:val="24"/>
              </w:rPr>
            </w:pPr>
          </w:p>
          <w:p w14:paraId="3BD876A6" w14:textId="36851690" w:rsidR="003424AC" w:rsidRPr="00270EEB" w:rsidRDefault="003424AC" w:rsidP="00E6298B">
            <w:pPr>
              <w:ind w:right="107"/>
              <w:jc w:val="both"/>
              <w:rPr>
                <w:sz w:val="24"/>
                <w:szCs w:val="24"/>
              </w:rPr>
            </w:pPr>
            <w:r>
              <w:rPr>
                <w:sz w:val="24"/>
                <w:szCs w:val="24"/>
              </w:rPr>
              <w:t xml:space="preserve">Finding a suitable school or area for training and </w:t>
            </w:r>
          </w:p>
        </w:tc>
        <w:tc>
          <w:tcPr>
            <w:tcW w:w="2426" w:type="dxa"/>
            <w:shd w:val="clear" w:color="auto" w:fill="auto"/>
          </w:tcPr>
          <w:p w14:paraId="0CF2825A" w14:textId="77777777" w:rsidR="00575A8F" w:rsidRDefault="00575A8F" w:rsidP="00E6298B">
            <w:pPr>
              <w:ind w:right="107"/>
              <w:jc w:val="both"/>
              <w:rPr>
                <w:sz w:val="24"/>
                <w:szCs w:val="24"/>
              </w:rPr>
            </w:pPr>
          </w:p>
          <w:p w14:paraId="7A4C9A77" w14:textId="3B71BCB4" w:rsidR="003424AC" w:rsidRPr="00270EEB" w:rsidRDefault="003424AC" w:rsidP="00E6298B">
            <w:pPr>
              <w:ind w:right="107"/>
              <w:jc w:val="both"/>
              <w:rPr>
                <w:sz w:val="24"/>
                <w:szCs w:val="24"/>
              </w:rPr>
            </w:pPr>
            <w:r>
              <w:rPr>
                <w:sz w:val="24"/>
                <w:szCs w:val="24"/>
              </w:rPr>
              <w:t>Police Sport Wales and other external schools</w:t>
            </w:r>
          </w:p>
        </w:tc>
        <w:tc>
          <w:tcPr>
            <w:tcW w:w="2426" w:type="dxa"/>
            <w:shd w:val="clear" w:color="auto" w:fill="auto"/>
          </w:tcPr>
          <w:p w14:paraId="4914D652" w14:textId="77777777" w:rsidR="28A9B94D" w:rsidRDefault="28A9B94D" w:rsidP="28A9B94D">
            <w:pPr>
              <w:jc w:val="both"/>
              <w:rPr>
                <w:sz w:val="24"/>
                <w:szCs w:val="24"/>
              </w:rPr>
            </w:pPr>
          </w:p>
          <w:p w14:paraId="003BC03B" w14:textId="07B4D728" w:rsidR="003424AC" w:rsidRDefault="003424AC" w:rsidP="28A9B94D">
            <w:pPr>
              <w:jc w:val="both"/>
              <w:rPr>
                <w:sz w:val="24"/>
                <w:szCs w:val="24"/>
              </w:rPr>
            </w:pPr>
            <w:r>
              <w:rPr>
                <w:sz w:val="24"/>
                <w:szCs w:val="24"/>
              </w:rPr>
              <w:t>Over the next year</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57D5F971" w:rsidR="00575A8F" w:rsidRPr="00270EEB" w:rsidRDefault="009408AA" w:rsidP="00E6298B">
            <w:pPr>
              <w:ind w:right="107"/>
              <w:jc w:val="both"/>
              <w:rPr>
                <w:sz w:val="24"/>
                <w:szCs w:val="24"/>
              </w:rPr>
            </w:pPr>
            <w:r>
              <w:rPr>
                <w:sz w:val="24"/>
                <w:szCs w:val="24"/>
              </w:rPr>
              <w:t>Utilise my upcoming attachments to gauge where my strengths and weaknesses lie as a constable and aim to develop those points. Additionally, use these opportunities to see what parts of the job I enjoy and if there are any areas where I would like to eventually move to after a few years of learning the ropes on response.</w:t>
            </w: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1A1B47C2" w14:textId="77777777" w:rsidR="00575A8F" w:rsidRDefault="00575A8F" w:rsidP="00E6298B">
            <w:pPr>
              <w:ind w:right="107"/>
              <w:jc w:val="both"/>
              <w:rPr>
                <w:sz w:val="24"/>
                <w:szCs w:val="24"/>
              </w:rPr>
            </w:pPr>
          </w:p>
          <w:p w14:paraId="022C407D" w14:textId="54CF09C0" w:rsidR="009408AA" w:rsidRPr="00270EEB" w:rsidRDefault="009408AA" w:rsidP="00E6298B">
            <w:pPr>
              <w:ind w:right="107"/>
              <w:jc w:val="both"/>
              <w:rPr>
                <w:sz w:val="24"/>
                <w:szCs w:val="24"/>
              </w:rPr>
            </w:pPr>
            <w:r>
              <w:rPr>
                <w:sz w:val="24"/>
                <w:szCs w:val="24"/>
              </w:rPr>
              <w:t>I have a number of attachments to book and will consider additional areas to enquire about after my probation is complete.</w:t>
            </w:r>
          </w:p>
        </w:tc>
        <w:tc>
          <w:tcPr>
            <w:tcW w:w="2426" w:type="dxa"/>
            <w:shd w:val="clear" w:color="auto" w:fill="auto"/>
          </w:tcPr>
          <w:p w14:paraId="2B31AF56" w14:textId="77777777" w:rsidR="00575A8F" w:rsidRDefault="00575A8F" w:rsidP="00E6298B">
            <w:pPr>
              <w:ind w:right="107"/>
              <w:jc w:val="both"/>
              <w:rPr>
                <w:sz w:val="24"/>
                <w:szCs w:val="24"/>
              </w:rPr>
            </w:pPr>
          </w:p>
          <w:p w14:paraId="76B2A824" w14:textId="08291D8D" w:rsidR="009408AA" w:rsidRPr="00270EEB" w:rsidRDefault="009408AA" w:rsidP="00E6298B">
            <w:pPr>
              <w:ind w:right="107"/>
              <w:jc w:val="both"/>
              <w:rPr>
                <w:sz w:val="24"/>
                <w:szCs w:val="24"/>
              </w:rPr>
            </w:pPr>
            <w:r>
              <w:rPr>
                <w:sz w:val="24"/>
                <w:szCs w:val="24"/>
              </w:rPr>
              <w:t>My supervisor, other colleagues, and other departments.</w:t>
            </w:r>
          </w:p>
        </w:tc>
        <w:tc>
          <w:tcPr>
            <w:tcW w:w="2426" w:type="dxa"/>
            <w:shd w:val="clear" w:color="auto" w:fill="auto"/>
          </w:tcPr>
          <w:p w14:paraId="4DBBEA47" w14:textId="77777777" w:rsidR="28A9B94D" w:rsidRDefault="28A9B94D" w:rsidP="28A9B94D">
            <w:pPr>
              <w:jc w:val="both"/>
              <w:rPr>
                <w:sz w:val="24"/>
                <w:szCs w:val="24"/>
              </w:rPr>
            </w:pPr>
          </w:p>
          <w:p w14:paraId="185B2EE5" w14:textId="269B0995" w:rsidR="009408AA" w:rsidRDefault="009408AA" w:rsidP="28A9B94D">
            <w:pPr>
              <w:jc w:val="both"/>
              <w:rPr>
                <w:sz w:val="24"/>
                <w:szCs w:val="24"/>
              </w:rPr>
            </w:pPr>
            <w:r>
              <w:rPr>
                <w:sz w:val="24"/>
                <w:szCs w:val="24"/>
              </w:rPr>
              <w:t>Until end of probation.</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t>Bibliography</w:t>
      </w:r>
    </w:p>
    <w:p w14:paraId="5C7A9DD6" w14:textId="69ADEBDB"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FAD2C7E" w14:textId="28D3AA22" w:rsidR="009A527B" w:rsidRPr="00F3087F" w:rsidRDefault="009A527B" w:rsidP="00E6298B">
      <w:pPr>
        <w:keepNext/>
        <w:spacing w:before="240" w:after="60"/>
        <w:ind w:right="107"/>
        <w:jc w:val="both"/>
        <w:rPr>
          <w:b/>
          <w:sz w:val="24"/>
          <w:szCs w:val="24"/>
        </w:rPr>
      </w:pPr>
      <w:r w:rsidRPr="00F3087F">
        <w:rPr>
          <w:b/>
          <w:sz w:val="24"/>
          <w:szCs w:val="24"/>
        </w:rPr>
        <w:t>TASK 1</w:t>
      </w:r>
    </w:p>
    <w:p w14:paraId="73C3CD50" w14:textId="046A9FF7" w:rsidR="009A527B" w:rsidRPr="00BD7B21" w:rsidRDefault="009A527B" w:rsidP="009A527B">
      <w:pPr>
        <w:pStyle w:val="FootnoteText"/>
        <w:rPr>
          <w:sz w:val="22"/>
          <w:szCs w:val="22"/>
        </w:rPr>
      </w:pPr>
      <w:r w:rsidRPr="00BD7B21">
        <w:rPr>
          <w:sz w:val="22"/>
          <w:szCs w:val="22"/>
        </w:rPr>
        <w:t xml:space="preserve">What is the Wim Hof Method? | Practice The Method. 2020. [ONLINE] Available at: </w:t>
      </w:r>
      <w:hyperlink r:id="rId26" w:history="1">
        <w:r w:rsidRPr="00BD7B21">
          <w:rPr>
            <w:rStyle w:val="Hyperlink"/>
            <w:sz w:val="22"/>
            <w:szCs w:val="22"/>
          </w:rPr>
          <w:t>https://www.wimhofmethod.com/practice-the-method</w:t>
        </w:r>
      </w:hyperlink>
      <w:r w:rsidRPr="00BD7B21">
        <w:rPr>
          <w:sz w:val="22"/>
          <w:szCs w:val="22"/>
        </w:rPr>
        <w:t>.]</w:t>
      </w:r>
    </w:p>
    <w:p w14:paraId="2683A3AC" w14:textId="77777777" w:rsidR="009A527B" w:rsidRPr="00BD7B21" w:rsidRDefault="009A527B" w:rsidP="009A527B">
      <w:pPr>
        <w:pStyle w:val="FootnoteText"/>
        <w:rPr>
          <w:color w:val="auto"/>
          <w:sz w:val="22"/>
          <w:szCs w:val="22"/>
          <w:shd w:val="clear" w:color="auto" w:fill="FFFFFF"/>
        </w:rPr>
      </w:pPr>
    </w:p>
    <w:p w14:paraId="379FC3AC" w14:textId="050A35EF" w:rsidR="009A527B" w:rsidRPr="00BD7B21" w:rsidRDefault="009A527B" w:rsidP="009A527B">
      <w:pPr>
        <w:pStyle w:val="FootnoteText"/>
        <w:rPr>
          <w:color w:val="auto"/>
          <w:sz w:val="22"/>
          <w:szCs w:val="22"/>
          <w:shd w:val="clear" w:color="auto" w:fill="FFFFFF"/>
        </w:rPr>
      </w:pPr>
      <w:r w:rsidRPr="00BD7B21">
        <w:rPr>
          <w:color w:val="auto"/>
          <w:sz w:val="22"/>
          <w:szCs w:val="22"/>
          <w:shd w:val="clear" w:color="auto" w:fill="FFFFFF"/>
        </w:rPr>
        <w:t>Courtney, R, Cohen, M, and Van Dixhoorn, J., 2011. Relationship Between Dysfunctional Breathing Patterns and Ability to Achieve Target Heart Rate Variability With Features of "Coherence" During Biofeedback. </w:t>
      </w:r>
      <w:r w:rsidRPr="00BD7B21">
        <w:rPr>
          <w:i/>
          <w:iCs/>
          <w:color w:val="auto"/>
          <w:sz w:val="22"/>
          <w:szCs w:val="22"/>
          <w:shd w:val="clear" w:color="auto" w:fill="FFFFFF"/>
        </w:rPr>
        <w:t>Alternative Therapies in Health and Medicine, </w:t>
      </w:r>
      <w:r w:rsidRPr="00BD7B21">
        <w:rPr>
          <w:bCs/>
          <w:color w:val="auto"/>
          <w:sz w:val="22"/>
          <w:szCs w:val="22"/>
          <w:shd w:val="clear" w:color="auto" w:fill="FFFFFF"/>
        </w:rPr>
        <w:t>17</w:t>
      </w:r>
      <w:r w:rsidRPr="00BD7B21">
        <w:rPr>
          <w:color w:val="auto"/>
          <w:sz w:val="22"/>
          <w:szCs w:val="22"/>
          <w:shd w:val="clear" w:color="auto" w:fill="FFFFFF"/>
        </w:rPr>
        <w:t>(3), pp. 38-44.</w:t>
      </w:r>
    </w:p>
    <w:p w14:paraId="1358AA29" w14:textId="77777777" w:rsidR="009A527B" w:rsidRPr="00BD7B21" w:rsidRDefault="009A527B" w:rsidP="009A527B">
      <w:pPr>
        <w:pStyle w:val="FootnoteText"/>
        <w:rPr>
          <w:sz w:val="22"/>
          <w:szCs w:val="22"/>
        </w:rPr>
      </w:pPr>
    </w:p>
    <w:p w14:paraId="50C9D701" w14:textId="579FFA10" w:rsidR="009A527B" w:rsidRPr="00BD7B21" w:rsidRDefault="009A527B" w:rsidP="009A527B">
      <w:pPr>
        <w:pStyle w:val="FootnoteText"/>
        <w:rPr>
          <w:color w:val="auto"/>
          <w:sz w:val="22"/>
          <w:szCs w:val="22"/>
          <w:shd w:val="clear" w:color="auto" w:fill="FFFFFF"/>
        </w:rPr>
      </w:pPr>
      <w:r w:rsidRPr="00BD7B21">
        <w:rPr>
          <w:color w:val="auto"/>
          <w:sz w:val="22"/>
          <w:szCs w:val="22"/>
          <w:shd w:val="clear" w:color="auto" w:fill="FFFFFF"/>
        </w:rPr>
        <w:t xml:space="preserve">Lehrer, P.M, 2014. Heart rate variability biofeedback: how and why does it work?. </w:t>
      </w:r>
      <w:r w:rsidRPr="00BD7B21">
        <w:rPr>
          <w:i/>
          <w:color w:val="auto"/>
          <w:sz w:val="22"/>
          <w:szCs w:val="22"/>
          <w:shd w:val="clear" w:color="auto" w:fill="FFFFFF"/>
        </w:rPr>
        <w:t>Frontiers in Psychology</w:t>
      </w:r>
      <w:r w:rsidRPr="00BD7B21">
        <w:rPr>
          <w:color w:val="auto"/>
          <w:sz w:val="22"/>
          <w:szCs w:val="22"/>
          <w:shd w:val="clear" w:color="auto" w:fill="FFFFFF"/>
        </w:rPr>
        <w:t>, 5, 756</w:t>
      </w:r>
    </w:p>
    <w:p w14:paraId="2F4923A3" w14:textId="77777777" w:rsidR="009A527B" w:rsidRPr="00BD7B21" w:rsidRDefault="009A527B" w:rsidP="009A527B">
      <w:pPr>
        <w:pStyle w:val="FootnoteText"/>
        <w:rPr>
          <w:sz w:val="22"/>
          <w:szCs w:val="22"/>
        </w:rPr>
      </w:pPr>
    </w:p>
    <w:p w14:paraId="420F7ACB" w14:textId="7387586C" w:rsidR="009A527B" w:rsidRPr="00BD7B21" w:rsidRDefault="009A527B" w:rsidP="009A527B">
      <w:pPr>
        <w:pStyle w:val="FootnoteText"/>
        <w:rPr>
          <w:sz w:val="22"/>
          <w:szCs w:val="22"/>
        </w:rPr>
      </w:pPr>
      <w:r w:rsidRPr="00BD7B21">
        <w:rPr>
          <w:sz w:val="22"/>
          <w:szCs w:val="22"/>
        </w:rPr>
        <w:t xml:space="preserve">Dhabhar, F.S. 2014. Effects of stress on immune function: the good, the bad, and the beautiful. </w:t>
      </w:r>
      <w:r w:rsidRPr="00BD7B21">
        <w:rPr>
          <w:i/>
          <w:sz w:val="22"/>
          <w:szCs w:val="22"/>
        </w:rPr>
        <w:t>Immunologic research</w:t>
      </w:r>
      <w:r w:rsidRPr="00BD7B21">
        <w:rPr>
          <w:sz w:val="22"/>
          <w:szCs w:val="22"/>
        </w:rPr>
        <w:t>, 58(2-3), pp.193-210.</w:t>
      </w:r>
    </w:p>
    <w:p w14:paraId="2A581CF3" w14:textId="77777777" w:rsidR="00F91440" w:rsidRPr="00BD7B21" w:rsidRDefault="00F91440" w:rsidP="009A527B">
      <w:pPr>
        <w:pStyle w:val="FootnoteText"/>
        <w:rPr>
          <w:sz w:val="22"/>
          <w:szCs w:val="22"/>
        </w:rPr>
      </w:pPr>
    </w:p>
    <w:p w14:paraId="6B1A85AE" w14:textId="77777777" w:rsidR="00F91440" w:rsidRPr="00BD7B21" w:rsidRDefault="00F91440" w:rsidP="00F91440">
      <w:pPr>
        <w:rPr>
          <w:sz w:val="22"/>
          <w:szCs w:val="22"/>
        </w:rPr>
      </w:pPr>
      <w:r w:rsidRPr="00BD7B21">
        <w:rPr>
          <w:sz w:val="22"/>
          <w:szCs w:val="22"/>
        </w:rPr>
        <w:t>Tipton, M., Collier, N., Massey, H. Corbett, J., and Harper, M. 2017. Cold water immersion: kill or cure?. Experimental Physiology, 102.11. 1335-1355</w:t>
      </w:r>
    </w:p>
    <w:p w14:paraId="14274035" w14:textId="77777777" w:rsidR="00F91440" w:rsidRPr="00BD7B21" w:rsidRDefault="00F91440" w:rsidP="009A527B">
      <w:pPr>
        <w:pStyle w:val="FootnoteText"/>
        <w:rPr>
          <w:sz w:val="22"/>
          <w:szCs w:val="22"/>
        </w:rPr>
      </w:pPr>
    </w:p>
    <w:p w14:paraId="26CD1057" w14:textId="37D5EBC9" w:rsidR="009A527B" w:rsidRPr="00BD7B21" w:rsidRDefault="009A527B" w:rsidP="00F91440">
      <w:pPr>
        <w:rPr>
          <w:sz w:val="22"/>
          <w:szCs w:val="22"/>
        </w:rPr>
      </w:pPr>
      <w:r w:rsidRPr="00BD7B21">
        <w:rPr>
          <w:sz w:val="22"/>
          <w:szCs w:val="22"/>
        </w:rPr>
        <w:t>Janský, L., Pospíšilová, D., Honzová, S. et al., 1996. Immune system of cold-exposed and cold-adapted humans. European Jounal of Applied Physiology and Occupational Physiology, 72, 445-450.</w:t>
      </w:r>
    </w:p>
    <w:p w14:paraId="6706116D" w14:textId="7F401145" w:rsidR="00390074" w:rsidRPr="00BD7B21" w:rsidRDefault="00390074" w:rsidP="00E6298B">
      <w:pPr>
        <w:ind w:right="107"/>
        <w:jc w:val="both"/>
        <w:rPr>
          <w:b/>
          <w:sz w:val="22"/>
          <w:szCs w:val="22"/>
        </w:rPr>
      </w:pPr>
    </w:p>
    <w:p w14:paraId="57E37C53" w14:textId="4D256A85" w:rsidR="00F3087F" w:rsidRPr="00BD7B21" w:rsidRDefault="00F3087F" w:rsidP="00E6298B">
      <w:pPr>
        <w:ind w:right="107"/>
        <w:jc w:val="both"/>
        <w:rPr>
          <w:b/>
          <w:sz w:val="22"/>
          <w:szCs w:val="22"/>
        </w:rPr>
      </w:pPr>
    </w:p>
    <w:p w14:paraId="2F745F83" w14:textId="2DD01DC6" w:rsidR="00F3087F" w:rsidRPr="00BD7B21" w:rsidRDefault="00F3087F" w:rsidP="00E6298B">
      <w:pPr>
        <w:ind w:right="107"/>
        <w:jc w:val="both"/>
        <w:rPr>
          <w:b/>
          <w:sz w:val="22"/>
          <w:szCs w:val="22"/>
        </w:rPr>
      </w:pPr>
      <w:r w:rsidRPr="00BD7B21">
        <w:rPr>
          <w:b/>
          <w:sz w:val="22"/>
          <w:szCs w:val="22"/>
        </w:rPr>
        <w:t>TASK 2</w:t>
      </w:r>
    </w:p>
    <w:p w14:paraId="2412FBF7" w14:textId="547E93BD" w:rsidR="00F3087F" w:rsidRPr="00BD7B21" w:rsidRDefault="00F3087F" w:rsidP="00E6298B">
      <w:pPr>
        <w:ind w:right="107"/>
        <w:jc w:val="both"/>
        <w:rPr>
          <w:sz w:val="22"/>
          <w:szCs w:val="22"/>
        </w:rPr>
      </w:pPr>
    </w:p>
    <w:p w14:paraId="16CC321E" w14:textId="374410AF" w:rsidR="00280306" w:rsidRPr="00280306" w:rsidRDefault="00280306" w:rsidP="00E6298B">
      <w:pPr>
        <w:ind w:right="107"/>
        <w:jc w:val="both"/>
        <w:rPr>
          <w:sz w:val="22"/>
          <w:szCs w:val="22"/>
        </w:rPr>
      </w:pPr>
      <w:r>
        <w:rPr>
          <w:color w:val="333333"/>
          <w:sz w:val="22"/>
          <w:szCs w:val="22"/>
          <w:shd w:val="clear" w:color="auto" w:fill="FFFFFF"/>
        </w:rPr>
        <w:t xml:space="preserve">Alm, S. and Låftman, S. B., </w:t>
      </w:r>
      <w:r w:rsidRPr="00280306">
        <w:rPr>
          <w:color w:val="333333"/>
          <w:sz w:val="22"/>
          <w:szCs w:val="22"/>
          <w:shd w:val="clear" w:color="auto" w:fill="FFFFFF"/>
        </w:rPr>
        <w:t>2018</w:t>
      </w:r>
      <w:r>
        <w:rPr>
          <w:color w:val="333333"/>
          <w:sz w:val="22"/>
          <w:szCs w:val="22"/>
          <w:shd w:val="clear" w:color="auto" w:fill="FFFFFF"/>
        </w:rPr>
        <w:t>.</w:t>
      </w:r>
      <w:r w:rsidRPr="00280306">
        <w:rPr>
          <w:color w:val="333333"/>
          <w:sz w:val="22"/>
          <w:szCs w:val="22"/>
          <w:shd w:val="clear" w:color="auto" w:fill="FFFFFF"/>
        </w:rPr>
        <w:t xml:space="preserve"> The Gendered Mirror on the Wall: Satisfaction with Physical Appearance and Its Relationship to Global Self-esteem and Psychosomatic Complaints Among Adolescent Boys and Girls,</w:t>
      </w:r>
      <w:r>
        <w:rPr>
          <w:color w:val="333333"/>
          <w:sz w:val="22"/>
          <w:szCs w:val="22"/>
          <w:shd w:val="clear" w:color="auto" w:fill="FFFFFF"/>
        </w:rPr>
        <w:t xml:space="preserve"> </w:t>
      </w:r>
      <w:r w:rsidRPr="00280306">
        <w:rPr>
          <w:i/>
          <w:color w:val="333333"/>
          <w:sz w:val="22"/>
          <w:szCs w:val="22"/>
          <w:shd w:val="clear" w:color="auto" w:fill="FFFFFF"/>
        </w:rPr>
        <w:t>Y</w:t>
      </w:r>
      <w:r w:rsidRPr="00280306">
        <w:rPr>
          <w:i/>
          <w:iCs/>
          <w:color w:val="333333"/>
          <w:sz w:val="22"/>
          <w:szCs w:val="22"/>
          <w:shd w:val="clear" w:color="auto" w:fill="FFFFFF"/>
        </w:rPr>
        <w:t>OUNG</w:t>
      </w:r>
      <w:r w:rsidRPr="00280306">
        <w:rPr>
          <w:color w:val="333333"/>
          <w:sz w:val="22"/>
          <w:szCs w:val="22"/>
          <w:shd w:val="clear" w:color="auto" w:fill="FFFFFF"/>
        </w:rPr>
        <w:t>, 26(5), pp. 525–541</w:t>
      </w:r>
    </w:p>
    <w:p w14:paraId="73C717C0" w14:textId="77777777" w:rsidR="00280306" w:rsidRDefault="00280306" w:rsidP="00E6298B">
      <w:pPr>
        <w:ind w:right="107"/>
        <w:jc w:val="both"/>
        <w:rPr>
          <w:sz w:val="22"/>
          <w:szCs w:val="22"/>
        </w:rPr>
      </w:pPr>
    </w:p>
    <w:p w14:paraId="5385CE6F" w14:textId="32AB6178" w:rsidR="00F3087F" w:rsidRDefault="00F3087F" w:rsidP="00E6298B">
      <w:pPr>
        <w:ind w:right="107"/>
        <w:jc w:val="both"/>
        <w:rPr>
          <w:sz w:val="22"/>
          <w:szCs w:val="22"/>
          <w:shd w:val="clear" w:color="auto" w:fill="FFFFFF"/>
        </w:rPr>
      </w:pPr>
      <w:r w:rsidRPr="00BD7B21">
        <w:rPr>
          <w:sz w:val="22"/>
          <w:szCs w:val="22"/>
        </w:rPr>
        <w:t xml:space="preserve">Collge.police.uk 2019. </w:t>
      </w:r>
      <w:r w:rsidRPr="00BD7B21">
        <w:rPr>
          <w:i/>
          <w:sz w:val="22"/>
          <w:szCs w:val="22"/>
        </w:rPr>
        <w:t>Conflict Management Using De-Escalation, Communication and Negotiation</w:t>
      </w:r>
      <w:r w:rsidR="00FE70B6" w:rsidRPr="00BD7B21">
        <w:rPr>
          <w:sz w:val="22"/>
          <w:szCs w:val="22"/>
        </w:rPr>
        <w:t xml:space="preserve">. [online] Available at: </w:t>
      </w:r>
      <w:hyperlink r:id="rId27" w:history="1">
        <w:r w:rsidR="00FE70B6" w:rsidRPr="00BD7B21">
          <w:rPr>
            <w:rStyle w:val="Hyperlink"/>
            <w:sz w:val="22"/>
            <w:szCs w:val="22"/>
            <w:shd w:val="clear" w:color="auto" w:fill="FFFFFF"/>
          </w:rPr>
          <w:t>https://www.college.police.uk/What-we-do/Standards/Guidelines/Documents/Conflict_management_consultation260219.pdf</w:t>
        </w:r>
      </w:hyperlink>
      <w:r w:rsidR="00FE70B6" w:rsidRPr="00BD7B21">
        <w:rPr>
          <w:sz w:val="22"/>
          <w:szCs w:val="22"/>
          <w:shd w:val="clear" w:color="auto" w:fill="FFFFFF"/>
        </w:rPr>
        <w:t xml:space="preserve"> [Accessed 29 November 2020].</w:t>
      </w:r>
    </w:p>
    <w:p w14:paraId="79C0A420" w14:textId="6E656299" w:rsidR="00280306" w:rsidRPr="00280306" w:rsidRDefault="00280306" w:rsidP="00E6298B">
      <w:pPr>
        <w:ind w:right="107"/>
        <w:jc w:val="both"/>
        <w:rPr>
          <w:color w:val="auto"/>
          <w:sz w:val="22"/>
          <w:szCs w:val="22"/>
          <w:shd w:val="clear" w:color="auto" w:fill="FFFFFF"/>
        </w:rPr>
      </w:pPr>
    </w:p>
    <w:p w14:paraId="428474E7" w14:textId="3AF7AE3A" w:rsidR="00280306" w:rsidRDefault="00280306" w:rsidP="00E6298B">
      <w:pPr>
        <w:ind w:right="107"/>
        <w:jc w:val="both"/>
        <w:rPr>
          <w:color w:val="auto"/>
          <w:sz w:val="22"/>
          <w:szCs w:val="22"/>
          <w:shd w:val="clear" w:color="auto" w:fill="FFFFFF"/>
        </w:rPr>
      </w:pPr>
      <w:r w:rsidRPr="00280306">
        <w:rPr>
          <w:color w:val="auto"/>
          <w:sz w:val="22"/>
          <w:szCs w:val="22"/>
          <w:shd w:val="clear" w:color="auto" w:fill="FFFFFF"/>
        </w:rPr>
        <w:t>B</w:t>
      </w:r>
      <w:r>
        <w:rPr>
          <w:color w:val="auto"/>
          <w:sz w:val="22"/>
          <w:szCs w:val="22"/>
          <w:shd w:val="clear" w:color="auto" w:fill="FFFFFF"/>
        </w:rPr>
        <w:t>ia</w:t>
      </w:r>
      <w:r w:rsidR="00A0401C">
        <w:rPr>
          <w:color w:val="auto"/>
          <w:sz w:val="22"/>
          <w:szCs w:val="22"/>
          <w:shd w:val="clear" w:color="auto" w:fill="FFFFFF"/>
        </w:rPr>
        <w:t>ł</w:t>
      </w:r>
      <w:r>
        <w:rPr>
          <w:color w:val="auto"/>
          <w:sz w:val="22"/>
          <w:szCs w:val="22"/>
          <w:shd w:val="clear" w:color="auto" w:fill="FFFFFF"/>
        </w:rPr>
        <w:t>ecka</w:t>
      </w:r>
      <w:r w:rsidRPr="00280306">
        <w:rPr>
          <w:color w:val="auto"/>
          <w:sz w:val="22"/>
          <w:szCs w:val="22"/>
          <w:shd w:val="clear" w:color="auto" w:fill="FFFFFF"/>
        </w:rPr>
        <w:t>-P</w:t>
      </w:r>
      <w:r>
        <w:rPr>
          <w:color w:val="auto"/>
          <w:sz w:val="22"/>
          <w:szCs w:val="22"/>
          <w:shd w:val="clear" w:color="auto" w:fill="FFFFFF"/>
        </w:rPr>
        <w:t>ikul</w:t>
      </w:r>
      <w:r w:rsidRPr="00280306">
        <w:rPr>
          <w:color w:val="auto"/>
          <w:sz w:val="22"/>
          <w:szCs w:val="22"/>
          <w:shd w:val="clear" w:color="auto" w:fill="FFFFFF"/>
        </w:rPr>
        <w:t xml:space="preserve">, M., </w:t>
      </w:r>
      <w:r>
        <w:rPr>
          <w:color w:val="auto"/>
          <w:sz w:val="22"/>
          <w:szCs w:val="22"/>
          <w:shd w:val="clear" w:color="auto" w:fill="FFFFFF"/>
        </w:rPr>
        <w:t>Stępień-Nycz</w:t>
      </w:r>
      <w:r w:rsidRPr="00280306">
        <w:rPr>
          <w:color w:val="auto"/>
          <w:sz w:val="22"/>
          <w:szCs w:val="22"/>
          <w:shd w:val="clear" w:color="auto" w:fill="FFFFFF"/>
        </w:rPr>
        <w:t xml:space="preserve">, M., </w:t>
      </w:r>
      <w:r w:rsidR="00A0401C">
        <w:rPr>
          <w:color w:val="auto"/>
          <w:sz w:val="22"/>
          <w:szCs w:val="22"/>
          <w:shd w:val="clear" w:color="auto" w:fill="FFFFFF"/>
        </w:rPr>
        <w:t>Sikorsaka</w:t>
      </w:r>
      <w:r w:rsidRPr="00280306">
        <w:rPr>
          <w:color w:val="auto"/>
          <w:sz w:val="22"/>
          <w:szCs w:val="22"/>
          <w:shd w:val="clear" w:color="auto" w:fill="FFFFFF"/>
        </w:rPr>
        <w:t xml:space="preserve">, I., </w:t>
      </w:r>
      <w:r>
        <w:rPr>
          <w:color w:val="auto"/>
          <w:sz w:val="22"/>
          <w:szCs w:val="22"/>
          <w:shd w:val="clear" w:color="auto" w:fill="FFFFFF"/>
        </w:rPr>
        <w:t>Topolewska-Siedzik</w:t>
      </w:r>
      <w:r w:rsidRPr="00280306">
        <w:rPr>
          <w:color w:val="auto"/>
          <w:sz w:val="22"/>
          <w:szCs w:val="22"/>
          <w:shd w:val="clear" w:color="auto" w:fill="FFFFFF"/>
        </w:rPr>
        <w:t xml:space="preserve">, E. and </w:t>
      </w:r>
      <w:r>
        <w:rPr>
          <w:color w:val="auto"/>
          <w:sz w:val="22"/>
          <w:szCs w:val="22"/>
          <w:shd w:val="clear" w:color="auto" w:fill="FFFFFF"/>
        </w:rPr>
        <w:t>Cieciuch</w:t>
      </w:r>
      <w:r w:rsidRPr="00280306">
        <w:rPr>
          <w:color w:val="auto"/>
          <w:sz w:val="22"/>
          <w:szCs w:val="22"/>
          <w:shd w:val="clear" w:color="auto" w:fill="FFFFFF"/>
        </w:rPr>
        <w:t>, J., 2019. Change and Consistency of Self-Esteem in Early and Middle Adolescence in the Context of School Transition.</w:t>
      </w:r>
      <w:r>
        <w:rPr>
          <w:color w:val="auto"/>
          <w:sz w:val="22"/>
          <w:szCs w:val="22"/>
          <w:shd w:val="clear" w:color="auto" w:fill="FFFFFF"/>
        </w:rPr>
        <w:t xml:space="preserve"> </w:t>
      </w:r>
      <w:r w:rsidRPr="00280306">
        <w:rPr>
          <w:i/>
          <w:iCs/>
          <w:color w:val="auto"/>
          <w:sz w:val="22"/>
          <w:szCs w:val="22"/>
          <w:shd w:val="clear" w:color="auto" w:fill="FFFFFF"/>
        </w:rPr>
        <w:t>Journal of Youth and Adolescence,</w:t>
      </w:r>
      <w:r>
        <w:rPr>
          <w:i/>
          <w:iCs/>
          <w:color w:val="auto"/>
          <w:sz w:val="22"/>
          <w:szCs w:val="22"/>
          <w:shd w:val="clear" w:color="auto" w:fill="FFFFFF"/>
        </w:rPr>
        <w:t xml:space="preserve"> </w:t>
      </w:r>
      <w:r w:rsidRPr="00280306">
        <w:rPr>
          <w:b/>
          <w:bCs/>
          <w:color w:val="auto"/>
          <w:sz w:val="22"/>
          <w:szCs w:val="22"/>
          <w:shd w:val="clear" w:color="auto" w:fill="FFFFFF"/>
        </w:rPr>
        <w:t>48</w:t>
      </w:r>
      <w:r w:rsidRPr="00280306">
        <w:rPr>
          <w:color w:val="auto"/>
          <w:sz w:val="22"/>
          <w:szCs w:val="22"/>
          <w:shd w:val="clear" w:color="auto" w:fill="FFFFFF"/>
        </w:rPr>
        <w:t>(8), pp. 1605-1618.</w:t>
      </w:r>
    </w:p>
    <w:p w14:paraId="60E6F4DD" w14:textId="77777777" w:rsidR="00642A4E" w:rsidRPr="00BD7B21" w:rsidRDefault="00642A4E" w:rsidP="00E6298B">
      <w:pPr>
        <w:ind w:right="107"/>
        <w:jc w:val="both"/>
        <w:rPr>
          <w:sz w:val="22"/>
          <w:szCs w:val="22"/>
        </w:rPr>
      </w:pPr>
    </w:p>
    <w:p w14:paraId="479375EC" w14:textId="64F3352F" w:rsidR="0092486F" w:rsidRPr="00BD7B21" w:rsidRDefault="0092486F" w:rsidP="0092486F">
      <w:pPr>
        <w:ind w:right="107"/>
        <w:jc w:val="both"/>
        <w:rPr>
          <w:b/>
          <w:sz w:val="22"/>
          <w:szCs w:val="22"/>
        </w:rPr>
      </w:pPr>
      <w:r w:rsidRPr="00BD7B21">
        <w:rPr>
          <w:b/>
          <w:sz w:val="22"/>
          <w:szCs w:val="22"/>
        </w:rPr>
        <w:t>TASK 3</w:t>
      </w:r>
    </w:p>
    <w:p w14:paraId="6728AD8F" w14:textId="6834B296" w:rsidR="0092486F" w:rsidRPr="00BD7B21" w:rsidRDefault="0092486F" w:rsidP="00E6298B">
      <w:pPr>
        <w:ind w:right="107"/>
        <w:jc w:val="both"/>
        <w:rPr>
          <w:sz w:val="22"/>
          <w:szCs w:val="22"/>
        </w:rPr>
      </w:pPr>
      <w:r w:rsidRPr="00BD7B21">
        <w:rPr>
          <w:sz w:val="22"/>
          <w:szCs w:val="22"/>
        </w:rPr>
        <w:t xml:space="preserve">Statswales.gov.wales. 2020. </w:t>
      </w:r>
      <w:r w:rsidRPr="00BD7B21">
        <w:rPr>
          <w:i/>
          <w:sz w:val="22"/>
          <w:szCs w:val="22"/>
        </w:rPr>
        <w:t>Population Estimates By Local Authority And Ethnicity</w:t>
      </w:r>
      <w:r w:rsidRPr="00BD7B21">
        <w:rPr>
          <w:sz w:val="22"/>
          <w:szCs w:val="22"/>
        </w:rPr>
        <w:t xml:space="preserve">. [online] Available at: </w:t>
      </w:r>
      <w:hyperlink r:id="rId28" w:history="1">
        <w:r w:rsidRPr="00BD7B21">
          <w:rPr>
            <w:rStyle w:val="Hyperlink"/>
            <w:sz w:val="22"/>
            <w:szCs w:val="22"/>
          </w:rPr>
          <w:t>https://statswales.gov.wales/Catalogue/Population-and-Migration/Population/Estimates/Ethnicity/PopulationEstimates-by-Localauthority-Ethnicity</w:t>
        </w:r>
      </w:hyperlink>
      <w:r w:rsidRPr="00BD7B21">
        <w:rPr>
          <w:sz w:val="22"/>
          <w:szCs w:val="22"/>
        </w:rPr>
        <w:t xml:space="preserve"> [Accessed 29 November 2020]</w:t>
      </w:r>
    </w:p>
    <w:p w14:paraId="282207ED" w14:textId="77777777" w:rsidR="0092486F" w:rsidRPr="00BD7B21" w:rsidRDefault="0092486F" w:rsidP="00E6298B">
      <w:pPr>
        <w:ind w:right="107"/>
        <w:jc w:val="both"/>
        <w:rPr>
          <w:sz w:val="22"/>
          <w:szCs w:val="22"/>
        </w:rPr>
      </w:pPr>
    </w:p>
    <w:p w14:paraId="7F9AA948" w14:textId="39C1F5E8" w:rsidR="0092486F" w:rsidRPr="00BD7B21" w:rsidRDefault="0092486F" w:rsidP="00E6298B">
      <w:pPr>
        <w:ind w:right="107"/>
        <w:jc w:val="both"/>
        <w:rPr>
          <w:sz w:val="22"/>
          <w:szCs w:val="22"/>
        </w:rPr>
      </w:pPr>
      <w:r w:rsidRPr="00BD7B21">
        <w:rPr>
          <w:sz w:val="22"/>
          <w:szCs w:val="22"/>
        </w:rPr>
        <w:t xml:space="preserve">Ministry of Justice, 2015. </w:t>
      </w:r>
      <w:r w:rsidRPr="00BD7B21">
        <w:rPr>
          <w:i/>
          <w:sz w:val="22"/>
          <w:szCs w:val="22"/>
        </w:rPr>
        <w:t>Codes of Practice For Victims of Crime</w:t>
      </w:r>
      <w:r w:rsidRPr="00BD7B21">
        <w:rPr>
          <w:sz w:val="22"/>
          <w:szCs w:val="22"/>
        </w:rPr>
        <w:t>.</w:t>
      </w:r>
    </w:p>
    <w:p w14:paraId="610398F9" w14:textId="62108489" w:rsidR="0092486F" w:rsidRPr="00BD7B21" w:rsidRDefault="0092486F" w:rsidP="00E6298B">
      <w:pPr>
        <w:ind w:right="107"/>
        <w:jc w:val="both"/>
        <w:rPr>
          <w:sz w:val="22"/>
          <w:szCs w:val="22"/>
        </w:rPr>
      </w:pPr>
    </w:p>
    <w:p w14:paraId="2EB9742E" w14:textId="5F155BC3" w:rsidR="0092486F" w:rsidRPr="00BD7B21" w:rsidRDefault="0092486F" w:rsidP="00E6298B">
      <w:pPr>
        <w:ind w:right="107"/>
        <w:jc w:val="both"/>
        <w:rPr>
          <w:sz w:val="22"/>
          <w:szCs w:val="22"/>
        </w:rPr>
      </w:pPr>
      <w:r w:rsidRPr="00BD7B21">
        <w:rPr>
          <w:sz w:val="22"/>
          <w:szCs w:val="22"/>
        </w:rPr>
        <w:t xml:space="preserve">App.college.police.uk. 2013. </w:t>
      </w:r>
      <w:r w:rsidRPr="00BD7B21">
        <w:rPr>
          <w:i/>
          <w:sz w:val="22"/>
          <w:szCs w:val="22"/>
        </w:rPr>
        <w:t>Critical Incident Management – Introduction And Types Of Critical Incidents</w:t>
      </w:r>
      <w:r w:rsidRPr="00BD7B21">
        <w:rPr>
          <w:sz w:val="22"/>
          <w:szCs w:val="22"/>
        </w:rPr>
        <w:t xml:space="preserve">. [online] Available at: </w:t>
      </w:r>
      <w:hyperlink r:id="rId29" w:anchor="principles" w:history="1">
        <w:r w:rsidRPr="00BD7B21">
          <w:rPr>
            <w:rStyle w:val="Hyperlink"/>
            <w:sz w:val="22"/>
            <w:szCs w:val="22"/>
          </w:rPr>
          <w:t>https://www.app.college.police.ukapp-content/critical-incident-management/types-of-critical-incident/#principles</w:t>
        </w:r>
      </w:hyperlink>
      <w:r w:rsidRPr="00BD7B21">
        <w:rPr>
          <w:sz w:val="22"/>
          <w:szCs w:val="22"/>
        </w:rPr>
        <w:t xml:space="preserve"> [Accessed 29 November 2020]</w:t>
      </w:r>
    </w:p>
    <w:p w14:paraId="516E4100" w14:textId="0DC06BD4" w:rsidR="0092486F" w:rsidRPr="00BD7B21" w:rsidRDefault="0092486F" w:rsidP="00E6298B">
      <w:pPr>
        <w:ind w:right="107"/>
        <w:jc w:val="both"/>
        <w:rPr>
          <w:sz w:val="22"/>
          <w:szCs w:val="22"/>
        </w:rPr>
      </w:pPr>
    </w:p>
    <w:p w14:paraId="29F55ACA" w14:textId="458587D5" w:rsidR="0092486F" w:rsidRPr="00BD7B21" w:rsidRDefault="0092486F" w:rsidP="00E6298B">
      <w:pPr>
        <w:ind w:right="107"/>
        <w:jc w:val="both"/>
        <w:rPr>
          <w:sz w:val="22"/>
          <w:szCs w:val="22"/>
        </w:rPr>
      </w:pPr>
      <w:r w:rsidRPr="00BD7B21">
        <w:rPr>
          <w:sz w:val="22"/>
          <w:szCs w:val="22"/>
        </w:rPr>
        <w:t xml:space="preserve">Welsh Government, 2020. </w:t>
      </w:r>
      <w:r w:rsidRPr="00BD7B21">
        <w:rPr>
          <w:i/>
          <w:sz w:val="22"/>
          <w:szCs w:val="22"/>
        </w:rPr>
        <w:t>Face Coverings: Guidance For Public</w:t>
      </w:r>
      <w:r w:rsidR="0084175C" w:rsidRPr="00BD7B21">
        <w:rPr>
          <w:i/>
          <w:sz w:val="22"/>
          <w:szCs w:val="22"/>
        </w:rPr>
        <w:t xml:space="preserve"> | GOV.WALES</w:t>
      </w:r>
      <w:r w:rsidR="0084175C" w:rsidRPr="00BD7B21">
        <w:rPr>
          <w:sz w:val="22"/>
          <w:szCs w:val="22"/>
        </w:rPr>
        <w:t xml:space="preserve">. [online] GOV.WALES. Available at: </w:t>
      </w:r>
      <w:hyperlink r:id="rId30" w:history="1">
        <w:r w:rsidR="0084175C" w:rsidRPr="00BD7B21">
          <w:rPr>
            <w:rStyle w:val="Hyperlink"/>
            <w:sz w:val="22"/>
            <w:szCs w:val="22"/>
          </w:rPr>
          <w:t>https://gov.wales/face-coverings-guidance-public</w:t>
        </w:r>
      </w:hyperlink>
      <w:r w:rsidR="0084175C" w:rsidRPr="00BD7B21">
        <w:rPr>
          <w:sz w:val="22"/>
          <w:szCs w:val="22"/>
        </w:rPr>
        <w:t xml:space="preserve"> [Accessed 29 November 2020]</w:t>
      </w:r>
    </w:p>
    <w:p w14:paraId="2EB8E307" w14:textId="05EA458F" w:rsidR="00A56516" w:rsidRPr="00BD7B21" w:rsidRDefault="00A56516" w:rsidP="00E6298B">
      <w:pPr>
        <w:ind w:right="107"/>
        <w:jc w:val="both"/>
        <w:rPr>
          <w:sz w:val="22"/>
          <w:szCs w:val="22"/>
        </w:rPr>
      </w:pPr>
    </w:p>
    <w:p w14:paraId="077B3367" w14:textId="00A4CD95" w:rsidR="00A56516" w:rsidRPr="00BD7B21" w:rsidRDefault="00A56516" w:rsidP="00E6298B">
      <w:pPr>
        <w:ind w:right="107"/>
        <w:jc w:val="both"/>
        <w:rPr>
          <w:sz w:val="22"/>
          <w:szCs w:val="22"/>
        </w:rPr>
      </w:pPr>
      <w:r w:rsidRPr="00BD7B21">
        <w:rPr>
          <w:sz w:val="22"/>
          <w:szCs w:val="22"/>
        </w:rPr>
        <w:t xml:space="preserve">Community Insight, 2019. </w:t>
      </w:r>
      <w:r w:rsidRPr="00BD7B21">
        <w:rPr>
          <w:i/>
          <w:sz w:val="22"/>
          <w:szCs w:val="22"/>
        </w:rPr>
        <w:t>Community Insight Profile For ‘Rhondda Fach NN’ Area</w:t>
      </w:r>
      <w:r w:rsidRPr="00BD7B21">
        <w:rPr>
          <w:sz w:val="22"/>
          <w:szCs w:val="22"/>
        </w:rPr>
        <w:t xml:space="preserve">. Community Insight, </w:t>
      </w:r>
      <w:r w:rsidR="00660C69" w:rsidRPr="00BD7B21">
        <w:rPr>
          <w:sz w:val="22"/>
          <w:szCs w:val="22"/>
        </w:rPr>
        <w:t>p.</w:t>
      </w:r>
      <w:r w:rsidRPr="00BD7B21">
        <w:rPr>
          <w:sz w:val="22"/>
          <w:szCs w:val="22"/>
        </w:rPr>
        <w:t>5.</w:t>
      </w:r>
    </w:p>
    <w:p w14:paraId="4D6F8433" w14:textId="4A2F85C6" w:rsidR="00830D4D" w:rsidRPr="00BD7B21" w:rsidRDefault="00830D4D" w:rsidP="00E6298B">
      <w:pPr>
        <w:ind w:right="107"/>
        <w:jc w:val="both"/>
        <w:rPr>
          <w:sz w:val="22"/>
          <w:szCs w:val="22"/>
        </w:rPr>
      </w:pPr>
    </w:p>
    <w:p w14:paraId="1C2BDBCB" w14:textId="1CA1CF3E" w:rsidR="00830D4D" w:rsidRPr="00BD7B21" w:rsidRDefault="00830D4D" w:rsidP="00E6298B">
      <w:pPr>
        <w:ind w:right="107"/>
        <w:jc w:val="both"/>
        <w:rPr>
          <w:sz w:val="22"/>
          <w:szCs w:val="22"/>
        </w:rPr>
      </w:pPr>
      <w:r w:rsidRPr="00BD7B21">
        <w:rPr>
          <w:i/>
          <w:sz w:val="22"/>
          <w:szCs w:val="22"/>
        </w:rPr>
        <w:t>Public Order Act</w:t>
      </w:r>
      <w:r w:rsidRPr="00BD7B21">
        <w:rPr>
          <w:sz w:val="22"/>
          <w:szCs w:val="22"/>
        </w:rPr>
        <w:t>, 1986, 4, 5.</w:t>
      </w:r>
    </w:p>
    <w:p w14:paraId="38D033F4" w14:textId="2665D8D5" w:rsidR="00830D4D" w:rsidRPr="00BD7B21" w:rsidRDefault="00830D4D" w:rsidP="00E6298B">
      <w:pPr>
        <w:ind w:right="107"/>
        <w:jc w:val="both"/>
        <w:rPr>
          <w:sz w:val="22"/>
          <w:szCs w:val="22"/>
        </w:rPr>
      </w:pPr>
    </w:p>
    <w:p w14:paraId="2C3C2EE8" w14:textId="134FE04B" w:rsidR="00830D4D" w:rsidRPr="00BD7B21" w:rsidRDefault="00830D4D" w:rsidP="00E6298B">
      <w:pPr>
        <w:ind w:right="107"/>
        <w:jc w:val="both"/>
        <w:rPr>
          <w:sz w:val="22"/>
          <w:szCs w:val="22"/>
        </w:rPr>
      </w:pPr>
      <w:r w:rsidRPr="00BD7B21">
        <w:rPr>
          <w:i/>
          <w:sz w:val="22"/>
          <w:szCs w:val="22"/>
        </w:rPr>
        <w:t>Crime and Disorder Act</w:t>
      </w:r>
      <w:r w:rsidR="00A538BB" w:rsidRPr="00BD7B21">
        <w:rPr>
          <w:sz w:val="22"/>
          <w:szCs w:val="22"/>
        </w:rPr>
        <w:t>, 1998</w:t>
      </w:r>
      <w:r w:rsidRPr="00BD7B21">
        <w:rPr>
          <w:sz w:val="22"/>
          <w:szCs w:val="22"/>
        </w:rPr>
        <w:t>. 28</w:t>
      </w:r>
    </w:p>
    <w:p w14:paraId="7A5C5464" w14:textId="431E748B" w:rsidR="00DD2DC1" w:rsidRPr="00BD7B21" w:rsidRDefault="00DD2DC1" w:rsidP="00E6298B">
      <w:pPr>
        <w:ind w:right="107"/>
        <w:jc w:val="both"/>
        <w:rPr>
          <w:sz w:val="22"/>
          <w:szCs w:val="22"/>
        </w:rPr>
      </w:pPr>
    </w:p>
    <w:p w14:paraId="425A080A" w14:textId="565B5725" w:rsidR="0092486F" w:rsidRPr="00BD7B21" w:rsidRDefault="00DD2DC1" w:rsidP="00DD2DC1">
      <w:pPr>
        <w:ind w:right="107"/>
        <w:jc w:val="both"/>
        <w:rPr>
          <w:sz w:val="22"/>
          <w:szCs w:val="22"/>
        </w:rPr>
      </w:pPr>
      <w:r w:rsidRPr="00BD7B21">
        <w:rPr>
          <w:sz w:val="22"/>
          <w:szCs w:val="22"/>
        </w:rPr>
        <w:t xml:space="preserve">Office for National Statistics, 2015. </w:t>
      </w:r>
      <w:r w:rsidRPr="00BD7B21">
        <w:rPr>
          <w:i/>
          <w:sz w:val="22"/>
          <w:szCs w:val="22"/>
        </w:rPr>
        <w:t>Home People, Population And Community Crime And Justice Crime In England And Wales Crime In England And Wales: Year Ending March 2015</w:t>
      </w:r>
      <w:r w:rsidRPr="00BD7B21">
        <w:rPr>
          <w:sz w:val="22"/>
          <w:szCs w:val="22"/>
        </w:rPr>
        <w:t xml:space="preserve">. Emotional impact of incidents of violence, year ending March 2006 to year ending March 2015 CSEW. [online] pp. Table 3.4. Available at: </w:t>
      </w:r>
      <w:hyperlink r:id="rId31" w:history="1">
        <w:r w:rsidRPr="00BD7B21">
          <w:rPr>
            <w:rStyle w:val="Hyperlink"/>
            <w:sz w:val="22"/>
            <w:szCs w:val="22"/>
            <w:shd w:val="clear" w:color="auto" w:fill="FFFFFF"/>
          </w:rPr>
          <w:t>https://www.ons.gov.uk/peoplepopulationandcommunity/crimeandjustice/bulletins/crimeinenglandandwales/2015-07-16</w:t>
        </w:r>
      </w:hyperlink>
      <w:r w:rsidRPr="00BD7B21">
        <w:rPr>
          <w:sz w:val="22"/>
          <w:szCs w:val="22"/>
          <w:shd w:val="clear" w:color="auto" w:fill="FFFFFF"/>
        </w:rPr>
        <w:t xml:space="preserve"> [Accessed 29 November 2020].</w:t>
      </w:r>
      <w:r w:rsidRPr="00BD7B21">
        <w:rPr>
          <w:sz w:val="22"/>
          <w:szCs w:val="22"/>
        </w:rPr>
        <w:t xml:space="preserve"> </w:t>
      </w:r>
    </w:p>
    <w:p w14:paraId="72E89768" w14:textId="7F1FA7B6" w:rsidR="0092486F" w:rsidRDefault="0092486F" w:rsidP="00E6298B">
      <w:pPr>
        <w:ind w:right="107"/>
        <w:jc w:val="both"/>
        <w:rPr>
          <w:sz w:val="24"/>
          <w:szCs w:val="24"/>
        </w:rPr>
      </w:pPr>
    </w:p>
    <w:p w14:paraId="39CAEDF8" w14:textId="6FE1B53C" w:rsidR="0092486F" w:rsidRDefault="0092486F" w:rsidP="0092486F">
      <w:pPr>
        <w:ind w:right="107"/>
        <w:jc w:val="both"/>
        <w:rPr>
          <w:b/>
          <w:sz w:val="24"/>
          <w:szCs w:val="24"/>
        </w:rPr>
      </w:pPr>
      <w:r>
        <w:rPr>
          <w:b/>
          <w:sz w:val="24"/>
          <w:szCs w:val="24"/>
        </w:rPr>
        <w:t>TASK 4</w:t>
      </w:r>
    </w:p>
    <w:p w14:paraId="7C71EE2B" w14:textId="3B1FB509" w:rsidR="0092486F" w:rsidRDefault="0092486F" w:rsidP="00E6298B">
      <w:pPr>
        <w:ind w:right="107"/>
        <w:jc w:val="both"/>
        <w:rPr>
          <w:sz w:val="24"/>
          <w:szCs w:val="24"/>
        </w:rPr>
      </w:pPr>
    </w:p>
    <w:p w14:paraId="4A70EE0A" w14:textId="01A37D8F" w:rsidR="001850D4" w:rsidRDefault="001850D4" w:rsidP="00E6298B">
      <w:pPr>
        <w:ind w:right="107"/>
        <w:jc w:val="both"/>
        <w:rPr>
          <w:sz w:val="22"/>
          <w:szCs w:val="22"/>
          <w:shd w:val="clear" w:color="auto" w:fill="FFFFFF"/>
        </w:rPr>
      </w:pPr>
      <w:r w:rsidRPr="00BD7B21">
        <w:rPr>
          <w:sz w:val="22"/>
          <w:szCs w:val="22"/>
        </w:rPr>
        <w:t xml:space="preserve">Office for National Statistics, 2020. </w:t>
      </w:r>
      <w:r w:rsidRPr="00BD7B21">
        <w:rPr>
          <w:i/>
          <w:sz w:val="22"/>
          <w:szCs w:val="22"/>
        </w:rPr>
        <w:t>Domestic Abuse in England And Wales Overview: November 2020</w:t>
      </w:r>
      <w:r w:rsidRPr="00BD7B21">
        <w:rPr>
          <w:sz w:val="22"/>
          <w:szCs w:val="22"/>
        </w:rPr>
        <w:t xml:space="preserve">. [online] Available at: </w:t>
      </w:r>
      <w:hyperlink r:id="rId32" w:history="1">
        <w:r w:rsidRPr="00BD7B21">
          <w:rPr>
            <w:rStyle w:val="Hyperlink"/>
            <w:sz w:val="22"/>
            <w:szCs w:val="22"/>
            <w:shd w:val="clear" w:color="auto" w:fill="FFFFFF"/>
          </w:rPr>
          <w:t>https://www.ons.gov.uk/peoplepopulationandcommunity/crimeandjustice/bulletins/domesticabuseinenglandandwalesoverview/november2020</w:t>
        </w:r>
      </w:hyperlink>
      <w:r w:rsidRPr="00BD7B21">
        <w:rPr>
          <w:sz w:val="22"/>
          <w:szCs w:val="22"/>
          <w:shd w:val="clear" w:color="auto" w:fill="FFFFFF"/>
        </w:rPr>
        <w:t xml:space="preserve"> [Accessed 29 November 2020].</w:t>
      </w:r>
    </w:p>
    <w:p w14:paraId="781476E7" w14:textId="44227AF6" w:rsidR="00C56B59" w:rsidRDefault="00C56B59" w:rsidP="00E6298B">
      <w:pPr>
        <w:ind w:right="107"/>
        <w:jc w:val="both"/>
        <w:rPr>
          <w:sz w:val="22"/>
          <w:szCs w:val="22"/>
          <w:shd w:val="clear" w:color="auto" w:fill="FFFFFF"/>
        </w:rPr>
      </w:pPr>
    </w:p>
    <w:p w14:paraId="79D40083" w14:textId="45778842" w:rsidR="00C56B59" w:rsidRDefault="00C56B59" w:rsidP="00E6298B">
      <w:pPr>
        <w:ind w:right="107"/>
        <w:jc w:val="both"/>
        <w:rPr>
          <w:sz w:val="22"/>
          <w:szCs w:val="22"/>
          <w:shd w:val="clear" w:color="auto" w:fill="FFFFFF"/>
        </w:rPr>
      </w:pPr>
      <w:r w:rsidRPr="00C56B59">
        <w:rPr>
          <w:sz w:val="22"/>
          <w:szCs w:val="22"/>
          <w:shd w:val="clear" w:color="auto" w:fill="FFFFFF"/>
        </w:rPr>
        <w:t>Gray, N., O'Connor, C., Knowles, J., Pink, J., Simkiss, N., Williams, S. and Snowden, R., 2020. The Influence of the COVID-19 Pandemic on Mental Well-Being and Psychological Distress: Impact Upon a Single Country.</w:t>
      </w:r>
      <w:r>
        <w:rPr>
          <w:sz w:val="22"/>
          <w:szCs w:val="22"/>
          <w:shd w:val="clear" w:color="auto" w:fill="FFFFFF"/>
        </w:rPr>
        <w:t xml:space="preserve"> </w:t>
      </w:r>
      <w:r w:rsidRPr="00C56B59">
        <w:rPr>
          <w:i/>
          <w:iCs/>
          <w:sz w:val="22"/>
          <w:szCs w:val="22"/>
          <w:shd w:val="clear" w:color="auto" w:fill="FFFFFF"/>
        </w:rPr>
        <w:t>Frontiers in Psychiatry</w:t>
      </w:r>
      <w:r w:rsidRPr="00C56B59">
        <w:rPr>
          <w:sz w:val="22"/>
          <w:szCs w:val="22"/>
          <w:shd w:val="clear" w:color="auto" w:fill="FFFFFF"/>
        </w:rPr>
        <w:t>, 11.</w:t>
      </w:r>
    </w:p>
    <w:p w14:paraId="15B31842" w14:textId="12B64C02" w:rsidR="00084207" w:rsidRDefault="00084207" w:rsidP="00E6298B">
      <w:pPr>
        <w:ind w:right="107"/>
        <w:jc w:val="both"/>
        <w:rPr>
          <w:sz w:val="22"/>
          <w:szCs w:val="22"/>
          <w:shd w:val="clear" w:color="auto" w:fill="FFFFFF"/>
        </w:rPr>
      </w:pPr>
    </w:p>
    <w:p w14:paraId="768EACC2" w14:textId="564EBE56" w:rsidR="00084207" w:rsidRDefault="00084207" w:rsidP="00E6298B">
      <w:pPr>
        <w:ind w:right="107"/>
        <w:jc w:val="both"/>
        <w:rPr>
          <w:sz w:val="22"/>
          <w:szCs w:val="22"/>
          <w:shd w:val="clear" w:color="auto" w:fill="FFFFFF"/>
        </w:rPr>
      </w:pPr>
      <w:r>
        <w:rPr>
          <w:sz w:val="22"/>
          <w:szCs w:val="22"/>
          <w:shd w:val="clear" w:color="auto" w:fill="FFFFFF"/>
        </w:rPr>
        <w:t xml:space="preserve">Policy Exchange, 2020. </w:t>
      </w:r>
      <w:r>
        <w:rPr>
          <w:i/>
          <w:sz w:val="22"/>
          <w:szCs w:val="22"/>
          <w:shd w:val="clear" w:color="auto" w:fill="FFFFFF"/>
        </w:rPr>
        <w:t>Policing A Pandemic: The Challenges Of Maintaining Law And Order During The Coronavirus Response</w:t>
      </w:r>
      <w:r>
        <w:rPr>
          <w:sz w:val="22"/>
          <w:szCs w:val="22"/>
          <w:shd w:val="clear" w:color="auto" w:fill="FFFFFF"/>
        </w:rPr>
        <w:t>. Policy Exchange</w:t>
      </w:r>
    </w:p>
    <w:p w14:paraId="25E8BDB0" w14:textId="6CC1D79C" w:rsidR="00084207" w:rsidRDefault="00084207" w:rsidP="00E6298B">
      <w:pPr>
        <w:ind w:right="107"/>
        <w:jc w:val="both"/>
        <w:rPr>
          <w:sz w:val="22"/>
          <w:szCs w:val="22"/>
          <w:shd w:val="clear" w:color="auto" w:fill="FFFFFF"/>
        </w:rPr>
      </w:pPr>
    </w:p>
    <w:p w14:paraId="6379713C" w14:textId="2238DE1D" w:rsidR="00084207" w:rsidRDefault="00084207" w:rsidP="00E6298B">
      <w:pPr>
        <w:ind w:right="107"/>
        <w:jc w:val="both"/>
        <w:rPr>
          <w:sz w:val="22"/>
          <w:szCs w:val="22"/>
          <w:shd w:val="clear" w:color="auto" w:fill="FFFFFF"/>
        </w:rPr>
      </w:pPr>
      <w:r>
        <w:rPr>
          <w:i/>
          <w:sz w:val="22"/>
          <w:szCs w:val="22"/>
          <w:shd w:val="clear" w:color="auto" w:fill="FFFFFF"/>
        </w:rPr>
        <w:t>Mental Health Act</w:t>
      </w:r>
      <w:r w:rsidR="007B763A">
        <w:rPr>
          <w:sz w:val="22"/>
          <w:szCs w:val="22"/>
          <w:shd w:val="clear" w:color="auto" w:fill="FFFFFF"/>
        </w:rPr>
        <w:t>, 1983</w:t>
      </w:r>
      <w:r>
        <w:rPr>
          <w:sz w:val="22"/>
          <w:szCs w:val="22"/>
          <w:shd w:val="clear" w:color="auto" w:fill="FFFFFF"/>
        </w:rPr>
        <w:t>. 135, 136.</w:t>
      </w:r>
    </w:p>
    <w:p w14:paraId="0E9D1B65" w14:textId="3C30A1B9" w:rsidR="00084207" w:rsidRDefault="00084207" w:rsidP="00E6298B">
      <w:pPr>
        <w:ind w:right="107"/>
        <w:jc w:val="both"/>
        <w:rPr>
          <w:sz w:val="22"/>
          <w:szCs w:val="22"/>
          <w:shd w:val="clear" w:color="auto" w:fill="FFFFFF"/>
        </w:rPr>
      </w:pPr>
    </w:p>
    <w:p w14:paraId="30B8FA3E" w14:textId="27640A35" w:rsidR="00084207" w:rsidRDefault="00084207" w:rsidP="00E6298B">
      <w:pPr>
        <w:ind w:right="107"/>
        <w:jc w:val="both"/>
        <w:rPr>
          <w:sz w:val="22"/>
          <w:szCs w:val="22"/>
          <w:shd w:val="clear" w:color="auto" w:fill="FFFFFF"/>
        </w:rPr>
      </w:pPr>
      <w:r>
        <w:rPr>
          <w:i/>
          <w:sz w:val="22"/>
          <w:szCs w:val="22"/>
          <w:shd w:val="clear" w:color="auto" w:fill="FFFFFF"/>
        </w:rPr>
        <w:t>Mental Capacity Act</w:t>
      </w:r>
      <w:r w:rsidR="007B763A">
        <w:rPr>
          <w:sz w:val="22"/>
          <w:szCs w:val="22"/>
          <w:shd w:val="clear" w:color="auto" w:fill="FFFFFF"/>
        </w:rPr>
        <w:t>, 2005</w:t>
      </w:r>
      <w:r>
        <w:rPr>
          <w:sz w:val="22"/>
          <w:szCs w:val="22"/>
          <w:shd w:val="clear" w:color="auto" w:fill="FFFFFF"/>
        </w:rPr>
        <w:t>. 2, 3.</w:t>
      </w:r>
    </w:p>
    <w:p w14:paraId="43E86959" w14:textId="461E49DB" w:rsidR="007B763A" w:rsidRDefault="007B763A" w:rsidP="00E6298B">
      <w:pPr>
        <w:ind w:right="107"/>
        <w:jc w:val="both"/>
        <w:rPr>
          <w:sz w:val="22"/>
          <w:szCs w:val="22"/>
          <w:shd w:val="clear" w:color="auto" w:fill="FFFFFF"/>
        </w:rPr>
      </w:pPr>
    </w:p>
    <w:p w14:paraId="13043E30" w14:textId="4FCA3C61" w:rsidR="007B763A" w:rsidRPr="007B763A" w:rsidRDefault="007B763A" w:rsidP="00E6298B">
      <w:pPr>
        <w:ind w:right="107"/>
        <w:jc w:val="both"/>
        <w:rPr>
          <w:sz w:val="22"/>
          <w:szCs w:val="22"/>
        </w:rPr>
      </w:pPr>
      <w:r>
        <w:rPr>
          <w:sz w:val="22"/>
          <w:szCs w:val="22"/>
          <w:shd w:val="clear" w:color="auto" w:fill="FFFFFF"/>
        </w:rPr>
        <w:t xml:space="preserve">App.college.police.uk. 2013. </w:t>
      </w:r>
      <w:r>
        <w:rPr>
          <w:i/>
          <w:sz w:val="22"/>
          <w:szCs w:val="22"/>
          <w:shd w:val="clear" w:color="auto" w:fill="FFFFFF"/>
        </w:rPr>
        <w:t>National Decision Model</w:t>
      </w:r>
      <w:r>
        <w:rPr>
          <w:sz w:val="22"/>
          <w:szCs w:val="22"/>
          <w:shd w:val="clear" w:color="auto" w:fill="FFFFFF"/>
        </w:rPr>
        <w:t xml:space="preserve">. [online] Available at: </w:t>
      </w:r>
      <w:hyperlink r:id="rId33" w:history="1">
        <w:r w:rsidRPr="002A3BDD">
          <w:rPr>
            <w:rStyle w:val="Hyperlink"/>
            <w:sz w:val="22"/>
            <w:szCs w:val="22"/>
            <w:shd w:val="clear" w:color="auto" w:fill="FFFFFF"/>
          </w:rPr>
          <w:t>https://www.app.college.police.uk/app-content/national-decision-model/the-national-decision-model/</w:t>
        </w:r>
      </w:hyperlink>
      <w:r>
        <w:rPr>
          <w:sz w:val="22"/>
          <w:szCs w:val="22"/>
          <w:shd w:val="clear" w:color="auto" w:fill="FFFFFF"/>
        </w:rPr>
        <w:t xml:space="preserve"> [Accessed 29 November 2020]</w:t>
      </w: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750B6B">
          <w:headerReference w:type="even" r:id="rId34"/>
          <w:headerReference w:type="default" r:id="rId35"/>
          <w:footerReference w:type="even" r:id="rId36"/>
          <w:footerReference w:type="default" r:id="rId37"/>
          <w:headerReference w:type="first" r:id="rId38"/>
          <w:footerReference w:type="first" r:id="rId39"/>
          <w:pgSz w:w="11906" w:h="16838" w:code="9"/>
          <w:pgMar w:top="1021" w:right="1080" w:bottom="1021" w:left="1080" w:header="720" w:footer="720" w:gutter="0"/>
          <w:cols w:space="720"/>
          <w:titlePg/>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3AD3B3DE" w:rsidR="28A9B94D" w:rsidRDefault="28A9B94D" w:rsidP="28A9B94D">
      <w:pPr>
        <w:jc w:val="both"/>
      </w:pPr>
      <w:r w:rsidRPr="2E5ED9CE">
        <w:rPr>
          <w:rFonts w:eastAsia="Arial"/>
          <w:sz w:val="24"/>
          <w:szCs w:val="24"/>
        </w:rPr>
        <w:t xml:space="preserve">Signed:  </w:t>
      </w:r>
      <w:r w:rsidR="00BD7B21">
        <w:rPr>
          <w:rFonts w:eastAsia="Arial"/>
          <w:sz w:val="24"/>
          <w:szCs w:val="24"/>
        </w:rPr>
        <w:t>Richard Wynn Davies</w:t>
      </w:r>
      <w:r w:rsidRPr="2E5ED9CE">
        <w:rPr>
          <w:rFonts w:eastAsia="Arial"/>
          <w:sz w:val="24"/>
          <w:szCs w:val="24"/>
        </w:rPr>
        <w:t xml:space="preserve">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4A08488A" w:rsidR="28A9B94D" w:rsidRDefault="28A9B94D" w:rsidP="28A9B94D">
      <w:pPr>
        <w:jc w:val="both"/>
      </w:pPr>
      <w:r w:rsidRPr="28A9B94D">
        <w:rPr>
          <w:rFonts w:eastAsia="Arial"/>
          <w:sz w:val="24"/>
          <w:szCs w:val="24"/>
        </w:rPr>
        <w:t xml:space="preserve">Date: </w:t>
      </w:r>
      <w:r w:rsidR="00BD7B21">
        <w:rPr>
          <w:rFonts w:eastAsia="Arial"/>
          <w:sz w:val="24"/>
          <w:szCs w:val="24"/>
        </w:rPr>
        <w:t>29/11/2020</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750B6B">
      <w:headerReference w:type="even" r:id="rId40"/>
      <w:headerReference w:type="default" r:id="rId41"/>
      <w:footerReference w:type="even" r:id="rId42"/>
      <w:footerReference w:type="default" r:id="rId43"/>
      <w:headerReference w:type="first" r:id="rId44"/>
      <w:footerReference w:type="first" r:id="rId45"/>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0DCEDF1" w14:textId="77777777" w:rsidR="00A56516" w:rsidRDefault="00A56516">
      <w:r>
        <w:separator/>
      </w:r>
    </w:p>
  </w:endnote>
  <w:endnote w:type="continuationSeparator" w:id="0">
    <w:p w14:paraId="781EEA9D" w14:textId="77777777" w:rsidR="00A56516" w:rsidRDefault="00A565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FDFC85" w14:textId="57366EA2" w:rsidR="00A56516" w:rsidRDefault="001F1B18" w:rsidP="001F1B18">
    <w:pPr>
      <w:pStyle w:val="Footer"/>
      <w:rPr>
        <w:sz w:val="17"/>
      </w:rPr>
    </w:pPr>
    <w:bookmarkStart w:id="2" w:name="TITUS1FooterEvenPages"/>
    <w:r>
      <w:rPr>
        <w:sz w:val="17"/>
      </w:rPr>
      <w:t> </w:t>
    </w:r>
  </w:p>
  <w:bookmarkEnd w:id="2"/>
  <w:p w14:paraId="4130EDAF" w14:textId="6A61EE40" w:rsidR="00A56516" w:rsidRDefault="00A56516" w:rsidP="00750B6B">
    <w:pPr>
      <w:pStyle w:val="Footer"/>
      <w:jc w:val="right"/>
    </w:pPr>
    <w:r>
      <w:fldChar w:fldCharType="begin"/>
    </w:r>
    <w:r>
      <w:instrText xml:space="preserve"> PAGE   \* MERGEFORMAT </w:instrText>
    </w:r>
    <w:r>
      <w:fldChar w:fldCharType="separate"/>
    </w:r>
    <w:r>
      <w:rPr>
        <w:noProof/>
      </w:rPr>
      <w:t>1</w:t>
    </w:r>
    <w:r>
      <w:rPr>
        <w:noProof/>
      </w:rPr>
      <w:fldChar w:fldCharType="end"/>
    </w:r>
  </w:p>
  <w:p w14:paraId="0D1B2479" w14:textId="77777777" w:rsidR="00A56516" w:rsidRPr="00BB5EAA" w:rsidRDefault="00A56516" w:rsidP="00750B6B">
    <w:pPr>
      <w:pStyle w:val="Footer"/>
      <w:ind w:right="360"/>
      <w:jc w:val="center"/>
    </w:pPr>
  </w:p>
  <w:p w14:paraId="7F598F90" w14:textId="77777777" w:rsidR="00A56516" w:rsidRDefault="00A5651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A8D529" w14:textId="1FC50E82" w:rsidR="00A56516" w:rsidRDefault="001F1B18" w:rsidP="001F1B18">
    <w:pPr>
      <w:pStyle w:val="Footer"/>
      <w:rPr>
        <w:sz w:val="17"/>
      </w:rPr>
    </w:pPr>
    <w:bookmarkStart w:id="3" w:name="TITUS1FooterPrimary"/>
    <w:r>
      <w:rPr>
        <w:sz w:val="17"/>
      </w:rPr>
      <w:t> </w:t>
    </w:r>
  </w:p>
  <w:bookmarkEnd w:id="3"/>
  <w:p w14:paraId="50521BFA" w14:textId="5FE3510A" w:rsidR="00A56516" w:rsidRDefault="00A56516">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A56516" w:rsidRPr="00BB5EAA" w:rsidRDefault="00A56516"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9E45A9" w14:textId="4D4486B6" w:rsidR="00A56516" w:rsidRDefault="001F1B18" w:rsidP="001F1B18">
    <w:pPr>
      <w:pStyle w:val="Footer"/>
      <w:rPr>
        <w:sz w:val="17"/>
      </w:rPr>
    </w:pPr>
    <w:bookmarkStart w:id="5" w:name="TITUS1FooterFirstPage"/>
    <w:r>
      <w:rPr>
        <w:sz w:val="17"/>
      </w:rPr>
      <w:t> </w:t>
    </w:r>
  </w:p>
  <w:bookmarkEnd w:id="5"/>
  <w:p w14:paraId="54C09FCC" w14:textId="2FCD4A0B" w:rsidR="00A56516" w:rsidRDefault="00A56516" w:rsidP="00750B6B">
    <w:pPr>
      <w:pStyle w:val="Footer"/>
      <w:jc w:val="right"/>
    </w:pPr>
    <w:r>
      <w:fldChar w:fldCharType="begin"/>
    </w:r>
    <w:r>
      <w:instrText xml:space="preserve"> PAGE   \* MERGEFORMAT </w:instrText>
    </w:r>
    <w:r>
      <w:fldChar w:fldCharType="separate"/>
    </w:r>
    <w:r>
      <w:rPr>
        <w:noProof/>
      </w:rPr>
      <w:t>1</w:t>
    </w:r>
    <w:r>
      <w:rPr>
        <w:noProof/>
      </w:rPr>
      <w:fldChar w:fldCharType="end"/>
    </w:r>
  </w:p>
  <w:p w14:paraId="7CBF4666" w14:textId="77777777" w:rsidR="00A56516" w:rsidRPr="00BB5EAA" w:rsidRDefault="00A56516" w:rsidP="00750B6B">
    <w:pPr>
      <w:pStyle w:val="Footer"/>
      <w:ind w:right="360"/>
      <w:jc w:val="center"/>
    </w:pPr>
  </w:p>
  <w:p w14:paraId="0663B734" w14:textId="77777777" w:rsidR="00A56516" w:rsidRDefault="00A5651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D7E680" w14:textId="611ACCCA" w:rsidR="00A56516" w:rsidRDefault="001F1B18" w:rsidP="001F1B18">
    <w:pPr>
      <w:pStyle w:val="Footer"/>
      <w:rPr>
        <w:sz w:val="17"/>
      </w:rPr>
    </w:pPr>
    <w:bookmarkStart w:id="9" w:name="TITUS2FooterEvenPages"/>
    <w:r>
      <w:rPr>
        <w:sz w:val="17"/>
      </w:rPr>
      <w:t> </w:t>
    </w:r>
  </w:p>
  <w:bookmarkEnd w:id="9"/>
  <w:p w14:paraId="518F77CA" w14:textId="77777777" w:rsidR="00A56516" w:rsidRDefault="00A56516" w:rsidP="00750B6B">
    <w:pPr>
      <w:pStyle w:val="Footer"/>
      <w:jc w:val="right"/>
    </w:pPr>
  </w:p>
  <w:p w14:paraId="7BB2A1E0" w14:textId="77777777" w:rsidR="00A56516" w:rsidRDefault="00A56516" w:rsidP="00750B6B">
    <w:pPr>
      <w:pStyle w:val="Footer"/>
      <w:jc w:val="right"/>
    </w:pPr>
    <w:r>
      <w:fldChar w:fldCharType="begin"/>
    </w:r>
    <w:r>
      <w:instrText xml:space="preserve"> PAGE   \* MERGEFORMAT </w:instrText>
    </w:r>
    <w:r>
      <w:fldChar w:fldCharType="separate"/>
    </w:r>
    <w:r>
      <w:rPr>
        <w:noProof/>
      </w:rPr>
      <w:t>1</w:t>
    </w:r>
    <w:r>
      <w:rPr>
        <w:noProof/>
      </w:rPr>
      <w:fldChar w:fldCharType="end"/>
    </w:r>
  </w:p>
  <w:p w14:paraId="0EF9055D" w14:textId="77777777" w:rsidR="00A56516" w:rsidRPr="00BB5EAA" w:rsidRDefault="00A56516" w:rsidP="00750B6B">
    <w:pPr>
      <w:pStyle w:val="Footer"/>
      <w:ind w:right="360"/>
      <w:jc w:val="center"/>
    </w:pPr>
  </w:p>
  <w:p w14:paraId="024F8559" w14:textId="77777777" w:rsidR="00A56516" w:rsidRDefault="00A56516">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F65F5E" w14:textId="4F75CE35" w:rsidR="00A56516" w:rsidRDefault="001F1B18" w:rsidP="001F1B18">
    <w:pPr>
      <w:pStyle w:val="Footer"/>
      <w:rPr>
        <w:sz w:val="17"/>
      </w:rPr>
    </w:pPr>
    <w:bookmarkStart w:id="10" w:name="TITUS2FooterPrimary"/>
    <w:r>
      <w:rPr>
        <w:sz w:val="17"/>
      </w:rPr>
      <w:t> </w:t>
    </w:r>
  </w:p>
  <w:bookmarkEnd w:id="10"/>
  <w:p w14:paraId="7A857413" w14:textId="77777777" w:rsidR="00A56516" w:rsidRDefault="00A56516">
    <w:pPr>
      <w:pStyle w:val="Footer"/>
      <w:jc w:val="right"/>
    </w:pPr>
  </w:p>
  <w:p w14:paraId="2CB57204" w14:textId="77777777" w:rsidR="00A56516" w:rsidRDefault="00A56516">
    <w:pPr>
      <w:pStyle w:val="Footer"/>
      <w:jc w:val="right"/>
    </w:pPr>
    <w:r>
      <w:fldChar w:fldCharType="begin"/>
    </w:r>
    <w:r>
      <w:instrText xml:space="preserve"> PAGE   \* MERGEFORMAT </w:instrText>
    </w:r>
    <w:r>
      <w:fldChar w:fldCharType="separate"/>
    </w:r>
    <w:r>
      <w:rPr>
        <w:noProof/>
      </w:rPr>
      <w:t>1</w:t>
    </w:r>
    <w:r>
      <w:rPr>
        <w:noProof/>
      </w:rPr>
      <w:fldChar w:fldCharType="end"/>
    </w:r>
  </w:p>
  <w:p w14:paraId="47E3C743" w14:textId="77777777" w:rsidR="00A56516" w:rsidRPr="00BB5EAA" w:rsidRDefault="00A56516"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258F17" w14:textId="1A007155" w:rsidR="00A56516" w:rsidRDefault="001F1B18" w:rsidP="001F1B18">
    <w:pPr>
      <w:pStyle w:val="Footer"/>
      <w:rPr>
        <w:sz w:val="17"/>
      </w:rPr>
    </w:pPr>
    <w:bookmarkStart w:id="12" w:name="TITUS2FooterFirstPage"/>
    <w:r>
      <w:rPr>
        <w:sz w:val="17"/>
      </w:rPr>
      <w:t> </w:t>
    </w:r>
  </w:p>
  <w:bookmarkEnd w:id="12"/>
  <w:p w14:paraId="1DB3B010" w14:textId="77777777" w:rsidR="00A56516" w:rsidRDefault="00A56516" w:rsidP="00750B6B">
    <w:pPr>
      <w:pStyle w:val="Footer"/>
      <w:jc w:val="right"/>
    </w:pPr>
  </w:p>
  <w:p w14:paraId="73EF2F02" w14:textId="77777777" w:rsidR="00A56516" w:rsidRDefault="00A56516" w:rsidP="00750B6B">
    <w:pPr>
      <w:pStyle w:val="Footer"/>
      <w:jc w:val="right"/>
    </w:pPr>
    <w:r>
      <w:fldChar w:fldCharType="begin"/>
    </w:r>
    <w:r>
      <w:instrText xml:space="preserve"> PAGE   \* MERGEFORMAT </w:instrText>
    </w:r>
    <w:r>
      <w:fldChar w:fldCharType="separate"/>
    </w:r>
    <w:r>
      <w:rPr>
        <w:noProof/>
      </w:rPr>
      <w:t>1</w:t>
    </w:r>
    <w:r>
      <w:rPr>
        <w:noProof/>
      </w:rPr>
      <w:fldChar w:fldCharType="end"/>
    </w:r>
  </w:p>
  <w:p w14:paraId="39EB4EC5" w14:textId="77777777" w:rsidR="00A56516" w:rsidRPr="00BB5EAA" w:rsidRDefault="00A56516" w:rsidP="00750B6B">
    <w:pPr>
      <w:pStyle w:val="Footer"/>
      <w:ind w:right="360"/>
      <w:jc w:val="center"/>
    </w:pPr>
  </w:p>
  <w:p w14:paraId="296C8EFE" w14:textId="77777777" w:rsidR="00A56516" w:rsidRDefault="00A56516">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09A185" w14:textId="50D43523" w:rsidR="00A56516" w:rsidRDefault="001F1B18" w:rsidP="001F1B18">
    <w:pPr>
      <w:pStyle w:val="Footer"/>
      <w:rPr>
        <w:sz w:val="17"/>
      </w:rPr>
    </w:pPr>
    <w:bookmarkStart w:id="15" w:name="TITUS3FooterEvenPages"/>
    <w:r>
      <w:rPr>
        <w:sz w:val="17"/>
      </w:rPr>
      <w:t> </w:t>
    </w:r>
  </w:p>
  <w:bookmarkEnd w:id="15"/>
  <w:p w14:paraId="254C6BA8" w14:textId="77777777" w:rsidR="00A56516" w:rsidRDefault="00A56516" w:rsidP="00750B6B">
    <w:pPr>
      <w:pStyle w:val="Footer"/>
      <w:jc w:val="right"/>
    </w:pPr>
  </w:p>
  <w:p w14:paraId="568652CB" w14:textId="77777777" w:rsidR="00A56516" w:rsidRDefault="00A56516" w:rsidP="00750B6B">
    <w:pPr>
      <w:pStyle w:val="Footer"/>
      <w:jc w:val="right"/>
    </w:pPr>
    <w:r>
      <w:fldChar w:fldCharType="begin"/>
    </w:r>
    <w:r>
      <w:instrText xml:space="preserve"> PAGE   \* MERGEFORMAT </w:instrText>
    </w:r>
    <w:r>
      <w:fldChar w:fldCharType="separate"/>
    </w:r>
    <w:r>
      <w:rPr>
        <w:noProof/>
      </w:rPr>
      <w:t>1</w:t>
    </w:r>
    <w:r>
      <w:rPr>
        <w:noProof/>
      </w:rPr>
      <w:fldChar w:fldCharType="end"/>
    </w:r>
  </w:p>
  <w:p w14:paraId="7A2309AA" w14:textId="77777777" w:rsidR="00A56516" w:rsidRPr="00BB5EAA" w:rsidRDefault="00A56516" w:rsidP="00750B6B">
    <w:pPr>
      <w:pStyle w:val="Footer"/>
      <w:ind w:right="360"/>
      <w:jc w:val="center"/>
    </w:pPr>
  </w:p>
  <w:p w14:paraId="2D36A962" w14:textId="77777777" w:rsidR="00A56516" w:rsidRDefault="00A56516">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8CE387" w14:textId="370A774F" w:rsidR="00A56516" w:rsidRDefault="001F1B18" w:rsidP="001F1B18">
    <w:pPr>
      <w:pStyle w:val="Footer"/>
      <w:rPr>
        <w:sz w:val="17"/>
      </w:rPr>
    </w:pPr>
    <w:bookmarkStart w:id="16" w:name="TITUS3FooterPrimary"/>
    <w:r>
      <w:rPr>
        <w:sz w:val="17"/>
      </w:rPr>
      <w:t> </w:t>
    </w:r>
  </w:p>
  <w:bookmarkEnd w:id="16"/>
  <w:p w14:paraId="32224153" w14:textId="77777777" w:rsidR="00A56516" w:rsidRDefault="00A56516">
    <w:pPr>
      <w:pStyle w:val="Footer"/>
      <w:jc w:val="right"/>
    </w:pPr>
  </w:p>
  <w:p w14:paraId="5101B23F" w14:textId="77777777" w:rsidR="00A56516" w:rsidRDefault="00A56516">
    <w:pPr>
      <w:pStyle w:val="Footer"/>
      <w:jc w:val="right"/>
    </w:pPr>
    <w:r>
      <w:fldChar w:fldCharType="begin"/>
    </w:r>
    <w:r>
      <w:instrText xml:space="preserve"> PAGE   \* MERGEFORMAT </w:instrText>
    </w:r>
    <w:r>
      <w:fldChar w:fldCharType="separate"/>
    </w:r>
    <w:r>
      <w:rPr>
        <w:noProof/>
      </w:rPr>
      <w:t>1</w:t>
    </w:r>
    <w:r>
      <w:rPr>
        <w:noProof/>
      </w:rPr>
      <w:fldChar w:fldCharType="end"/>
    </w:r>
  </w:p>
  <w:p w14:paraId="491FECA2" w14:textId="77777777" w:rsidR="00A56516" w:rsidRPr="00BB5EAA" w:rsidRDefault="00A56516"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5D42FE" w14:textId="2AC9FF72" w:rsidR="00A56516" w:rsidRDefault="001F1B18" w:rsidP="001F1B18">
    <w:pPr>
      <w:pStyle w:val="Footer"/>
      <w:rPr>
        <w:sz w:val="17"/>
      </w:rPr>
    </w:pPr>
    <w:bookmarkStart w:id="18" w:name="TITUS3FooterFirstPage"/>
    <w:r>
      <w:rPr>
        <w:sz w:val="17"/>
      </w:rPr>
      <w:t> </w:t>
    </w:r>
  </w:p>
  <w:bookmarkEnd w:id="18"/>
  <w:p w14:paraId="20978A99" w14:textId="77777777" w:rsidR="00A56516" w:rsidRDefault="00A56516" w:rsidP="00750B6B">
    <w:pPr>
      <w:pStyle w:val="Footer"/>
      <w:jc w:val="right"/>
    </w:pPr>
  </w:p>
  <w:p w14:paraId="7DE0078D" w14:textId="77777777" w:rsidR="00A56516" w:rsidRDefault="00A56516" w:rsidP="00750B6B">
    <w:pPr>
      <w:pStyle w:val="Footer"/>
      <w:jc w:val="right"/>
    </w:pPr>
    <w:r>
      <w:fldChar w:fldCharType="begin"/>
    </w:r>
    <w:r>
      <w:instrText xml:space="preserve"> PAGE   \* MERGEFORMAT </w:instrText>
    </w:r>
    <w:r>
      <w:fldChar w:fldCharType="separate"/>
    </w:r>
    <w:r>
      <w:rPr>
        <w:noProof/>
      </w:rPr>
      <w:t>1</w:t>
    </w:r>
    <w:r>
      <w:rPr>
        <w:noProof/>
      </w:rPr>
      <w:fldChar w:fldCharType="end"/>
    </w:r>
  </w:p>
  <w:p w14:paraId="168EA10A" w14:textId="77777777" w:rsidR="00A56516" w:rsidRPr="00BB5EAA" w:rsidRDefault="00A56516" w:rsidP="00750B6B">
    <w:pPr>
      <w:pStyle w:val="Footer"/>
      <w:ind w:right="360"/>
      <w:jc w:val="center"/>
    </w:pPr>
  </w:p>
  <w:p w14:paraId="65940C60" w14:textId="77777777" w:rsidR="00A56516" w:rsidRDefault="00A56516">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072684" w14:textId="3A31D886" w:rsidR="00A56516" w:rsidRDefault="001F1B18" w:rsidP="001F1B18">
    <w:pPr>
      <w:pStyle w:val="Footer"/>
      <w:rPr>
        <w:sz w:val="17"/>
      </w:rPr>
    </w:pPr>
    <w:bookmarkStart w:id="21" w:name="TITUS4FooterEvenPages"/>
    <w:r>
      <w:rPr>
        <w:sz w:val="17"/>
      </w:rPr>
      <w:t> </w:t>
    </w:r>
  </w:p>
  <w:bookmarkEnd w:id="21"/>
  <w:p w14:paraId="590E88D7" w14:textId="77777777" w:rsidR="00A56516" w:rsidRDefault="00A56516" w:rsidP="00750B6B">
    <w:pPr>
      <w:pStyle w:val="Footer"/>
      <w:jc w:val="right"/>
    </w:pPr>
  </w:p>
  <w:p w14:paraId="7F5D9F5E" w14:textId="77777777" w:rsidR="00A56516" w:rsidRDefault="00A56516" w:rsidP="00750B6B">
    <w:pPr>
      <w:pStyle w:val="Footer"/>
      <w:jc w:val="right"/>
    </w:pPr>
    <w:r>
      <w:fldChar w:fldCharType="begin"/>
    </w:r>
    <w:r>
      <w:instrText xml:space="preserve"> PAGE   \* MERGEFORMAT </w:instrText>
    </w:r>
    <w:r>
      <w:fldChar w:fldCharType="separate"/>
    </w:r>
    <w:r>
      <w:rPr>
        <w:noProof/>
      </w:rPr>
      <w:t>1</w:t>
    </w:r>
    <w:r>
      <w:rPr>
        <w:noProof/>
      </w:rPr>
      <w:fldChar w:fldCharType="end"/>
    </w:r>
  </w:p>
  <w:p w14:paraId="45B7DE72" w14:textId="77777777" w:rsidR="00A56516" w:rsidRPr="00BB5EAA" w:rsidRDefault="00A56516" w:rsidP="00750B6B">
    <w:pPr>
      <w:pStyle w:val="Footer"/>
      <w:ind w:right="360"/>
      <w:jc w:val="center"/>
    </w:pPr>
  </w:p>
  <w:p w14:paraId="39DD9AA6" w14:textId="77777777" w:rsidR="00A56516" w:rsidRDefault="00A56516">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62CF4F" w14:textId="74A798B0" w:rsidR="00A56516" w:rsidRDefault="001F1B18" w:rsidP="001F1B18">
    <w:pPr>
      <w:pStyle w:val="Footer"/>
      <w:rPr>
        <w:sz w:val="17"/>
      </w:rPr>
    </w:pPr>
    <w:bookmarkStart w:id="22" w:name="TITUS4FooterPrimary"/>
    <w:r>
      <w:rPr>
        <w:sz w:val="17"/>
      </w:rPr>
      <w:t> </w:t>
    </w:r>
  </w:p>
  <w:bookmarkEnd w:id="22"/>
  <w:p w14:paraId="43F374AA" w14:textId="77777777" w:rsidR="00A56516" w:rsidRDefault="00A56516">
    <w:pPr>
      <w:pStyle w:val="Footer"/>
      <w:jc w:val="right"/>
    </w:pPr>
  </w:p>
  <w:p w14:paraId="27B7FC31" w14:textId="77777777" w:rsidR="00A56516" w:rsidRDefault="00A56516">
    <w:pPr>
      <w:pStyle w:val="Footer"/>
      <w:jc w:val="right"/>
    </w:pPr>
    <w:r>
      <w:fldChar w:fldCharType="begin"/>
    </w:r>
    <w:r>
      <w:instrText xml:space="preserve"> PAGE   \* MERGEFORMAT </w:instrText>
    </w:r>
    <w:r>
      <w:fldChar w:fldCharType="separate"/>
    </w:r>
    <w:r>
      <w:rPr>
        <w:noProof/>
      </w:rPr>
      <w:t>1</w:t>
    </w:r>
    <w:r>
      <w:rPr>
        <w:noProof/>
      </w:rPr>
      <w:fldChar w:fldCharType="end"/>
    </w:r>
  </w:p>
  <w:p w14:paraId="5852AC41" w14:textId="77777777" w:rsidR="00A56516" w:rsidRPr="00BB5EAA" w:rsidRDefault="00A56516"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6791CE" w14:textId="38F422B9" w:rsidR="00A56516" w:rsidRDefault="001F1B18" w:rsidP="001F1B18">
    <w:pPr>
      <w:pStyle w:val="Footer"/>
      <w:rPr>
        <w:sz w:val="17"/>
      </w:rPr>
    </w:pPr>
    <w:bookmarkStart w:id="24" w:name="TITUS4FooterFirstPage"/>
    <w:r>
      <w:rPr>
        <w:sz w:val="17"/>
      </w:rPr>
      <w:t> </w:t>
    </w:r>
  </w:p>
  <w:bookmarkEnd w:id="24"/>
  <w:p w14:paraId="4C14B17F" w14:textId="77777777" w:rsidR="00A56516" w:rsidRDefault="00A56516" w:rsidP="00750B6B">
    <w:pPr>
      <w:pStyle w:val="Footer"/>
      <w:jc w:val="right"/>
    </w:pPr>
  </w:p>
  <w:p w14:paraId="575156C3" w14:textId="77777777" w:rsidR="00A56516" w:rsidRDefault="00A56516" w:rsidP="00750B6B">
    <w:pPr>
      <w:pStyle w:val="Footer"/>
      <w:jc w:val="right"/>
    </w:pPr>
    <w:r>
      <w:fldChar w:fldCharType="begin"/>
    </w:r>
    <w:r>
      <w:instrText xml:space="preserve"> PAGE   \* MERGEFORMAT </w:instrText>
    </w:r>
    <w:r>
      <w:fldChar w:fldCharType="separate"/>
    </w:r>
    <w:r>
      <w:rPr>
        <w:noProof/>
      </w:rPr>
      <w:t>1</w:t>
    </w:r>
    <w:r>
      <w:rPr>
        <w:noProof/>
      </w:rPr>
      <w:fldChar w:fldCharType="end"/>
    </w:r>
  </w:p>
  <w:p w14:paraId="667A6941" w14:textId="77777777" w:rsidR="00A56516" w:rsidRPr="00BB5EAA" w:rsidRDefault="00A56516" w:rsidP="00750B6B">
    <w:pPr>
      <w:pStyle w:val="Footer"/>
      <w:ind w:right="360"/>
      <w:jc w:val="center"/>
    </w:pPr>
  </w:p>
  <w:p w14:paraId="6AA584E8" w14:textId="77777777" w:rsidR="00A56516" w:rsidRDefault="00A565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CC81E8F" w14:textId="77777777" w:rsidR="00A56516" w:rsidRDefault="00A56516">
      <w:r>
        <w:separator/>
      </w:r>
    </w:p>
  </w:footnote>
  <w:footnote w:type="continuationSeparator" w:id="0">
    <w:p w14:paraId="29488F48" w14:textId="77777777" w:rsidR="00A56516" w:rsidRDefault="00A5651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DBDFF2" w14:textId="4812E552" w:rsidR="00A56516" w:rsidRDefault="001F1B18" w:rsidP="001F1B18">
    <w:pPr>
      <w:pStyle w:val="Header"/>
      <w:rPr>
        <w:sz w:val="17"/>
      </w:rPr>
    </w:pPr>
    <w:bookmarkStart w:id="0" w:name="TITUS1HeaderEvenPages"/>
    <w:r>
      <w:rPr>
        <w:sz w:val="17"/>
      </w:rPr>
      <w:t> </w:t>
    </w:r>
  </w:p>
  <w:bookmarkEnd w:id="0"/>
  <w:p w14:paraId="305A2AA7" w14:textId="77777777" w:rsidR="00A56516" w:rsidRDefault="00A56516" w:rsidP="004B55C5">
    <w:pPr>
      <w:pStyle w:val="Header"/>
    </w:pPr>
  </w:p>
  <w:p w14:paraId="3BE2D5B1" w14:textId="77777777" w:rsidR="00A56516" w:rsidRDefault="00A5651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69F05ECF" w:rsidR="00A56516" w:rsidRDefault="001F1B18" w:rsidP="001F1B18">
    <w:pPr>
      <w:pStyle w:val="Header"/>
      <w:rPr>
        <w:sz w:val="17"/>
      </w:rPr>
    </w:pPr>
    <w:bookmarkStart w:id="1" w:name="TITUS1HeaderPrimary"/>
    <w:r>
      <w:rPr>
        <w:sz w:val="17"/>
      </w:rPr>
      <w:t> </w:t>
    </w:r>
  </w:p>
  <w:bookmarkEnd w:id="1"/>
  <w:p w14:paraId="1C0AEE3A" w14:textId="77777777" w:rsidR="00A56516" w:rsidRDefault="00A5651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57D8A045" w:rsidR="00A56516" w:rsidRDefault="001F1B18" w:rsidP="001F1B18">
    <w:pPr>
      <w:pStyle w:val="Header"/>
      <w:rPr>
        <w:sz w:val="17"/>
      </w:rPr>
    </w:pPr>
    <w:bookmarkStart w:id="4" w:name="TITUS1HeaderFirstPage"/>
    <w:r>
      <w:rPr>
        <w:sz w:val="17"/>
      </w:rPr>
      <w:t> </w:t>
    </w:r>
  </w:p>
  <w:bookmarkEnd w:id="4"/>
  <w:p w14:paraId="36090A20" w14:textId="77777777" w:rsidR="00A56516" w:rsidRDefault="00A56516">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8B76D3" w14:textId="5E47EB29" w:rsidR="00A56516" w:rsidRDefault="001F1B18" w:rsidP="001F1B18">
    <w:pPr>
      <w:pStyle w:val="Header"/>
      <w:rPr>
        <w:sz w:val="17"/>
      </w:rPr>
    </w:pPr>
    <w:bookmarkStart w:id="7" w:name="TITUS2HeaderEvenPages"/>
    <w:r>
      <w:rPr>
        <w:sz w:val="17"/>
      </w:rPr>
      <w:t> </w:t>
    </w:r>
  </w:p>
  <w:bookmarkEnd w:id="7"/>
  <w:p w14:paraId="51DA2441" w14:textId="77777777" w:rsidR="00A56516" w:rsidRDefault="00A56516" w:rsidP="00750B6B">
    <w:pPr>
      <w:pStyle w:val="Header"/>
    </w:pPr>
  </w:p>
  <w:p w14:paraId="1061D0B0" w14:textId="77777777" w:rsidR="00A56516" w:rsidRDefault="00A56516">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426181" w14:textId="4DDC8352" w:rsidR="00A56516" w:rsidRDefault="001F1B18" w:rsidP="001F1B18">
    <w:pPr>
      <w:pStyle w:val="Header"/>
      <w:rPr>
        <w:sz w:val="17"/>
      </w:rPr>
    </w:pPr>
    <w:bookmarkStart w:id="8" w:name="TITUS2HeaderPrimary"/>
    <w:r>
      <w:rPr>
        <w:sz w:val="17"/>
      </w:rPr>
      <w:t> </w:t>
    </w:r>
  </w:p>
  <w:bookmarkEnd w:id="8"/>
  <w:p w14:paraId="14E53830" w14:textId="77777777" w:rsidR="00A56516" w:rsidRDefault="00A56516">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0943BA" w14:textId="44BD0509" w:rsidR="00A56516" w:rsidRDefault="001F1B18" w:rsidP="001F1B18">
    <w:pPr>
      <w:pStyle w:val="Header"/>
      <w:rPr>
        <w:sz w:val="17"/>
      </w:rPr>
    </w:pPr>
    <w:bookmarkStart w:id="11" w:name="TITUS2HeaderFirstPage"/>
    <w:r>
      <w:rPr>
        <w:sz w:val="17"/>
      </w:rPr>
      <w:t> </w:t>
    </w:r>
  </w:p>
  <w:bookmarkEnd w:id="11"/>
  <w:p w14:paraId="79C550BD" w14:textId="77777777" w:rsidR="00A56516" w:rsidRDefault="00A56516" w:rsidP="00750B6B">
    <w:pPr>
      <w:pStyle w:val="Header"/>
    </w:pPr>
  </w:p>
  <w:p w14:paraId="0EE5C8B1" w14:textId="77777777" w:rsidR="00A56516" w:rsidRDefault="00A56516">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A9FDBB" w14:textId="4F1E0242" w:rsidR="00A56516" w:rsidRDefault="001F1B18" w:rsidP="001F1B18">
    <w:pPr>
      <w:pStyle w:val="Header"/>
      <w:rPr>
        <w:sz w:val="17"/>
      </w:rPr>
    </w:pPr>
    <w:bookmarkStart w:id="13" w:name="TITUS3HeaderEvenPages"/>
    <w:r>
      <w:rPr>
        <w:sz w:val="17"/>
      </w:rPr>
      <w:t> </w:t>
    </w:r>
  </w:p>
  <w:bookmarkEnd w:id="13"/>
  <w:p w14:paraId="7921D961" w14:textId="77777777" w:rsidR="00A56516" w:rsidRDefault="00A56516" w:rsidP="00750B6B">
    <w:pPr>
      <w:pStyle w:val="Header"/>
    </w:pPr>
  </w:p>
  <w:p w14:paraId="3277B2F8" w14:textId="77777777" w:rsidR="00A56516" w:rsidRDefault="00A56516">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9D9370" w14:textId="1CAB90BF" w:rsidR="00A56516" w:rsidRDefault="001F1B18" w:rsidP="001F1B18">
    <w:pPr>
      <w:pStyle w:val="Header"/>
      <w:rPr>
        <w:sz w:val="17"/>
      </w:rPr>
    </w:pPr>
    <w:bookmarkStart w:id="14" w:name="TITUS3HeaderPrimary"/>
    <w:r>
      <w:rPr>
        <w:sz w:val="17"/>
      </w:rPr>
      <w:t> </w:t>
    </w:r>
  </w:p>
  <w:bookmarkEnd w:id="14"/>
  <w:p w14:paraId="0E760E96" w14:textId="77777777" w:rsidR="00A56516" w:rsidRDefault="00A56516">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10C093" w14:textId="1BF2F799" w:rsidR="00A56516" w:rsidRDefault="001F1B18" w:rsidP="001F1B18">
    <w:pPr>
      <w:pStyle w:val="Header"/>
      <w:rPr>
        <w:sz w:val="17"/>
      </w:rPr>
    </w:pPr>
    <w:bookmarkStart w:id="17" w:name="TITUS3HeaderFirstPage"/>
    <w:r>
      <w:rPr>
        <w:sz w:val="17"/>
      </w:rPr>
      <w:t> </w:t>
    </w:r>
  </w:p>
  <w:bookmarkEnd w:id="17"/>
  <w:p w14:paraId="08F5358B" w14:textId="77777777" w:rsidR="00A56516" w:rsidRDefault="00A56516" w:rsidP="00750B6B">
    <w:pPr>
      <w:pStyle w:val="Header"/>
    </w:pPr>
  </w:p>
  <w:p w14:paraId="08C13F52" w14:textId="77777777" w:rsidR="00A56516" w:rsidRDefault="00A56516">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AEF9B5" w14:textId="09BFA7A3" w:rsidR="00A56516" w:rsidRDefault="001F1B18" w:rsidP="001F1B18">
    <w:pPr>
      <w:pStyle w:val="Header"/>
      <w:rPr>
        <w:sz w:val="17"/>
      </w:rPr>
    </w:pPr>
    <w:bookmarkStart w:id="19" w:name="TITUS4HeaderEvenPages"/>
    <w:r>
      <w:rPr>
        <w:sz w:val="17"/>
      </w:rPr>
      <w:t> </w:t>
    </w:r>
  </w:p>
  <w:bookmarkEnd w:id="19"/>
  <w:p w14:paraId="004C820A" w14:textId="77777777" w:rsidR="00A56516" w:rsidRDefault="00A56516" w:rsidP="00750B6B">
    <w:pPr>
      <w:pStyle w:val="Header"/>
    </w:pPr>
  </w:p>
  <w:p w14:paraId="37AE58F1" w14:textId="77777777" w:rsidR="00A56516" w:rsidRDefault="00A56516">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DCD37C" w14:textId="1E91F41D" w:rsidR="00A56516" w:rsidRDefault="001F1B18" w:rsidP="001F1B18">
    <w:pPr>
      <w:pStyle w:val="Header"/>
      <w:rPr>
        <w:sz w:val="17"/>
      </w:rPr>
    </w:pPr>
    <w:bookmarkStart w:id="20" w:name="TITUS4HeaderPrimary"/>
    <w:r>
      <w:rPr>
        <w:sz w:val="17"/>
      </w:rPr>
      <w:t> </w:t>
    </w:r>
  </w:p>
  <w:bookmarkEnd w:id="20"/>
  <w:p w14:paraId="527DA5EF" w14:textId="77777777" w:rsidR="00A56516" w:rsidRDefault="00A56516">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0718DD" w14:textId="3D90A0CB" w:rsidR="00A56516" w:rsidRDefault="001F1B18" w:rsidP="001F1B18">
    <w:pPr>
      <w:pStyle w:val="Header"/>
      <w:rPr>
        <w:sz w:val="17"/>
      </w:rPr>
    </w:pPr>
    <w:bookmarkStart w:id="23" w:name="TITUS4HeaderFirstPage"/>
    <w:r>
      <w:rPr>
        <w:sz w:val="17"/>
      </w:rPr>
      <w:t> </w:t>
    </w:r>
  </w:p>
  <w:bookmarkEnd w:id="23"/>
  <w:p w14:paraId="4324E255" w14:textId="77777777" w:rsidR="00A56516" w:rsidRDefault="00A56516" w:rsidP="00750B6B">
    <w:pPr>
      <w:pStyle w:val="Header"/>
    </w:pPr>
  </w:p>
  <w:p w14:paraId="3383E484" w14:textId="77777777" w:rsidR="00A56516" w:rsidRDefault="00A5651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9A330CF"/>
    <w:multiLevelType w:val="hybridMultilevel"/>
    <w:tmpl w:val="ED707A14"/>
    <w:lvl w:ilvl="0" w:tplc="450C54A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9"/>
  </w:num>
  <w:num w:numId="2">
    <w:abstractNumId w:val="32"/>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6"/>
  </w:num>
  <w:num w:numId="7">
    <w:abstractNumId w:val="48"/>
  </w:num>
  <w:num w:numId="8">
    <w:abstractNumId w:val="35"/>
  </w:num>
  <w:num w:numId="9">
    <w:abstractNumId w:val="33"/>
  </w:num>
  <w:num w:numId="10">
    <w:abstractNumId w:val="29"/>
  </w:num>
  <w:num w:numId="11">
    <w:abstractNumId w:val="30"/>
  </w:num>
  <w:num w:numId="12">
    <w:abstractNumId w:val="9"/>
  </w:num>
  <w:num w:numId="13">
    <w:abstractNumId w:val="34"/>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2"/>
  </w:num>
  <w:num w:numId="29">
    <w:abstractNumId w:val="36"/>
  </w:num>
  <w:num w:numId="30">
    <w:abstractNumId w:val="41"/>
  </w:num>
  <w:num w:numId="31">
    <w:abstractNumId w:val="19"/>
  </w:num>
  <w:num w:numId="32">
    <w:abstractNumId w:val="44"/>
  </w:num>
  <w:num w:numId="33">
    <w:abstractNumId w:val="31"/>
  </w:num>
  <w:num w:numId="34">
    <w:abstractNumId w:val="11"/>
  </w:num>
  <w:num w:numId="35">
    <w:abstractNumId w:val="45"/>
  </w:num>
  <w:num w:numId="36">
    <w:abstractNumId w:val="40"/>
  </w:num>
  <w:num w:numId="37">
    <w:abstractNumId w:val="4"/>
  </w:num>
  <w:num w:numId="38">
    <w:abstractNumId w:val="47"/>
  </w:num>
  <w:num w:numId="39">
    <w:abstractNumId w:val="43"/>
  </w:num>
  <w:num w:numId="40">
    <w:abstractNumId w:val="37"/>
  </w:num>
  <w:num w:numId="41">
    <w:abstractNumId w:val="38"/>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9"/>
  </w:num>
  <w:num w:numId="50">
    <w:abstractNumId w:val="2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web"/>
  <w:zoom w:percent="80"/>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65865"/>
    <w:rsid w:val="00080E58"/>
    <w:rsid w:val="00082668"/>
    <w:rsid w:val="00083D99"/>
    <w:rsid w:val="00084207"/>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530CD"/>
    <w:rsid w:val="001608C4"/>
    <w:rsid w:val="00171418"/>
    <w:rsid w:val="001850D4"/>
    <w:rsid w:val="001961CF"/>
    <w:rsid w:val="001A59BB"/>
    <w:rsid w:val="001A6A51"/>
    <w:rsid w:val="001A79C4"/>
    <w:rsid w:val="001B331A"/>
    <w:rsid w:val="001C0C77"/>
    <w:rsid w:val="001C0E74"/>
    <w:rsid w:val="001D229F"/>
    <w:rsid w:val="001F1A01"/>
    <w:rsid w:val="001F1B18"/>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306"/>
    <w:rsid w:val="002808EB"/>
    <w:rsid w:val="00281CFD"/>
    <w:rsid w:val="00291ADD"/>
    <w:rsid w:val="00294868"/>
    <w:rsid w:val="00295CA1"/>
    <w:rsid w:val="002A291A"/>
    <w:rsid w:val="002A5604"/>
    <w:rsid w:val="002A76B6"/>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424AC"/>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E643E"/>
    <w:rsid w:val="003F1A37"/>
    <w:rsid w:val="003F1CBC"/>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55C5"/>
    <w:rsid w:val="004B600B"/>
    <w:rsid w:val="004B6822"/>
    <w:rsid w:val="004B69F6"/>
    <w:rsid w:val="004C2D3A"/>
    <w:rsid w:val="004D03C4"/>
    <w:rsid w:val="004D0BF1"/>
    <w:rsid w:val="004D24D2"/>
    <w:rsid w:val="004D35A4"/>
    <w:rsid w:val="004D445F"/>
    <w:rsid w:val="004D4D93"/>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51B5"/>
    <w:rsid w:val="00586D89"/>
    <w:rsid w:val="005916B8"/>
    <w:rsid w:val="00594881"/>
    <w:rsid w:val="005A1B4C"/>
    <w:rsid w:val="005A545C"/>
    <w:rsid w:val="005B7839"/>
    <w:rsid w:val="005C1567"/>
    <w:rsid w:val="005C6CE5"/>
    <w:rsid w:val="005C6E3A"/>
    <w:rsid w:val="005D3F07"/>
    <w:rsid w:val="005D6686"/>
    <w:rsid w:val="005E13EA"/>
    <w:rsid w:val="005E3B02"/>
    <w:rsid w:val="00606D8B"/>
    <w:rsid w:val="00606E27"/>
    <w:rsid w:val="006108C9"/>
    <w:rsid w:val="00616D7F"/>
    <w:rsid w:val="0062158D"/>
    <w:rsid w:val="00630F39"/>
    <w:rsid w:val="006326D1"/>
    <w:rsid w:val="00632E0A"/>
    <w:rsid w:val="00633165"/>
    <w:rsid w:val="0064176F"/>
    <w:rsid w:val="00642A4E"/>
    <w:rsid w:val="006447DE"/>
    <w:rsid w:val="0065276E"/>
    <w:rsid w:val="00654329"/>
    <w:rsid w:val="00654CEC"/>
    <w:rsid w:val="00655507"/>
    <w:rsid w:val="00660C69"/>
    <w:rsid w:val="006712A7"/>
    <w:rsid w:val="00674FC2"/>
    <w:rsid w:val="00677E42"/>
    <w:rsid w:val="00682334"/>
    <w:rsid w:val="00684B16"/>
    <w:rsid w:val="006936EB"/>
    <w:rsid w:val="00696F65"/>
    <w:rsid w:val="006A7938"/>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0B6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B763A"/>
    <w:rsid w:val="007C1634"/>
    <w:rsid w:val="007C1D94"/>
    <w:rsid w:val="007C2879"/>
    <w:rsid w:val="007C6A87"/>
    <w:rsid w:val="007C705D"/>
    <w:rsid w:val="007D0A07"/>
    <w:rsid w:val="007D133D"/>
    <w:rsid w:val="007D3EB4"/>
    <w:rsid w:val="007D3F16"/>
    <w:rsid w:val="007E1B51"/>
    <w:rsid w:val="007F371B"/>
    <w:rsid w:val="007F3F7E"/>
    <w:rsid w:val="007F5497"/>
    <w:rsid w:val="00811BB0"/>
    <w:rsid w:val="00813CEC"/>
    <w:rsid w:val="0081534C"/>
    <w:rsid w:val="008171E4"/>
    <w:rsid w:val="008208EA"/>
    <w:rsid w:val="00824E67"/>
    <w:rsid w:val="00825A64"/>
    <w:rsid w:val="00826F48"/>
    <w:rsid w:val="008308AE"/>
    <w:rsid w:val="00830D4D"/>
    <w:rsid w:val="0083166E"/>
    <w:rsid w:val="00831DC3"/>
    <w:rsid w:val="008322C7"/>
    <w:rsid w:val="00834F1D"/>
    <w:rsid w:val="00836FEC"/>
    <w:rsid w:val="0084175C"/>
    <w:rsid w:val="00841F9D"/>
    <w:rsid w:val="008420E1"/>
    <w:rsid w:val="00843D58"/>
    <w:rsid w:val="00844D98"/>
    <w:rsid w:val="0084639C"/>
    <w:rsid w:val="00846D84"/>
    <w:rsid w:val="00850FB1"/>
    <w:rsid w:val="0085230E"/>
    <w:rsid w:val="008550A1"/>
    <w:rsid w:val="00861038"/>
    <w:rsid w:val="00864BA8"/>
    <w:rsid w:val="00866B50"/>
    <w:rsid w:val="008708F1"/>
    <w:rsid w:val="008736DC"/>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17680"/>
    <w:rsid w:val="00920E5B"/>
    <w:rsid w:val="0092486F"/>
    <w:rsid w:val="00926436"/>
    <w:rsid w:val="0093018C"/>
    <w:rsid w:val="00932AFF"/>
    <w:rsid w:val="009408AA"/>
    <w:rsid w:val="009544C0"/>
    <w:rsid w:val="00954FA4"/>
    <w:rsid w:val="00956AE9"/>
    <w:rsid w:val="00964CC6"/>
    <w:rsid w:val="00991FDA"/>
    <w:rsid w:val="009927A1"/>
    <w:rsid w:val="009A527B"/>
    <w:rsid w:val="009A5F3B"/>
    <w:rsid w:val="009B0B61"/>
    <w:rsid w:val="009B15D0"/>
    <w:rsid w:val="009B28C0"/>
    <w:rsid w:val="009B4387"/>
    <w:rsid w:val="009B7136"/>
    <w:rsid w:val="009B7806"/>
    <w:rsid w:val="009C3AC2"/>
    <w:rsid w:val="009D25B4"/>
    <w:rsid w:val="009D4365"/>
    <w:rsid w:val="009D4E3B"/>
    <w:rsid w:val="009D7BC9"/>
    <w:rsid w:val="009E1982"/>
    <w:rsid w:val="009E4D2C"/>
    <w:rsid w:val="009F0978"/>
    <w:rsid w:val="009F3AEC"/>
    <w:rsid w:val="00A00081"/>
    <w:rsid w:val="00A0401C"/>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38BB"/>
    <w:rsid w:val="00A54D67"/>
    <w:rsid w:val="00A55A3F"/>
    <w:rsid w:val="00A56410"/>
    <w:rsid w:val="00A56516"/>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43CE"/>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D7B21"/>
    <w:rsid w:val="00BE0F7B"/>
    <w:rsid w:val="00BE10C2"/>
    <w:rsid w:val="00BF0A8C"/>
    <w:rsid w:val="00C01D14"/>
    <w:rsid w:val="00C025B4"/>
    <w:rsid w:val="00C131DE"/>
    <w:rsid w:val="00C161FD"/>
    <w:rsid w:val="00C23F17"/>
    <w:rsid w:val="00C26D0D"/>
    <w:rsid w:val="00C27C95"/>
    <w:rsid w:val="00C300D2"/>
    <w:rsid w:val="00C3270F"/>
    <w:rsid w:val="00C3278B"/>
    <w:rsid w:val="00C33375"/>
    <w:rsid w:val="00C34C23"/>
    <w:rsid w:val="00C42005"/>
    <w:rsid w:val="00C44446"/>
    <w:rsid w:val="00C4664D"/>
    <w:rsid w:val="00C472AA"/>
    <w:rsid w:val="00C5081D"/>
    <w:rsid w:val="00C50A05"/>
    <w:rsid w:val="00C54AED"/>
    <w:rsid w:val="00C56B59"/>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0D47"/>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DD2DC1"/>
    <w:rsid w:val="00E17160"/>
    <w:rsid w:val="00E30038"/>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087F"/>
    <w:rsid w:val="00F32B82"/>
    <w:rsid w:val="00F4043E"/>
    <w:rsid w:val="00F41BBC"/>
    <w:rsid w:val="00F43B9D"/>
    <w:rsid w:val="00F444F0"/>
    <w:rsid w:val="00F50847"/>
    <w:rsid w:val="00F53F27"/>
    <w:rsid w:val="00F546D1"/>
    <w:rsid w:val="00F66272"/>
    <w:rsid w:val="00F709C0"/>
    <w:rsid w:val="00F9144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E70B6"/>
    <w:rsid w:val="00FF0070"/>
    <w:rsid w:val="00FF5F6A"/>
    <w:rsid w:val="00FF7784"/>
    <w:rsid w:val="00FF7EBB"/>
    <w:rsid w:val="046415C2"/>
    <w:rsid w:val="080CEC3F"/>
    <w:rsid w:val="0D225EF9"/>
    <w:rsid w:val="0F1F907C"/>
    <w:rsid w:val="0FC748D4"/>
    <w:rsid w:val="1691BE48"/>
    <w:rsid w:val="17CB7C42"/>
    <w:rsid w:val="1AAEFB71"/>
    <w:rsid w:val="22BB3ED9"/>
    <w:rsid w:val="25F4C2A9"/>
    <w:rsid w:val="26ED3C56"/>
    <w:rsid w:val="27BB32AC"/>
    <w:rsid w:val="28A9B94D"/>
    <w:rsid w:val="2E5ED9CE"/>
    <w:rsid w:val="2FC8F0ED"/>
    <w:rsid w:val="3B6AC1F2"/>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FootnoteText">
    <w:name w:val="footnote text"/>
    <w:basedOn w:val="Normal"/>
    <w:link w:val="FootnoteTextChar"/>
    <w:uiPriority w:val="99"/>
    <w:semiHidden/>
    <w:unhideWhenUsed/>
    <w:rsid w:val="009A527B"/>
  </w:style>
  <w:style w:type="character" w:customStyle="1" w:styleId="FootnoteTextChar">
    <w:name w:val="Footnote Text Char"/>
    <w:basedOn w:val="DefaultParagraphFont"/>
    <w:link w:val="FootnoteText"/>
    <w:uiPriority w:val="99"/>
    <w:semiHidden/>
    <w:rsid w:val="009A527B"/>
    <w:rPr>
      <w:rFonts w:ascii="Arial" w:hAnsi="Arial" w:cs="Arial"/>
      <w:color w:val="000000"/>
      <w:lang w:eastAsia="en-GB"/>
    </w:rPr>
  </w:style>
  <w:style w:type="character" w:styleId="FollowedHyperlink">
    <w:name w:val="FollowedHyperlink"/>
    <w:basedOn w:val="DefaultParagraphFont"/>
    <w:uiPriority w:val="99"/>
    <w:semiHidden/>
    <w:unhideWhenUsed/>
    <w:rsid w:val="0092486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wimhofmethod.com/practice-the-method" TargetMode="External"/><Relationship Id="rId39" Type="http://schemas.openxmlformats.org/officeDocument/2006/relationships/footer" Target="footer9.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header" Target="header7.xml"/><Relationship Id="rId42" Type="http://schemas.openxmlformats.org/officeDocument/2006/relationships/footer" Target="footer10.xml"/><Relationship Id="rId47"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www.app.college.police.uk/app-content/national-decision-model/the-national-decision-model/" TargetMode="External"/><Relationship Id="rId38" Type="http://schemas.openxmlformats.org/officeDocument/2006/relationships/header" Target="header9.xml"/><Relationship Id="rId46"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hyperlink" Target="https://www.app.college.police.ukapp-content/critical-incident-management/types-of-critical-incident/" TargetMode="External"/><Relationship Id="rId41" Type="http://schemas.openxmlformats.org/officeDocument/2006/relationships/header" Target="header1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www.ons.gov.uk/peoplepopulationandcommunity/crimeandjustice/bulletins/domesticabuseinenglandandwalesoverview/november2020" TargetMode="External"/><Relationship Id="rId37" Type="http://schemas.openxmlformats.org/officeDocument/2006/relationships/footer" Target="footer8.xml"/><Relationship Id="rId40" Type="http://schemas.openxmlformats.org/officeDocument/2006/relationships/header" Target="header10.xml"/><Relationship Id="rId45"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statswales.gov.wales/Catalogue/Population-and-Migration/Population/Estimates/Ethnicity/PopulationEstimates-by-Localauthority-Ethnicity" TargetMode="External"/><Relationship Id="rId36" Type="http://schemas.openxmlformats.org/officeDocument/2006/relationships/footer" Target="footer7.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ons.gov.uk/peoplepopulationandcommunity/crimeandjustice/bulletins/crimeinenglandandwales/2015-07-16" TargetMode="External"/><Relationship Id="rId44" Type="http://schemas.openxmlformats.org/officeDocument/2006/relationships/header" Target="header1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www.college.police.uk/What-we-do/Standards/Guidelines/Documents/Conflict_management_consultation260219.pdf" TargetMode="External"/><Relationship Id="rId30" Type="http://schemas.openxmlformats.org/officeDocument/2006/relationships/hyperlink" Target="https://gov.wales/face-coverings-guidance-public" TargetMode="External"/><Relationship Id="rId35" Type="http://schemas.openxmlformats.org/officeDocument/2006/relationships/header" Target="header8.xml"/><Relationship Id="rId43"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F6DEB8-ED0C-43EE-AAC7-C34D5E20A69C}">
  <ds:schemaRefs>
    <ds:schemaRef ds:uri="2e89cfda-a374-4413-9f0d-8b601eddeb70"/>
    <ds:schemaRef ds:uri="http://purl.org/dc/terms/"/>
    <ds:schemaRef ds:uri="http://schemas.openxmlformats.org/package/2006/metadata/core-properties"/>
    <ds:schemaRef ds:uri="http://schemas.microsoft.com/office/2006/documentManagement/types"/>
    <ds:schemaRef ds:uri="http://purl.org/dc/dcmitype/"/>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s>
</ds:datastoreItem>
</file>

<file path=customXml/itemProps4.xml><?xml version="1.0" encoding="utf-8"?>
<ds:datastoreItem xmlns:ds="http://schemas.openxmlformats.org/officeDocument/2006/customXml" ds:itemID="{0BE701BE-D2D7-4D2D-959A-1CA76EBCE3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TotalTime>
  <Pages>1</Pages>
  <Words>11240</Words>
  <Characters>60932</Characters>
  <Application>Microsoft Office Word</Application>
  <DocSecurity>0</DocSecurity>
  <Lines>507</Lines>
  <Paragraphs>144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72028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Davies,Richard swp6641</cp:lastModifiedBy>
  <cp:revision>28</cp:revision>
  <cp:lastPrinted>2019-08-13T11:47:00Z</cp:lastPrinted>
  <dcterms:created xsi:type="dcterms:W3CDTF">2020-11-26T19:53:00Z</dcterms:created>
  <dcterms:modified xsi:type="dcterms:W3CDTF">2020-11-29T20:39:00Z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25ea4b6e-1cb7-4ad3-9825-a8fa32f82214</vt:lpwstr>
  </property>
  <property fmtid="{D5CDD505-2E9C-101B-9397-08002B2CF9AE}" pid="4" name="Classification">
    <vt:lpwstr>OFFICIAL</vt:lpwstr>
  </property>
  <property fmtid="{D5CDD505-2E9C-101B-9397-08002B2CF9AE}" pid="5" name="Visibility">
    <vt:lpwstr>NOT VISIBLE</vt:lpwstr>
  </property>
</Properties>
</file>