
<file path=[Content_Types].xml><?xml version="1.0" encoding="utf-8"?>
<Types xmlns="http://schemas.openxmlformats.org/package/2006/content-types">
  <Default Extension="rels" ContentType="application/vnd.openxmlformats-package.relationships+xml"/>
  <Default Extension="xml" ContentType="application/xml"/>
  <Default Extension="jpeg" ContentType="image/jpeg"/>
  <Default Extension="png" ContentType="image/png"/>
  <Default Extension="jp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custom.xml" ContentType="application/vnd.openxmlformats-officedocument.custom-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body>
    <w:tbl>
      <w:tblPr>
        <w:tblW w:w="0" w:type="auto"/>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jc w:val="center"/>
        <w:tblLook w:val="1E0"/>
      </w:tblPr>
      <w:tblGrid>
        <w:gridCol w:w="5206"/>
        <w:gridCol w:w="1237"/>
        <w:gridCol w:w="468"/>
        <w:gridCol w:w="1443"/>
        <w:gridCol w:w="662"/>
      </w:tblGrid>
      <w:tr w14:paraId="6FC7A859" w14:textId="77777777" w:rsidR="0086599B" w:rsidRPr="005068D1" w:rsidTr="0086599B">
        <w:trPr>
          <w:jc w:val="center"/>
          <w:trHeight w:val="418"/>
        </w:trPr>
        <w:tc>
          <w:tcPr>
            <w:tcBorders>
              <w:top w:val="single" w:sz="4" w:color="auto" w:space="0"/>
              <w:left w:val="single" w:sz="4" w:color="auto" w:space="0"/>
              <w:right w:val="single" w:sz="4" w:color="auto" w:space="0"/>
            </w:tcBorders>
            <w:shd w:fill="auto" w:color="auto" w:val="clear"/>
            <w:vMerge w:val="restart"/>
            <w:tcW w:w="5206" w:type="dxa"/>
          </w:tcPr>
          <w:p w:rsidR="0086599B" w:rsidRDefault="0086599B" w14:paraId="56AFF819" w14:textId="77777777" w:rsidP="007D760C" w:rsidRPr="005068D1">
            <w:pPr>
              <w:keepNext/>
              <w:jc w:val="center"/>
              <w:spacing w:after="0" w:line="240" w:lineRule="auto"/>
              <w:rPr>
                <w:lang w:val="en-AU"/>
                <w:b/>
                <w:color w:val="auto"/>
                <w:rFonts w:ascii="Arial" w:cs="Arial" w:eastAsia="Times New Roman" w:hAnsi="Arial"/>
                <w:sz w:val="32"/>
                <w:szCs w:val="32"/>
              </w:rPr>
            </w:pPr>
          </w:p>
          <w:p w:rsidR="0086599B" w:rsidRDefault="0086599B" w14:paraId="37CDBDBC" w14:textId="77777777" w:rsidP="007D760C" w:rsidRPr="005068D1">
            <w:pPr>
              <w:keepNext/>
              <w:jc w:val="both"/>
              <w:spacing w:after="0" w:line="240" w:lineRule="auto"/>
              <w:rPr>
                <w:lang w:val="en-AU"/>
                <w:b/>
                <w:color w:val="auto"/>
                <w:rFonts w:ascii="Arial" w:cs="Arial" w:eastAsia="Times New Roman" w:hAnsi="Arial"/>
                <w:sz w:val="28"/>
                <w:szCs w:val="28"/>
              </w:rPr>
            </w:pPr>
            <w:r>
              <w:rPr>
                <w:noProof/>
              </w:rPr>
              <w:drawing>
                <wp:inline distB="0" distL="0" distR="0" distT="0" wp14:anchorId="5EF3D767" wp14:editId="4B9B6B13">
                  <wp:extent cx="2965450" cy="1291590"/>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Pr>
                <w:b/>
                <w:color w:val="auto"/>
                <w:rFonts w:ascii="Arial" w:cs="Arial" w:eastAsia="Times New Roman" w:hAnsi="Arial"/>
                <w:sz w:val="32"/>
                <w:szCs w:val="32"/>
              </w:rPr>
              <w:br/>
            </w:r>
          </w:p>
          <w:p w:rsidR="0086599B" w:rsidRDefault="0086599B" w14:paraId="6AF4A94A" w14:textId="77777777" w:rsidP="007D760C" w:rsidRPr="005068D1">
            <w:pPr>
              <w:rPr>
                <w:bCs/>
                <w:b/>
                <w:rFonts w:ascii="Arial" w:cs="Arial" w:hAnsi="Arial"/>
                <w:sz w:val="28"/>
                <w:szCs w:val="24"/>
              </w:rPr>
            </w:pPr>
            <w:r w:rsidRPr="005068D1">
              <w:rPr>
                <w:bCs/>
                <w:b/>
                <w:rFonts w:ascii="Arial" w:cs="Arial" w:hAnsi="Arial"/>
                <w:sz w:val="28"/>
                <w:szCs w:val="24"/>
              </w:rPr>
              <w:t>Component One:</w:t>
            </w:r>
          </w:p>
          <w:p w:rsidR="0086599B" w:rsidRDefault="0086599B" w14:paraId="02A261CC" w14:textId="77777777" w:rsidP="0086599B" w:rsidRPr="005068D1">
            <w:pPr>
              <w:widowControl w:val="0"/>
              <w:autoSpaceDE w:val="0"/>
              <w:autoSpaceDN w:val="0"/>
              <w:jc w:val="both"/>
              <w:spacing w:after="0" w:line="240" w:lineRule="auto"/>
              <w:rPr>
                <w:bCs/>
                <w:iCs/>
                <w:lang w:val="en-US"/>
                <w:b/>
                <w:i/>
                <w:color w:val="000000"/>
                <w:rFonts w:ascii="Arial" w:cs="Arial" w:eastAsia="Times New Roman" w:hAnsi="Arial"/>
                <w:sz w:val="28"/>
                <w:szCs w:val="28"/>
              </w:rPr>
            </w:pPr>
            <w:bookmarkStart w:id="0" w:name="_Hlk135953665"/>
            <w:r w:rsidRPr="005068D1">
              <w:rPr>
                <w:bCs/>
                <w:iCs/>
                <w:lang w:val="en-US"/>
                <w:b/>
                <w:i/>
                <w:color w:val="000000"/>
                <w:rFonts w:ascii="Arial" w:cs="Arial" w:eastAsia="Times New Roman" w:hAnsi="Arial"/>
                <w:sz w:val="28"/>
                <w:szCs w:val="28"/>
              </w:rPr>
              <w:t xml:space="preserve">What are the key skills required when working in the housekeeping team? </w:t>
            </w:r>
            <w:bookmarkEnd w:id="0"/>
            <w:r w:rsidRPr="005068D1">
              <w:rPr>
                <w:bCs/>
                <w:iCs/>
                <w:lang w:val="en-US"/>
                <w:b/>
                <w:i/>
                <w:color w:val="000000"/>
                <w:rFonts w:ascii="Arial" w:cs="Arial" w:eastAsia="Times New Roman" w:hAnsi="Arial"/>
                <w:sz w:val="28"/>
                <w:szCs w:val="28"/>
              </w:rPr>
              <w:t>750 words (+/- 10%)</w:t>
            </w:r>
          </w:p>
          <w:p w:rsidR="0086599B" w:rsidRDefault="0086599B" w14:paraId="2A8E7001" w14:textId="77777777" w:rsidP="0086599B" w:rsidRPr="005068D1">
            <w:pPr>
              <w:widowControl w:val="0"/>
              <w:autoSpaceDE w:val="0"/>
              <w:autoSpaceDN w:val="0"/>
              <w:jc w:val="both"/>
              <w:spacing w:after="0" w:line="240" w:lineRule="auto"/>
              <w:rPr>
                <w:bCs/>
                <w:iCs/>
                <w:lang w:val="en-US"/>
                <w:b/>
                <w:i/>
                <w:color w:val="000000"/>
                <w:rFonts w:ascii="Arial" w:cs="Arial" w:eastAsia="Times New Roman" w:hAnsi="Arial"/>
                <w:sz w:val="28"/>
                <w:szCs w:val="28"/>
              </w:rPr>
            </w:pPr>
          </w:p>
          <w:p w:rsidR="0086599B" w:rsidRDefault="0086599B" w14:paraId="35E7A2E2" w14:textId="77777777" w:rsidP="007D760C" w:rsidRPr="005068D1">
            <w:pPr>
              <w:widowControl w:val="0"/>
              <w:autoSpaceDE w:val="0"/>
              <w:autoSpaceDN w:val="0"/>
              <w:jc w:val="both"/>
              <w:spacing w:after="0" w:line="240" w:lineRule="auto"/>
              <w:rPr>
                <w:bCs/>
                <w:iCs/>
                <w:lang w:val="en-US"/>
                <w:b/>
                <w:i/>
                <w:color w:val="000000"/>
                <w:rFonts w:ascii="Arial" w:cs="Arial" w:eastAsia="Times New Roman" w:hAnsi="Arial"/>
                <w:sz w:val="28"/>
                <w:szCs w:val="28"/>
              </w:rPr>
            </w:pPr>
          </w:p>
          <w:p w:rsidR="0086599B" w:rsidRDefault="0086599B" w14:paraId="12608F79" w14:textId="77777777" w:rsidP="007D760C" w:rsidRPr="005068D1">
            <w:pPr>
              <w:rPr>
                <w:lang w:val="en-AU"/>
                <w:b/>
                <w:color w:val="auto"/>
                <w:rFonts w:ascii="Arial" w:cs="Arial" w:eastAsia="Times New Roman" w:hAnsi="Arial"/>
                <w:sz w:val="32"/>
                <w:szCs w:val="32"/>
              </w:rPr>
            </w:pPr>
            <w:r w:rsidRPr="005068D1">
              <w:rPr>
                <w:lang w:val="en-US"/>
                <w:b/>
                <w:color w:val="auto"/>
                <w:rFonts w:ascii="Arial" w:cs="Arial" w:eastAsia="Carlito" w:hAnsi="Arial"/>
                <w:sz w:val="28"/>
                <w:szCs w:val="28"/>
              </w:rPr>
              <w:t>Contribution to Overall Module Assessment: 25%</w:t>
            </w:r>
          </w:p>
        </w:tc>
        <w:tc>
          <w:tcPr>
            <w:tcBorders>
              <w:top w:val="single" w:sz="4" w:color="auto" w:space="0"/>
              <w:bottom w:val="nil" w:sz="0" w:color="auto" w:space="0"/>
              <w:left w:val="single" w:sz="4" w:color="auto" w:space="0"/>
              <w:right w:val="nil" w:sz="0" w:color="auto" w:space="0"/>
            </w:tcBorders>
            <w:shd w:fill="auto" w:color="auto" w:val="clear"/>
            <w:vAlign w:val="center"/>
            <w:tcW w:w="1237" w:type="dxa"/>
          </w:tcPr>
          <w:p w:rsidR="0086599B" w:rsidRDefault="0086599B" w14:paraId="1D6CC07E" w14:textId="77777777" w:rsidP="007D760C" w:rsidRPr="005068D1">
            <w:pPr>
              <w:keepNext/>
              <w:spacing w:before="120" w:after="0" w:line="240" w:lineRule="auto"/>
              <w:rPr>
                <w:bCs/>
                <w:lang w:val="en-AU"/>
                <w:b/>
                <w:color w:val="auto"/>
                <w:rFonts w:ascii="Arial" w:cs="Arial" w:eastAsia="Times New Roman" w:hAnsi="Arial"/>
                <w:sz w:val="20"/>
                <w:szCs w:val="20"/>
              </w:rPr>
            </w:pPr>
            <w:r w:rsidRPr="005068D1">
              <w:rPr>
                <w:bCs/>
                <w:b/>
                <w:color w:val="auto"/>
                <w:rFonts w:ascii="Arial" w:cs="Arial" w:eastAsia="Times New Roman" w:hAnsi="Arial"/>
                <w:sz w:val="20"/>
                <w:szCs w:val="20"/>
              </w:rPr>
              <w:t>Student No:</w:t>
            </w:r>
          </w:p>
        </w:tc>
        <w:tc>
          <w:tcPr>
            <w:gridSpan w:val="2"/>
            <w:tcBorders>
              <w:top w:val="single" w:sz="4" w:color="auto" w:space="0"/>
              <w:bottom w:val="dashed" w:sz="4" w:color="auto" w:space="0"/>
              <w:left w:val="nil" w:sz="0" w:color="auto" w:space="0"/>
              <w:right w:val="nil" w:sz="0" w:color="auto" w:space="0"/>
            </w:tcBorders>
            <w:shd w:fill="auto" w:color="auto" w:val="clear"/>
            <w:vAlign w:val="center"/>
            <w:tcW w:w="1911" w:type="dxa"/>
          </w:tcPr>
          <w:p w:rsidR="0086599B" w:rsidRDefault="0086599B" w14:paraId="702169B4" w14:textId="77777777" w:rsidP="007D760C" w:rsidRPr="005068D1">
            <w:pPr>
              <w:keepNext/>
              <w:jc w:val="center"/>
              <w:spacing w:after="0" w:line="240" w:lineRule="auto"/>
              <w:rPr>
                <w:lang w:val="en-AU"/>
                <w:b/>
                <w:color w:val="auto"/>
                <w:rFonts w:ascii="Arial" w:cs="Arial" w:eastAsia="Times New Roman" w:hAnsi="Arial"/>
                <w:sz w:val="20"/>
                <w:szCs w:val="20"/>
              </w:rPr>
            </w:pPr>
            <w:r>
              <w:rPr>
                <w:b/>
                <w:color w:val="auto"/>
                <w:rFonts w:ascii="Arial"/>
                <w:sz w:val="20"/>
              </w:rPr>
              <w:t>1714548</w:t>
            </w:r>
          </w:p>
        </w:tc>
        <w:tc>
          <w:tcPr>
            <w:tcBorders>
              <w:top w:val="single" w:sz="4" w:color="auto" w:space="0"/>
              <w:bottom w:val="nil" w:sz="0" w:color="auto" w:space="0"/>
              <w:left w:val="nil" w:sz="0" w:color="auto" w:space="0"/>
              <w:right w:val="single" w:sz="4" w:color="auto" w:space="0"/>
            </w:tcBorders>
            <w:shd w:fill="auto" w:color="auto" w:val="clear"/>
            <w:vAlign w:val="center"/>
            <w:tcW w:w="662" w:type="dxa"/>
          </w:tcPr>
          <w:p w:rsidR="0086599B" w:rsidRDefault="0086599B" w14:paraId="4CE1069E" w14:textId="77777777" w:rsidP="007D760C" w:rsidRPr="005068D1">
            <w:pPr>
              <w:keepNext/>
              <w:jc w:val="center"/>
              <w:spacing w:after="0" w:line="240" w:lineRule="auto"/>
              <w:rPr>
                <w:lang w:val="en-AU"/>
                <w:b/>
                <w:color w:val="auto"/>
                <w:rFonts w:ascii="Arial" w:cs="Arial" w:eastAsia="Times New Roman" w:hAnsi="Arial"/>
                <w:sz w:val="20"/>
                <w:szCs w:val="20"/>
              </w:rPr>
            </w:pPr>
          </w:p>
        </w:tc>
      </w:tr>
      <w:tr w14:paraId="7996DF5F" w14:textId="77777777" w:rsidR="0086599B" w:rsidRPr="005068D1" w:rsidTr="0086599B">
        <w:trPr>
          <w:jc w:val="center"/>
          <w:trHeight w:val="468"/>
        </w:trPr>
        <w:tc>
          <w:tcPr>
            <w:vMerge/>
            <w:tcBorders>
              <w:top w:val="single" w:sz="4" w:color="auto" w:space="0"/>
              <w:left w:val="single" w:sz="4" w:color="auto" w:space="0"/>
              <w:right w:val="single" w:sz="4" w:color="auto" w:space="0"/>
            </w:tcBorders>
          </w:tcPr>
          <w:p/>
        </w:tc>
        <w:tc>
          <w:tcPr>
            <w:tcBorders>
              <w:top w:val="nil" w:sz="0" w:color="auto" w:space="0"/>
              <w:bottom w:val="nil" w:sz="0" w:color="auto" w:space="0"/>
              <w:left w:val="single" w:sz="4" w:color="auto" w:space="0"/>
              <w:right w:val="nil" w:sz="0" w:color="auto" w:space="0"/>
            </w:tcBorders>
            <w:shd w:fill="auto" w:color="auto" w:val="clear"/>
            <w:vAlign w:val="center"/>
            <w:tcW w:w="1237" w:type="dxa"/>
          </w:tcPr>
          <w:p w:rsidR="0086599B" w:rsidRDefault="0086599B" w14:paraId="5CA3BDB9" w14:textId="77777777" w:rsidP="007D760C" w:rsidRPr="005068D1">
            <w:pPr>
              <w:keepNext/>
              <w:spacing w:after="0" w:line="240" w:lineRule="auto"/>
              <w:rPr>
                <w:lang w:val="en-AU"/>
                <w:color w:val="auto"/>
                <w:rFonts w:ascii="Arial" w:cs="Arial" w:eastAsia="Times New Roman" w:hAnsi="Arial"/>
                <w:sz w:val="20"/>
                <w:szCs w:val="20"/>
              </w:rPr>
            </w:pPr>
          </w:p>
          <w:p w:rsidR="0086599B" w:rsidRDefault="0086599B" w14:paraId="10B24AA9" w14:textId="77777777" w:rsidP="007D760C" w:rsidRPr="005068D1">
            <w:pPr>
              <w:keepNext/>
              <w:spacing w:after="0" w:line="240" w:lineRule="auto"/>
              <w:rPr>
                <w:lang w:val="en-AU"/>
                <w:color w:val="auto"/>
                <w:rFonts w:ascii="Arial" w:cs="Arial" w:eastAsia="Times New Roman" w:hAnsi="Arial"/>
                <w:sz w:val="20"/>
                <w:szCs w:val="20"/>
              </w:rPr>
            </w:pPr>
            <w:r w:rsidRPr="005068D1">
              <w:rPr>
                <w:lang w:val="en-AU"/>
                <w:color w:val="auto"/>
                <w:rFonts w:ascii="Arial" w:cs="Arial" w:eastAsia="Times New Roman" w:hAnsi="Arial"/>
                <w:sz w:val="20"/>
                <w:szCs w:val="20"/>
              </w:rPr>
              <w:t>Module Title:</w:t>
            </w:r>
          </w:p>
        </w:tc>
        <w:tc>
          <w:tcPr>
            <w:gridSpan w:val="2"/>
            <w:tcBorders>
              <w:top w:val="dashed" w:sz="4" w:color="auto" w:space="0"/>
              <w:bottom w:val="dashed" w:sz="4" w:color="auto" w:space="0"/>
              <w:left w:val="nil" w:sz="0" w:color="auto" w:space="0"/>
              <w:right w:val="nil" w:sz="0" w:color="auto" w:space="0"/>
            </w:tcBorders>
            <w:shd w:fill="auto" w:color="auto" w:val="clear"/>
            <w:vAlign w:val="center"/>
            <w:tcW w:w="1911" w:type="dxa"/>
          </w:tcPr>
          <w:p w:rsidR="0086599B" w:rsidRDefault="0086599B" w14:paraId="22E6F0D1" w14:textId="77777777" w:rsidP="007D760C" w:rsidRPr="005068D1">
            <w:pPr>
              <w:keepNext/>
              <w:jc w:val="center"/>
              <w:spacing w:after="0" w:line="240" w:lineRule="auto"/>
              <w:rPr>
                <w:lang w:val="en-AU"/>
                <w:b/>
                <w:color w:val="auto"/>
                <w:rFonts w:ascii="Arial" w:cs="Arial" w:eastAsia="Times New Roman" w:hAnsi="Arial"/>
                <w:sz w:val="20"/>
                <w:szCs w:val="20"/>
              </w:rPr>
            </w:pPr>
            <w:r>
              <w:rPr>
                <w:b/>
                <w:color w:val="auto"/>
                <w:rFonts w:ascii="Arial"/>
                <w:sz w:val="20"/>
              </w:rPr>
              <w:t>Operating Hotel Facilities</w:t>
            </w:r>
          </w:p>
          <w:p>
            <w:pPr>
              <w:jc w:val="center"/>
              <w:spacing w:after="0" w:line="240" w:lineRule="auto"/>
            </w:pPr>
            <w:r/>
          </w:p>
        </w:tc>
        <w:tc>
          <w:tcPr>
            <w:tcBorders>
              <w:top w:val="nil" w:sz="0" w:color="auto" w:space="0"/>
              <w:bottom w:val="nil" w:sz="0" w:color="auto" w:space="0"/>
              <w:left w:val="nil" w:sz="0" w:color="auto" w:space="0"/>
              <w:right w:val="single" w:sz="4" w:color="auto" w:space="0"/>
            </w:tcBorders>
            <w:shd w:fill="auto" w:color="auto" w:val="clear"/>
            <w:vAlign w:val="center"/>
            <w:tcW w:w="662" w:type="dxa"/>
          </w:tcPr>
          <w:p w:rsidR="0086599B" w:rsidRDefault="0086599B" w14:paraId="10B136FA" w14:textId="77777777" w:rsidP="007D760C" w:rsidRPr="005068D1">
            <w:pPr>
              <w:keepNext/>
              <w:jc w:val="center"/>
              <w:spacing w:after="0" w:line="240" w:lineRule="auto"/>
              <w:rPr>
                <w:lang w:val="en-AU"/>
                <w:b/>
                <w:color w:val="auto"/>
                <w:rFonts w:ascii="Arial" w:cs="Arial" w:eastAsia="Times New Roman" w:hAnsi="Arial"/>
                <w:sz w:val="20"/>
                <w:szCs w:val="20"/>
              </w:rPr>
            </w:pPr>
          </w:p>
        </w:tc>
      </w:tr>
      <w:tr w14:paraId="3A5452F4" w14:textId="77777777" w:rsidR="0086599B" w:rsidRPr="005068D1" w:rsidTr="0086599B">
        <w:trPr>
          <w:jc w:val="center"/>
          <w:trHeight w:val="468"/>
        </w:trPr>
        <w:tc>
          <w:tcPr>
            <w:vMerge/>
            <w:tcBorders>
              <w:top w:val="single" w:sz="4" w:color="auto" w:space="0"/>
              <w:left w:val="single" w:sz="4" w:color="auto" w:space="0"/>
              <w:right w:val="single" w:sz="4" w:color="auto" w:space="0"/>
            </w:tcBorders>
          </w:tcPr>
          <w:p/>
        </w:tc>
        <w:tc>
          <w:tcPr>
            <w:tcBorders>
              <w:top w:val="nil" w:sz="0" w:color="auto" w:space="0"/>
              <w:bottom w:val="nil" w:sz="0" w:color="auto" w:space="0"/>
              <w:left w:val="single" w:sz="4" w:color="auto" w:space="0"/>
              <w:right w:val="nil" w:sz="0" w:color="auto" w:space="0"/>
            </w:tcBorders>
            <w:shd w:fill="auto" w:color="auto" w:val="clear"/>
            <w:vAlign w:val="center"/>
            <w:tcW w:w="1237" w:type="dxa"/>
          </w:tcPr>
          <w:p w:rsidR="0086599B" w:rsidRDefault="0086599B" w14:paraId="38835305" w14:textId="77777777" w:rsidP="007D760C" w:rsidRPr="005068D1">
            <w:pPr>
              <w:keepNext/>
              <w:spacing w:after="0" w:line="240" w:lineRule="auto"/>
              <w:rPr>
                <w:lang w:val="en-AU"/>
                <w:color w:val="auto"/>
                <w:rFonts w:ascii="Arial" w:cs="Arial" w:eastAsia="Times New Roman" w:hAnsi="Arial"/>
                <w:sz w:val="20"/>
                <w:szCs w:val="20"/>
              </w:rPr>
            </w:pPr>
            <w:r w:rsidRPr="005068D1">
              <w:rPr>
                <w:lang w:val="en-AU"/>
                <w:color w:val="auto"/>
                <w:rFonts w:ascii="Arial" w:cs="Arial" w:eastAsia="Times New Roman" w:hAnsi="Arial"/>
                <w:sz w:val="20"/>
                <w:szCs w:val="20"/>
              </w:rPr>
              <w:t>Module Code:</w:t>
            </w:r>
          </w:p>
        </w:tc>
        <w:tc>
          <w:tcPr>
            <w:gridSpan w:val="2"/>
            <w:tcBorders>
              <w:top w:val="dashed" w:sz="4" w:color="auto" w:space="0"/>
              <w:bottom w:val="dashed" w:sz="4" w:color="auto" w:space="0"/>
              <w:left w:val="nil" w:sz="0" w:color="auto" w:space="0"/>
              <w:right w:val="nil" w:sz="0" w:color="auto" w:space="0"/>
            </w:tcBorders>
            <w:shd w:fill="auto" w:color="auto" w:val="clear"/>
            <w:vAlign w:val="center"/>
            <w:tcW w:w="1911" w:type="dxa"/>
          </w:tcPr>
          <w:p w:rsidR="0086599B" w:rsidRDefault="0086599B" w14:paraId="2114C348" w14:textId="77777777" w:rsidP="007D760C" w:rsidRPr="005068D1">
            <w:pPr>
              <w:keepNext/>
              <w:jc w:val="center"/>
              <w:spacing w:after="0" w:line="240" w:lineRule="auto"/>
              <w:rPr>
                <w:lang w:val="en-AU"/>
                <w:b/>
                <w:color w:val="auto"/>
                <w:rFonts w:ascii="Arial" w:cs="Arial" w:eastAsia="Times New Roman" w:hAnsi="Arial"/>
                <w:sz w:val="20"/>
                <w:szCs w:val="20"/>
              </w:rPr>
            </w:pPr>
            <w:r>
              <w:rPr>
                <w:b/>
                <w:color w:val="auto"/>
                <w:rFonts w:ascii="Arial"/>
                <w:sz w:val="20"/>
              </w:rPr>
              <w:t>BMIH4006</w:t>
            </w:r>
          </w:p>
        </w:tc>
        <w:tc>
          <w:tcPr>
            <w:tcBorders>
              <w:top w:val="nil" w:sz="0" w:color="auto" w:space="0"/>
              <w:bottom w:val="nil" w:sz="0" w:color="auto" w:space="0"/>
              <w:left w:val="nil" w:sz="0" w:color="auto" w:space="0"/>
              <w:right w:val="single" w:sz="4" w:color="auto" w:space="0"/>
            </w:tcBorders>
            <w:shd w:fill="auto" w:color="auto" w:val="clear"/>
            <w:vAlign w:val="center"/>
            <w:tcW w:w="662" w:type="dxa"/>
          </w:tcPr>
          <w:p w:rsidR="0086599B" w:rsidRDefault="0086599B" w14:paraId="34945A2D" w14:textId="77777777" w:rsidP="007D760C" w:rsidRPr="005068D1">
            <w:pPr>
              <w:keepNext/>
              <w:jc w:val="center"/>
              <w:spacing w:after="0" w:line="240" w:lineRule="auto"/>
              <w:rPr>
                <w:lang w:val="en-AU"/>
                <w:b/>
                <w:color w:val="auto"/>
                <w:rFonts w:ascii="Arial" w:cs="Arial" w:eastAsia="Times New Roman" w:hAnsi="Arial"/>
                <w:sz w:val="20"/>
                <w:szCs w:val="20"/>
              </w:rPr>
            </w:pPr>
          </w:p>
        </w:tc>
      </w:tr>
      <w:tr w14:paraId="773C777E" w14:textId="77777777" w:rsidR="0086599B" w:rsidRPr="005068D1" w:rsidTr="0086599B">
        <w:trPr>
          <w:jc w:val="center"/>
          <w:trHeight w:val="468"/>
        </w:trPr>
        <w:tc>
          <w:tcPr>
            <w:vMerge/>
            <w:tcBorders>
              <w:top w:val="single" w:sz="4" w:color="auto" w:space="0"/>
              <w:left w:val="single" w:sz="4" w:color="auto" w:space="0"/>
              <w:right w:val="single" w:sz="4" w:color="auto" w:space="0"/>
            </w:tcBorders>
          </w:tcPr>
          <w:p/>
        </w:tc>
        <w:tc>
          <w:tcPr>
            <w:tcBorders>
              <w:top w:val="nil" w:sz="0" w:color="auto" w:space="0"/>
              <w:bottom w:val="nil" w:sz="0" w:color="auto" w:space="0"/>
              <w:left w:val="single" w:sz="4" w:color="auto" w:space="0"/>
              <w:right w:val="nil" w:sz="0" w:color="auto" w:space="0"/>
            </w:tcBorders>
            <w:shd w:fill="auto" w:color="auto" w:val="clear"/>
            <w:vAlign w:val="center"/>
            <w:tcW w:w="1237" w:type="dxa"/>
          </w:tcPr>
          <w:p w:rsidR="0086599B" w:rsidRDefault="0086599B" w14:paraId="0CC6A1C6" w14:textId="77777777" w:rsidP="007D760C" w:rsidRPr="005068D1">
            <w:pPr>
              <w:keepNext/>
              <w:spacing w:after="0" w:line="240" w:lineRule="auto"/>
              <w:rPr>
                <w:lang w:val="en-AU"/>
                <w:color w:val="auto"/>
                <w:rFonts w:ascii="Arial" w:cs="Arial" w:eastAsia="Times New Roman" w:hAnsi="Arial"/>
                <w:sz w:val="20"/>
                <w:szCs w:val="20"/>
              </w:rPr>
            </w:pPr>
            <w:r w:rsidRPr="005068D1">
              <w:rPr>
                <w:lang w:val="en-AU"/>
                <w:color w:val="auto"/>
                <w:rFonts w:ascii="Arial" w:cs="Arial" w:eastAsia="Times New Roman" w:hAnsi="Arial"/>
                <w:sz w:val="20"/>
                <w:szCs w:val="20"/>
              </w:rPr>
              <w:t>Lecturer:</w:t>
            </w:r>
          </w:p>
        </w:tc>
        <w:tc>
          <w:tcPr>
            <w:gridSpan w:val="2"/>
            <w:tcBorders>
              <w:top w:val="dashed" w:sz="4" w:color="auto" w:space="0"/>
              <w:bottom w:val="dashed" w:sz="4" w:color="auto" w:space="0"/>
              <w:left w:val="nil" w:sz="0" w:color="auto" w:space="0"/>
              <w:right w:val="nil" w:sz="0" w:color="auto" w:space="0"/>
            </w:tcBorders>
            <w:shd w:fill="auto" w:color="auto" w:val="clear"/>
            <w:vAlign w:val="center"/>
            <w:tcW w:w="1911" w:type="dxa"/>
          </w:tcPr>
          <w:p w:rsidR="0086599B" w:rsidRDefault="0086599B" w14:paraId="3B38D643" w14:textId="77777777" w:rsidP="007D760C" w:rsidRPr="005068D1">
            <w:pPr>
              <w:keepNext/>
              <w:jc w:val="center"/>
              <w:spacing w:after="0" w:line="240" w:lineRule="auto"/>
              <w:rPr>
                <w:lang w:val="en-AU"/>
                <w:b/>
                <w:color w:val="auto"/>
                <w:rFonts w:ascii="Arial" w:cs="Arial" w:eastAsia="Times New Roman" w:hAnsi="Arial"/>
                <w:sz w:val="20"/>
                <w:szCs w:val="20"/>
              </w:rPr>
            </w:pPr>
            <w:r>
              <w:rPr>
                <w:b/>
                <w:color w:val="auto"/>
                <w:rFonts w:ascii="Arial"/>
                <w:sz w:val="20"/>
              </w:rPr>
              <w:t>Lola Villard</w:t>
            </w:r>
          </w:p>
        </w:tc>
        <w:tc>
          <w:tcPr>
            <w:tcBorders>
              <w:top w:val="nil" w:sz="0" w:color="auto" w:space="0"/>
              <w:bottom w:val="nil" w:sz="0" w:color="auto" w:space="0"/>
              <w:left w:val="nil" w:sz="0" w:color="auto" w:space="0"/>
              <w:right w:val="single" w:sz="4" w:color="auto" w:space="0"/>
            </w:tcBorders>
            <w:shd w:fill="auto" w:color="auto" w:val="clear"/>
            <w:vAlign w:val="center"/>
            <w:tcW w:w="662" w:type="dxa"/>
          </w:tcPr>
          <w:p w:rsidR="0086599B" w:rsidRDefault="0086599B" w14:paraId="0E809E10" w14:textId="77777777" w:rsidP="007D760C" w:rsidRPr="005068D1">
            <w:pPr>
              <w:keepNext/>
              <w:jc w:val="center"/>
              <w:spacing w:after="0" w:line="240" w:lineRule="auto"/>
              <w:rPr>
                <w:lang w:val="en-AU"/>
                <w:b/>
                <w:color w:val="auto"/>
                <w:rFonts w:ascii="Arial" w:cs="Arial" w:eastAsia="Times New Roman" w:hAnsi="Arial"/>
                <w:sz w:val="20"/>
                <w:szCs w:val="20"/>
              </w:rPr>
            </w:pPr>
          </w:p>
        </w:tc>
      </w:tr>
      <w:tr w14:paraId="193196BA" w14:textId="77777777" w:rsidR="0086599B" w:rsidRPr="005068D1" w:rsidTr="0086599B">
        <w:trPr>
          <w:jc w:val="center"/>
          <w:trHeight w:val="20"/>
        </w:trPr>
        <w:tc>
          <w:tcPr>
            <w:vMerge/>
            <w:tcBorders>
              <w:top w:val="single" w:sz="4" w:color="auto" w:space="0"/>
              <w:left w:val="single" w:sz="4" w:color="auto" w:space="0"/>
              <w:right w:val="single" w:sz="4" w:color="auto" w:space="0"/>
            </w:tcBorders>
          </w:tcPr>
          <w:p/>
        </w:tc>
        <w:tc>
          <w:tcPr>
            <w:gridSpan w:val="2"/>
            <w:tcBorders>
              <w:top w:val="nil" w:sz="0" w:color="auto" w:space="0"/>
              <w:bottom w:val="single" w:sz="4" w:color="auto" w:space="0"/>
              <w:left w:val="single" w:sz="4" w:color="auto" w:space="0"/>
              <w:right w:val="nil" w:sz="0" w:color="auto" w:space="0"/>
            </w:tcBorders>
            <w:shd w:fill="auto" w:color="auto" w:val="clear"/>
            <w:vAlign w:val="center"/>
            <w:tcW w:w="1705" w:type="dxa"/>
          </w:tcPr>
          <w:p w:rsidR="0086599B" w:rsidRDefault="0086599B" w14:paraId="3BE91B7F" w14:textId="77777777" w:rsidP="007D760C" w:rsidRPr="005068D1">
            <w:pPr>
              <w:keepNext/>
              <w:spacing w:after="0" w:line="240" w:lineRule="auto"/>
              <w:rPr>
                <w:bCs/>
                <w:lang w:val="en-AU"/>
                <w:color w:val="auto"/>
                <w:rFonts w:ascii="Arial" w:cs="Arial" w:eastAsia="Times New Roman" w:hAnsi="Arial"/>
                <w:sz w:val="20"/>
                <w:szCs w:val="20"/>
              </w:rPr>
            </w:pPr>
          </w:p>
        </w:tc>
        <w:tc>
          <w:tcPr>
            <w:tcBorders>
              <w:top w:val="dashed" w:sz="4" w:color="auto" w:space="0"/>
              <w:bottom w:val="single" w:sz="4" w:color="auto" w:space="0"/>
              <w:left w:val="nil" w:sz="0" w:color="auto" w:space="0"/>
              <w:right w:val="nil" w:sz="0" w:color="auto" w:space="0"/>
            </w:tcBorders>
            <w:shd w:fill="auto" w:color="auto" w:val="clear"/>
            <w:vAlign w:val="center"/>
            <w:tcW w:w="0" w:type="auto"/>
          </w:tcPr>
          <w:p w:rsidR="0086599B" w:rsidRDefault="0086599B" w14:paraId="78D0B2B2" w14:textId="77777777" w:rsidP="007D760C" w:rsidRPr="005068D1">
            <w:pPr>
              <w:keepNext/>
              <w:spacing w:after="0" w:line="240" w:lineRule="auto"/>
              <w:rPr>
                <w:lang w:val="en-AU"/>
                <w:b/>
                <w:color w:val="auto"/>
                <w:rFonts w:ascii="Arial" w:cs="Arial" w:eastAsia="Times New Roman" w:hAnsi="Arial"/>
                <w:sz w:val="16"/>
                <w:szCs w:val="16"/>
              </w:rPr>
            </w:pPr>
          </w:p>
        </w:tc>
        <w:tc>
          <w:tcPr>
            <w:tcBorders>
              <w:top w:val="nil" w:sz="0" w:color="auto" w:space="0"/>
              <w:bottom w:val="single" w:sz="4" w:color="auto" w:space="0"/>
              <w:left w:val="nil" w:sz="0" w:color="auto" w:space="0"/>
              <w:right w:val="single" w:sz="4" w:color="auto" w:space="0"/>
            </w:tcBorders>
            <w:shd w:fill="auto" w:color="auto" w:val="clear"/>
            <w:vAlign w:val="center"/>
            <w:tcW w:w="662" w:type="dxa"/>
          </w:tcPr>
          <w:p w:rsidR="0086599B" w:rsidRDefault="0086599B" w14:paraId="79645584" w14:textId="77777777" w:rsidP="007D760C" w:rsidRPr="005068D1">
            <w:pPr>
              <w:keepNext/>
              <w:jc w:val="center"/>
              <w:spacing w:after="0" w:line="240" w:lineRule="auto"/>
              <w:rPr>
                <w:lang w:val="en-AU"/>
                <w:b/>
                <w:color w:val="auto"/>
                <w:rFonts w:ascii="Arial" w:cs="Arial" w:eastAsia="Times New Roman" w:hAnsi="Arial"/>
                <w:sz w:val="40"/>
                <w:szCs w:val="20"/>
              </w:rPr>
            </w:pPr>
          </w:p>
        </w:tc>
      </w:tr>
      <w:tr w14:paraId="694A3583" w14:textId="77777777" w:rsidR="0086599B" w:rsidRPr="005068D1" w:rsidTr="0086599B">
        <w:trPr>
          <w:jc w:val="center"/>
          <w:trHeight w:val="470"/>
        </w:trPr>
        <w:tc>
          <w:tcPr>
            <w:gridSpan w:val="5"/>
            <w:tcBorders>
              <w:top w:val="single" w:sz="4" w:color="auto" w:space="0"/>
              <w:bottom w:val="single" w:sz="4" w:color="auto" w:space="0"/>
              <w:left w:val="single" w:sz="4" w:color="auto" w:space="0"/>
              <w:right w:val="single" w:sz="4" w:color="auto" w:space="0"/>
            </w:tcBorders>
            <w:shd w:fill="auto" w:color="auto" w:val="clear"/>
            <w:vAlign w:val="center"/>
            <w:tcW w:w="9016" w:type="dxa"/>
          </w:tcPr>
          <w:p w:rsidR="0086599B" w:rsidRDefault="0086599B" w14:paraId="1E701518" w14:textId="77777777" w:rsidP="007D760C" w:rsidRPr="005068D1">
            <w:pPr>
              <w:spacing w:after="0" w:line="240" w:lineRule="auto"/>
              <w:rPr>
                <w:bCs/>
                <w:color w:val="auto"/>
                <w:rFonts w:ascii="Arial" w:cs="Arial" w:eastAsia="Times New Roman" w:hAnsi="Arial"/>
                <w:sz w:val="20"/>
                <w:szCs w:val="20"/>
              </w:rPr>
            </w:pPr>
          </w:p>
          <w:p w:rsidR="005068D1" w:rsidRDefault="005068D1" w14:paraId="46FDDB0E" w14:textId="68F1D3DE" w:rsidP="005068D1" w:rsidRPr="005068D1">
            <w:pPr>
              <w:jc w:val="both"/>
              <w:spacing w:after="0" w:line="360" w:lineRule="auto"/>
              <w:rPr>
                <w:bCs/>
                <w:color w:val="auto"/>
                <w:rFonts w:ascii="Arial" w:cs="Arial" w:eastAsia="Times New Roman" w:hAnsi="Arial"/>
                <w:sz w:val="22"/>
                <w:szCs w:val="20"/>
              </w:rPr>
            </w:pPr>
            <w:r w:rsidRPr="005068D1">
              <w:rPr>
                <w:bCs/>
                <w:color w:val="auto"/>
                <w:rFonts w:ascii="Arial" w:cs="Arial" w:eastAsia="Times New Roman" w:hAnsi="Arial"/>
                <w:sz w:val="22"/>
                <w:szCs w:val="20"/>
              </w:rPr>
              <w:t>There is no possible way to overestimate the significance of housekeeping in the hospitality business. The efforts of the cleaning crew contribute to the establishment's visitors having a more positive overall impression of it by providing them with a clean and pleasant environment. According to Cottrell (2019), in order to be successful in this role, you will need a combination of technical expertise and people talents. In addition, the significance of employee participation in this position is of the utmost importance, particularly in the hospitality industry (Book, Gatling, and Kim, 2019).</w:t>
            </w:r>
          </w:p>
          <w:p w:rsidR="005068D1" w:rsidRDefault="005068D1" w14:paraId="13C9926A" w14:textId="77777777" w:rsidP="005068D1" w:rsidRPr="005068D1">
            <w:pPr>
              <w:jc w:val="both"/>
              <w:spacing w:after="0" w:line="360" w:lineRule="auto"/>
              <w:rPr>
                <w:bCs/>
                <w:color w:val="auto"/>
                <w:rFonts w:ascii="Arial" w:cs="Arial" w:eastAsia="Times New Roman" w:hAnsi="Arial"/>
                <w:sz w:val="22"/>
                <w:szCs w:val="20"/>
              </w:rPr>
            </w:pPr>
          </w:p>
          <w:p w:rsidR="005068D1" w:rsidRDefault="005068D1" w14:paraId="37029652" w14:textId="77777777" w:rsidP="005068D1" w:rsidRPr="005068D1">
            <w:pPr>
              <w:jc w:val="both"/>
              <w:spacing w:after="0" w:line="360" w:lineRule="auto"/>
              <w:rPr>
                <w:bCs/>
                <w:color w:val="auto"/>
                <w:rFonts w:ascii="Arial" w:cs="Arial" w:eastAsia="Times New Roman" w:hAnsi="Arial"/>
                <w:sz w:val="22"/>
                <w:szCs w:val="20"/>
              </w:rPr>
            </w:pPr>
            <w:r w:rsidRPr="005068D1">
              <w:rPr>
                <w:bCs/>
                <w:color w:val="auto"/>
                <w:rFonts w:ascii="Arial" w:cs="Arial" w:eastAsia="Times New Roman" w:hAnsi="Arial"/>
                <w:sz w:val="22"/>
                <w:szCs w:val="20"/>
              </w:rPr>
              <w:t xml:space="preserve">Housekeepers need to be technically proficient in a variety of areas, including cleaning methods, safety regulations, and the appropriate use of cleaning equipment. This is the first and most important need. Because of this and knowledge with the organization's standards and regulations, the quality of service that is provided is certain to be consistent. According to </w:t>
            </w:r>
            <w:proofErr w:type="spellStart"/>
            <w:r w:rsidRPr="005068D1">
              <w:rPr>
                <w:bCs/>
                <w:color w:val="auto"/>
                <w:rFonts w:ascii="Arial" w:cs="Arial" w:eastAsia="Times New Roman" w:hAnsi="Arial"/>
                <w:sz w:val="22"/>
                <w:szCs w:val="20"/>
              </w:rPr>
              <w:t>Reder</w:t>
            </w:r>
            <w:proofErr w:type="spellEnd"/>
            <w:r w:rsidRPr="005068D1">
              <w:rPr>
                <w:bCs/>
                <w:color w:val="auto"/>
                <w:rFonts w:ascii="Arial" w:cs="Arial" w:eastAsia="Times New Roman" w:hAnsi="Arial"/>
                <w:sz w:val="22"/>
                <w:szCs w:val="20"/>
              </w:rPr>
              <w:t xml:space="preserve">, </w:t>
            </w:r>
            <w:proofErr w:type="spellStart"/>
            <w:r w:rsidRPr="005068D1">
              <w:rPr>
                <w:bCs/>
                <w:color w:val="auto"/>
                <w:rFonts w:ascii="Arial" w:cs="Arial" w:eastAsia="Times New Roman" w:hAnsi="Arial"/>
                <w:sz w:val="22"/>
                <w:szCs w:val="20"/>
              </w:rPr>
              <w:t>Gauly</w:t>
            </w:r>
            <w:proofErr w:type="spellEnd"/>
            <w:r w:rsidRPr="005068D1">
              <w:rPr>
                <w:bCs/>
                <w:color w:val="auto"/>
                <w:rFonts w:ascii="Arial" w:cs="Arial" w:eastAsia="Times New Roman" w:hAnsi="Arial"/>
                <w:sz w:val="22"/>
                <w:szCs w:val="20"/>
              </w:rPr>
              <w:t>, and Lechner (2020), effectively managing inventory and completing reports both need a thorough understanding of basic arithmetic.</w:t>
            </w:r>
          </w:p>
          <w:p w:rsidR="005068D1" w:rsidRDefault="005068D1" w14:paraId="794D88E6" w14:textId="77777777" w:rsidP="005068D1" w:rsidRPr="005068D1">
            <w:pPr>
              <w:jc w:val="both"/>
              <w:spacing w:after="0" w:line="360" w:lineRule="auto"/>
              <w:rPr>
                <w:bCs/>
                <w:color w:val="auto"/>
                <w:rFonts w:ascii="Arial" w:cs="Arial" w:eastAsia="Times New Roman" w:hAnsi="Arial"/>
                <w:sz w:val="22"/>
                <w:szCs w:val="20"/>
              </w:rPr>
            </w:pPr>
          </w:p>
          <w:p w:rsidR="005068D1" w:rsidRDefault="005068D1" w14:paraId="2E89D9D7" w14:textId="77777777" w:rsidP="005068D1" w:rsidRPr="005068D1">
            <w:pPr>
              <w:jc w:val="both"/>
              <w:spacing w:after="0" w:line="360" w:lineRule="auto"/>
              <w:rPr>
                <w:bCs/>
                <w:color w:val="auto"/>
                <w:rFonts w:ascii="Arial" w:cs="Arial" w:eastAsia="Times New Roman" w:hAnsi="Arial"/>
                <w:sz w:val="22"/>
                <w:szCs w:val="20"/>
              </w:rPr>
            </w:pPr>
            <w:r w:rsidRPr="005068D1">
              <w:rPr>
                <w:bCs/>
                <w:color w:val="auto"/>
                <w:rFonts w:ascii="Arial" w:cs="Arial" w:eastAsia="Times New Roman" w:hAnsi="Arial"/>
                <w:sz w:val="22"/>
                <w:szCs w:val="20"/>
              </w:rPr>
              <w:t>Second, it is really necessary to have exceptional talents in dealing with other people. The ability to successfully interact with both customers and colleagues, as well as the ability to collaborate with others to provide outstanding service, are both included in this category of skills. In addition, the capacity to properly meet the demands and concerns of visitors needs the ability to solve problems.</w:t>
            </w:r>
          </w:p>
          <w:p w:rsidR="005068D1" w:rsidRDefault="005068D1" w14:paraId="7976D15D" w14:textId="77777777" w:rsidP="005068D1" w:rsidRPr="005068D1">
            <w:pPr>
              <w:jc w:val="both"/>
              <w:spacing w:after="0" w:line="360" w:lineRule="auto"/>
              <w:rPr>
                <w:bCs/>
                <w:color w:val="auto"/>
                <w:rFonts w:ascii="Arial" w:cs="Arial" w:eastAsia="Times New Roman" w:hAnsi="Arial"/>
                <w:sz w:val="22"/>
                <w:szCs w:val="20"/>
              </w:rPr>
            </w:pPr>
          </w:p>
          <w:p w:rsidR="005068D1" w:rsidRDefault="005068D1" w14:paraId="5E4AC8D5" w14:textId="77777777" w:rsidP="005068D1" w:rsidRPr="005068D1">
            <w:pPr>
              <w:jc w:val="both"/>
              <w:spacing w:after="0" w:line="360" w:lineRule="auto"/>
              <w:rPr>
                <w:bCs/>
                <w:color w:val="auto"/>
                <w:rFonts w:ascii="Arial" w:cs="Arial" w:eastAsia="Times New Roman" w:hAnsi="Arial"/>
                <w:sz w:val="22"/>
                <w:szCs w:val="20"/>
              </w:rPr>
            </w:pPr>
            <w:r w:rsidRPr="005068D1">
              <w:rPr>
                <w:bCs/>
                <w:color w:val="auto"/>
                <w:rFonts w:ascii="Arial" w:cs="Arial" w:eastAsia="Times New Roman" w:hAnsi="Arial"/>
                <w:sz w:val="22"/>
                <w:szCs w:val="20"/>
              </w:rPr>
              <w:t>Students may be able to develop their technical and interpersonal skills by participation in training sessions. According to research conducted by Johnson, Park, and Bartlett (2018), an employee's perspective on the customer service orientation and training provided by their employer is a significant factor in determining the level of commitment the employee has to the position they hold in the hospitality business.</w:t>
              <w:lastRenderedPageBreak/>
            </w:r>
          </w:p>
          <w:p w:rsidR="005068D1" w:rsidRDefault="005068D1" w14:paraId="76076A84" w14:textId="77777777" w:rsidP="005068D1" w:rsidRPr="005068D1">
            <w:pPr>
              <w:jc w:val="both"/>
              <w:spacing w:after="0" w:line="360" w:lineRule="auto"/>
              <w:rPr>
                <w:bCs/>
                <w:color w:val="auto"/>
                <w:rFonts w:ascii="Arial" w:cs="Arial" w:eastAsia="Times New Roman" w:hAnsi="Arial"/>
                <w:sz w:val="22"/>
                <w:szCs w:val="20"/>
              </w:rPr>
            </w:pPr>
          </w:p>
          <w:p w:rsidR="005068D1" w:rsidRDefault="005068D1" w14:paraId="158E53AD" w14:textId="326F7640" w:rsidP="005068D1" w:rsidRPr="005068D1">
            <w:pPr>
              <w:jc w:val="both"/>
              <w:spacing w:after="0" w:line="360" w:lineRule="auto"/>
              <w:rPr>
                <w:bCs/>
                <w:color w:val="auto"/>
                <w:rFonts w:ascii="Arial" w:cs="Arial" w:eastAsia="Times New Roman" w:hAnsi="Arial"/>
                <w:sz w:val="22"/>
                <w:szCs w:val="20"/>
              </w:rPr>
            </w:pPr>
            <w:r w:rsidRPr="005068D1">
              <w:rPr>
                <w:bCs/>
                <w:color w:val="auto"/>
                <w:rFonts w:ascii="Arial" w:cs="Arial" w:eastAsia="Times New Roman" w:hAnsi="Arial"/>
                <w:sz w:val="22"/>
                <w:szCs w:val="20"/>
              </w:rPr>
              <w:t>However, the level of engagement of staff members is the most important factor in maximising the potential of these talents and providing high-quality service. It is commonly known that employee engagement has a favourable impact on both customer satisfaction and company results (Rodrigues da Costa &amp; Maria Correia Loureiro, 2019).</w:t>
            </w:r>
          </w:p>
          <w:p w:rsidR="005068D1" w:rsidRDefault="005068D1" w14:paraId="102CC1EF" w14:textId="77777777" w:rsidP="005068D1" w:rsidRPr="005068D1">
            <w:pPr>
              <w:jc w:val="both"/>
              <w:spacing w:after="0" w:line="360" w:lineRule="auto"/>
              <w:rPr>
                <w:bCs/>
                <w:color w:val="auto"/>
                <w:rFonts w:ascii="Arial" w:cs="Arial" w:eastAsia="Times New Roman" w:hAnsi="Arial"/>
                <w:sz w:val="22"/>
                <w:szCs w:val="20"/>
              </w:rPr>
            </w:pPr>
          </w:p>
          <w:p w:rsidR="005068D1" w:rsidRDefault="005068D1" w14:paraId="20189623" w14:textId="77777777" w:rsidP="005068D1" w:rsidRPr="005068D1">
            <w:pPr>
              <w:jc w:val="both"/>
              <w:spacing w:after="0" w:line="360" w:lineRule="auto"/>
              <w:rPr>
                <w:bCs/>
                <w:color w:val="auto"/>
                <w:rFonts w:ascii="Arial" w:cs="Arial" w:eastAsia="Times New Roman" w:hAnsi="Arial"/>
                <w:sz w:val="22"/>
                <w:szCs w:val="20"/>
              </w:rPr>
            </w:pPr>
            <w:r w:rsidRPr="005068D1">
              <w:rPr>
                <w:bCs/>
                <w:color w:val="auto"/>
                <w:rFonts w:ascii="Arial" w:cs="Arial" w:eastAsia="Times New Roman" w:hAnsi="Arial"/>
                <w:sz w:val="22"/>
                <w:szCs w:val="20"/>
              </w:rPr>
              <w:t xml:space="preserve">According to Fredricks, </w:t>
            </w:r>
            <w:proofErr w:type="spellStart"/>
            <w:r w:rsidRPr="005068D1">
              <w:rPr>
                <w:bCs/>
                <w:color w:val="auto"/>
                <w:rFonts w:ascii="Arial" w:cs="Arial" w:eastAsia="Times New Roman" w:hAnsi="Arial"/>
                <w:sz w:val="22"/>
                <w:szCs w:val="20"/>
              </w:rPr>
              <w:t>Reschly</w:t>
            </w:r>
            <w:proofErr w:type="spellEnd"/>
            <w:r w:rsidRPr="005068D1">
              <w:rPr>
                <w:bCs/>
                <w:color w:val="auto"/>
                <w:rFonts w:ascii="Arial" w:cs="Arial" w:eastAsia="Times New Roman" w:hAnsi="Arial"/>
                <w:sz w:val="22"/>
                <w:szCs w:val="20"/>
              </w:rPr>
              <w:t>, and Christenson (2019), the same principles that can be used to encourage students and enhance their participation in class may also be used to promote employee engagement. This is because motivation and involvement are two of the most important factors in productivity. Kwon and Kim (2020) found that there is a positive correlation between employee engagement and creative behaviour, which further highlights the possibility that motivated housekeeping staff may come up with novel suggestions for improving the quality of service delivery.</w:t>
            </w:r>
          </w:p>
          <w:p w:rsidR="005068D1" w:rsidRDefault="005068D1" w14:paraId="6A448BE9" w14:textId="77777777" w:rsidP="005068D1" w:rsidRPr="005068D1">
            <w:pPr>
              <w:jc w:val="both"/>
              <w:spacing w:after="0" w:line="360" w:lineRule="auto"/>
              <w:rPr>
                <w:bCs/>
                <w:color w:val="auto"/>
                <w:rFonts w:ascii="Arial" w:cs="Arial" w:eastAsia="Times New Roman" w:hAnsi="Arial"/>
                <w:sz w:val="22"/>
                <w:szCs w:val="20"/>
              </w:rPr>
            </w:pPr>
          </w:p>
          <w:p w:rsidR="005068D1" w:rsidRDefault="005068D1" w14:paraId="62B8699F" w14:textId="77777777" w:rsidP="005068D1" w:rsidRPr="005068D1">
            <w:pPr>
              <w:jc w:val="both"/>
              <w:spacing w:after="0" w:line="360" w:lineRule="auto"/>
              <w:rPr>
                <w:bCs/>
                <w:color w:val="auto"/>
                <w:rFonts w:ascii="Arial" w:cs="Arial" w:eastAsia="Times New Roman" w:hAnsi="Arial"/>
                <w:sz w:val="22"/>
                <w:szCs w:val="20"/>
              </w:rPr>
            </w:pPr>
            <w:r w:rsidRPr="005068D1">
              <w:rPr>
                <w:bCs/>
                <w:color w:val="auto"/>
                <w:rFonts w:ascii="Arial" w:cs="Arial" w:eastAsia="Times New Roman" w:hAnsi="Arial"/>
                <w:sz w:val="22"/>
                <w:szCs w:val="20"/>
              </w:rPr>
              <w:t xml:space="preserve">According to Statista's research from 2022, a greater number of companies across the globe are starting to acknowledge the positive benefits that employee engagement has on productivity and staff retention. These results, which are consistent with a meta-analysis conducted by Young, </w:t>
            </w:r>
            <w:proofErr w:type="spellStart"/>
            <w:r w:rsidRPr="005068D1">
              <w:rPr>
                <w:bCs/>
                <w:color w:val="auto"/>
                <w:rFonts w:ascii="Arial" w:cs="Arial" w:eastAsia="Times New Roman" w:hAnsi="Arial"/>
                <w:sz w:val="22"/>
                <w:szCs w:val="20"/>
              </w:rPr>
              <w:t>Glerum</w:t>
            </w:r>
            <w:proofErr w:type="spellEnd"/>
            <w:r w:rsidRPr="005068D1">
              <w:rPr>
                <w:bCs/>
                <w:color w:val="auto"/>
                <w:rFonts w:ascii="Arial" w:cs="Arial" w:eastAsia="Times New Roman" w:hAnsi="Arial"/>
                <w:sz w:val="22"/>
                <w:szCs w:val="20"/>
              </w:rPr>
              <w:t>, Wang, and Joseph (2018), may have an effect on the way in which the industry decides to acquire new workers since they emphasise the relevance of specific personality attributes in the process of cultivating high levels of employee engagement.</w:t>
            </w:r>
          </w:p>
          <w:p w:rsidR="005068D1" w:rsidRDefault="005068D1" w14:paraId="57B8DBE4" w14:textId="77777777" w:rsidP="005068D1" w:rsidRPr="005068D1">
            <w:pPr>
              <w:jc w:val="both"/>
              <w:spacing w:after="0" w:line="360" w:lineRule="auto"/>
              <w:rPr>
                <w:bCs/>
                <w:color w:val="auto"/>
                <w:rFonts w:ascii="Arial" w:cs="Arial" w:eastAsia="Times New Roman" w:hAnsi="Arial"/>
                <w:sz w:val="22"/>
                <w:szCs w:val="20"/>
              </w:rPr>
            </w:pPr>
          </w:p>
          <w:p w:rsidR="005068D1" w:rsidRDefault="005068D1" w14:paraId="69D89F94" w14:textId="77777777" w:rsidP="005068D1" w:rsidRPr="005068D1">
            <w:pPr>
              <w:jc w:val="both"/>
              <w:spacing w:after="0" w:line="360" w:lineRule="auto"/>
              <w:rPr>
                <w:bCs/>
                <w:color w:val="auto"/>
                <w:rFonts w:ascii="Arial" w:cs="Arial" w:eastAsia="Times New Roman" w:hAnsi="Arial"/>
                <w:sz w:val="22"/>
                <w:szCs w:val="20"/>
              </w:rPr>
            </w:pPr>
            <w:r w:rsidRPr="005068D1">
              <w:rPr>
                <w:bCs/>
                <w:color w:val="auto"/>
                <w:rFonts w:ascii="Arial" w:cs="Arial" w:eastAsia="Times New Roman" w:hAnsi="Arial"/>
                <w:sz w:val="22"/>
                <w:szCs w:val="20"/>
              </w:rPr>
              <w:t>A research that demonstrated a significant association between leadership satisfaction and employee engagement (Book, Gatling, &amp; Kim, 2019) shed light on the relevance of effective management in the process of promoting employee engagement in housekeeping employment. The study emphasised the value of competent management in encouraging employee engagement in housekeeping professions. The ability of leaders to set objectives for employees, offer feedback on their performance, and acknowledge their accomplishments is one of the most critical things they can do to enhance employee satisfaction and engagement.</w:t>
            </w:r>
          </w:p>
          <w:p w:rsidR="005068D1" w:rsidRDefault="005068D1" w14:paraId="366EE43B" w14:textId="77777777" w:rsidP="005068D1" w:rsidRPr="005068D1">
            <w:pPr>
              <w:jc w:val="both"/>
              <w:spacing w:after="0" w:line="360" w:lineRule="auto"/>
              <w:rPr>
                <w:bCs/>
                <w:color w:val="auto"/>
                <w:rFonts w:ascii="Arial" w:cs="Arial" w:eastAsia="Times New Roman" w:hAnsi="Arial"/>
                <w:sz w:val="22"/>
                <w:szCs w:val="20"/>
              </w:rPr>
            </w:pPr>
          </w:p>
          <w:p w:rsidR="0086599B" w:rsidRDefault="005068D1" w14:paraId="0FE68DE7" w14:textId="280BCC70" w:rsidP="005068D1" w:rsidRPr="005068D1">
            <w:pPr>
              <w:jc w:val="both"/>
              <w:spacing w:after="0" w:line="360" w:lineRule="auto"/>
              <w:rPr>
                <w:bCs/>
                <w:color w:val="auto"/>
                <w:rFonts w:ascii="Arial" w:cs="Arial" w:eastAsia="Times New Roman" w:hAnsi="Arial"/>
                <w:sz w:val="22"/>
                <w:szCs w:val="20"/>
              </w:rPr>
            </w:pPr>
            <w:r w:rsidRPr="005068D1">
              <w:rPr>
                <w:bCs/>
                <w:color w:val="auto"/>
                <w:rFonts w:ascii="Arial" w:cs="Arial" w:eastAsia="Times New Roman" w:hAnsi="Arial"/>
                <w:sz w:val="22"/>
                <w:szCs w:val="20"/>
              </w:rPr>
              <w:t xml:space="preserve">To summarise, a cleaning crew requires more than simply the technical skills necessary to do their work well in order to be successful. The workers' degree of commitment to their </w:t>
            </w:r>
            <w:r w:rsidRPr="005068D1">
              <w:rPr>
                <w:bCs/>
                <w:color w:val="auto"/>
                <w:rFonts w:ascii="Arial" w:cs="Arial" w:eastAsia="Times New Roman" w:hAnsi="Arial"/>
                <w:sz w:val="22"/>
                <w:szCs w:val="20"/>
              </w:rPr>
              <w:t>jobs and their capacity for interpersonal communication have a significant effect on the efficiency with which services are provided. Due to the inherently personal aspect of the hospitality industry, the housekeeping crew plays an essential role in producing a favourable experience for hotel guests. As a result, achieving excellence in housekeeping service calls for the implementation of initiatives that are aimed towards the development of skills, the encouragement of worker participation, and the establishment of a culture of supportive leadership.</w:t>
              <w:lastRenderedPageBreak/>
            </w:r>
          </w:p>
          <w:p w:rsidR="0086599B" w:rsidRDefault="0086599B" w14:paraId="1ADE9D6E" w14:textId="77777777" w:rsidP="007D760C" w:rsidRPr="005068D1">
            <w:pPr>
              <w:spacing w:after="0" w:line="240" w:lineRule="auto"/>
              <w:rPr>
                <w:bCs/>
                <w:color w:val="auto"/>
                <w:rFonts w:ascii="Arial" w:cs="Arial" w:eastAsia="Times New Roman" w:hAnsi="Arial"/>
                <w:sz w:val="20"/>
                <w:szCs w:val="20"/>
              </w:rPr>
            </w:pPr>
          </w:p>
        </w:tc>
      </w:tr>
    </w:tbl>
    <w:tbl>
      <w:tblPr>
        <w:tblW w:w="0" w:type="auto"/>
        <w:tblInd w:w="-5" w:type="dxa"/>
        <w:tblStyle w:val="TableGrid"/>
        <w:tblLook w:val="4A0"/>
      </w:tblPr>
      <w:tblGrid>
        <w:gridCol w:w="4508"/>
        <w:gridCol w:w="4508"/>
      </w:tblGrid>
      <w:tr w14:paraId="355A4016" w14:textId="77777777" w:rsidR="001749FD" w:rsidRPr="005068D1" w:rsidTr="0086599B">
        <w:tc>
          <w:tcPr>
            <w:tcW w:w="4508" w:type="dxa"/>
          </w:tcPr>
          <w:p w:rsidR="001749FD" w:rsidRDefault="001749FD" w14:paraId="01E3C0F6" w14:textId="77777777" w:rsidP="007D760C" w:rsidRPr="005068D1">
            <w:pPr>
              <w:jc w:val="center"/>
              <w:rPr>
                <w:bCs/>
                <w:b/>
                <w:rFonts w:ascii="Arial" w:cs="Arial" w:hAnsi="Arial"/>
              </w:rPr>
            </w:pPr>
            <w:r w:rsidRPr="005068D1">
              <w:rPr>
                <w:bCs/>
                <w:b/>
                <w:rFonts w:ascii="Arial" w:cs="Arial" w:hAnsi="Arial"/>
              </w:rPr>
              <w:t>Word Count</w:t>
              <w:lastRenderedPageBreak/>
            </w:r>
          </w:p>
        </w:tc>
        <w:tc>
          <w:tcPr>
            <w:tcW w:w="4508" w:type="dxa"/>
          </w:tcPr>
          <w:p w:rsidR="001749FD" w:rsidRDefault="005068D1" w14:paraId="196E3E57" w14:textId="68FDA4D2" w:rsidP="007D760C" w:rsidRPr="005068D1">
            <w:pPr>
              <w:jc w:val="center"/>
              <w:rPr>
                <w:bCs/>
                <w:b/>
                <w:rFonts w:ascii="Arial" w:cs="Arial" w:hAnsi="Arial"/>
              </w:rPr>
            </w:pPr>
            <w:r w:rsidRPr="005068D1">
              <w:rPr>
                <w:bCs/>
                <w:b/>
                <w:rFonts w:ascii="Arial" w:cs="Arial" w:hAnsi="Arial"/>
              </w:rPr>
              <w:t>739</w:t>
            </w:r>
          </w:p>
        </w:tc>
      </w:tr>
    </w:tbl>
    <w:p w:rsidR="00150E2E" w:rsidRDefault="00150E2E" w14:paraId="55E13771" w14:textId="43A79E9B" w:rsidP="005F689A">
      <w:pPr>
        <w:rPr>
          <w:rFonts w:ascii="Arial" w:cs="Arial" w:hAnsi="Arial"/>
        </w:rPr>
      </w:pPr>
    </w:p>
    <w:p w:rsidR="00150E2E" w:rsidRDefault="00150E2E" w14:paraId="7499327B" w14:textId="77777777">
      <w:pPr>
        <w:rPr>
          <w:color w:val="2F5496"/>
          <w:rFonts w:ascii="Calibri Light" w:eastAsiaTheme="majorEastAsia" w:hAnsiTheme="majorHAnsi" w:cstheme="majorBidi"/>
          <w:sz w:val="32"/>
          <w:szCs w:val="32"/>
        </w:rPr>
      </w:pPr>
      <w:r>
        <w:br w:type="page"/>
      </w:r>
    </w:p>
    <w:p w:rsidR="00150E2E" w:rsidRDefault="00150E2E" w14:paraId="107C882A" w14:textId="5D5A847A" w:rsidP="00150E2E">
      <w:pPr>
        <w:pStyle w:val="Heading1"/>
      </w:pPr>
      <w:r>
        <w:t>References</w:t>
        <w:lastRenderedPageBreak/>
      </w:r>
    </w:p>
    <w:p w:rsidR="00150E2E" w:rsidRDefault="00150E2E" w14:paraId="24E6855A" w14:textId="77777777" w:rsidP="00150E2E" w:rsidRPr="00150E2E">
      <w:pPr>
        <w:pStyle w:val="Normal1"/>
        <w:rPr>
          <w:lang w:val="en-GB"/>
          <w:color w:val="222222"/>
          <w:sz w:val="22"/>
        </w:rPr>
      </w:pPr>
      <w:r w:rsidRPr="00150E2E">
        <w:rPr>
          <w:lang w:val="en-GB"/>
          <w:color w:val="222222"/>
          <w:sz w:val="22"/>
        </w:rPr>
        <w:t xml:space="preserve">Book, L., Gatling, A. and Kim, J., 2019. The effects of leadership satisfaction on employee engagement, loyalty, and retention in the hospitality industry. </w:t>
      </w:r>
      <w:r w:rsidRPr="00150E2E">
        <w:rPr>
          <w:lang w:val="en-GB"/>
          <w:i/>
          <w:color w:val="222222"/>
          <w:sz w:val="22"/>
        </w:rPr>
        <w:t>Journal of Human Resources in Hospitality &amp; Tourism</w:t>
      </w:r>
      <w:r w:rsidRPr="00150E2E">
        <w:rPr>
          <w:lang w:val="en-GB"/>
          <w:color w:val="222222"/>
          <w:sz w:val="22"/>
        </w:rPr>
        <w:t xml:space="preserve">, </w:t>
      </w:r>
      <w:r w:rsidRPr="00150E2E">
        <w:rPr>
          <w:lang w:val="en-GB"/>
          <w:i/>
          <w:color w:val="222222"/>
          <w:sz w:val="22"/>
        </w:rPr>
        <w:t>18</w:t>
      </w:r>
      <w:r w:rsidRPr="00150E2E">
        <w:rPr>
          <w:lang w:val="en-GB"/>
          <w:color w:val="222222"/>
          <w:sz w:val="22"/>
        </w:rPr>
        <w:t>(3), pp.368-393.</w:t>
      </w:r>
    </w:p>
    <w:p w:rsidR="00150E2E" w:rsidRDefault="00150E2E" w14:paraId="3DE00463" w14:textId="77777777" w:rsidP="00150E2E" w:rsidRPr="00150E2E">
      <w:pPr>
        <w:pStyle w:val="Normal1"/>
        <w:rPr>
          <w:lang w:val="en-GB"/>
          <w:sz w:val="22"/>
        </w:rPr>
      </w:pPr>
      <w:r w:rsidRPr="00150E2E">
        <w:rPr>
          <w:lang w:val="en-GB"/>
          <w:sz w:val="22"/>
        </w:rPr>
        <w:t>Cottrell, S. 2019. The Study Skills Handbook. 5th ed. London: Red Globe Press.</w:t>
      </w:r>
    </w:p>
    <w:p w:rsidR="00150E2E" w:rsidRDefault="00150E2E" w14:paraId="56151172" w14:textId="77777777" w:rsidP="00150E2E" w:rsidRPr="00150E2E">
      <w:pPr>
        <w:pStyle w:val="Normal1"/>
        <w:rPr>
          <w:lang w:val="en-GB"/>
          <w:color w:val="222222"/>
          <w:sz w:val="22"/>
        </w:rPr>
      </w:pPr>
      <w:r w:rsidRPr="00150E2E">
        <w:rPr>
          <w:lang w:val="en-GB"/>
          <w:color w:val="222222"/>
          <w:sz w:val="22"/>
        </w:rPr>
        <w:t xml:space="preserve">Fredricks, J.A., </w:t>
      </w:r>
      <w:proofErr w:type="spellStart"/>
      <w:r w:rsidRPr="00150E2E">
        <w:rPr>
          <w:lang w:val="en-GB"/>
          <w:color w:val="222222"/>
          <w:sz w:val="22"/>
        </w:rPr>
        <w:t>Reschly</w:t>
      </w:r>
      <w:proofErr w:type="spellEnd"/>
      <w:r w:rsidRPr="00150E2E">
        <w:rPr>
          <w:lang w:val="en-GB"/>
          <w:color w:val="222222"/>
          <w:sz w:val="22"/>
        </w:rPr>
        <w:t xml:space="preserve">, A.L. and Christenson, S.L., 2019. Interventions for student engagement: Overview and state of the field. </w:t>
      </w:r>
      <w:r w:rsidRPr="00150E2E">
        <w:rPr>
          <w:lang w:val="en-GB"/>
          <w:i/>
          <w:color w:val="222222"/>
          <w:sz w:val="22"/>
        </w:rPr>
        <w:t>Handbook of student engagement interventions</w:t>
      </w:r>
      <w:r w:rsidRPr="00150E2E">
        <w:rPr>
          <w:lang w:val="en-GB"/>
          <w:color w:val="222222"/>
          <w:sz w:val="22"/>
        </w:rPr>
        <w:t>, pp.1-11.</w:t>
      </w:r>
    </w:p>
    <w:p w:rsidR="00150E2E" w:rsidRDefault="00150E2E" w14:paraId="014B2732" w14:textId="77777777" w:rsidP="00150E2E" w:rsidRPr="00150E2E">
      <w:pPr>
        <w:pStyle w:val="Normal1"/>
        <w:rPr>
          <w:lang w:val="en-GB"/>
          <w:color w:val="222222"/>
          <w:sz w:val="22"/>
        </w:rPr>
      </w:pPr>
      <w:r w:rsidRPr="00150E2E">
        <w:rPr>
          <w:lang w:val="en-GB"/>
          <w:color w:val="222222"/>
          <w:sz w:val="22"/>
        </w:rPr>
        <w:t xml:space="preserve">Johnson, K.R., Park, S. and Bartlett, K.R., 2018. Perceptions of customer service orientation, training, and employee engagement in Jamaica’s hospitality sector. </w:t>
      </w:r>
      <w:r w:rsidRPr="00150E2E">
        <w:rPr>
          <w:lang w:val="en-GB"/>
          <w:i/>
          <w:color w:val="222222"/>
          <w:sz w:val="22"/>
        </w:rPr>
        <w:t>European Journal of Training and Development</w:t>
      </w:r>
      <w:r w:rsidRPr="00150E2E">
        <w:rPr>
          <w:lang w:val="en-GB"/>
          <w:color w:val="222222"/>
          <w:sz w:val="22"/>
        </w:rPr>
        <w:t>.</w:t>
      </w:r>
    </w:p>
    <w:p w:rsidR="00150E2E" w:rsidRDefault="00150E2E" w14:paraId="3B2B6867" w14:textId="77777777" w:rsidP="00150E2E" w:rsidRPr="00150E2E">
      <w:pPr>
        <w:pStyle w:val="Normal1"/>
        <w:rPr>
          <w:lang w:val="en-GB"/>
          <w:color w:val="222222"/>
          <w:sz w:val="22"/>
        </w:rPr>
      </w:pPr>
      <w:r w:rsidRPr="00150E2E">
        <w:rPr>
          <w:lang w:val="en-GB"/>
          <w:color w:val="222222"/>
          <w:sz w:val="22"/>
        </w:rPr>
        <w:t xml:space="preserve">Kwon, K. and Kim, T., 2020. An integrative literature review of employee engagement and innovative </w:t>
      </w:r>
      <w:proofErr w:type="spellStart"/>
      <w:r w:rsidRPr="00150E2E">
        <w:rPr>
          <w:lang w:val="en-GB"/>
          <w:color w:val="222222"/>
          <w:sz w:val="22"/>
        </w:rPr>
        <w:t>behavior</w:t>
      </w:r>
      <w:proofErr w:type="spellEnd"/>
      <w:r w:rsidRPr="00150E2E">
        <w:rPr>
          <w:lang w:val="en-GB"/>
          <w:color w:val="222222"/>
          <w:sz w:val="22"/>
        </w:rPr>
        <w:t xml:space="preserve">: Revisiting the JD-R model. </w:t>
      </w:r>
      <w:r w:rsidRPr="00150E2E">
        <w:rPr>
          <w:lang w:val="en-GB"/>
          <w:i/>
          <w:color w:val="222222"/>
          <w:sz w:val="22"/>
        </w:rPr>
        <w:t>Human Resource Management Review</w:t>
      </w:r>
      <w:r w:rsidRPr="00150E2E">
        <w:rPr>
          <w:lang w:val="en-GB"/>
          <w:color w:val="222222"/>
          <w:sz w:val="22"/>
        </w:rPr>
        <w:t xml:space="preserve">, </w:t>
      </w:r>
      <w:r w:rsidRPr="00150E2E">
        <w:rPr>
          <w:lang w:val="en-GB"/>
          <w:i/>
          <w:color w:val="222222"/>
          <w:sz w:val="22"/>
        </w:rPr>
        <w:t>30</w:t>
      </w:r>
      <w:r w:rsidRPr="00150E2E">
        <w:rPr>
          <w:lang w:val="en-GB"/>
          <w:color w:val="222222"/>
          <w:sz w:val="22"/>
        </w:rPr>
        <w:t>(2), p.100704.</w:t>
      </w:r>
    </w:p>
    <w:p w:rsidR="00150E2E" w:rsidRDefault="00150E2E" w14:paraId="0B511CF3" w14:textId="77777777" w:rsidP="00150E2E" w:rsidRPr="00150E2E">
      <w:pPr>
        <w:pStyle w:val="Normal1"/>
        <w:rPr>
          <w:lang w:val="en-GB"/>
          <w:color w:val="222222"/>
          <w:sz w:val="22"/>
        </w:rPr>
      </w:pPr>
      <w:proofErr w:type="spellStart"/>
      <w:r w:rsidRPr="00150E2E">
        <w:rPr>
          <w:lang w:val="en-GB"/>
          <w:color w:val="222222"/>
          <w:sz w:val="22"/>
        </w:rPr>
        <w:t>Reder</w:t>
      </w:r>
      <w:proofErr w:type="spellEnd"/>
      <w:r w:rsidRPr="00150E2E">
        <w:rPr>
          <w:lang w:val="en-GB"/>
          <w:color w:val="222222"/>
          <w:sz w:val="22"/>
        </w:rPr>
        <w:t xml:space="preserve">, S., </w:t>
      </w:r>
      <w:proofErr w:type="spellStart"/>
      <w:r w:rsidRPr="00150E2E">
        <w:rPr>
          <w:lang w:val="en-GB"/>
          <w:color w:val="222222"/>
          <w:sz w:val="22"/>
        </w:rPr>
        <w:t>Gauly</w:t>
      </w:r>
      <w:proofErr w:type="spellEnd"/>
      <w:r w:rsidRPr="00150E2E">
        <w:rPr>
          <w:lang w:val="en-GB"/>
          <w:color w:val="222222"/>
          <w:sz w:val="22"/>
        </w:rPr>
        <w:t xml:space="preserve">, B. and Lechner, C., 2020. Practice makes perfect: Practice engagement theory and the development of adult literacy and numeracy proficiency. </w:t>
      </w:r>
      <w:r w:rsidRPr="00150E2E">
        <w:rPr>
          <w:lang w:val="en-GB"/>
          <w:i/>
          <w:color w:val="222222"/>
          <w:sz w:val="22"/>
        </w:rPr>
        <w:t>International Review of Education</w:t>
      </w:r>
      <w:r w:rsidRPr="00150E2E">
        <w:rPr>
          <w:lang w:val="en-GB"/>
          <w:color w:val="222222"/>
          <w:sz w:val="22"/>
        </w:rPr>
        <w:t xml:space="preserve">, </w:t>
      </w:r>
      <w:r w:rsidRPr="00150E2E">
        <w:rPr>
          <w:lang w:val="en-GB"/>
          <w:i/>
          <w:color w:val="222222"/>
          <w:sz w:val="22"/>
        </w:rPr>
        <w:t>66</w:t>
      </w:r>
      <w:r w:rsidRPr="00150E2E">
        <w:rPr>
          <w:lang w:val="en-GB"/>
          <w:color w:val="222222"/>
          <w:sz w:val="22"/>
        </w:rPr>
        <w:t>(2), pp.267-288.</w:t>
      </w:r>
    </w:p>
    <w:p w:rsidR="00150E2E" w:rsidRDefault="00150E2E" w14:paraId="4F2A7DBC" w14:textId="77777777" w:rsidP="00150E2E" w:rsidRPr="00150E2E">
      <w:pPr>
        <w:pStyle w:val="Normal1"/>
        <w:spacing w:after="240"/>
        <w:rPr>
          <w:lang w:val="en-GB"/>
          <w:sz w:val="22"/>
        </w:rPr>
      </w:pPr>
      <w:r w:rsidRPr="00150E2E">
        <w:rPr>
          <w:lang w:val="en-GB"/>
          <w:sz w:val="22"/>
        </w:rPr>
        <w:t xml:space="preserve">Statista. 2022. </w:t>
      </w:r>
      <w:r w:rsidRPr="00150E2E">
        <w:rPr>
          <w:lang w:val="en-GB"/>
          <w:i/>
          <w:sz w:val="22"/>
        </w:rPr>
        <w:t>Global employee engagement 2020</w:t>
      </w:r>
      <w:r w:rsidRPr="00150E2E">
        <w:rPr>
          <w:lang w:val="en-GB"/>
          <w:sz w:val="22"/>
        </w:rPr>
        <w:t>. [online] Available at: https://www.statista.com/statistics/699977/global-employee-engagement/ [Accessed 28 Nov. 2022].</w:t>
      </w:r>
    </w:p>
    <w:p w:rsidR="00150E2E" w:rsidRDefault="00150E2E" w14:paraId="7754203D" w14:textId="6816D65C" w:rsidP="00150E2E" w:rsidRPr="00150E2E">
      <w:pPr>
        <w:pStyle w:val="Normal1"/>
        <w:spacing w:after="240"/>
        <w:rPr>
          <w:lang w:val="en-GB"/>
          <w:sz w:val="22"/>
        </w:rPr>
      </w:pPr>
      <w:r w:rsidRPr="00150E2E">
        <w:rPr>
          <w:lang w:val="en-GB"/>
          <w:color w:val="222222"/>
          <w:sz w:val="22"/>
        </w:rPr>
        <w:t xml:space="preserve">Young, H.R., </w:t>
      </w:r>
      <w:proofErr w:type="spellStart"/>
      <w:r w:rsidRPr="00150E2E">
        <w:rPr>
          <w:lang w:val="en-GB"/>
          <w:color w:val="222222"/>
          <w:sz w:val="22"/>
        </w:rPr>
        <w:t>Glerum</w:t>
      </w:r>
      <w:proofErr w:type="spellEnd"/>
      <w:r w:rsidRPr="00150E2E">
        <w:rPr>
          <w:lang w:val="en-GB"/>
          <w:color w:val="222222"/>
          <w:sz w:val="22"/>
        </w:rPr>
        <w:t>, D.R., Wang, W. and Joseph, D.L., 2018. Who are the most engaged at work? A meta</w:t>
      </w:r>
      <w:r w:rsidRPr="00150E2E">
        <w:rPr>
          <w:lang w:val="en-GB"/>
          <w:color w:val="222222"/>
          <w:rFonts w:ascii="Cambria Math" w:cs="Cambria Math" w:hAnsi="Cambria Math"/>
          <w:sz w:val="22"/>
        </w:rPr>
        <w:t>‐</w:t>
      </w:r>
      <w:r w:rsidRPr="00150E2E">
        <w:rPr>
          <w:lang w:val="en-GB"/>
          <w:color w:val="222222"/>
          <w:sz w:val="22"/>
        </w:rPr>
        <w:t xml:space="preserve">analysis of personality and employee engagement. </w:t>
      </w:r>
      <w:r w:rsidRPr="00150E2E">
        <w:rPr>
          <w:lang w:val="en-GB"/>
          <w:i/>
          <w:color w:val="222222"/>
          <w:sz w:val="22"/>
        </w:rPr>
        <w:t xml:space="preserve">Journal of Organizational </w:t>
      </w:r>
      <w:proofErr w:type="spellStart"/>
      <w:r w:rsidRPr="00150E2E">
        <w:rPr>
          <w:lang w:val="en-GB"/>
          <w:i/>
          <w:color w:val="222222"/>
          <w:sz w:val="22"/>
        </w:rPr>
        <w:t>Behavior</w:t>
      </w:r>
      <w:proofErr w:type="spellEnd"/>
      <w:r w:rsidRPr="00150E2E">
        <w:rPr>
          <w:lang w:val="en-GB"/>
          <w:color w:val="222222"/>
          <w:sz w:val="22"/>
        </w:rPr>
        <w:t xml:space="preserve">, </w:t>
      </w:r>
      <w:r w:rsidRPr="00150E2E">
        <w:rPr>
          <w:lang w:val="en-GB"/>
          <w:i/>
          <w:color w:val="222222"/>
          <w:sz w:val="22"/>
        </w:rPr>
        <w:t>39</w:t>
      </w:r>
      <w:r w:rsidRPr="00150E2E">
        <w:rPr>
          <w:lang w:val="en-GB"/>
          <w:color w:val="222222"/>
          <w:sz w:val="22"/>
        </w:rPr>
        <w:t>(10), pp.1330-1346.</w:t>
      </w:r>
    </w:p>
    <w:p w:rsidR="00150E2E" w:rsidRDefault="00150E2E" w14:paraId="18E85A8D" w14:textId="77777777" w:rsidP="005F689A">
      <w:pPr>
        <w:rPr>
          <w:rFonts w:ascii="Arial" w:cs="Arial" w:hAnsi="Arial"/>
        </w:rPr>
      </w:pPr>
    </w:p>
    <w:p w:rsidR="00150E2E" w:rsidRDefault="00150E2E" w14:paraId="323692EA" w14:textId="004BE415">
      <w:pPr>
        <w:rPr>
          <w:rFonts w:ascii="Arial" w:cs="Arial" w:hAnsi="Arial"/>
        </w:rPr>
      </w:pPr>
      <w:r>
        <w:rPr>
          <w:rFonts w:ascii="Arial" w:cs="Arial" w:hAnsi="Arial"/>
        </w:rPr>
        <w:br w:type="page"/>
      </w:r>
    </w:p>
    <w:p w:rsidR="00150E2E" w:rsidRDefault="00150E2E" w14:paraId="2643B565" w14:textId="77777777" w:rsidP="00150E2E" w:rsidRPr="005068D1">
      <w:pPr>
        <w:rPr>
          <w:bCs/>
          <w:b/>
          <w:rFonts w:ascii="Arial" w:cs="Arial" w:hAnsi="Arial"/>
          <w:sz w:val="28"/>
          <w:szCs w:val="28"/>
        </w:rPr>
      </w:pPr>
      <w:r w:rsidRPr="005068D1">
        <w:rPr>
          <w:bCs/>
          <w:b/>
          <w:rFonts w:ascii="Arial" w:cs="Arial" w:hAnsi="Arial"/>
          <w:sz w:val="28"/>
          <w:szCs w:val="28"/>
        </w:rPr>
        <w:t>Component Three:</w:t>
        <w:lastRenderedPageBreak/>
      </w:r>
    </w:p>
    <w:p w:rsidR="00150E2E" w:rsidRDefault="00150E2E" w14:paraId="0E9298AB" w14:textId="77777777" w:rsidP="00150E2E" w:rsidRPr="005068D1">
      <w:pPr>
        <w:rPr>
          <w:lang w:val="en-US"/>
          <w:b/>
          <w:color w:val="auto"/>
          <w:rFonts w:ascii="Arial" w:cs="Arial" w:eastAsia="Carlito" w:hAnsi="Arial"/>
          <w:sz w:val="28"/>
          <w:szCs w:val="28"/>
        </w:rPr>
      </w:pPr>
      <w:r w:rsidRPr="005068D1">
        <w:rPr>
          <w:lang w:val="en-US"/>
          <w:b/>
          <w:color w:val="auto"/>
          <w:rFonts w:ascii="Arial" w:cs="Arial" w:eastAsia="Carlito" w:hAnsi="Arial"/>
          <w:sz w:val="28"/>
          <w:szCs w:val="28"/>
        </w:rPr>
        <w:t>Contribution to Overall Module Assessment: 50%</w:t>
      </w:r>
    </w:p>
    <w:p w:rsidR="00150E2E" w:rsidRDefault="00150E2E" w14:paraId="28F79BB5" w14:textId="77777777" w:rsidP="00150E2E" w:rsidRPr="005068D1">
      <w:pPr>
        <w:widowControl w:val="0"/>
        <w:autoSpaceDE w:val="0"/>
        <w:autoSpaceDN w:val="0"/>
        <w:jc w:val="both"/>
        <w:spacing w:after="0" w:line="240" w:lineRule="auto"/>
        <w:rPr>
          <w:lang w:val="en-US"/>
          <w:color w:val="auto"/>
          <w:rFonts w:ascii="Arial" w:cs="Arial" w:eastAsia="Carlito" w:hAnsi="Arial"/>
          <w:sz w:val="28"/>
          <w:szCs w:val="28"/>
        </w:rPr>
      </w:pPr>
      <w:r w:rsidRPr="005068D1">
        <w:rPr>
          <w:lang w:val="en-US"/>
          <w:color w:val="auto"/>
          <w:rFonts w:ascii="Arial" w:cs="Arial" w:eastAsia="Carlito" w:hAnsi="Arial"/>
          <w:sz w:val="28"/>
          <w:szCs w:val="28"/>
        </w:rPr>
        <w:t>Your</w:t>
      </w:r>
      <w:r w:rsidRPr="005068D1">
        <w:rPr>
          <w:spacing w:val="-15"/>
          <w:lang w:val="en-US"/>
          <w:color w:val="auto"/>
          <w:rFonts w:ascii="Arial" w:cs="Arial" w:eastAsia="Carlito" w:hAnsi="Arial"/>
          <w:sz w:val="28"/>
          <w:szCs w:val="28"/>
        </w:rPr>
        <w:t xml:space="preserve"> </w:t>
      </w:r>
      <w:r w:rsidRPr="005068D1">
        <w:rPr>
          <w:lang w:val="en-US"/>
          <w:color w:val="auto"/>
          <w:rFonts w:ascii="Arial" w:cs="Arial" w:eastAsia="Carlito" w:hAnsi="Arial"/>
          <w:sz w:val="28"/>
          <w:szCs w:val="28"/>
        </w:rPr>
        <w:t>task</w:t>
      </w:r>
      <w:r w:rsidRPr="005068D1">
        <w:rPr>
          <w:spacing w:val="-14"/>
          <w:lang w:val="en-US"/>
          <w:color w:val="auto"/>
          <w:rFonts w:ascii="Arial" w:cs="Arial" w:eastAsia="Carlito" w:hAnsi="Arial"/>
          <w:sz w:val="28"/>
          <w:szCs w:val="28"/>
        </w:rPr>
        <w:t xml:space="preserve"> </w:t>
      </w:r>
      <w:r w:rsidRPr="005068D1">
        <w:rPr>
          <w:lang w:val="en-US"/>
          <w:color w:val="auto"/>
          <w:rFonts w:ascii="Arial" w:cs="Arial" w:eastAsia="Carlito" w:hAnsi="Arial"/>
          <w:sz w:val="28"/>
          <w:szCs w:val="28"/>
        </w:rPr>
        <w:t>is</w:t>
      </w:r>
      <w:r w:rsidRPr="005068D1">
        <w:rPr>
          <w:spacing w:val="-14"/>
          <w:lang w:val="en-US"/>
          <w:color w:val="auto"/>
          <w:rFonts w:ascii="Arial" w:cs="Arial" w:eastAsia="Carlito" w:hAnsi="Arial"/>
          <w:sz w:val="28"/>
          <w:szCs w:val="28"/>
        </w:rPr>
        <w:t xml:space="preserve"> </w:t>
      </w:r>
      <w:r w:rsidRPr="005068D1">
        <w:rPr>
          <w:lang w:val="en-US"/>
          <w:color w:val="auto"/>
          <w:rFonts w:ascii="Arial" w:cs="Arial" w:eastAsia="Carlito" w:hAnsi="Arial"/>
          <w:sz w:val="28"/>
          <w:szCs w:val="28"/>
        </w:rPr>
        <w:t>to</w:t>
      </w:r>
      <w:r w:rsidRPr="005068D1">
        <w:rPr>
          <w:spacing w:val="-13"/>
          <w:lang w:val="en-US"/>
          <w:color w:val="auto"/>
          <w:rFonts w:ascii="Arial" w:cs="Arial" w:eastAsia="Carlito" w:hAnsi="Arial"/>
          <w:sz w:val="28"/>
          <w:szCs w:val="28"/>
        </w:rPr>
        <w:t xml:space="preserve"> </w:t>
      </w:r>
      <w:r w:rsidRPr="005068D1">
        <w:rPr>
          <w:lang w:val="en-US"/>
          <w:color w:val="auto"/>
          <w:rFonts w:ascii="Arial" w:cs="Arial" w:eastAsia="Carlito" w:hAnsi="Arial"/>
          <w:sz w:val="28"/>
          <w:szCs w:val="28"/>
        </w:rPr>
        <w:t>create</w:t>
      </w:r>
      <w:r w:rsidRPr="005068D1">
        <w:rPr>
          <w:spacing w:val="-15"/>
          <w:lang w:val="en-US"/>
          <w:color w:val="auto"/>
          <w:rFonts w:ascii="Arial" w:cs="Arial" w:eastAsia="Carlito" w:hAnsi="Arial"/>
          <w:sz w:val="28"/>
          <w:szCs w:val="28"/>
        </w:rPr>
        <w:t xml:space="preserve"> </w:t>
      </w:r>
      <w:r w:rsidRPr="005068D1">
        <w:rPr>
          <w:lang w:val="en-US"/>
          <w:color w:val="auto"/>
          <w:rFonts w:ascii="Arial" w:cs="Arial" w:eastAsia="Carlito" w:hAnsi="Arial"/>
          <w:sz w:val="28"/>
          <w:szCs w:val="28"/>
        </w:rPr>
        <w:t>and</w:t>
      </w:r>
      <w:r w:rsidRPr="005068D1">
        <w:rPr>
          <w:spacing w:val="-13"/>
          <w:lang w:val="en-US"/>
          <w:color w:val="auto"/>
          <w:rFonts w:ascii="Arial" w:cs="Arial" w:eastAsia="Carlito" w:hAnsi="Arial"/>
          <w:sz w:val="28"/>
          <w:szCs w:val="28"/>
        </w:rPr>
        <w:t xml:space="preserve"> </w:t>
      </w:r>
      <w:r w:rsidRPr="005068D1">
        <w:rPr>
          <w:lang w:val="en-US"/>
          <w:color w:val="auto"/>
          <w:rFonts w:ascii="Arial" w:cs="Arial" w:eastAsia="Carlito" w:hAnsi="Arial"/>
          <w:sz w:val="28"/>
          <w:szCs w:val="28"/>
        </w:rPr>
        <w:t>prepare</w:t>
      </w:r>
      <w:r w:rsidRPr="005068D1">
        <w:rPr>
          <w:spacing w:val="-16"/>
          <w:lang w:val="en-US"/>
          <w:color w:val="auto"/>
          <w:rFonts w:ascii="Arial" w:cs="Arial" w:eastAsia="Carlito" w:hAnsi="Arial"/>
          <w:sz w:val="28"/>
          <w:szCs w:val="28"/>
        </w:rPr>
        <w:t xml:space="preserve"> </w:t>
      </w:r>
      <w:r w:rsidRPr="005068D1">
        <w:rPr>
          <w:lang w:val="en-US"/>
          <w:color w:val="auto"/>
          <w:rFonts w:ascii="Arial" w:cs="Arial" w:eastAsia="Carlito" w:hAnsi="Arial"/>
          <w:sz w:val="28"/>
          <w:szCs w:val="28"/>
        </w:rPr>
        <w:t>a</w:t>
      </w:r>
      <w:r w:rsidRPr="005068D1">
        <w:rPr>
          <w:spacing w:val="-9"/>
          <w:lang w:val="en-US"/>
          <w:color w:val="auto"/>
          <w:rFonts w:ascii="Arial" w:cs="Arial" w:eastAsia="Carlito" w:hAnsi="Arial"/>
          <w:sz w:val="28"/>
          <w:szCs w:val="28"/>
        </w:rPr>
        <w:t xml:space="preserve"> </w:t>
      </w:r>
      <w:r w:rsidRPr="005068D1">
        <w:rPr>
          <w:lang w:val="en-US"/>
          <w:b/>
          <w:color w:val="auto"/>
          <w:rFonts w:ascii="Arial" w:cs="Arial" w:eastAsia="Carlito" w:hAnsi="Arial"/>
          <w:sz w:val="28"/>
          <w:szCs w:val="28"/>
        </w:rPr>
        <w:t>presentation</w:t>
      </w:r>
      <w:r w:rsidRPr="005068D1">
        <w:rPr>
          <w:spacing w:val="-14"/>
          <w:lang w:val="en-US"/>
          <w:b/>
          <w:color w:val="auto"/>
          <w:rFonts w:ascii="Arial" w:cs="Arial" w:eastAsia="Carlito" w:hAnsi="Arial"/>
          <w:sz w:val="28"/>
          <w:szCs w:val="28"/>
        </w:rPr>
        <w:t xml:space="preserve"> </w:t>
      </w:r>
      <w:r w:rsidRPr="005068D1">
        <w:rPr>
          <w:lang w:val="en-US"/>
          <w:color w:val="auto"/>
          <w:rFonts w:ascii="Arial" w:cs="Arial" w:eastAsia="Carlito" w:hAnsi="Arial"/>
          <w:sz w:val="28"/>
          <w:szCs w:val="28"/>
        </w:rPr>
        <w:t>following the detailed scenario provided below.</w:t>
      </w:r>
    </w:p>
    <w:p w:rsidR="00150E2E" w:rsidRDefault="00150E2E" w14:paraId="3E1D4273" w14:textId="77777777" w:rsidP="00150E2E" w:rsidRPr="005068D1">
      <w:pPr>
        <w:widowControl w:val="0"/>
        <w:autoSpaceDE w:val="0"/>
        <w:autoSpaceDN w:val="0"/>
        <w:jc w:val="both"/>
        <w:spacing w:after="0" w:line="240" w:lineRule="auto"/>
        <w:rPr>
          <w:lang w:val="en-US"/>
          <w:color w:val="auto"/>
          <w:rFonts w:ascii="Arial" w:cs="Arial" w:eastAsia="Carlito" w:hAnsi="Arial"/>
          <w:sz w:val="28"/>
          <w:szCs w:val="28"/>
        </w:rPr>
      </w:pPr>
    </w:p>
    <w:p w:rsidR="00150E2E" w:rsidRDefault="00150E2E" w14:paraId="038B0B80" w14:textId="77777777" w:rsidP="00150E2E" w:rsidRPr="005068D1">
      <w:pPr>
        <w:widowControl w:val="0"/>
        <w:autoSpaceDE w:val="0"/>
        <w:autoSpaceDN w:val="0"/>
        <w:jc w:val="both"/>
        <w:spacing w:after="0" w:line="240" w:lineRule="auto"/>
        <w:rPr>
          <w:lang w:val="en-US"/>
          <w:color w:val="000000"/>
          <w:rFonts w:ascii="Arial" w:cs="Arial" w:eastAsia="Times New Roman" w:hAnsi="Arial"/>
          <w:sz w:val="28"/>
          <w:szCs w:val="28"/>
          <w:shd w:fill="FFFFFF" w:color="auto" w:val="clear"/>
        </w:rPr>
      </w:pPr>
      <w:r w:rsidRPr="005068D1">
        <w:rPr>
          <w:lang w:val="en-US"/>
          <w:color w:val="000000"/>
          <w:rFonts w:ascii="Arial" w:cs="Arial" w:eastAsia="Times New Roman" w:hAnsi="Arial"/>
          <w:sz w:val="28"/>
          <w:szCs w:val="28"/>
          <w:shd w:fill="FFFFFF" w:color="auto" w:val="clear"/>
        </w:rPr>
        <w:t>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rsidR="00150E2E" w:rsidRDefault="00150E2E" w14:paraId="0844D930" w14:textId="77777777" w:rsidP="00150E2E" w:rsidRPr="005068D1">
      <w:pPr>
        <w:rPr>
          <w:bCs/>
          <w:b/>
          <w:rFonts w:ascii="Arial" w:cs="Arial" w:hAnsi="Arial"/>
        </w:rPr>
      </w:pPr>
    </w:p>
    <w:tbl>
      <w:tblPr>
        <w:tblW w:w="9377" w:type="dxa"/>
        <w:jc w:val="center"/>
        <w:tblStyle w:val="TableGrid"/>
        <w:tblLook w:val="4A0"/>
      </w:tblPr>
      <w:tblGrid>
        <w:gridCol w:w="9540"/>
      </w:tblGrid>
      <w:tr w14:paraId="51AB47A7" w14:textId="77777777" w:rsidR="00150E2E" w:rsidRPr="005068D1" w:rsidTr="0057510E">
        <w:trPr>
          <w:jc w:val="center"/>
          <w:trHeight w:val="533"/>
        </w:trPr>
        <w:tc>
          <w:tcPr>
            <w:tcW w:w="9377" w:type="dxa"/>
          </w:tcPr>
          <w:p w:rsidR="00150E2E" w:rsidRDefault="00150E2E" w14:paraId="544CB5F1" w14:textId="77777777" w:rsidP="0057510E" w:rsidRPr="005068D1">
            <w:pPr>
              <w:rPr>
                <w:bCs/>
                <w:b/>
                <w:rFonts w:ascii="Arial" w:cs="Arial" w:hAnsi="Arial"/>
              </w:rPr>
            </w:pPr>
            <w:r>
              <w:rPr>
                <w:noProof/>
              </w:rPr>
              <w:drawing>
                <wp:inline distB="0" distL="0" distR="0" distT="0" wp14:anchorId="4B2D3496" wp14:editId="204741ED">
                  <wp:extent cx="5727700" cy="4200525"/>
                  <wp:effectExtent l="19050" t="0" r="6110" b="0"/>
                  <wp:docPr id="1" name="Picture 1" descr="D:\baishakhi\ppt\AG220\Slide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baishakhi\ppt\AG220\Slide3.JPG"/>
                          <pic:cNvPicPr>
                            <a:picLocks noChangeAspect="1" noChangeArrowheads="1"/>
                          </pic:cNvPicPr>
                        </pic:nvPicPr>
                        <pic:blipFill>
                          <a:blip r:embed="rId19"/>
                          <a:srcRect/>
                          <a:stretch>
                            <a:fillRect/>
                          </a:stretch>
                        </pic:blipFill>
                        <pic:spPr bwMode="auto">
                          <a:xfrm>
                            <a:off x="0" y="0"/>
                            <a:ext cx="5733415" cy="4205079"/>
                          </a:xfrm>
                          <a:prstGeom prst="rect">
                            <a:avLst/>
                          </a:prstGeom>
                          <a:noFill/>
                          <a:ln w="9525">
                            <a:noFill/>
                            <a:miter lim="800000"/>
                            <a:headEnd/>
                            <a:tailEnd/>
                          </a:ln>
                        </pic:spPr>
                      </pic:pic>
                    </a:graphicData>
                  </a:graphic>
                </wp:inline>
              </w:drawing>
            </w:r>
          </w:p>
          <w:p w:rsidR="00150E2E" w:rsidRDefault="00150E2E" w14:paraId="1DECBE89" w14:textId="77777777" w:rsidP="0057510E" w:rsidRPr="005068D1">
            <w:pPr>
              <w:rPr>
                <w:bCs/>
                <w:b/>
                <w:rFonts w:ascii="Arial" w:cs="Arial" w:hAnsi="Arial"/>
              </w:rPr>
            </w:pPr>
          </w:p>
          <w:p w:rsidR="00150E2E" w:rsidRDefault="00150E2E" w14:paraId="1E565B66" w14:textId="77777777" w:rsidP="0057510E" w:rsidRPr="005068D1">
            <w:pPr>
              <w:rPr>
                <w:bCs/>
                <w:b/>
                <w:rFonts w:ascii="Arial" w:cs="Arial" w:hAnsi="Arial"/>
              </w:rPr>
            </w:pPr>
          </w:p>
          <w:p w:rsidR="00150E2E" w:rsidRDefault="00150E2E" w14:paraId="71FD126C" w14:textId="77777777" w:rsidP="0057510E" w:rsidRPr="005068D1">
            <w:pPr>
              <w:rPr>
                <w:bCs/>
                <w:b/>
                <w:rFonts w:ascii="Arial" w:cs="Arial" w:hAnsi="Arial"/>
              </w:rPr>
            </w:pPr>
          </w:p>
          <w:p w:rsidR="00150E2E" w:rsidRDefault="00150E2E" w14:paraId="14B8A62F" w14:textId="77777777" w:rsidP="0057510E" w:rsidRPr="005068D1">
            <w:pPr>
              <w:rPr>
                <w:bCs/>
                <w:b/>
                <w:rFonts w:ascii="Arial" w:cs="Arial" w:hAnsi="Arial"/>
              </w:rPr>
            </w:pPr>
          </w:p>
          <w:p w:rsidR="00150E2E" w:rsidRDefault="00150E2E" w14:paraId="0ACC10C0" w14:textId="77777777" w:rsidP="0057510E" w:rsidRPr="005068D1">
            <w:pPr>
              <w:rPr>
                <w:bCs/>
                <w:b/>
                <w:rFonts w:ascii="Arial" w:cs="Arial" w:hAnsi="Arial"/>
              </w:rPr>
            </w:pPr>
          </w:p>
        </w:tc>
      </w:tr>
      <w:tr w14:paraId="22E02DB6" w14:textId="77777777" w:rsidR="00150E2E" w:rsidRPr="005068D1" w:rsidTr="0057510E">
        <w:trPr>
          <w:jc w:val="center"/>
          <w:trHeight w:val="533"/>
        </w:trPr>
        <w:tc>
          <w:tcPr>
            <w:tcW w:w="9377" w:type="dxa"/>
          </w:tcPr>
          <w:p w:rsidR="00150E2E" w:rsidRDefault="00150E2E" w14:paraId="32E8AA76" w14:textId="77777777" w:rsidP="0057510E" w:rsidRPr="005068D1">
            <w:pPr>
              <w:jc w:val="both"/>
              <w:spacing w:line="360" w:lineRule="auto"/>
              <w:rPr>
                <w:bCs/>
                <w:b/>
                <w:rFonts w:ascii="Arial" w:cs="Arial" w:hAnsi="Arial"/>
              </w:rPr>
            </w:pPr>
            <w:r w:rsidRPr="005068D1">
              <w:rPr>
                <w:bCs/>
                <w:b/>
                <w:rFonts w:ascii="Arial" w:cs="Arial" w:hAnsi="Arial"/>
              </w:rPr>
              <w:t xml:space="preserve">Training Notes: </w:t>
            </w:r>
            <w:r w:rsidRPr="005068D1">
              <w:rPr>
                <w:bCs/>
                <w:rFonts w:ascii="Arial" w:cs="Arial" w:hAnsi="Arial"/>
              </w:rPr>
              <w:t xml:space="preserve">The presentation will be conducted to analyse employee engagement, especially in the hotel industry. An employee has to involve in different kinds of services which are related to the hotel industry (Bridger, 2018). Employees have to be aware of customer satisfaction, increase the level of profitability, and have to ensure that they provide top-class services to their valuable customers and so many other things. Moreover, the study will also show the importance of employee engagement along with </w:t>
            </w:r>
            <w:r w:rsidRPr="005068D1">
              <w:rPr>
                <w:bCs/>
                <w:rFonts w:ascii="Arial" w:cs="Arial" w:hAnsi="Arial"/>
              </w:rPr>
              <w:t xml:space="preserve">examples, statistics, and data. Furthermore, the scenario of a lack of employee engagement in the hotel industry will also be analysed and the best practice to mitigate these lacks will be described (Sun and </w:t>
              <w:lastRenderedPageBreak/>
            </w:r>
            <w:proofErr w:type="spellStart"/>
            <w:r w:rsidRPr="005068D1">
              <w:rPr>
                <w:bCs/>
                <w:rFonts w:ascii="Arial" w:cs="Arial" w:hAnsi="Arial"/>
              </w:rPr>
              <w:t>Bunchapattanasakda</w:t>
            </w:r>
            <w:proofErr w:type="spellEnd"/>
            <w:r w:rsidRPr="005068D1">
              <w:rPr>
                <w:bCs/>
                <w:rFonts w:ascii="Arial" w:cs="Arial" w:hAnsi="Arial"/>
              </w:rPr>
              <w:t xml:space="preserve">, 2019).  </w:t>
            </w:r>
          </w:p>
        </w:tc>
      </w:tr>
      <w:tr w14:paraId="4C349FE2" w14:textId="77777777" w:rsidR="00150E2E" w:rsidRPr="005068D1" w:rsidTr="0057510E">
        <w:trPr>
          <w:jc w:val="center"/>
          <w:trHeight w:val="533"/>
        </w:trPr>
        <w:tc>
          <w:tcPr>
            <w:tcW w:w="9377" w:type="dxa"/>
          </w:tcPr>
          <w:p w:rsidR="00150E2E" w:rsidRDefault="00150E2E" w14:paraId="0D46657A" w14:textId="77777777" w:rsidP="0057510E" w:rsidRPr="005068D1">
            <w:pPr>
              <w:jc w:val="center"/>
              <w:rPr>
                <w:bCs/>
                <w:b/>
                <w:rFonts w:ascii="Arial" w:cs="Arial" w:hAnsi="Arial"/>
              </w:rPr>
            </w:pPr>
            <w:r>
              <w:rPr>
                <w:noProof/>
              </w:rPr>
              <w:drawing>
                <wp:inline distB="0" distL="0" distR="0" distT="0" wp14:anchorId="68B8D5FF" wp14:editId="15F67A9F">
                  <wp:extent cx="5733415" cy="4299585"/>
                  <wp:effectExtent l="19050" t="0" r="635" b="0"/>
                  <wp:docPr id="3" name="Picture 3" descr="D:\baishakhi\ppt\AG220\Slide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baishakhi\ppt\AG220\Slide4.JPG"/>
                          <pic:cNvPicPr>
                            <a:picLocks noChangeAspect="1" noChangeArrowheads="1"/>
                          </pic:cNvPicPr>
                        </pic:nvPicPr>
                        <pic:blipFill>
                          <a:blip r:embed="rId27"/>
                          <a:srcRect/>
                          <a:stretch>
                            <a:fillRect/>
                          </a:stretch>
                        </pic:blipFill>
                        <pic:spPr bwMode="auto">
                          <a:xfrm>
                            <a:off x="0" y="0"/>
                            <a:ext cx="5733415" cy="4300061"/>
                          </a:xfrm>
                          <a:prstGeom prst="rect">
                            <a:avLst/>
                          </a:prstGeom>
                          <a:noFill/>
                          <a:ln w="9525">
                            <a:noFill/>
                            <a:miter lim="800000"/>
                            <a:headEnd/>
                            <a:tailEnd/>
                          </a:ln>
                        </pic:spPr>
                      </pic:pic>
                    </a:graphicData>
                  </a:graphic>
                </wp:inline>
              </w:drawing>
            </w:r>
          </w:p>
          <w:p w:rsidR="00150E2E" w:rsidRDefault="00150E2E" w14:paraId="60AFC24C" w14:textId="77777777" w:rsidP="0057510E" w:rsidRPr="005068D1">
            <w:pPr>
              <w:rPr>
                <w:bCs/>
                <w:b/>
                <w:rFonts w:ascii="Arial" w:cs="Arial" w:hAnsi="Arial"/>
              </w:rPr>
            </w:pPr>
          </w:p>
          <w:p w:rsidR="00150E2E" w:rsidRDefault="00150E2E" w14:paraId="51BDDAAA" w14:textId="77777777" w:rsidP="0057510E" w:rsidRPr="005068D1">
            <w:pPr>
              <w:jc w:val="center"/>
              <w:rPr>
                <w:bCs/>
                <w:b/>
                <w:rFonts w:ascii="Arial" w:cs="Arial" w:hAnsi="Arial"/>
              </w:rPr>
            </w:pPr>
          </w:p>
          <w:p w:rsidR="00150E2E" w:rsidRDefault="00150E2E" w14:paraId="7B7A8BAA" w14:textId="77777777" w:rsidP="0057510E" w:rsidRPr="005068D1">
            <w:pPr>
              <w:jc w:val="center"/>
              <w:rPr>
                <w:bCs/>
                <w:b/>
                <w:rFonts w:ascii="Arial" w:cs="Arial" w:hAnsi="Arial"/>
              </w:rPr>
            </w:pPr>
          </w:p>
          <w:p w:rsidR="00150E2E" w:rsidRDefault="00150E2E" w14:paraId="274CE5C8" w14:textId="77777777" w:rsidP="0057510E" w:rsidRPr="005068D1">
            <w:pPr>
              <w:jc w:val="center"/>
              <w:rPr>
                <w:bCs/>
                <w:b/>
                <w:rFonts w:ascii="Arial" w:cs="Arial" w:hAnsi="Arial"/>
              </w:rPr>
            </w:pPr>
          </w:p>
          <w:p w:rsidR="00150E2E" w:rsidRDefault="00150E2E" w14:paraId="4C17E839" w14:textId="77777777" w:rsidP="0057510E" w:rsidRPr="005068D1">
            <w:pPr>
              <w:jc w:val="center"/>
              <w:rPr>
                <w:bCs/>
                <w:b/>
                <w:rFonts w:ascii="Arial" w:cs="Arial" w:hAnsi="Arial"/>
              </w:rPr>
            </w:pPr>
          </w:p>
        </w:tc>
      </w:tr>
      <w:tr w14:paraId="3A8B7B46" w14:textId="77777777" w:rsidR="00150E2E" w:rsidRPr="005068D1" w:rsidTr="0057510E">
        <w:trPr>
          <w:jc w:val="center"/>
          <w:trHeight w:val="533"/>
        </w:trPr>
        <w:tc>
          <w:tcPr>
            <w:tcW w:w="9377" w:type="dxa"/>
          </w:tcPr>
          <w:p w:rsidR="00150E2E" w:rsidRDefault="00150E2E" w14:paraId="19E67E64" w14:textId="77777777" w:rsidP="0057510E" w:rsidRPr="005068D1">
            <w:pPr>
              <w:jc w:val="both"/>
              <w:spacing w:line="360" w:lineRule="auto"/>
              <w:rPr>
                <w:bCs/>
                <w:b/>
                <w:rFonts w:ascii="Arial" w:cs="Arial" w:hAnsi="Arial"/>
              </w:rPr>
            </w:pPr>
            <w:r w:rsidRPr="005068D1">
              <w:rPr>
                <w:bCs/>
                <w:b/>
                <w:rFonts w:ascii="Arial" w:cs="Arial" w:hAnsi="Arial"/>
              </w:rPr>
              <w:t xml:space="preserve">Training Notes: </w:t>
            </w:r>
            <w:r w:rsidRPr="005068D1">
              <w:rPr>
                <w:bCs/>
                <w:rFonts w:ascii="Arial" w:cs="Arial" w:hAnsi="Arial"/>
              </w:rPr>
              <w:t>Employee engagement can be termed as a concept of human resources which shows the enthusiasm as well as level of dedication a worker feels towards his/her job. Moreover, it is the degree to which an employee invests their behavioural, emotional, and cognitive energies toward productive outcomes for the hotel companies. It is a workplace-level approach resulting in the proper condition for all employees of a hotel organisation to provide their best each day, be motivated to contribute more toward organisational success and be committed to their company’s goals. Effective employee engagement brings lots of opportunities to grow as well as expand the business (Kwon and Kim, 2020).</w:t>
            </w:r>
            <w:r w:rsidRPr="005068D1">
              <w:rPr>
                <w:bCs/>
                <w:b/>
                <w:rFonts w:ascii="Arial" w:cs="Arial" w:hAnsi="Arial"/>
              </w:rPr>
              <w:t xml:space="preserve">   </w:t>
            </w:r>
          </w:p>
        </w:tc>
      </w:tr>
      <w:tr w14:paraId="2819B4A4" w14:textId="77777777" w:rsidR="00150E2E" w:rsidRPr="005068D1" w:rsidTr="0057510E">
        <w:trPr>
          <w:jc w:val="center"/>
          <w:trHeight w:val="533"/>
        </w:trPr>
        <w:tc>
          <w:tcPr>
            <w:tcW w:w="9377" w:type="dxa"/>
          </w:tcPr>
          <w:p w:rsidR="00150E2E" w:rsidRDefault="00150E2E" w14:paraId="14050812" w14:textId="77777777" w:rsidP="0057510E" w:rsidRPr="005068D1">
            <w:pPr>
              <w:jc w:val="center"/>
              <w:rPr>
                <w:bCs/>
                <w:b/>
                <w:rFonts w:ascii="Arial" w:cs="Arial" w:hAnsi="Arial"/>
              </w:rPr>
            </w:pPr>
          </w:p>
          <w:p w:rsidR="00150E2E" w:rsidRDefault="00150E2E" w14:paraId="201353A3" w14:textId="77777777" w:rsidP="0057510E" w:rsidRPr="005068D1">
            <w:pPr>
              <w:jc w:val="center"/>
              <w:rPr>
                <w:bCs/>
                <w:b/>
                <w:rFonts w:ascii="Arial" w:cs="Arial" w:hAnsi="Arial"/>
              </w:rPr>
            </w:pPr>
            <w:r>
              <w:rPr>
                <w:noProof/>
              </w:rPr>
              <w:drawing>
                <wp:inline distB="0" distL="0" distR="0" distT="0" wp14:anchorId="2BCAD737" wp14:editId="1FAF2E53">
                  <wp:extent cx="5733415" cy="4299585"/>
                  <wp:effectExtent l="19050" t="0" r="635" b="0"/>
                  <wp:docPr id="4" name="Picture 4" descr="D:\baishakhi\ppt\AG220\Slide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baishakhi\ppt\AG220\Slide5.JPG"/>
                          <pic:cNvPicPr>
                            <a:picLocks noChangeAspect="1" noChangeArrowheads="1"/>
                          </pic:cNvPicPr>
                        </pic:nvPicPr>
                        <pic:blipFill>
                          <a:blip r:embed="rId26"/>
                          <a:srcRect/>
                          <a:stretch>
                            <a:fillRect/>
                          </a:stretch>
                        </pic:blipFill>
                        <pic:spPr bwMode="auto">
                          <a:xfrm>
                            <a:off x="0" y="0"/>
                            <a:ext cx="5733415" cy="4300061"/>
                          </a:xfrm>
                          <a:prstGeom prst="rect">
                            <a:avLst/>
                          </a:prstGeom>
                          <a:noFill/>
                          <a:ln w="9525">
                            <a:noFill/>
                            <a:miter lim="800000"/>
                            <a:headEnd/>
                            <a:tailEnd/>
                          </a:ln>
                        </pic:spPr>
                      </pic:pic>
                    </a:graphicData>
                  </a:graphic>
                </wp:inline>
              </w:drawing>
            </w:r>
          </w:p>
          <w:p w:rsidR="00150E2E" w:rsidRDefault="00150E2E" w14:paraId="207C576E" w14:textId="77777777" w:rsidP="0057510E" w:rsidRPr="005068D1">
            <w:pPr>
              <w:jc w:val="center"/>
              <w:rPr>
                <w:bCs/>
                <w:b/>
                <w:rFonts w:ascii="Arial" w:cs="Arial" w:hAnsi="Arial"/>
              </w:rPr>
            </w:pPr>
          </w:p>
          <w:p w:rsidR="00150E2E" w:rsidRDefault="00150E2E" w14:paraId="5D32C7D0" w14:textId="77777777" w:rsidP="0057510E" w:rsidRPr="005068D1">
            <w:pPr>
              <w:jc w:val="center"/>
              <w:rPr>
                <w:bCs/>
                <w:b/>
                <w:rFonts w:ascii="Arial" w:cs="Arial" w:hAnsi="Arial"/>
              </w:rPr>
            </w:pPr>
          </w:p>
          <w:p w:rsidR="00150E2E" w:rsidRDefault="00150E2E" w14:paraId="002860E4" w14:textId="77777777" w:rsidP="0057510E" w:rsidRPr="005068D1">
            <w:pPr>
              <w:jc w:val="center"/>
              <w:rPr>
                <w:bCs/>
                <w:b/>
                <w:rFonts w:ascii="Arial" w:cs="Arial" w:hAnsi="Arial"/>
              </w:rPr>
            </w:pPr>
          </w:p>
        </w:tc>
      </w:tr>
      <w:tr w14:paraId="4441409B" w14:textId="77777777" w:rsidR="00150E2E" w:rsidRPr="005068D1" w:rsidTr="0057510E">
        <w:trPr>
          <w:jc w:val="center"/>
          <w:trHeight w:val="489"/>
        </w:trPr>
        <w:tc>
          <w:tcPr>
            <w:tcW w:w="9377" w:type="dxa"/>
          </w:tcPr>
          <w:p w:rsidR="00150E2E" w:rsidRDefault="00150E2E" w14:paraId="7D33B8B0" w14:textId="77777777" w:rsidP="0057510E" w:rsidRPr="005068D1">
            <w:pPr>
              <w:jc w:val="both"/>
              <w:spacing w:line="360" w:lineRule="auto"/>
              <w:rPr>
                <w:bCs/>
                <w:b/>
                <w:rFonts w:ascii="Arial" w:cs="Arial" w:hAnsi="Arial"/>
              </w:rPr>
            </w:pPr>
            <w:r w:rsidRPr="005068D1">
              <w:rPr>
                <w:bCs/>
                <w:b/>
                <w:rFonts w:ascii="Arial" w:cs="Arial" w:hAnsi="Arial"/>
              </w:rPr>
              <w:t xml:space="preserve">Training Notes:  </w:t>
              <w:lastRenderedPageBreak/>
            </w:r>
            <w:r w:rsidRPr="005068D1">
              <w:rPr>
                <w:bCs/>
                <w:rFonts w:ascii="Arial" w:cs="Arial" w:hAnsi="Arial"/>
              </w:rPr>
              <w:t xml:space="preserve">The theoretical model of employee engagement is essentially a blueprint which helps to understand what makes the employee happy and productive in the working environment. Mainly there is three major employee engagement models that draws the psychology of the hotel industry or any other industry to help the organisation to develop and improve the whole system and the level of engagement among employees. The major three models of employee engagement are </w:t>
            </w:r>
            <w:proofErr w:type="gramStart"/>
            <w:r w:rsidRPr="005068D1">
              <w:rPr>
                <w:bCs/>
                <w:rFonts w:ascii="Arial" w:cs="Arial" w:hAnsi="Arial"/>
              </w:rPr>
              <w:t>The</w:t>
            </w:r>
            <w:proofErr w:type="gramEnd"/>
            <w:r w:rsidRPr="005068D1">
              <w:rPr>
                <w:bCs/>
                <w:rFonts w:ascii="Arial" w:cs="Arial" w:hAnsi="Arial"/>
              </w:rPr>
              <w:t xml:space="preserve"> “Zinger Model, The Deloitte Model, and The AON Hewitt Model”. These models are involved in describing the collaboration between a vendor and customer during providing the service (Fredricks </w:t>
            </w:r>
            <w:r w:rsidRPr="005068D1">
              <w:rPr>
                <w:bCs/>
                <w:i/>
                <w:rFonts w:ascii="Arial" w:cs="Arial" w:hAnsi="Arial"/>
              </w:rPr>
              <w:t>et al</w:t>
            </w:r>
            <w:r w:rsidRPr="005068D1">
              <w:rPr>
                <w:bCs/>
                <w:rFonts w:ascii="Arial" w:cs="Arial" w:hAnsi="Arial"/>
              </w:rPr>
              <w:t>., 2019).</w:t>
            </w:r>
            <w:r w:rsidRPr="005068D1">
              <w:rPr>
                <w:bCs/>
                <w:b/>
                <w:rFonts w:ascii="Arial" w:cs="Arial" w:hAnsi="Arial"/>
              </w:rPr>
              <w:t xml:space="preserve">    </w:t>
            </w:r>
          </w:p>
        </w:tc>
      </w:tr>
      <w:tr w14:paraId="0B8B188B" w14:textId="77777777" w:rsidR="00150E2E" w:rsidRPr="005068D1" w:rsidTr="0057510E">
        <w:trPr>
          <w:jc w:val="center"/>
          <w:trHeight w:val="533"/>
        </w:trPr>
        <w:tc>
          <w:tcPr>
            <w:tcW w:w="9377" w:type="dxa"/>
          </w:tcPr>
          <w:p w:rsidR="00150E2E" w:rsidRDefault="00150E2E" w14:paraId="16586024" w14:textId="77777777" w:rsidP="0057510E" w:rsidRPr="005068D1">
            <w:pPr>
              <w:jc w:val="center"/>
              <w:rPr>
                <w:bCs/>
                <w:b/>
                <w:rFonts w:ascii="Arial" w:cs="Arial" w:hAnsi="Arial"/>
              </w:rPr>
            </w:pPr>
            <w:r>
              <w:rPr>
                <w:noProof/>
              </w:rPr>
              <w:drawing>
                <wp:inline distB="0" distL="0" distR="0" distT="0" wp14:anchorId="1E90FBB9" wp14:editId="3B15AC51">
                  <wp:extent cx="5733415" cy="4299585"/>
                  <wp:effectExtent l="19050" t="0" r="635" b="0"/>
                  <wp:docPr id="5" name="Picture 5" descr="D:\baishakhi\ppt\AG220\Slide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baishakhi\ppt\AG220\Slide6.JPG"/>
                          <pic:cNvPicPr>
                            <a:picLocks noChangeAspect="1" noChangeArrowheads="1"/>
                          </pic:cNvPicPr>
                        </pic:nvPicPr>
                        <pic:blipFill>
                          <a:blip r:embed="rId24"/>
                          <a:srcRect/>
                          <a:stretch>
                            <a:fillRect/>
                          </a:stretch>
                        </pic:blipFill>
                        <pic:spPr bwMode="auto">
                          <a:xfrm>
                            <a:off x="0" y="0"/>
                            <a:ext cx="5733415" cy="4300061"/>
                          </a:xfrm>
                          <a:prstGeom prst="rect">
                            <a:avLst/>
                          </a:prstGeom>
                          <a:noFill/>
                          <a:ln w="9525">
                            <a:noFill/>
                            <a:miter lim="800000"/>
                            <a:headEnd/>
                            <a:tailEnd/>
                          </a:ln>
                        </pic:spPr>
                      </pic:pic>
                    </a:graphicData>
                  </a:graphic>
                </wp:inline>
              </w:drawing>
            </w:r>
          </w:p>
          <w:p w:rsidR="00150E2E" w:rsidRDefault="00150E2E" w14:paraId="576CF2C9" w14:textId="77777777" w:rsidP="0057510E" w:rsidRPr="005068D1">
            <w:pPr>
              <w:jc w:val="center"/>
              <w:rPr>
                <w:bCs/>
                <w:b/>
                <w:rFonts w:ascii="Arial" w:cs="Arial" w:hAnsi="Arial"/>
              </w:rPr>
            </w:pPr>
          </w:p>
          <w:p w:rsidR="00150E2E" w:rsidRDefault="00150E2E" w14:paraId="09AADB38" w14:textId="77777777" w:rsidP="0057510E" w:rsidRPr="005068D1">
            <w:pPr>
              <w:jc w:val="center"/>
              <w:rPr>
                <w:bCs/>
                <w:b/>
                <w:rFonts w:ascii="Arial" w:cs="Arial" w:hAnsi="Arial"/>
              </w:rPr>
            </w:pPr>
          </w:p>
          <w:p w:rsidR="00150E2E" w:rsidRDefault="00150E2E" w14:paraId="7AA8B0C8" w14:textId="77777777" w:rsidP="0057510E" w:rsidRPr="005068D1">
            <w:pPr>
              <w:jc w:val="center"/>
              <w:rPr>
                <w:bCs/>
                <w:b/>
                <w:rFonts w:ascii="Arial" w:cs="Arial" w:hAnsi="Arial"/>
              </w:rPr>
            </w:pPr>
          </w:p>
          <w:p w:rsidR="00150E2E" w:rsidRDefault="00150E2E" w14:paraId="3492E6C3" w14:textId="77777777" w:rsidP="0057510E" w:rsidRPr="005068D1">
            <w:pPr>
              <w:jc w:val="center"/>
              <w:rPr>
                <w:bCs/>
                <w:b/>
                <w:rFonts w:ascii="Arial" w:cs="Arial" w:hAnsi="Arial"/>
              </w:rPr>
            </w:pPr>
          </w:p>
          <w:p w:rsidR="00150E2E" w:rsidRDefault="00150E2E" w14:paraId="02AB954B" w14:textId="77777777" w:rsidP="0057510E" w:rsidRPr="005068D1">
            <w:pPr>
              <w:rPr>
                <w:bCs/>
                <w:b/>
                <w:rFonts w:ascii="Arial" w:cs="Arial" w:hAnsi="Arial"/>
              </w:rPr>
            </w:pPr>
          </w:p>
        </w:tc>
      </w:tr>
      <w:tr w14:paraId="1B29C72D" w14:textId="77777777" w:rsidR="00150E2E" w:rsidRPr="005068D1" w:rsidTr="0057510E">
        <w:trPr>
          <w:jc w:val="center"/>
          <w:trHeight w:val="533"/>
        </w:trPr>
        <w:tc>
          <w:tcPr>
            <w:tcW w:w="9377" w:type="dxa"/>
          </w:tcPr>
          <w:p w:rsidR="00150E2E" w:rsidRDefault="00150E2E" w14:paraId="72394C1C" w14:textId="77777777" w:rsidP="0057510E" w:rsidRPr="005068D1">
            <w:pPr>
              <w:jc w:val="both"/>
              <w:spacing w:line="360" w:lineRule="auto"/>
              <w:rPr>
                <w:bCs/>
                <w:b/>
                <w:rFonts w:ascii="Arial" w:cs="Arial" w:hAnsi="Arial"/>
              </w:rPr>
            </w:pPr>
            <w:r w:rsidRPr="005068D1">
              <w:rPr>
                <w:bCs/>
                <w:b/>
                <w:rFonts w:ascii="Arial" w:cs="Arial" w:hAnsi="Arial"/>
              </w:rPr>
              <w:t xml:space="preserve">Training Notes: </w:t>
            </w:r>
            <w:r w:rsidRPr="005068D1">
              <w:rPr>
                <w:bCs/>
                <w:rFonts w:ascii="Arial" w:cs="Arial" w:hAnsi="Arial"/>
              </w:rPr>
              <w:t>The Zinger Model was introduced by David Zinger that follows a pyramid structure. The ultimate purpose of this model is to emphasize why employee engagement is important. In this model bottom row indicate the necessities, the second row indicates the uniting of the firm, the third stage shows performance boost level, and the upper level of the pyramid indicates the final result. The Deloitte Model refers to employee engagement by developing a culture where employees are respected, challenged as well as involved. Hands-on management, meaningful work, a positive work environment, opportunities for growth, and trust in leadership are the five core elements of the Deloitte model. The AON Hewitt Model tracks the relationship between the business outcome and engagement drivers (</w:t>
            </w:r>
            <w:proofErr w:type="spellStart"/>
            <w:r w:rsidRPr="005068D1">
              <w:rPr>
                <w:bCs/>
                <w:rFonts w:ascii="Arial" w:cs="Arial" w:hAnsi="Arial"/>
              </w:rPr>
              <w:t>Reder</w:t>
            </w:r>
            <w:proofErr w:type="spellEnd"/>
            <w:r w:rsidRPr="005068D1">
              <w:rPr>
                <w:bCs/>
                <w:rFonts w:ascii="Arial" w:cs="Arial" w:hAnsi="Arial"/>
              </w:rPr>
              <w:t xml:space="preserve"> </w:t>
            </w:r>
            <w:r w:rsidRPr="005068D1">
              <w:rPr>
                <w:bCs/>
                <w:i/>
                <w:rFonts w:ascii="Arial" w:cs="Arial" w:hAnsi="Arial"/>
              </w:rPr>
              <w:t>et al</w:t>
            </w:r>
            <w:r w:rsidRPr="005068D1">
              <w:rPr>
                <w:bCs/>
                <w:rFonts w:ascii="Arial" w:cs="Arial" w:hAnsi="Arial"/>
              </w:rPr>
              <w:t>., 2020).</w:t>
            </w:r>
            <w:r w:rsidRPr="005068D1">
              <w:rPr>
                <w:bCs/>
                <w:b/>
                <w:rFonts w:ascii="Arial" w:cs="Arial" w:hAnsi="Arial"/>
              </w:rPr>
              <w:t xml:space="preserve">      </w:t>
            </w:r>
          </w:p>
        </w:tc>
      </w:tr>
      <w:tr w14:paraId="7C04356B" w14:textId="77777777" w:rsidR="00150E2E" w:rsidRPr="005068D1" w:rsidTr="0057510E">
        <w:trPr>
          <w:jc w:val="center"/>
          <w:trHeight w:val="533"/>
        </w:trPr>
        <w:tc>
          <w:tcPr>
            <w:tcW w:w="9377" w:type="dxa"/>
          </w:tcPr>
          <w:p w:rsidR="00150E2E" w:rsidRDefault="00150E2E" w14:paraId="2CCABB07" w14:textId="77777777" w:rsidP="0057510E" w:rsidRPr="005068D1">
            <w:pPr>
              <w:jc w:val="center"/>
              <w:rPr>
                <w:bCs/>
                <w:b/>
                <w:rFonts w:ascii="Arial" w:cs="Arial" w:hAnsi="Arial"/>
              </w:rPr>
            </w:pPr>
          </w:p>
          <w:p w:rsidR="00150E2E" w:rsidRDefault="00150E2E" w14:paraId="7875BF6D" w14:textId="77777777" w:rsidP="0057510E" w:rsidRPr="005068D1">
            <w:pPr>
              <w:tabs>
                <w:tab w:val="left" w:pos="264"/>
              </w:tabs>
              <w:rPr>
                <w:bCs/>
                <w:b/>
                <w:rFonts w:ascii="Arial" w:cs="Arial" w:hAnsi="Arial"/>
              </w:rPr>
            </w:pPr>
            <w:r w:rsidRPr="005068D1">
              <w:rPr>
                <w:bCs/>
                <w:b/>
                <w:rFonts w:ascii="Arial" w:cs="Arial" w:hAnsi="Arial"/>
              </w:rPr>
              <w:tab/>
              <w:lastRenderedPageBreak/>
            </w:r>
            <w:r>
              <w:rPr>
                <w:noProof/>
              </w:rPr>
              <w:drawing>
                <wp:inline distB="0" distL="0" distR="0" distT="0" wp14:anchorId="49807D89" wp14:editId="615CD000">
                  <wp:extent cx="5733415" cy="4299585"/>
                  <wp:effectExtent l="19050" t="0" r="635" b="0"/>
                  <wp:docPr id="6" name="Picture 6" descr="D:\baishakhi\ppt\AG220\Slide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baishakhi\ppt\AG220\Slide7.JPG"/>
                          <pic:cNvPicPr>
                            <a:picLocks noChangeAspect="1" noChangeArrowheads="1"/>
                          </pic:cNvPicPr>
                        </pic:nvPicPr>
                        <pic:blipFill>
                          <a:blip r:embed="rId22"/>
                          <a:srcRect/>
                          <a:stretch>
                            <a:fillRect/>
                          </a:stretch>
                        </pic:blipFill>
                        <pic:spPr bwMode="auto">
                          <a:xfrm>
                            <a:off x="0" y="0"/>
                            <a:ext cx="5733415" cy="4300061"/>
                          </a:xfrm>
                          <a:prstGeom prst="rect">
                            <a:avLst/>
                          </a:prstGeom>
                          <a:noFill/>
                          <a:ln w="9525">
                            <a:noFill/>
                            <a:miter lim="800000"/>
                            <a:headEnd/>
                            <a:tailEnd/>
                          </a:ln>
                        </pic:spPr>
                      </pic:pic>
                    </a:graphicData>
                  </a:graphic>
                </wp:inline>
              </w:drawing>
            </w:r>
          </w:p>
          <w:p w:rsidR="00150E2E" w:rsidRDefault="00150E2E" w14:paraId="583DA82A" w14:textId="77777777" w:rsidP="0057510E" w:rsidRPr="005068D1">
            <w:pPr>
              <w:jc w:val="center"/>
              <w:rPr>
                <w:bCs/>
                <w:b/>
                <w:rFonts w:ascii="Arial" w:cs="Arial" w:hAnsi="Arial"/>
              </w:rPr>
            </w:pPr>
          </w:p>
          <w:p w:rsidR="00150E2E" w:rsidRDefault="00150E2E" w14:paraId="50693EEE" w14:textId="77777777" w:rsidP="0057510E" w:rsidRPr="005068D1">
            <w:pPr>
              <w:jc w:val="center"/>
              <w:rPr>
                <w:bCs/>
                <w:b/>
                <w:rFonts w:ascii="Arial" w:cs="Arial" w:hAnsi="Arial"/>
              </w:rPr>
            </w:pPr>
          </w:p>
          <w:p w:rsidR="00150E2E" w:rsidRDefault="00150E2E" w14:paraId="70A00AF9" w14:textId="77777777" w:rsidP="0057510E" w:rsidRPr="005068D1">
            <w:pPr>
              <w:jc w:val="center"/>
              <w:rPr>
                <w:bCs/>
                <w:b/>
                <w:rFonts w:ascii="Arial" w:cs="Arial" w:hAnsi="Arial"/>
              </w:rPr>
            </w:pPr>
          </w:p>
          <w:p w:rsidR="00150E2E" w:rsidRDefault="00150E2E" w14:paraId="46D1DC7B" w14:textId="77777777" w:rsidP="0057510E" w:rsidRPr="005068D1">
            <w:pPr>
              <w:jc w:val="center"/>
              <w:rPr>
                <w:bCs/>
                <w:b/>
                <w:rFonts w:ascii="Arial" w:cs="Arial" w:hAnsi="Arial"/>
              </w:rPr>
            </w:pPr>
          </w:p>
        </w:tc>
      </w:tr>
      <w:tr w14:paraId="45567464" w14:textId="77777777" w:rsidR="00150E2E" w:rsidRPr="005068D1" w:rsidTr="0057510E">
        <w:trPr>
          <w:jc w:val="center"/>
          <w:trHeight w:val="533"/>
        </w:trPr>
        <w:tc>
          <w:tcPr>
            <w:tcW w:w="9377" w:type="dxa"/>
          </w:tcPr>
          <w:p w:rsidR="00150E2E" w:rsidRDefault="00150E2E" w14:paraId="488248CD" w14:textId="77777777" w:rsidP="0057510E" w:rsidRPr="005068D1">
            <w:pPr>
              <w:jc w:val="both"/>
              <w:spacing w:line="360" w:lineRule="auto"/>
              <w:rPr>
                <w:bCs/>
                <w:b/>
                <w:rFonts w:ascii="Arial" w:cs="Arial" w:hAnsi="Arial"/>
              </w:rPr>
            </w:pPr>
            <w:r w:rsidRPr="005068D1">
              <w:rPr>
                <w:bCs/>
                <w:b/>
                <w:rFonts w:ascii="Arial" w:cs="Arial" w:hAnsi="Arial"/>
              </w:rPr>
              <w:t>Training Notes:</w:t>
              <w:lastRenderedPageBreak/>
            </w:r>
            <w:r w:rsidRPr="005068D1">
              <w:rPr>
                <w:rFonts w:ascii="Arial" w:cs="Arial" w:hAnsi="Arial"/>
              </w:rPr>
              <w:t xml:space="preserve"> </w:t>
            </w:r>
            <w:r w:rsidRPr="005068D1">
              <w:rPr>
                <w:bCs/>
                <w:rFonts w:ascii="Arial" w:cs="Arial" w:hAnsi="Arial"/>
              </w:rPr>
              <w:t xml:space="preserve">While employees are more engaged it indicates that they are more likely to invest in their work as well as high-performing employees. It helps an employee to stay </w:t>
            </w:r>
            <w:proofErr w:type="gramStart"/>
            <w:r w:rsidRPr="005068D1">
              <w:rPr>
                <w:bCs/>
                <w:rFonts w:ascii="Arial" w:cs="Arial" w:hAnsi="Arial"/>
              </w:rPr>
              <w:t>more excited and happy</w:t>
            </w:r>
            <w:proofErr w:type="gramEnd"/>
            <w:r w:rsidRPr="005068D1">
              <w:rPr>
                <w:bCs/>
                <w:rFonts w:ascii="Arial" w:cs="Arial" w:hAnsi="Arial"/>
              </w:rPr>
              <w:t xml:space="preserve"> to work for their respective company. Employees value their contributions and roles to the success of the hotel companies. Employees also understand and value the company’s mission, vision, and goals. Similarly, the company is also able to value and understands employees’ motive and goals. Moreover, employee engagement helps hotel companies to offer better service to their customers and implement effective strategies as well (Rodrigues da Costa and Maria Correia Loureiro, 2019).</w:t>
            </w:r>
            <w:r w:rsidRPr="005068D1">
              <w:rPr>
                <w:bCs/>
                <w:b/>
                <w:rFonts w:ascii="Arial" w:cs="Arial" w:hAnsi="Arial"/>
              </w:rPr>
              <w:t xml:space="preserve">        </w:t>
            </w:r>
          </w:p>
          <w:p w:rsidR="00150E2E" w:rsidRDefault="00150E2E" w14:paraId="492FAEEC" w14:textId="77777777" w:rsidP="0057510E" w:rsidRPr="005068D1">
            <w:pPr>
              <w:tabs>
                <w:tab w:val="left" w:pos="2880"/>
              </w:tabs>
              <w:rPr>
                <w:rFonts w:ascii="Arial" w:cs="Arial" w:hAnsi="Arial"/>
              </w:rPr>
            </w:pPr>
            <w:r w:rsidRPr="005068D1">
              <w:rPr>
                <w:rFonts w:ascii="Arial" w:cs="Arial" w:hAnsi="Arial"/>
              </w:rPr>
              <w:tab/>
            </w:r>
          </w:p>
        </w:tc>
      </w:tr>
    </w:tbl>
    <w:p w:rsidR="00150E2E" w:rsidRDefault="00150E2E" w14:paraId="20BC064F" w14:textId="77777777" w:rsidP="00150E2E" w:rsidRPr="005068D1">
      <w:pPr>
        <w:rPr>
          <w:bCs/>
          <w:b/>
          <w:rFonts w:ascii="Arial" w:cs="Arial" w:hAnsi="Arial"/>
        </w:rPr>
      </w:pPr>
    </w:p>
    <w:tbl>
      <w:tblPr>
        <w:tblW w:w="9377" w:type="dxa"/>
        <w:jc w:val="center"/>
        <w:tblStyle w:val="TableGrid"/>
        <w:tblLook w:val="4A0"/>
      </w:tblPr>
      <w:tblGrid>
        <w:gridCol w:w="9377"/>
      </w:tblGrid>
      <w:tr w14:paraId="03FA658E" w14:textId="77777777" w:rsidR="00150E2E" w:rsidRPr="005068D1" w:rsidTr="0057510E">
        <w:trPr>
          <w:jc w:val="center"/>
          <w:trHeight w:val="533"/>
        </w:trPr>
        <w:tc>
          <w:tcPr>
            <w:tcW w:w="9377" w:type="dxa"/>
          </w:tcPr>
          <w:p w:rsidR="00150E2E" w:rsidRDefault="00150E2E" w14:paraId="684AC057" w14:textId="77777777" w:rsidP="0057510E" w:rsidRPr="005068D1">
            <w:pPr>
              <w:rPr>
                <w:bCs/>
                <w:b/>
                <w:rFonts w:ascii="Arial" w:cs="Arial" w:hAnsi="Arial"/>
              </w:rPr>
            </w:pPr>
          </w:p>
          <w:p w:rsidR="00150E2E" w:rsidRDefault="00150E2E" w14:paraId="16C1B9ED" w14:textId="77777777" w:rsidP="0057510E" w:rsidRPr="005068D1">
            <w:pPr>
              <w:rPr>
                <w:bCs/>
                <w:b/>
                <w:rFonts w:ascii="Arial" w:cs="Arial" w:hAnsi="Arial"/>
              </w:rPr>
            </w:pPr>
            <w:r>
              <w:rPr>
                <w:noProof/>
              </w:rPr>
              <w:drawing>
                <wp:inline distB="0" distL="0" distR="0" distT="0" wp14:anchorId="40A48B08" wp14:editId="0376957D">
                  <wp:extent cx="5733415" cy="4299585"/>
                  <wp:effectExtent l="19050" t="0" r="635" b="0"/>
                  <wp:docPr id="7" name="Picture 7" descr="D:\baishakhi\ppt\AG220\Slide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baishakhi\ppt\AG220\Slide8.JPG"/>
                          <pic:cNvPicPr>
                            <a:picLocks noChangeAspect="1" noChangeArrowheads="1"/>
                          </pic:cNvPicPr>
                        </pic:nvPicPr>
                        <pic:blipFill>
                          <a:blip r:embed="rId20"/>
                          <a:srcRect/>
                          <a:stretch>
                            <a:fillRect/>
                          </a:stretch>
                        </pic:blipFill>
                        <pic:spPr bwMode="auto">
                          <a:xfrm>
                            <a:off x="0" y="0"/>
                            <a:ext cx="5733415" cy="4300061"/>
                          </a:xfrm>
                          <a:prstGeom prst="rect">
                            <a:avLst/>
                          </a:prstGeom>
                          <a:noFill/>
                          <a:ln w="9525">
                            <a:noFill/>
                            <a:miter lim="800000"/>
                            <a:headEnd/>
                            <a:tailEnd/>
                          </a:ln>
                        </pic:spPr>
                      </pic:pic>
                    </a:graphicData>
                  </a:graphic>
                </wp:inline>
              </w:drawing>
            </w:r>
          </w:p>
          <w:p w:rsidR="00150E2E" w:rsidRDefault="00150E2E" w14:paraId="2106774A" w14:textId="77777777" w:rsidP="0057510E" w:rsidRPr="005068D1">
            <w:pPr>
              <w:rPr>
                <w:bCs/>
                <w:b/>
                <w:rFonts w:ascii="Arial" w:cs="Arial" w:hAnsi="Arial"/>
              </w:rPr>
            </w:pPr>
          </w:p>
          <w:p w:rsidR="00150E2E" w:rsidRDefault="00150E2E" w14:paraId="101B2295" w14:textId="77777777" w:rsidP="0057510E" w:rsidRPr="005068D1">
            <w:pPr>
              <w:rPr>
                <w:bCs/>
                <w:b/>
                <w:rFonts w:ascii="Arial" w:cs="Arial" w:hAnsi="Arial"/>
              </w:rPr>
            </w:pPr>
          </w:p>
          <w:p w:rsidR="00150E2E" w:rsidRDefault="00150E2E" w14:paraId="7C0A79A7" w14:textId="77777777" w:rsidP="0057510E" w:rsidRPr="005068D1">
            <w:pPr>
              <w:rPr>
                <w:bCs/>
                <w:b/>
                <w:rFonts w:ascii="Arial" w:cs="Arial" w:hAnsi="Arial"/>
              </w:rPr>
            </w:pPr>
          </w:p>
          <w:p w:rsidR="00150E2E" w:rsidRDefault="00150E2E" w14:paraId="38E9FF78" w14:textId="77777777" w:rsidP="0057510E" w:rsidRPr="005068D1">
            <w:pPr>
              <w:rPr>
                <w:bCs/>
                <w:b/>
                <w:rFonts w:ascii="Arial" w:cs="Arial" w:hAnsi="Arial"/>
              </w:rPr>
            </w:pPr>
          </w:p>
        </w:tc>
      </w:tr>
      <w:tr w14:paraId="58E7D294" w14:textId="77777777" w:rsidR="00150E2E" w:rsidRPr="005068D1" w:rsidTr="0057510E">
        <w:trPr>
          <w:jc w:val="center"/>
          <w:trHeight w:val="533"/>
        </w:trPr>
        <w:tc>
          <w:tcPr>
            <w:tcW w:w="9377" w:type="dxa"/>
          </w:tcPr>
          <w:p w:rsidR="00150E2E" w:rsidRDefault="00150E2E" w14:paraId="3816AC96" w14:textId="77777777" w:rsidP="0057510E" w:rsidRPr="005068D1">
            <w:pPr>
              <w:jc w:val="both"/>
              <w:spacing w:line="360" w:lineRule="auto"/>
              <w:rPr>
                <w:bCs/>
                <w:b/>
                <w:rFonts w:ascii="Arial" w:cs="Arial" w:hAnsi="Arial"/>
              </w:rPr>
            </w:pPr>
            <w:r w:rsidRPr="005068D1">
              <w:rPr>
                <w:bCs/>
                <w:b/>
                <w:rFonts w:ascii="Arial" w:cs="Arial" w:hAnsi="Arial"/>
              </w:rPr>
              <w:t xml:space="preserve">Training Notes: </w:t>
              <w:lastRenderedPageBreak/>
            </w:r>
            <w:r w:rsidRPr="005068D1">
              <w:rPr>
                <w:bCs/>
                <w:rFonts w:ascii="Arial" w:cs="Arial" w:hAnsi="Arial"/>
              </w:rPr>
              <w:t xml:space="preserve">Employee engagement plays a crucial role in the hotel industry as it helps to develop a better working culture, increase productivity level, decrease employee turnover, influence the company’s profit, and build a better relationship with customers and workers. Employees become more efficient and energised, these help them to influence their own mental health during performing their tasks and delivering their services or while attending to a valuable customer. It helps to provide better customer service, enhance productivity, and profitability, and higher employee as well as customer satisfaction (Young </w:t>
            </w:r>
            <w:r w:rsidRPr="005068D1">
              <w:rPr>
                <w:bCs/>
                <w:i/>
                <w:rFonts w:ascii="Arial" w:cs="Arial" w:hAnsi="Arial"/>
              </w:rPr>
              <w:t>et al</w:t>
            </w:r>
            <w:r w:rsidRPr="005068D1">
              <w:rPr>
                <w:bCs/>
                <w:rFonts w:ascii="Arial" w:cs="Arial" w:hAnsi="Arial"/>
              </w:rPr>
              <w:t>., 2018).</w:t>
            </w:r>
            <w:r w:rsidRPr="005068D1">
              <w:rPr>
                <w:bCs/>
                <w:b/>
                <w:rFonts w:ascii="Arial" w:cs="Arial" w:hAnsi="Arial"/>
              </w:rPr>
              <w:t xml:space="preserve">  </w:t>
            </w:r>
          </w:p>
        </w:tc>
      </w:tr>
      <w:tr w14:paraId="030C6FD2" w14:textId="77777777" w:rsidR="00150E2E" w:rsidRPr="005068D1" w:rsidTr="0057510E">
        <w:trPr>
          <w:jc w:val="center"/>
          <w:trHeight w:val="533"/>
        </w:trPr>
        <w:tc>
          <w:tcPr>
            <w:tcW w:w="9377" w:type="dxa"/>
          </w:tcPr>
          <w:p w:rsidR="00150E2E" w:rsidRDefault="00150E2E" w14:paraId="50865AAC" w14:textId="77777777" w:rsidP="0057510E" w:rsidRPr="005068D1">
            <w:pPr>
              <w:jc w:val="center"/>
              <w:rPr>
                <w:bCs/>
                <w:b/>
                <w:rFonts w:ascii="Arial" w:cs="Arial" w:hAnsi="Arial"/>
              </w:rPr>
            </w:pPr>
          </w:p>
          <w:p w:rsidR="00150E2E" w:rsidRDefault="00150E2E" w14:paraId="4D514955" w14:textId="77777777" w:rsidP="0057510E" w:rsidRPr="005068D1">
            <w:pPr>
              <w:jc w:val="center"/>
              <w:rPr>
                <w:bCs/>
                <w:b/>
                <w:rFonts w:ascii="Arial" w:cs="Arial" w:hAnsi="Arial"/>
              </w:rPr>
            </w:pPr>
            <w:r>
              <w:rPr>
                <w:noProof/>
              </w:rPr>
              <w:drawing>
                <wp:inline distB="0" distL="0" distR="0" distT="0" wp14:anchorId="77519F3E" wp14:editId="11570EA1">
                  <wp:extent cx="5733415" cy="4299585"/>
                  <wp:effectExtent l="19050" t="0" r="635" b="0"/>
                  <wp:docPr id="8" name="Picture 8" descr="D:\baishakhi\ppt\AG220\Slide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baishakhi\ppt\AG220\Slide9.JPG"/>
                          <pic:cNvPicPr>
                            <a:picLocks noChangeAspect="1" noChangeArrowheads="1"/>
                          </pic:cNvPicPr>
                        </pic:nvPicPr>
                        <pic:blipFill>
                          <a:blip r:embed="rId28"/>
                          <a:srcRect/>
                          <a:stretch>
                            <a:fillRect/>
                          </a:stretch>
                        </pic:blipFill>
                        <pic:spPr bwMode="auto">
                          <a:xfrm>
                            <a:off x="0" y="0"/>
                            <a:ext cx="5733415" cy="4300061"/>
                          </a:xfrm>
                          <a:prstGeom prst="rect">
                            <a:avLst/>
                          </a:prstGeom>
                          <a:noFill/>
                          <a:ln w="9525">
                            <a:noFill/>
                            <a:miter lim="800000"/>
                            <a:headEnd/>
                            <a:tailEnd/>
                          </a:ln>
                        </pic:spPr>
                      </pic:pic>
                    </a:graphicData>
                  </a:graphic>
                </wp:inline>
              </w:drawing>
            </w:r>
          </w:p>
          <w:p w:rsidR="00150E2E" w:rsidRDefault="00150E2E" w14:paraId="42771B58" w14:textId="77777777" w:rsidP="0057510E" w:rsidRPr="005068D1">
            <w:pPr>
              <w:jc w:val="center"/>
              <w:rPr>
                <w:bCs/>
                <w:b/>
                <w:rFonts w:ascii="Arial" w:cs="Arial" w:hAnsi="Arial"/>
              </w:rPr>
            </w:pPr>
          </w:p>
          <w:p w:rsidR="00150E2E" w:rsidRDefault="00150E2E" w14:paraId="6E60D429" w14:textId="77777777" w:rsidP="0057510E" w:rsidRPr="005068D1">
            <w:pPr>
              <w:jc w:val="center"/>
              <w:rPr>
                <w:bCs/>
                <w:b/>
                <w:rFonts w:ascii="Arial" w:cs="Arial" w:hAnsi="Arial"/>
              </w:rPr>
            </w:pPr>
          </w:p>
          <w:p w:rsidR="00150E2E" w:rsidRDefault="00150E2E" w14:paraId="13B816E4" w14:textId="77777777" w:rsidP="0057510E" w:rsidRPr="005068D1">
            <w:pPr>
              <w:jc w:val="center"/>
              <w:rPr>
                <w:bCs/>
                <w:b/>
                <w:rFonts w:ascii="Arial" w:cs="Arial" w:hAnsi="Arial"/>
              </w:rPr>
            </w:pPr>
          </w:p>
          <w:p w:rsidR="00150E2E" w:rsidRDefault="00150E2E" w14:paraId="1852F52F" w14:textId="77777777" w:rsidP="0057510E" w:rsidRPr="005068D1">
            <w:pPr>
              <w:jc w:val="center"/>
              <w:rPr>
                <w:bCs/>
                <w:b/>
                <w:rFonts w:ascii="Arial" w:cs="Arial" w:hAnsi="Arial"/>
              </w:rPr>
            </w:pPr>
          </w:p>
          <w:p w:rsidR="00150E2E" w:rsidRDefault="00150E2E" w14:paraId="4194C312" w14:textId="77777777" w:rsidP="0057510E" w:rsidRPr="005068D1">
            <w:pPr>
              <w:jc w:val="center"/>
              <w:rPr>
                <w:bCs/>
                <w:b/>
                <w:rFonts w:ascii="Arial" w:cs="Arial" w:hAnsi="Arial"/>
              </w:rPr>
            </w:pPr>
          </w:p>
        </w:tc>
      </w:tr>
      <w:tr w14:paraId="6BF4DAE2" w14:textId="77777777" w:rsidR="00150E2E" w:rsidRPr="005068D1" w:rsidTr="0057510E">
        <w:trPr>
          <w:jc w:val="center"/>
          <w:trHeight w:val="533"/>
        </w:trPr>
        <w:tc>
          <w:tcPr>
            <w:tcW w:w="9377" w:type="dxa"/>
          </w:tcPr>
          <w:p w:rsidR="00150E2E" w:rsidRDefault="00150E2E" w14:paraId="0F2A7C72" w14:textId="77777777" w:rsidP="0057510E" w:rsidRPr="005068D1">
            <w:pPr>
              <w:jc w:val="both"/>
              <w:spacing w:line="360" w:lineRule="auto"/>
              <w:rPr>
                <w:bCs/>
                <w:b/>
                <w:rFonts w:ascii="Arial" w:cs="Arial" w:hAnsi="Arial"/>
              </w:rPr>
            </w:pPr>
            <w:r w:rsidRPr="005068D1">
              <w:rPr>
                <w:bCs/>
                <w:b/>
                <w:rFonts w:ascii="Arial" w:cs="Arial" w:hAnsi="Arial"/>
              </w:rPr>
              <w:t xml:space="preserve">Training Notes: </w:t>
              <w:lastRenderedPageBreak/>
            </w:r>
            <w:r w:rsidRPr="005068D1">
              <w:rPr>
                <w:bCs/>
                <w:rFonts w:ascii="Arial" w:cs="Arial" w:hAnsi="Arial"/>
              </w:rPr>
              <w:t xml:space="preserve">Lack of employee engagement especially, during guest interactions can lead to a decrease the customer satisfaction, reduce the company’s profitability, and decrease employee turnover. Moreover, a lack of employee engagement can decrease the morale of employees and disrupt the harmony of the working environment. Lack of employee engagement can increase the cost of the hotels, their rooms, and their services, therefore they can lose their potential customers, due to this reason, and the customer retention rate can decrease significantly (Johnson </w:t>
            </w:r>
            <w:r w:rsidRPr="005068D1">
              <w:rPr>
                <w:bCs/>
                <w:i/>
                <w:rFonts w:ascii="Arial" w:cs="Arial" w:hAnsi="Arial"/>
              </w:rPr>
              <w:t>et al</w:t>
            </w:r>
            <w:r w:rsidRPr="005068D1">
              <w:rPr>
                <w:bCs/>
                <w:rFonts w:ascii="Arial" w:cs="Arial" w:hAnsi="Arial"/>
              </w:rPr>
              <w:t>., 2018).</w:t>
            </w:r>
            <w:r w:rsidRPr="005068D1">
              <w:rPr>
                <w:bCs/>
                <w:b/>
                <w:rFonts w:ascii="Arial" w:cs="Arial" w:hAnsi="Arial"/>
              </w:rPr>
              <w:t xml:space="preserve">    </w:t>
            </w:r>
          </w:p>
        </w:tc>
      </w:tr>
      <w:tr w14:paraId="21D1F731" w14:textId="77777777" w:rsidR="00150E2E" w:rsidRPr="005068D1" w:rsidTr="0057510E">
        <w:trPr>
          <w:jc w:val="center"/>
          <w:trHeight w:val="533"/>
        </w:trPr>
        <w:tc>
          <w:tcPr>
            <w:tcW w:w="9377" w:type="dxa"/>
          </w:tcPr>
          <w:p w:rsidR="00150E2E" w:rsidRDefault="00150E2E" w14:paraId="2B7E0D29" w14:textId="77777777" w:rsidP="0057510E" w:rsidRPr="005068D1">
            <w:pPr>
              <w:jc w:val="center"/>
              <w:rPr>
                <w:bCs/>
                <w:b/>
                <w:rFonts w:ascii="Arial" w:cs="Arial" w:hAnsi="Arial"/>
              </w:rPr>
            </w:pPr>
          </w:p>
          <w:p w:rsidR="00150E2E" w:rsidRDefault="00150E2E" w14:paraId="1DCB9784" w14:textId="77777777" w:rsidP="0057510E" w:rsidRPr="005068D1">
            <w:pPr>
              <w:jc w:val="center"/>
              <w:rPr>
                <w:bCs/>
                <w:b/>
                <w:rFonts w:ascii="Arial" w:cs="Arial" w:hAnsi="Arial"/>
              </w:rPr>
            </w:pPr>
            <w:r>
              <w:rPr>
                <w:noProof/>
              </w:rPr>
              <w:drawing>
                <wp:inline distB="0" distL="0" distR="0" distT="0" wp14:anchorId="53D8E8C4" wp14:editId="43667C79">
                  <wp:extent cx="5733415" cy="4299585"/>
                  <wp:effectExtent l="19050" t="0" r="635" b="0"/>
                  <wp:docPr id="9" name="Picture 9" descr="D:\baishakhi\ppt\AG220\Slide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baishakhi\ppt\AG220\Slide10.JPG"/>
                          <pic:cNvPicPr>
                            <a:picLocks noChangeAspect="1" noChangeArrowheads="1"/>
                          </pic:cNvPicPr>
                        </pic:nvPicPr>
                        <pic:blipFill>
                          <a:blip r:embed="rId25"/>
                          <a:srcRect/>
                          <a:stretch>
                            <a:fillRect/>
                          </a:stretch>
                        </pic:blipFill>
                        <pic:spPr bwMode="auto">
                          <a:xfrm>
                            <a:off x="0" y="0"/>
                            <a:ext cx="5733415" cy="4300061"/>
                          </a:xfrm>
                          <a:prstGeom prst="rect">
                            <a:avLst/>
                          </a:prstGeom>
                          <a:noFill/>
                          <a:ln w="9525">
                            <a:noFill/>
                            <a:miter lim="800000"/>
                            <a:headEnd/>
                            <a:tailEnd/>
                          </a:ln>
                        </pic:spPr>
                      </pic:pic>
                    </a:graphicData>
                  </a:graphic>
                </wp:inline>
              </w:drawing>
            </w:r>
          </w:p>
          <w:p w:rsidR="00150E2E" w:rsidRDefault="00150E2E" w14:paraId="26807095" w14:textId="77777777" w:rsidP="0057510E" w:rsidRPr="005068D1">
            <w:pPr>
              <w:jc w:val="center"/>
              <w:rPr>
                <w:bCs/>
                <w:b/>
                <w:rFonts w:ascii="Arial" w:cs="Arial" w:hAnsi="Arial"/>
              </w:rPr>
            </w:pPr>
          </w:p>
          <w:p w:rsidR="00150E2E" w:rsidRDefault="00150E2E" w14:paraId="286BBE80" w14:textId="77777777" w:rsidP="0057510E" w:rsidRPr="005068D1">
            <w:pPr>
              <w:jc w:val="center"/>
              <w:rPr>
                <w:bCs/>
                <w:b/>
                <w:rFonts w:ascii="Arial" w:cs="Arial" w:hAnsi="Arial"/>
              </w:rPr>
            </w:pPr>
          </w:p>
          <w:p w:rsidR="00150E2E" w:rsidRDefault="00150E2E" w14:paraId="4877FB15" w14:textId="77777777" w:rsidP="0057510E" w:rsidRPr="005068D1">
            <w:pPr>
              <w:jc w:val="center"/>
              <w:rPr>
                <w:bCs/>
                <w:b/>
                <w:rFonts w:ascii="Arial" w:cs="Arial" w:hAnsi="Arial"/>
              </w:rPr>
            </w:pPr>
          </w:p>
          <w:p w:rsidR="00150E2E" w:rsidRDefault="00150E2E" w14:paraId="3DE83284" w14:textId="77777777" w:rsidP="0057510E" w:rsidRPr="005068D1">
            <w:pPr>
              <w:jc w:val="center"/>
              <w:rPr>
                <w:bCs/>
                <w:b/>
                <w:rFonts w:ascii="Arial" w:cs="Arial" w:hAnsi="Arial"/>
              </w:rPr>
            </w:pPr>
          </w:p>
          <w:p w:rsidR="00150E2E" w:rsidRDefault="00150E2E" w14:paraId="0FE6BC49" w14:textId="77777777" w:rsidP="0057510E" w:rsidRPr="005068D1">
            <w:pPr>
              <w:jc w:val="center"/>
              <w:rPr>
                <w:bCs/>
                <w:b/>
                <w:rFonts w:ascii="Arial" w:cs="Arial" w:hAnsi="Arial"/>
              </w:rPr>
            </w:pPr>
          </w:p>
        </w:tc>
      </w:tr>
      <w:tr w14:paraId="4681F498" w14:textId="77777777" w:rsidR="00150E2E" w:rsidRPr="005068D1" w:rsidTr="0057510E">
        <w:trPr>
          <w:jc w:val="center"/>
          <w:trHeight w:val="489"/>
        </w:trPr>
        <w:tc>
          <w:tcPr>
            <w:tcW w:w="9377" w:type="dxa"/>
          </w:tcPr>
          <w:p w:rsidR="00150E2E" w:rsidRDefault="00150E2E" w14:paraId="0F04CEE6" w14:textId="77777777" w:rsidP="0057510E" w:rsidRPr="005068D1">
            <w:pPr>
              <w:jc w:val="both"/>
              <w:spacing w:line="360" w:lineRule="auto"/>
              <w:rPr>
                <w:bCs/>
                <w:b/>
                <w:rFonts w:ascii="Arial" w:cs="Arial" w:hAnsi="Arial"/>
              </w:rPr>
            </w:pPr>
            <w:r w:rsidRPr="005068D1">
              <w:rPr>
                <w:bCs/>
                <w:b/>
                <w:rFonts w:ascii="Arial" w:cs="Arial" w:hAnsi="Arial"/>
              </w:rPr>
              <w:t xml:space="preserve">Training Notes: </w:t>
              <w:lastRenderedPageBreak/>
            </w:r>
            <w:r w:rsidRPr="005068D1">
              <w:rPr>
                <w:bCs/>
                <w:rFonts w:ascii="Arial" w:cs="Arial" w:hAnsi="Arial"/>
              </w:rPr>
              <w:t xml:space="preserve">Employees who are associated with the hotel industry have lacked in their employee engagement, and then the respective hotel is no abler to provide excellent service to their potential visitors. Moreover, as it causes high rates, customers can opt for another option, that provides a better service at a lower price. It can also decrease the revenue generation of the company and reduce sales generation as well (Book </w:t>
            </w:r>
            <w:r w:rsidRPr="005068D1">
              <w:rPr>
                <w:bCs/>
                <w:i/>
                <w:rFonts w:ascii="Arial" w:cs="Arial" w:hAnsi="Arial"/>
              </w:rPr>
              <w:t>et al</w:t>
            </w:r>
            <w:r w:rsidRPr="005068D1">
              <w:rPr>
                <w:bCs/>
                <w:rFonts w:ascii="Arial" w:cs="Arial" w:hAnsi="Arial"/>
              </w:rPr>
              <w:t>., 2019).</w:t>
            </w:r>
            <w:r w:rsidRPr="005068D1">
              <w:rPr>
                <w:bCs/>
                <w:b/>
                <w:rFonts w:ascii="Arial" w:cs="Arial" w:hAnsi="Arial"/>
              </w:rPr>
              <w:t xml:space="preserve">      </w:t>
            </w:r>
          </w:p>
        </w:tc>
      </w:tr>
      <w:tr w14:paraId="71196E4C" w14:textId="77777777" w:rsidR="00150E2E" w:rsidRPr="005068D1" w:rsidTr="0057510E">
        <w:trPr>
          <w:jc w:val="center"/>
          <w:trHeight w:val="533"/>
        </w:trPr>
        <w:tc>
          <w:tcPr>
            <w:tcW w:w="9377" w:type="dxa"/>
          </w:tcPr>
          <w:p w:rsidR="00150E2E" w:rsidRDefault="00150E2E" w14:paraId="0291370D" w14:textId="77777777" w:rsidP="0057510E" w:rsidRPr="005068D1">
            <w:pPr>
              <w:jc w:val="center"/>
              <w:rPr>
                <w:bCs/>
                <w:b/>
                <w:rFonts w:ascii="Arial" w:cs="Arial" w:hAnsi="Arial"/>
              </w:rPr>
            </w:pPr>
          </w:p>
          <w:p w:rsidR="00150E2E" w:rsidRDefault="00150E2E" w14:paraId="17F99A4F" w14:textId="77777777" w:rsidP="0057510E" w:rsidRPr="005068D1">
            <w:pPr>
              <w:jc w:val="center"/>
              <w:rPr>
                <w:bCs/>
                <w:b/>
                <w:rFonts w:ascii="Arial" w:cs="Arial" w:hAnsi="Arial"/>
              </w:rPr>
            </w:pPr>
            <w:r>
              <w:rPr>
                <w:noProof/>
              </w:rPr>
              <w:drawing>
                <wp:inline distB="0" distL="0" distR="0" distT="0" wp14:anchorId="4DC1FC8E" wp14:editId="2602C22F">
                  <wp:extent cx="5733415" cy="4299585"/>
                  <wp:effectExtent l="19050" t="0" r="635" b="0"/>
                  <wp:docPr id="10" name="Picture 10" descr="D:\baishakhi\ppt\AG220\Slide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baishakhi\ppt\AG220\Slide11.JPG"/>
                          <pic:cNvPicPr>
                            <a:picLocks noChangeAspect="1" noChangeArrowheads="1"/>
                          </pic:cNvPicPr>
                        </pic:nvPicPr>
                        <pic:blipFill>
                          <a:blip r:embed="rId23"/>
                          <a:srcRect/>
                          <a:stretch>
                            <a:fillRect/>
                          </a:stretch>
                        </pic:blipFill>
                        <pic:spPr bwMode="auto">
                          <a:xfrm>
                            <a:off x="0" y="0"/>
                            <a:ext cx="5733415" cy="4300061"/>
                          </a:xfrm>
                          <a:prstGeom prst="rect">
                            <a:avLst/>
                          </a:prstGeom>
                          <a:noFill/>
                          <a:ln w="9525">
                            <a:noFill/>
                            <a:miter lim="800000"/>
                            <a:headEnd/>
                            <a:tailEnd/>
                          </a:ln>
                        </pic:spPr>
                      </pic:pic>
                    </a:graphicData>
                  </a:graphic>
                </wp:inline>
              </w:drawing>
            </w:r>
          </w:p>
          <w:p w:rsidR="00150E2E" w:rsidRDefault="00150E2E" w14:paraId="5DA17F19" w14:textId="77777777" w:rsidP="0057510E" w:rsidRPr="005068D1">
            <w:pPr>
              <w:jc w:val="center"/>
              <w:rPr>
                <w:bCs/>
                <w:b/>
                <w:rFonts w:ascii="Arial" w:cs="Arial" w:hAnsi="Arial"/>
              </w:rPr>
            </w:pPr>
          </w:p>
          <w:p w:rsidR="00150E2E" w:rsidRDefault="00150E2E" w14:paraId="1795CDFB" w14:textId="77777777" w:rsidP="0057510E" w:rsidRPr="005068D1">
            <w:pPr>
              <w:jc w:val="center"/>
              <w:rPr>
                <w:bCs/>
                <w:b/>
                <w:rFonts w:ascii="Arial" w:cs="Arial" w:hAnsi="Arial"/>
              </w:rPr>
            </w:pPr>
          </w:p>
          <w:p w:rsidR="00150E2E" w:rsidRDefault="00150E2E" w14:paraId="690BDF3D" w14:textId="77777777" w:rsidP="0057510E" w:rsidRPr="005068D1">
            <w:pPr>
              <w:jc w:val="center"/>
              <w:rPr>
                <w:bCs/>
                <w:b/>
                <w:rFonts w:ascii="Arial" w:cs="Arial" w:hAnsi="Arial"/>
              </w:rPr>
            </w:pPr>
          </w:p>
          <w:p w:rsidR="00150E2E" w:rsidRDefault="00150E2E" w14:paraId="078004D3" w14:textId="77777777" w:rsidP="0057510E" w:rsidRPr="005068D1">
            <w:pPr>
              <w:jc w:val="center"/>
              <w:rPr>
                <w:bCs/>
                <w:b/>
                <w:rFonts w:ascii="Arial" w:cs="Arial" w:hAnsi="Arial"/>
              </w:rPr>
            </w:pPr>
          </w:p>
          <w:p w:rsidR="00150E2E" w:rsidRDefault="00150E2E" w14:paraId="5545C813" w14:textId="77777777" w:rsidP="0057510E" w:rsidRPr="005068D1">
            <w:pPr>
              <w:rPr>
                <w:bCs/>
                <w:b/>
                <w:rFonts w:ascii="Arial" w:cs="Arial" w:hAnsi="Arial"/>
              </w:rPr>
            </w:pPr>
          </w:p>
        </w:tc>
      </w:tr>
      <w:tr w14:paraId="32470798" w14:textId="77777777" w:rsidR="00150E2E" w:rsidRPr="005068D1" w:rsidTr="0057510E">
        <w:trPr>
          <w:jc w:val="center"/>
          <w:trHeight w:val="533"/>
        </w:trPr>
        <w:tc>
          <w:tcPr>
            <w:tcW w:w="9377" w:type="dxa"/>
          </w:tcPr>
          <w:p w:rsidR="00150E2E" w:rsidRDefault="00150E2E" w14:paraId="77A93AF0" w14:textId="77777777" w:rsidP="0057510E" w:rsidRPr="005068D1">
            <w:pPr>
              <w:jc w:val="both"/>
              <w:spacing w:line="360" w:lineRule="auto"/>
              <w:rPr>
                <w:bCs/>
                <w:b/>
                <w:rFonts w:ascii="Arial" w:cs="Arial" w:hAnsi="Arial"/>
              </w:rPr>
            </w:pPr>
            <w:r w:rsidRPr="005068D1">
              <w:rPr>
                <w:bCs/>
                <w:b/>
                <w:rFonts w:ascii="Arial" w:cs="Arial" w:hAnsi="Arial"/>
              </w:rPr>
              <w:t xml:space="preserve">Training Notes: </w:t>
              <w:lastRenderedPageBreak/>
            </w:r>
            <w:r w:rsidRPr="005068D1">
              <w:rPr>
                <w:bCs/>
                <w:rFonts w:ascii="Arial" w:cs="Arial" w:hAnsi="Arial"/>
              </w:rPr>
              <w:t>There are various practices through which people can measure employee engagement and enhance the level of engagement.  Measuring the current level of engagement can help the hotel industry to find out what is running in its working environment and where they have to improve (Cottrell, 2019). Moreover, by building an engagement strategy, setting examples, getting the right management and so many other ways they can develop employee engagement. As per the report of 2021, almost 65% of employees are engaged in their work in the post-pandemic scenario (Statista., 2022).</w:t>
            </w:r>
            <w:r w:rsidRPr="005068D1">
              <w:rPr>
                <w:bCs/>
                <w:b/>
                <w:rFonts w:ascii="Arial" w:cs="Arial" w:hAnsi="Arial"/>
              </w:rPr>
              <w:t xml:space="preserve">  </w:t>
            </w:r>
          </w:p>
        </w:tc>
      </w:tr>
    </w:tbl>
    <w:p w:rsidR="00150E2E" w:rsidRDefault="00150E2E" w14:paraId="6AD11431" w14:textId="77777777" w:rsidP="00150E2E" w:rsidRPr="005068D1">
      <w:pPr>
        <w:rPr>
          <w:bCs/>
          <w:b/>
          <w:rFonts w:ascii="Arial" w:cs="Arial" w:hAnsi="Arial"/>
        </w:rPr>
      </w:pPr>
    </w:p>
    <w:p w:rsidR="00150E2E" w:rsidRDefault="00150E2E" w14:paraId="72009DF3" w14:textId="77777777" w:rsidP="00150E2E" w:rsidRPr="005068D1">
      <w:pPr>
        <w:rPr>
          <w:bCs/>
          <w:b/>
          <w:rFonts w:ascii="Arial" w:cs="Arial" w:hAnsi="Arial"/>
        </w:rPr>
      </w:pPr>
    </w:p>
    <w:p w:rsidR="00150E2E" w:rsidRDefault="00150E2E" w14:paraId="10F292BD" w14:textId="77777777">
      <w:pPr>
        <w:rPr>
          <w:color w:val="2F5496"/>
          <w:rFonts w:ascii="Arial" w:cs="Arial" w:hAnsi="Arial" w:eastAsiaTheme="majorEastAsia"/>
          <w:sz w:val="32"/>
          <w:szCs w:val="32"/>
        </w:rPr>
      </w:pPr>
      <w:r>
        <w:rPr>
          <w:rFonts w:ascii="Arial" w:cs="Arial" w:hAnsi="Arial"/>
        </w:rPr>
        <w:br w:type="page"/>
      </w:r>
    </w:p>
    <w:p w:rsidR="00150E2E" w:rsidRDefault="00150E2E" w14:paraId="1CB860C0" w14:textId="343283AF" w:rsidP="00150E2E" w:rsidRPr="005068D1">
      <w:pPr>
        <w:pStyle w:val="Heading1"/>
        <w:rPr>
          <w:rFonts w:ascii="Arial" w:cs="Arial" w:hAnsi="Arial"/>
        </w:rPr>
      </w:pPr>
      <w:r w:rsidRPr="005068D1">
        <w:rPr>
          <w:rFonts w:ascii="Arial" w:cs="Arial" w:hAnsi="Arial"/>
        </w:rPr>
        <w:t>References</w:t>
        <w:lastRenderedPageBreak/>
      </w:r>
    </w:p>
    <w:p w:rsidR="00150E2E" w:rsidRDefault="00150E2E" w14:paraId="686467C2" w14:textId="77777777" w:rsidP="00150E2E" w:rsidRPr="005068D1">
      <w:pPr>
        <w:rPr>
          <w:rFonts w:ascii="Arial" w:cs="Arial" w:hAnsi="Arial"/>
        </w:rPr>
      </w:pPr>
    </w:p>
    <w:p w:rsidR="00150E2E" w:rsidRDefault="00150E2E" w14:paraId="6EED7EA7" w14:textId="77777777" w:rsidP="00150E2E" w:rsidRPr="00150E2E">
      <w:pPr>
        <w:pStyle w:val="Normal1"/>
        <w:rPr>
          <w:lang w:val="en-GB"/>
          <w:color w:val="222222"/>
          <w:sz w:val="22"/>
        </w:rPr>
      </w:pPr>
      <w:r w:rsidRPr="00150E2E">
        <w:rPr>
          <w:lang w:val="en-GB"/>
          <w:color w:val="222222"/>
          <w:sz w:val="22"/>
        </w:rPr>
        <w:t xml:space="preserve">Book, L., Gatling, A. and Kim, J., 2019. The effects of leadership satisfaction on employee engagement, loyalty, and retention in the hospitality industry. </w:t>
      </w:r>
      <w:r w:rsidRPr="00150E2E">
        <w:rPr>
          <w:lang w:val="en-GB"/>
          <w:i/>
          <w:color w:val="222222"/>
          <w:sz w:val="22"/>
        </w:rPr>
        <w:t>Journal of Human Resources in Hospitality &amp; Tourism</w:t>
      </w:r>
      <w:r w:rsidRPr="00150E2E">
        <w:rPr>
          <w:lang w:val="en-GB"/>
          <w:color w:val="222222"/>
          <w:sz w:val="22"/>
        </w:rPr>
        <w:t xml:space="preserve">, </w:t>
      </w:r>
      <w:r w:rsidRPr="00150E2E">
        <w:rPr>
          <w:lang w:val="en-GB"/>
          <w:i/>
          <w:color w:val="222222"/>
          <w:sz w:val="22"/>
        </w:rPr>
        <w:t>18</w:t>
      </w:r>
      <w:r w:rsidRPr="00150E2E">
        <w:rPr>
          <w:lang w:val="en-GB"/>
          <w:color w:val="222222"/>
          <w:sz w:val="22"/>
        </w:rPr>
        <w:t>(3), pp.368-393.</w:t>
      </w:r>
    </w:p>
    <w:p w:rsidR="00150E2E" w:rsidRDefault="00150E2E" w14:paraId="2820AC34" w14:textId="77777777" w:rsidP="00150E2E" w:rsidRPr="00150E2E">
      <w:pPr>
        <w:pStyle w:val="Normal1"/>
        <w:rPr>
          <w:lang w:val="en-GB"/>
          <w:sz w:val="22"/>
        </w:rPr>
      </w:pPr>
      <w:r w:rsidRPr="00150E2E">
        <w:rPr>
          <w:lang w:val="en-GB"/>
          <w:sz w:val="22"/>
        </w:rPr>
        <w:t>Bridger, E. 2018. Employee engagement: a practical introduction. 2nd ed. HR Fundamentals. London: CIPD and Kogan Page.</w:t>
      </w:r>
    </w:p>
    <w:p w:rsidR="00150E2E" w:rsidRDefault="00150E2E" w14:paraId="087B1126" w14:textId="77777777" w:rsidP="00150E2E" w:rsidRPr="00150E2E">
      <w:pPr>
        <w:pStyle w:val="Normal1"/>
        <w:rPr>
          <w:lang w:val="en-GB"/>
          <w:sz w:val="22"/>
        </w:rPr>
      </w:pPr>
      <w:r w:rsidRPr="00150E2E">
        <w:rPr>
          <w:lang w:val="en-GB"/>
          <w:sz w:val="22"/>
        </w:rPr>
        <w:t>Cottrell, S. 2019. The Study Skills Handbook. 5th ed. London: Red Globe Press.</w:t>
      </w:r>
    </w:p>
    <w:p w:rsidR="00150E2E" w:rsidRDefault="00150E2E" w14:paraId="744D9281" w14:textId="77777777" w:rsidP="00150E2E" w:rsidRPr="00150E2E">
      <w:pPr>
        <w:pStyle w:val="Normal1"/>
        <w:rPr>
          <w:lang w:val="en-GB"/>
          <w:color w:val="222222"/>
          <w:sz w:val="22"/>
        </w:rPr>
      </w:pPr>
      <w:r w:rsidRPr="00150E2E">
        <w:rPr>
          <w:lang w:val="en-GB"/>
          <w:color w:val="222222"/>
          <w:sz w:val="22"/>
        </w:rPr>
        <w:t xml:space="preserve">Fredricks, J.A., </w:t>
      </w:r>
      <w:proofErr w:type="spellStart"/>
      <w:r w:rsidRPr="00150E2E">
        <w:rPr>
          <w:lang w:val="en-GB"/>
          <w:color w:val="222222"/>
          <w:sz w:val="22"/>
        </w:rPr>
        <w:t>Reschly</w:t>
      </w:r>
      <w:proofErr w:type="spellEnd"/>
      <w:r w:rsidRPr="00150E2E">
        <w:rPr>
          <w:lang w:val="en-GB"/>
          <w:color w:val="222222"/>
          <w:sz w:val="22"/>
        </w:rPr>
        <w:t xml:space="preserve">, A.L. and Christenson, S.L., 2019. Interventions for student engagement: Overview and state of the field. </w:t>
      </w:r>
      <w:r w:rsidRPr="00150E2E">
        <w:rPr>
          <w:lang w:val="en-GB"/>
          <w:i/>
          <w:color w:val="222222"/>
          <w:sz w:val="22"/>
        </w:rPr>
        <w:t>Handbook of student engagement interventions</w:t>
      </w:r>
      <w:r w:rsidRPr="00150E2E">
        <w:rPr>
          <w:lang w:val="en-GB"/>
          <w:color w:val="222222"/>
          <w:sz w:val="22"/>
        </w:rPr>
        <w:t>, pp.1-11.</w:t>
      </w:r>
    </w:p>
    <w:p w:rsidR="00150E2E" w:rsidRDefault="00150E2E" w14:paraId="5EFA4570" w14:textId="77777777" w:rsidP="00150E2E" w:rsidRPr="00150E2E">
      <w:pPr>
        <w:pStyle w:val="Normal1"/>
        <w:rPr>
          <w:lang w:val="en-GB"/>
          <w:color w:val="222222"/>
          <w:sz w:val="22"/>
        </w:rPr>
      </w:pPr>
      <w:r w:rsidRPr="00150E2E">
        <w:rPr>
          <w:lang w:val="en-GB"/>
          <w:color w:val="222222"/>
          <w:sz w:val="22"/>
        </w:rPr>
        <w:t xml:space="preserve">Johnson, K.R., Park, S. and Bartlett, K.R., 2018. Perceptions of customer service orientation, training, and employee engagement in Jamaica’s hospitality sector. </w:t>
      </w:r>
      <w:r w:rsidRPr="00150E2E">
        <w:rPr>
          <w:lang w:val="en-GB"/>
          <w:i/>
          <w:color w:val="222222"/>
          <w:sz w:val="22"/>
        </w:rPr>
        <w:t>European Journal of Training and Development</w:t>
      </w:r>
      <w:r w:rsidRPr="00150E2E">
        <w:rPr>
          <w:lang w:val="en-GB"/>
          <w:color w:val="222222"/>
          <w:sz w:val="22"/>
        </w:rPr>
        <w:t>.</w:t>
      </w:r>
    </w:p>
    <w:p w:rsidR="00150E2E" w:rsidRDefault="00150E2E" w14:paraId="4246CD27" w14:textId="77777777" w:rsidP="00150E2E" w:rsidRPr="00150E2E">
      <w:pPr>
        <w:pStyle w:val="Normal1"/>
        <w:rPr>
          <w:lang w:val="en-GB"/>
          <w:color w:val="222222"/>
          <w:sz w:val="22"/>
        </w:rPr>
      </w:pPr>
      <w:r w:rsidRPr="00150E2E">
        <w:rPr>
          <w:lang w:val="en-GB"/>
          <w:color w:val="222222"/>
          <w:sz w:val="22"/>
        </w:rPr>
        <w:t xml:space="preserve">Kwon, K. and Kim, T., 2020. An integrative literature review of </w:t>
      </w:r>
      <w:bookmarkStart w:id="1" w:name="_GoBack"/>
      <w:bookmarkEnd w:id="1"/>
      <w:r w:rsidRPr="00150E2E">
        <w:rPr>
          <w:lang w:val="en-GB"/>
          <w:color w:val="222222"/>
          <w:sz w:val="22"/>
        </w:rPr>
        <w:t xml:space="preserve">employee engagement and innovative </w:t>
      </w:r>
      <w:proofErr w:type="spellStart"/>
      <w:r w:rsidRPr="00150E2E">
        <w:rPr>
          <w:lang w:val="en-GB"/>
          <w:color w:val="222222"/>
          <w:sz w:val="22"/>
        </w:rPr>
        <w:t>behavior</w:t>
      </w:r>
      <w:proofErr w:type="spellEnd"/>
      <w:r w:rsidRPr="00150E2E">
        <w:rPr>
          <w:lang w:val="en-GB"/>
          <w:color w:val="222222"/>
          <w:sz w:val="22"/>
        </w:rPr>
        <w:t xml:space="preserve">: Revisiting the JD-R model. </w:t>
      </w:r>
      <w:r w:rsidRPr="00150E2E">
        <w:rPr>
          <w:lang w:val="en-GB"/>
          <w:i/>
          <w:color w:val="222222"/>
          <w:sz w:val="22"/>
        </w:rPr>
        <w:t>Human Resource Management Review</w:t>
      </w:r>
      <w:r w:rsidRPr="00150E2E">
        <w:rPr>
          <w:lang w:val="en-GB"/>
          <w:color w:val="222222"/>
          <w:sz w:val="22"/>
        </w:rPr>
        <w:t xml:space="preserve">, </w:t>
      </w:r>
      <w:r w:rsidRPr="00150E2E">
        <w:rPr>
          <w:lang w:val="en-GB"/>
          <w:i/>
          <w:color w:val="222222"/>
          <w:sz w:val="22"/>
        </w:rPr>
        <w:t>30</w:t>
      </w:r>
      <w:r w:rsidRPr="00150E2E">
        <w:rPr>
          <w:lang w:val="en-GB"/>
          <w:color w:val="222222"/>
          <w:sz w:val="22"/>
        </w:rPr>
        <w:t>(2), p.100704.</w:t>
      </w:r>
    </w:p>
    <w:p w:rsidR="00150E2E" w:rsidRDefault="00150E2E" w14:paraId="3139277D" w14:textId="77777777" w:rsidP="00150E2E" w:rsidRPr="00150E2E">
      <w:pPr>
        <w:pStyle w:val="Normal1"/>
        <w:rPr>
          <w:lang w:val="en-GB"/>
          <w:color w:val="222222"/>
          <w:sz w:val="22"/>
        </w:rPr>
      </w:pPr>
      <w:proofErr w:type="spellStart"/>
      <w:r w:rsidRPr="00150E2E">
        <w:rPr>
          <w:lang w:val="en-GB"/>
          <w:color w:val="222222"/>
          <w:sz w:val="22"/>
        </w:rPr>
        <w:t>Reder</w:t>
      </w:r>
      <w:proofErr w:type="spellEnd"/>
      <w:r w:rsidRPr="00150E2E">
        <w:rPr>
          <w:lang w:val="en-GB"/>
          <w:color w:val="222222"/>
          <w:sz w:val="22"/>
        </w:rPr>
        <w:t xml:space="preserve">, S., </w:t>
      </w:r>
      <w:proofErr w:type="spellStart"/>
      <w:r w:rsidRPr="00150E2E">
        <w:rPr>
          <w:lang w:val="en-GB"/>
          <w:color w:val="222222"/>
          <w:sz w:val="22"/>
        </w:rPr>
        <w:t>Gauly</w:t>
      </w:r>
      <w:proofErr w:type="spellEnd"/>
      <w:r w:rsidRPr="00150E2E">
        <w:rPr>
          <w:lang w:val="en-GB"/>
          <w:color w:val="222222"/>
          <w:sz w:val="22"/>
        </w:rPr>
        <w:t xml:space="preserve">, B. and Lechner, C., 2020. Practice makes perfect: Practice engagement theory and the development of adult literacy and numeracy proficiency. </w:t>
      </w:r>
      <w:r w:rsidRPr="00150E2E">
        <w:rPr>
          <w:lang w:val="en-GB"/>
          <w:i/>
          <w:color w:val="222222"/>
          <w:sz w:val="22"/>
        </w:rPr>
        <w:t>International Review of Education</w:t>
      </w:r>
      <w:r w:rsidRPr="00150E2E">
        <w:rPr>
          <w:lang w:val="en-GB"/>
          <w:color w:val="222222"/>
          <w:sz w:val="22"/>
        </w:rPr>
        <w:t xml:space="preserve">, </w:t>
      </w:r>
      <w:r w:rsidRPr="00150E2E">
        <w:rPr>
          <w:lang w:val="en-GB"/>
          <w:i/>
          <w:color w:val="222222"/>
          <w:sz w:val="22"/>
        </w:rPr>
        <w:t>66</w:t>
      </w:r>
      <w:r w:rsidRPr="00150E2E">
        <w:rPr>
          <w:lang w:val="en-GB"/>
          <w:color w:val="222222"/>
          <w:sz w:val="22"/>
        </w:rPr>
        <w:t>(2), pp.267-288.</w:t>
      </w:r>
    </w:p>
    <w:p w:rsidR="00150E2E" w:rsidRDefault="00150E2E" w14:paraId="78ACA379" w14:textId="77777777" w:rsidP="00150E2E" w:rsidRPr="00150E2E">
      <w:pPr>
        <w:pStyle w:val="Normal1"/>
        <w:rPr>
          <w:lang w:val="en-GB"/>
          <w:color w:val="222222"/>
          <w:sz w:val="22"/>
        </w:rPr>
      </w:pPr>
      <w:r w:rsidRPr="00150E2E">
        <w:rPr>
          <w:lang w:val="en-GB"/>
          <w:color w:val="222222"/>
          <w:sz w:val="22"/>
        </w:rPr>
        <w:t xml:space="preserve">Rodrigues da Costa, L. and Maria Correia Loureiro, S., 2019. The importance of employees’ engagement on the organizational success. </w:t>
      </w:r>
      <w:r w:rsidRPr="00150E2E">
        <w:rPr>
          <w:lang w:val="en-GB"/>
          <w:i/>
          <w:color w:val="222222"/>
          <w:sz w:val="22"/>
        </w:rPr>
        <w:t>Journal of Promotion Management</w:t>
      </w:r>
      <w:r w:rsidRPr="00150E2E">
        <w:rPr>
          <w:lang w:val="en-GB"/>
          <w:color w:val="222222"/>
          <w:sz w:val="22"/>
        </w:rPr>
        <w:t xml:space="preserve">, </w:t>
      </w:r>
      <w:r w:rsidRPr="00150E2E">
        <w:rPr>
          <w:lang w:val="en-GB"/>
          <w:i/>
          <w:color w:val="222222"/>
          <w:sz w:val="22"/>
        </w:rPr>
        <w:t>25</w:t>
      </w:r>
      <w:r w:rsidRPr="00150E2E">
        <w:rPr>
          <w:lang w:val="en-GB"/>
          <w:color w:val="222222"/>
          <w:sz w:val="22"/>
        </w:rPr>
        <w:t>(3), pp.328-336.</w:t>
      </w:r>
    </w:p>
    <w:p w:rsidR="00150E2E" w:rsidRDefault="00150E2E" w14:paraId="12085A96" w14:textId="77777777" w:rsidP="00150E2E" w:rsidRPr="00150E2E">
      <w:pPr>
        <w:pStyle w:val="Normal1"/>
        <w:spacing w:after="240"/>
        <w:rPr>
          <w:lang w:val="en-GB"/>
          <w:sz w:val="22"/>
        </w:rPr>
      </w:pPr>
      <w:r w:rsidRPr="00150E2E">
        <w:rPr>
          <w:lang w:val="en-GB"/>
          <w:sz w:val="22"/>
        </w:rPr>
        <w:t xml:space="preserve">Statista. 2022. </w:t>
      </w:r>
      <w:r w:rsidRPr="00150E2E">
        <w:rPr>
          <w:lang w:val="en-GB"/>
          <w:i/>
          <w:sz w:val="22"/>
        </w:rPr>
        <w:t>Global employee engagement 2020</w:t>
      </w:r>
      <w:r w:rsidRPr="00150E2E">
        <w:rPr>
          <w:lang w:val="en-GB"/>
          <w:sz w:val="22"/>
        </w:rPr>
        <w:t>. [online] Available at: https://www.statista.com/statistics/699977/global-employee-engagement/ [Accessed 28 Nov. 2022].</w:t>
      </w:r>
    </w:p>
    <w:p w:rsidR="00150E2E" w:rsidRDefault="00150E2E" w14:paraId="6587E942" w14:textId="77777777" w:rsidP="00150E2E" w:rsidRPr="00150E2E">
      <w:pPr>
        <w:pStyle w:val="Normal1"/>
        <w:rPr>
          <w:lang w:val="en-GB"/>
          <w:color w:val="222222"/>
          <w:sz w:val="22"/>
        </w:rPr>
      </w:pPr>
      <w:r w:rsidRPr="00150E2E">
        <w:rPr>
          <w:lang w:val="en-GB"/>
          <w:color w:val="222222"/>
          <w:sz w:val="22"/>
        </w:rPr>
        <w:t xml:space="preserve">Sun, L. and </w:t>
      </w:r>
      <w:proofErr w:type="spellStart"/>
      <w:r w:rsidRPr="00150E2E">
        <w:rPr>
          <w:lang w:val="en-GB"/>
          <w:color w:val="222222"/>
          <w:sz w:val="22"/>
        </w:rPr>
        <w:t>Bunchapattanasakda</w:t>
      </w:r>
      <w:proofErr w:type="spellEnd"/>
      <w:r w:rsidRPr="00150E2E">
        <w:rPr>
          <w:lang w:val="en-GB"/>
          <w:color w:val="222222"/>
          <w:sz w:val="22"/>
        </w:rPr>
        <w:t xml:space="preserve">, C., 2019. Employee engagement: A literature review. </w:t>
      </w:r>
      <w:r w:rsidRPr="00150E2E">
        <w:rPr>
          <w:lang w:val="en-GB"/>
          <w:i/>
          <w:color w:val="222222"/>
          <w:sz w:val="22"/>
        </w:rPr>
        <w:t>International Journal of Human Resource Studies</w:t>
      </w:r>
      <w:r w:rsidRPr="00150E2E">
        <w:rPr>
          <w:lang w:val="en-GB"/>
          <w:color w:val="222222"/>
          <w:sz w:val="22"/>
        </w:rPr>
        <w:t xml:space="preserve">, </w:t>
      </w:r>
      <w:r w:rsidRPr="00150E2E">
        <w:rPr>
          <w:lang w:val="en-GB"/>
          <w:i/>
          <w:color w:val="222222"/>
          <w:sz w:val="22"/>
        </w:rPr>
        <w:t>9</w:t>
      </w:r>
      <w:r w:rsidRPr="00150E2E">
        <w:rPr>
          <w:lang w:val="en-GB"/>
          <w:color w:val="222222"/>
          <w:sz w:val="22"/>
        </w:rPr>
        <w:t>(1), pp.63-80.</w:t>
      </w:r>
    </w:p>
    <w:p w:rsidR="00150E2E" w:rsidRDefault="00150E2E" w14:paraId="2A0C6EBB" w14:textId="77777777" w:rsidP="00150E2E" w:rsidRPr="00150E2E">
      <w:pPr>
        <w:pStyle w:val="Normal1"/>
        <w:rPr>
          <w:lang w:val="en-GB"/>
          <w:color w:val="222222"/>
          <w:sz w:val="22"/>
        </w:rPr>
      </w:pPr>
      <w:r w:rsidRPr="00150E2E">
        <w:rPr>
          <w:lang w:val="en-GB"/>
          <w:color w:val="222222"/>
          <w:sz w:val="22"/>
        </w:rPr>
        <w:t xml:space="preserve">Young, H.R., </w:t>
      </w:r>
      <w:proofErr w:type="spellStart"/>
      <w:r w:rsidRPr="00150E2E">
        <w:rPr>
          <w:lang w:val="en-GB"/>
          <w:color w:val="222222"/>
          <w:sz w:val="22"/>
        </w:rPr>
        <w:t>Glerum</w:t>
      </w:r>
      <w:proofErr w:type="spellEnd"/>
      <w:r w:rsidRPr="00150E2E">
        <w:rPr>
          <w:lang w:val="en-GB"/>
          <w:color w:val="222222"/>
          <w:sz w:val="22"/>
        </w:rPr>
        <w:t>, D.R., Wang, W. and Joseph, D.L., 2018. Who are the most engaged at work? A meta</w:t>
      </w:r>
      <w:r w:rsidRPr="00150E2E">
        <w:rPr>
          <w:lang w:val="en-GB"/>
          <w:color w:val="222222"/>
          <w:rFonts w:ascii="Cambria Math" w:cs="Cambria Math" w:hAnsi="Cambria Math"/>
          <w:sz w:val="22"/>
        </w:rPr>
        <w:t>‐</w:t>
      </w:r>
      <w:r w:rsidRPr="00150E2E">
        <w:rPr>
          <w:lang w:val="en-GB"/>
          <w:color w:val="222222"/>
          <w:sz w:val="22"/>
        </w:rPr>
        <w:t xml:space="preserve">analysis of personality and employee engagement. </w:t>
      </w:r>
      <w:r w:rsidRPr="00150E2E">
        <w:rPr>
          <w:lang w:val="en-GB"/>
          <w:i/>
          <w:color w:val="222222"/>
          <w:sz w:val="22"/>
        </w:rPr>
        <w:t xml:space="preserve">Journal of Organizational </w:t>
      </w:r>
      <w:proofErr w:type="spellStart"/>
      <w:r w:rsidRPr="00150E2E">
        <w:rPr>
          <w:lang w:val="en-GB"/>
          <w:i/>
          <w:color w:val="222222"/>
          <w:sz w:val="22"/>
        </w:rPr>
        <w:t>Behavior</w:t>
      </w:r>
      <w:proofErr w:type="spellEnd"/>
      <w:r w:rsidRPr="00150E2E">
        <w:rPr>
          <w:lang w:val="en-GB"/>
          <w:color w:val="222222"/>
          <w:sz w:val="22"/>
        </w:rPr>
        <w:t xml:space="preserve">, </w:t>
      </w:r>
      <w:r w:rsidRPr="00150E2E">
        <w:rPr>
          <w:lang w:val="en-GB"/>
          <w:i/>
          <w:color w:val="222222"/>
          <w:sz w:val="22"/>
        </w:rPr>
        <w:t>39</w:t>
      </w:r>
      <w:r w:rsidRPr="00150E2E">
        <w:rPr>
          <w:lang w:val="en-GB"/>
          <w:color w:val="222222"/>
          <w:sz w:val="22"/>
        </w:rPr>
        <w:t>(10), pp.1330-1346.</w:t>
      </w:r>
    </w:p>
    <w:p w:rsidR="00150E2E" w:rsidRDefault="00150E2E" w14:paraId="3A00C909" w14:textId="77777777" w:rsidP="00150E2E" w:rsidRPr="005068D1">
      <w:pPr>
        <w:rPr>
          <w:bCs/>
          <w:b/>
          <w:rFonts w:ascii="Arial" w:cs="Arial" w:hAnsi="Arial"/>
        </w:rPr>
      </w:pPr>
    </w:p>
    <w:p w:rsidR="00150E2E" w:rsidRDefault="00150E2E" w14:paraId="7A799B32" w14:textId="77777777" w:rsidP="00150E2E">
      <w:pPr>
        <w:rPr>
          <w:rFonts w:ascii="Arial" w:cs="Arial" w:hAnsi="Arial"/>
        </w:rPr>
      </w:pPr>
    </w:p>
    <w:p w:rsidR="005F689A" w:rsidRDefault="005F689A" w14:paraId="12791EC5" w14:textId="77777777" w:rsidP="00150E2E" w:rsidRPr="005068D1">
      <w:pPr>
        <w:rPr>
          <w:bCs/>
          <w:b/>
          <w:rFonts w:ascii="Arial" w:cs="Arial" w:hAnsi="Arial"/>
        </w:rPr>
      </w:pPr>
    </w:p>
    <w:sectPr w:rsidR="005F689A" w:rsidRPr="005068D1" w:rsidSect="00CD26B9">
      <w:docGrid w:linePitch="360"/>
      <w:pgSz w:w="11906" w:h="16838"/>
      <w:pgMar w:left="1440" w:right="1440" w:top="1077" w:bottom="1077" w:header="709" w:footer="709"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C1526A" w14:textId="77777777" w:rsidR="00FA1170" w:rsidRDefault="00FA1170" w:rsidP="004D0F63">
      <w:pPr>
        <w:spacing w:after="0" w:line="240" w:lineRule="auto"/>
      </w:pPr>
      <w:r>
        <w:separator/>
      </w:r>
    </w:p>
  </w:endnote>
  <w:endnote w:type="continuationSeparator" w:id="0">
    <w:p w14:paraId="2D664C3C" w14:textId="77777777" w:rsidR="00FA1170" w:rsidRDefault="00FA1170" w:rsidP="004D0F63">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156A67" w14:textId="77777777" w:rsidR="00FA1170" w:rsidRDefault="00FA1170" w:rsidP="004D0F63">
      <w:pPr>
        <w:spacing w:after="0" w:line="240" w:lineRule="auto"/>
      </w:pPr>
      <w:r>
        <w:separator/>
      </w:r>
    </w:p>
  </w:footnote>
  <w:footnote w:type="continuationSeparator" w:id="0">
    <w:p w14:paraId="02881435" w14:textId="77777777" w:rsidR="00FA1170" w:rsidRDefault="00FA1170" w:rsidP="004D0F63">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364A7DA2"/>
    <w:tmpl w:val="0D025986"/>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
    <w:multiLevelType w:val="hybridMultilevel"/>
    <w:nsid w:val="46CA6A8D"/>
    <w:tmpl w:val="EB3045DA"/>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2">
    <w:abstractNumId w:val="1"/>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rsids>
    <w:rsidRoot val="00330917"/>
    <w:rsid val="00127822"/>
    <w:rsid val="00137075"/>
    <w:rsid val="00150E2E"/>
    <w:rsid val="001749FD"/>
    <w:rsid val="002C75D3"/>
    <w:rsid val="00330917"/>
    <w:rsid val="00357851"/>
    <w:rsid val="0045538B"/>
    <w:rsid val="004D0F63"/>
    <w:rsid val="005068D1"/>
    <w:rsid val="00592A7E"/>
    <w:rsid val="005F689A"/>
    <w:rsid val="006B6681"/>
    <w:rsid val="0086599B"/>
    <w:rsid val="00977466"/>
    <w:rsid val="009D31CA"/>
    <w:rsid val="00A85A4B"/>
    <w:rsid val="00B0725C"/>
    <w:rsid val="00CD26B9"/>
    <w:rsid val="00D879FA"/>
    <w:rsid val="00E90A87"/>
    <w:rsid val="00EF01F7"/>
    <w:rsid val="00F03E94"/>
    <w:rsid val="00FA1170"/>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docDefaults>
    <w:rPrDefault>
      <w:rPr>
        <w:lang w:val="en-GB" w:eastAsia="en-US" w:bidi="ar-SA"/>
        <w:color w:val="000000"/>
        <w:rFonts w:ascii="Times New Roman" w:hAnsi="Times New Roman" w:eastAsiaTheme="minorHAnsi" w:cstheme="minorBidi"/>
        <w:sz w:val="24"/>
        <w:szCs w:val="22"/>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D31CA"/>
  </w:style>
  <w:style w:type="paragraph" w:styleId="Heading1">
    <w:name w:val="Heading 1"/>
    <w:qFormat/>
    <w:basedOn w:val="Normal"/>
    <w:next w:val="Normal"/>
    <w:link w:val="Heading1Char"/>
    <w:uiPriority w:val="9"/>
    <w:rsid w:val="005F689A"/>
    <w:pPr>
      <w:keepNext/>
      <w:keepLines/>
      <w:outlineLvl w:val="0"/>
      <w:spacing w:before="240" w:after="0"/>
    </w:pPr>
    <w:rPr>
      <w:color w:val="2F5496"/>
      <w:rFonts w:ascii="Calibri Light" w:eastAsiaTheme="majorEastAsia" w:hAnsiTheme="majorHAnsi" w:cstheme="majorBidi"/>
      <w:sz w:val="32"/>
      <w:szCs w:val="32"/>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table" w:styleId="TableGrid">
    <w:name w:val="Table Grid"/>
    <w:basedOn w:val="TableNormal"/>
    <w:pPr>
      <w:spacing w:after="0" w:line="240" w:lineRule="auto"/>
    </w:pPr>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uiPriority w:val="39"/>
    <w:rsid w:val="00592A7E"/>
  </w:style>
  <w:style w:type="paragraph" w:styleId="ListParagraph">
    <w:name w:val="List Paragraph"/>
    <w:qFormat/>
    <w:basedOn w:val="Normal"/>
    <w:uiPriority w:val="1"/>
    <w:rsid w:val="00CD26B9"/>
    <w:pPr>
      <w:widowControl w:val="0"/>
      <w:autoSpaceDE w:val="0"/>
      <w:autoSpaceDN w:val="0"/>
      <w:ind w:left="1200"/>
      <w:ind w:hanging="361"/>
      <w:spacing w:after="0" w:line="240" w:lineRule="auto"/>
    </w:pPr>
    <w:rPr>
      <w:lang w:val="en-US"/>
      <w:color w:val="auto"/>
      <w:rFonts w:ascii="Carlito" w:cs="Carlito" w:eastAsia="Carlito" w:hAnsi="Carlito"/>
      <w:sz w:val="22"/>
    </w:rPr>
  </w:style>
  <w:style w:type="character" w:styleId="fluidplugincopy">
    <w:name w:val="fluidplugincopy"/>
    <w:basedOn w:val="DefaultParagraphFont"/>
    <w:rsid w:val="00CD26B9"/>
  </w:style>
  <w:style w:type="paragraph" w:styleId="Header">
    <w:name w:val="header"/>
    <w:basedOn w:val="Normal"/>
    <w:link w:val="HeaderChar"/>
    <w:uiPriority w:val="99"/>
    <w:unhideWhenUsed/>
    <w:rsid w:val="004D0F63"/>
    <w:pPr>
      <w:spacing w:after="0" w:line="240" w:lineRule="auto"/>
      <w:tabs>
        <w:tab w:val="center" w:pos="4513"/>
        <w:tab w:val="right" w:pos="9026"/>
      </w:tabs>
    </w:pPr>
  </w:style>
  <w:style w:type="character"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spacing w:after="0" w:line="240" w:lineRule="auto"/>
      <w:tabs>
        <w:tab w:val="center" w:pos="4513"/>
        <w:tab w:val="right" w:pos="9026"/>
      </w:tabs>
    </w:pPr>
  </w:style>
  <w:style w:type="character" w:styleId="FooterChar">
    <w:name w:val="Footer Char"/>
    <w:basedOn w:val="DefaultParagraphFont"/>
    <w:link w:val="Footer"/>
    <w:uiPriority w:val="99"/>
    <w:rsid w:val="004D0F63"/>
  </w:style>
  <w:style w:type="character" w:styleId="Heading1Char">
    <w:name w:val="Heading 1 Char"/>
    <w:basedOn w:val="DefaultParagraphFont"/>
    <w:link w:val="Heading1"/>
    <w:uiPriority w:val="9"/>
    <w:rsid w:val="005F689A"/>
    <w:rPr>
      <w:color w:val="2F5496"/>
      <w:rFonts w:ascii="Calibri Light" w:eastAsiaTheme="majorEastAsia" w:hAnsiTheme="majorHAnsi" w:cstheme="majorBidi"/>
      <w:sz w:val="32"/>
      <w:szCs w:val="32"/>
    </w:rPr>
  </w:style>
  <w:style w:type="paragraph" w:styleId="Normal1">
    <w:name w:val="Normal1"/>
    <w:rsid w:val="005068D1"/>
    <w:pPr>
      <w:jc w:val="both"/>
      <w:spacing w:after="0" w:line="360" w:lineRule="auto"/>
    </w:pPr>
    <w:rPr>
      <w:lang w:val="en-US"/>
      <w:color w:val="auto"/>
      <w:rFonts w:ascii="Arial" w:cs="Arial" w:eastAsia="Arial" w:hAnsi="Arial"/>
      <w:szCs w:val="24"/>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19" Type="http://schemas.openxmlformats.org/officeDocument/2006/relationships/image" Target="media/image2.jpeg"/><Relationship Id="rId20" Type="http://schemas.openxmlformats.org/officeDocument/2006/relationships/image" Target="media/image7.jpeg"/><Relationship Id="rId21" Type="http://schemas.openxmlformats.org/officeDocument/2006/relationships/image" Target="media/image1.png"/><Relationship Id="rId22" Type="http://schemas.openxmlformats.org/officeDocument/2006/relationships/image" Target="media/image6.jpeg"/><Relationship Id="rId23" Type="http://schemas.openxmlformats.org/officeDocument/2006/relationships/image" Target="media/image10.jpeg"/><Relationship Id="rId24" Type="http://schemas.openxmlformats.org/officeDocument/2006/relationships/image" Target="media/image5.jpeg"/><Relationship Id="rId25" Type="http://schemas.openxmlformats.org/officeDocument/2006/relationships/image" Target="media/image9.jpeg"/><Relationship Id="rId26" Type="http://schemas.openxmlformats.org/officeDocument/2006/relationships/image" Target="media/image4.jpeg"/><Relationship Id="rId27" Type="http://schemas.openxmlformats.org/officeDocument/2006/relationships/image" Target="media/image3.jpeg"/><Relationship Id="rId28"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TotalTime>
  <Pages>14</Pages>
  <Words>2197</Words>
  <Characters>12743</Characters>
  <Application>Microsoft Office Word</Application>
  <DocSecurity>0</DocSecurity>
  <Lines>215</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User</cp:lastModifiedBy>
  <cp:revision>8</cp:revision>
  <dcterms:created xsi:type="dcterms:W3CDTF">2023-01-08T15:17:00Z</dcterms:created>
  <dcterms:modified xsi:type="dcterms:W3CDTF">2023-05-26T18:43:00Z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3c0e84be57f54cf3c3f8be9b75e47b4d8bd7c3308bb348c7c51618b5b9b86b4b</vt:lpwstr>
  </property>
</Properties>
</file>