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1D1A54E" w14:paraId="610C7B3C" wp14:textId="1F10A71C">
      <w:pPr>
        <w:pStyle w:val="Normal"/>
        <w:jc w:val="center"/>
      </w:pPr>
      <w:r w:rsidRPr="01D1A54E" w:rsidR="2250B6A1">
        <w:rPr>
          <w:rFonts w:ascii="Arial" w:hAnsi="Arial" w:eastAsia="Arial" w:cs="Arial"/>
          <w:b w:val="0"/>
          <w:bCs w:val="0"/>
          <w:i w:val="0"/>
          <w:iCs w:val="0"/>
          <w:strike w:val="0"/>
          <w:dstrike w:val="0"/>
          <w:noProof w:val="0"/>
          <w:color w:val="000000" w:themeColor="text1" w:themeTint="FF" w:themeShade="FF"/>
          <w:sz w:val="22"/>
          <w:szCs w:val="22"/>
          <w:u w:val="none"/>
          <w:lang w:val="en-US"/>
        </w:rPr>
        <w:t>Assessment 2</w:t>
      </w:r>
      <w:r w:rsidR="2250B6A1">
        <w:drawing>
          <wp:inline xmlns:wp14="http://schemas.microsoft.com/office/word/2010/wordprocessingDrawing" wp14:editId="53E45295" wp14:anchorId="27CD6D07">
            <wp:extent cx="5257800" cy="2047875"/>
            <wp:effectExtent l="0" t="0" r="0" b="0"/>
            <wp:docPr id="1612478762" name="" title=""/>
            <wp:cNvGraphicFramePr>
              <a:graphicFrameLocks noChangeAspect="1"/>
            </wp:cNvGraphicFramePr>
            <a:graphic>
              <a:graphicData uri="http://schemas.openxmlformats.org/drawingml/2006/picture">
                <pic:pic>
                  <pic:nvPicPr>
                    <pic:cNvPr id="0" name=""/>
                    <pic:cNvPicPr/>
                  </pic:nvPicPr>
                  <pic:blipFill>
                    <a:blip r:embed="Rb6928665dd5e4c1c">
                      <a:extLst>
                        <a:ext xmlns:a="http://schemas.openxmlformats.org/drawingml/2006/main" uri="{28A0092B-C50C-407E-A947-70E740481C1C}">
                          <a14:useLocalDpi val="0"/>
                        </a:ext>
                      </a:extLst>
                    </a:blip>
                    <a:stretch>
                      <a:fillRect/>
                    </a:stretch>
                  </pic:blipFill>
                  <pic:spPr>
                    <a:xfrm>
                      <a:off x="0" y="0"/>
                      <a:ext cx="5257800" cy="2047875"/>
                    </a:xfrm>
                    <a:prstGeom prst="rect">
                      <a:avLst/>
                    </a:prstGeom>
                  </pic:spPr>
                </pic:pic>
              </a:graphicData>
            </a:graphic>
          </wp:inline>
        </w:drawing>
      </w:r>
    </w:p>
    <w:p xmlns:wp14="http://schemas.microsoft.com/office/word/2010/wordml" w:rsidP="01D1A54E" w14:paraId="6058186E" wp14:textId="4B9B78D3">
      <w:pPr>
        <w:jc w:val="center"/>
      </w:pPr>
      <w:r w:rsidRPr="01D1A54E" w:rsidR="2250B6A1">
        <w:rPr>
          <w:rFonts w:ascii="Arial" w:hAnsi="Arial" w:eastAsia="Arial" w:cs="Arial"/>
          <w:b w:val="0"/>
          <w:bCs w:val="0"/>
          <w:i w:val="0"/>
          <w:iCs w:val="0"/>
          <w:strike w:val="0"/>
          <w:dstrike w:val="0"/>
          <w:noProof w:val="0"/>
          <w:color w:val="000000" w:themeColor="text1" w:themeTint="FF" w:themeShade="FF"/>
          <w:sz w:val="22"/>
          <w:szCs w:val="22"/>
          <w:u w:val="none"/>
          <w:lang w:val="en-US"/>
        </w:rPr>
        <w:t>Supporting Paper</w:t>
      </w:r>
    </w:p>
    <w:p xmlns:wp14="http://schemas.microsoft.com/office/word/2010/wordml" w14:paraId="1A54A2B5" wp14:textId="4302D165">
      <w:r>
        <w:br/>
      </w:r>
    </w:p>
    <w:p xmlns:wp14="http://schemas.microsoft.com/office/word/2010/wordml" w14:paraId="59FC21D2" wp14:textId="7BA99505">
      <w:r w:rsidRPr="01D1A54E" w:rsidR="2250B6A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Student </w:t>
      </w:r>
      <w:bookmarkStart w:name="_Int_fjYY4pCy" w:id="569320348"/>
      <w:r w:rsidRPr="01D1A54E" w:rsidR="6EC0B9A2">
        <w:rPr>
          <w:rFonts w:ascii="Arial" w:hAnsi="Arial" w:eastAsia="Arial" w:cs="Arial"/>
          <w:b w:val="0"/>
          <w:bCs w:val="0"/>
          <w:i w:val="0"/>
          <w:iCs w:val="0"/>
          <w:strike w:val="0"/>
          <w:dstrike w:val="0"/>
          <w:noProof w:val="0"/>
          <w:color w:val="000000" w:themeColor="text1" w:themeTint="FF" w:themeShade="FF"/>
          <w:sz w:val="22"/>
          <w:szCs w:val="22"/>
          <w:u w:val="none"/>
          <w:lang w:val="en-US"/>
        </w:rPr>
        <w:t>name: Teodora</w:t>
      </w:r>
      <w:bookmarkEnd w:id="569320348"/>
      <w:r w:rsidRPr="01D1A54E" w:rsidR="6EC0B9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Nikolova</w:t>
      </w:r>
    </w:p>
    <w:p xmlns:wp14="http://schemas.microsoft.com/office/word/2010/wordml" w14:paraId="193B81A3" wp14:textId="65D9E0FE">
      <w:r w:rsidRPr="01D1A54E" w:rsidR="2250B6A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Student ID: </w:t>
      </w:r>
      <w:r w:rsidRPr="01D1A54E" w:rsidR="5A5C26E1">
        <w:rPr>
          <w:rFonts w:ascii="Arial" w:hAnsi="Arial" w:eastAsia="Arial" w:cs="Arial"/>
          <w:b w:val="0"/>
          <w:bCs w:val="0"/>
          <w:i w:val="0"/>
          <w:iCs w:val="0"/>
          <w:strike w:val="0"/>
          <w:dstrike w:val="0"/>
          <w:noProof w:val="0"/>
          <w:color w:val="000000" w:themeColor="text1" w:themeTint="FF" w:themeShade="FF"/>
          <w:sz w:val="22"/>
          <w:szCs w:val="22"/>
          <w:u w:val="none"/>
          <w:lang w:val="en-US"/>
        </w:rPr>
        <w:t>2009133</w:t>
      </w:r>
    </w:p>
    <w:p xmlns:wp14="http://schemas.microsoft.com/office/word/2010/wordml" w14:paraId="7AF80AEA" wp14:textId="5D43E18F">
      <w:r>
        <w:br/>
      </w:r>
    </w:p>
    <w:p xmlns:wp14="http://schemas.microsoft.com/office/word/2010/wordml" w14:paraId="41CA83E8" wp14:textId="1197C43E">
      <w:r w:rsidRPr="01D1A54E" w:rsidR="2250B6A1">
        <w:rPr>
          <w:rFonts w:ascii="Arial" w:hAnsi="Arial" w:eastAsia="Arial" w:cs="Arial"/>
          <w:b w:val="0"/>
          <w:bCs w:val="0"/>
          <w:i w:val="0"/>
          <w:iCs w:val="0"/>
          <w:strike w:val="0"/>
          <w:dstrike w:val="0"/>
          <w:noProof w:val="0"/>
          <w:color w:val="000000" w:themeColor="text1" w:themeTint="FF" w:themeShade="FF"/>
          <w:sz w:val="22"/>
          <w:szCs w:val="22"/>
          <w:u w:val="none"/>
          <w:lang w:val="en-US"/>
        </w:rPr>
        <w:t>Module name: Living with Care: The Older Person</w:t>
      </w:r>
    </w:p>
    <w:p xmlns:wp14="http://schemas.microsoft.com/office/word/2010/wordml" w14:paraId="15E48F85" wp14:textId="4D441B01">
      <w:r w:rsidRPr="01D1A54E" w:rsidR="2250B6A1">
        <w:rPr>
          <w:rFonts w:ascii="Arial" w:hAnsi="Arial" w:eastAsia="Arial" w:cs="Arial"/>
          <w:b w:val="0"/>
          <w:bCs w:val="0"/>
          <w:i w:val="0"/>
          <w:iCs w:val="0"/>
          <w:strike w:val="0"/>
          <w:dstrike w:val="0"/>
          <w:noProof w:val="0"/>
          <w:color w:val="000000" w:themeColor="text1" w:themeTint="FF" w:themeShade="FF"/>
          <w:sz w:val="22"/>
          <w:szCs w:val="22"/>
          <w:u w:val="none"/>
          <w:lang w:val="en-US"/>
        </w:rPr>
        <w:t>Module code: BMHP6009</w:t>
      </w:r>
    </w:p>
    <w:p xmlns:wp14="http://schemas.microsoft.com/office/word/2010/wordml" w:rsidP="01D1A54E" w14:paraId="25AF7DD9" wp14:textId="148797F5">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01D1A54E" w:rsidR="2250B6A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Lecturer name: </w:t>
      </w:r>
      <w:r w:rsidRPr="01D1A54E" w:rsidR="5D04236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Diola Bijlhout </w:t>
      </w:r>
    </w:p>
    <w:p xmlns:wp14="http://schemas.microsoft.com/office/word/2010/wordml" w:rsidP="01D1A54E" w14:paraId="7DDFA2E6" wp14:textId="33C9E904">
      <w:pPr>
        <w:pStyle w:val="Normal"/>
      </w:pPr>
      <w:r>
        <w:br/>
      </w:r>
    </w:p>
    <w:p xmlns:wp14="http://schemas.microsoft.com/office/word/2010/wordml" w:rsidP="01D1A54E" w14:paraId="2B894E0F" wp14:textId="5A7ED777">
      <w:pPr>
        <w:pStyle w:val="Normal"/>
        <w:jc w:val="center"/>
        <w:rPr>
          <w:rFonts w:ascii="Arial" w:hAnsi="Arial" w:eastAsia="Arial" w:cs="Arial"/>
          <w:b w:val="0"/>
          <w:bCs w:val="0"/>
          <w:i w:val="0"/>
          <w:iCs w:val="0"/>
          <w:strike w:val="0"/>
          <w:dstrike w:val="0"/>
          <w:noProof w:val="0"/>
          <w:color w:val="000000" w:themeColor="text1" w:themeTint="FF" w:themeShade="FF"/>
          <w:sz w:val="40"/>
          <w:szCs w:val="40"/>
          <w:u w:val="none"/>
          <w:lang w:val="en-US"/>
        </w:rPr>
      </w:pPr>
      <w:r>
        <w:br/>
      </w:r>
      <w:r>
        <w:br/>
      </w:r>
      <w:r>
        <w:br/>
      </w:r>
      <w:r>
        <w:br/>
      </w:r>
      <w:r>
        <w:br/>
      </w:r>
      <w:r>
        <w:br/>
      </w:r>
      <w:r>
        <w:br/>
      </w:r>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Is The Use of Technology Necessary for the </w:t>
      </w:r>
      <w:bookmarkStart w:name="_Int_YQLybgyA" w:id="695225986"/>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Elderly in the</w:t>
      </w:r>
      <w:bookmarkEnd w:id="695225986"/>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UK Population or an Older Person’s Life?</w:t>
      </w:r>
    </w:p>
    <w:p xmlns:wp14="http://schemas.microsoft.com/office/word/2010/wordml" w:rsidP="01D1A54E" w14:paraId="418502F0" wp14:textId="4F013FBB">
      <w:pPr>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What was your standpoint in the debate?</w:t>
      </w:r>
    </w:p>
    <w:p xmlns:wp14="http://schemas.microsoft.com/office/word/2010/wordml" w:rsidP="2DDB2950" w14:paraId="44ACC069" wp14:textId="10009610">
      <w:pPr>
        <w:ind w:firstLine="720"/>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My standpoint supports that technology is very necessary for the elderly UK population. With technological advancements, the elderly has </w:t>
      </w:r>
      <w:r w:rsidRPr="2DDB2950" w:rsidR="4407CDA5">
        <w:rPr>
          <w:rFonts w:ascii="Arial" w:hAnsi="Arial" w:eastAsia="Arial" w:cs="Arial"/>
          <w:b w:val="0"/>
          <w:bCs w:val="0"/>
          <w:i w:val="0"/>
          <w:iCs w:val="0"/>
          <w:strike w:val="0"/>
          <w:dstrike w:val="0"/>
          <w:noProof w:val="0"/>
          <w:color w:val="000000" w:themeColor="text1" w:themeTint="FF" w:themeShade="FF"/>
          <w:sz w:val="40"/>
          <w:szCs w:val="40"/>
          <w:u w:val="none"/>
          <w:lang w:val="en-US"/>
        </w:rPr>
        <w:t>appeared</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as the fast-growing population using technologies such as artificial intelligence, virtual reality, robots, and robotic devices. I have </w:t>
      </w:r>
      <w:r w:rsidRPr="2DDB2950" w:rsidR="3846DCB5">
        <w:rPr>
          <w:rFonts w:ascii="Arial" w:hAnsi="Arial" w:eastAsia="Arial" w:cs="Arial"/>
          <w:b w:val="0"/>
          <w:bCs w:val="0"/>
          <w:i w:val="0"/>
          <w:iCs w:val="0"/>
          <w:strike w:val="0"/>
          <w:dstrike w:val="0"/>
          <w:noProof w:val="0"/>
          <w:color w:val="000000" w:themeColor="text1" w:themeTint="FF" w:themeShade="FF"/>
          <w:sz w:val="40"/>
          <w:szCs w:val="40"/>
          <w:u w:val="none"/>
          <w:lang w:val="en-US"/>
        </w:rPr>
        <w:t>several reasons</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to support this notion (Abdi et al., 2018). First, technology is necessary </w:t>
      </w:r>
      <w:r w:rsidRPr="2DDB2950" w:rsidR="7F970D5E">
        <w:rPr>
          <w:rFonts w:ascii="Arial" w:hAnsi="Arial" w:eastAsia="Arial" w:cs="Arial"/>
          <w:b w:val="0"/>
          <w:bCs w:val="0"/>
          <w:i w:val="0"/>
          <w:iCs w:val="0"/>
          <w:strike w:val="0"/>
          <w:dstrike w:val="0"/>
          <w:noProof w:val="0"/>
          <w:color w:val="000000" w:themeColor="text1" w:themeTint="FF" w:themeShade="FF"/>
          <w:sz w:val="40"/>
          <w:szCs w:val="40"/>
          <w:u w:val="none"/>
          <w:lang w:val="en-US"/>
        </w:rPr>
        <w:t>for elderly</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life because it enhances their safety at home, hospital, and other care </w:t>
      </w:r>
      <w:bookmarkStart w:name="_Int_1G5THwbM" w:id="1699017112"/>
      <w:r w:rsidRPr="2DDB2950" w:rsidR="2B4F968B">
        <w:rPr>
          <w:rFonts w:ascii="Arial" w:hAnsi="Arial" w:eastAsia="Arial" w:cs="Arial"/>
          <w:b w:val="0"/>
          <w:bCs w:val="0"/>
          <w:i w:val="0"/>
          <w:iCs w:val="0"/>
          <w:strike w:val="0"/>
          <w:dstrike w:val="0"/>
          <w:noProof w:val="0"/>
          <w:color w:val="000000" w:themeColor="text1" w:themeTint="FF" w:themeShade="FF"/>
          <w:sz w:val="40"/>
          <w:szCs w:val="40"/>
          <w:u w:val="none"/>
          <w:lang w:val="en-US"/>
        </w:rPr>
        <w:t>centers</w:t>
      </w:r>
      <w:bookmarkEnd w:id="1699017112"/>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Technological innovations such as robots offer multiple functionalities such as </w:t>
      </w:r>
      <w:bookmarkStart w:name="_Int_69q2dGTN" w:id="430406744"/>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monitoring</w:t>
      </w:r>
      <w:bookmarkEnd w:id="430406744"/>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homes for older people, </w:t>
      </w:r>
      <w:r w:rsidRPr="2DDB2950" w:rsidR="36A60E6F">
        <w:rPr>
          <w:rFonts w:ascii="Arial" w:hAnsi="Arial" w:eastAsia="Arial" w:cs="Arial"/>
          <w:b w:val="0"/>
          <w:bCs w:val="0"/>
          <w:i w:val="0"/>
          <w:iCs w:val="0"/>
          <w:strike w:val="0"/>
          <w:dstrike w:val="0"/>
          <w:noProof w:val="0"/>
          <w:color w:val="000000" w:themeColor="text1" w:themeTint="FF" w:themeShade="FF"/>
          <w:sz w:val="40"/>
          <w:szCs w:val="40"/>
          <w:u w:val="none"/>
          <w:lang w:val="en-US"/>
        </w:rPr>
        <w:t>helping</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social </w:t>
      </w:r>
      <w:r w:rsidRPr="2DDB2950" w:rsidR="7C6ADEB9">
        <w:rPr>
          <w:rFonts w:ascii="Arial" w:hAnsi="Arial" w:eastAsia="Arial" w:cs="Arial"/>
          <w:b w:val="0"/>
          <w:bCs w:val="0"/>
          <w:i w:val="0"/>
          <w:iCs w:val="0"/>
          <w:strike w:val="0"/>
          <w:dstrike w:val="0"/>
          <w:noProof w:val="0"/>
          <w:color w:val="000000" w:themeColor="text1" w:themeTint="FF" w:themeShade="FF"/>
          <w:sz w:val="40"/>
          <w:szCs w:val="40"/>
          <w:u w:val="none"/>
          <w:lang w:val="en-US"/>
        </w:rPr>
        <w:t>interaction, social</w:t>
      </w:r>
      <w:bookmarkStart w:name="_Int_p8Dhe5Kc" w:id="1393848827"/>
      <w:r w:rsidRPr="2DDB2950" w:rsidR="7C6ADEB9">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interaction, </w:t>
      </w:r>
      <w:r w:rsidRPr="2DDB2950" w:rsidR="7C6ADEB9">
        <w:rPr>
          <w:rFonts w:ascii="Arial" w:hAnsi="Arial" w:eastAsia="Arial" w:cs="Arial"/>
          <w:b w:val="0"/>
          <w:bCs w:val="0"/>
          <w:i w:val="0"/>
          <w:iCs w:val="0"/>
          <w:strike w:val="0"/>
          <w:dstrike w:val="0"/>
          <w:noProof w:val="0"/>
          <w:color w:val="000000" w:themeColor="text1" w:themeTint="FF" w:themeShade="FF"/>
          <w:sz w:val="40"/>
          <w:szCs w:val="40"/>
          <w:u w:val="none"/>
          <w:lang w:val="en-US"/>
        </w:rPr>
        <w:t>delphinidin</w:t>
      </w:r>
      <w:bookmarkEnd w:id="1393848827"/>
      <w:r w:rsidRPr="2DDB2950" w:rsidR="7C6ADEB9">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them about critical issues such as taking medication and upcoming appointments, delivery of medical and household supplies, and other events. Some advanced robotics can even detect falls and other unusual activities, functionalities that ensure and enhance the safety and health of the elderly, especially during emergencies</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Fakoya</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et al., 2020). If an older person has an accident at home, they can use their cell phones to </w:t>
      </w:r>
      <w:bookmarkStart w:name="_Int_Sajbzcej" w:id="2105358357"/>
      <w:r w:rsidRPr="2DDB2950" w:rsidR="528DD3B8">
        <w:rPr>
          <w:rFonts w:ascii="Arial" w:hAnsi="Arial" w:eastAsia="Arial" w:cs="Arial"/>
          <w:b w:val="0"/>
          <w:bCs w:val="0"/>
          <w:i w:val="0"/>
          <w:iCs w:val="0"/>
          <w:strike w:val="0"/>
          <w:dstrike w:val="0"/>
          <w:noProof w:val="0"/>
          <w:color w:val="000000" w:themeColor="text1" w:themeTint="FF" w:themeShade="FF"/>
          <w:sz w:val="40"/>
          <w:szCs w:val="40"/>
          <w:u w:val="none"/>
          <w:lang w:val="en-US"/>
        </w:rPr>
        <w:t>call</w:t>
      </w:r>
      <w:bookmarkEnd w:id="2105358357"/>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a doctor or a person who c</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a</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n help. They can also use a monitoring device, alarm, push a button, or security systems to obtain help. Technology is necessary to help the elderly </w:t>
      </w:r>
      <w:r w:rsidRPr="2DDB2950" w:rsidR="39F6083F">
        <w:rPr>
          <w:rFonts w:ascii="Arial" w:hAnsi="Arial" w:eastAsia="Arial" w:cs="Arial"/>
          <w:b w:val="0"/>
          <w:bCs w:val="0"/>
          <w:i w:val="0"/>
          <w:iCs w:val="0"/>
          <w:strike w:val="0"/>
          <w:dstrike w:val="0"/>
          <w:noProof w:val="0"/>
          <w:color w:val="000000" w:themeColor="text1" w:themeTint="FF" w:themeShade="FF"/>
          <w:sz w:val="40"/>
          <w:szCs w:val="40"/>
          <w:u w:val="none"/>
          <w:lang w:val="en-US"/>
        </w:rPr>
        <w:t>get</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help during such life-threatening moments.</w:t>
      </w:r>
    </w:p>
    <w:p xmlns:wp14="http://schemas.microsoft.com/office/word/2010/wordml" w:rsidP="2DDB2950" w14:paraId="2AE6B01C" wp14:textId="4DC49FD1">
      <w:pPr>
        <w:ind w:firstLine="720"/>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The other reason is that technology helps the elderly </w:t>
      </w:r>
      <w:r w:rsidRPr="2DDB2950" w:rsidR="0F5C4D8B">
        <w:rPr>
          <w:rFonts w:ascii="Arial" w:hAnsi="Arial" w:eastAsia="Arial" w:cs="Arial"/>
          <w:b w:val="0"/>
          <w:bCs w:val="0"/>
          <w:i w:val="0"/>
          <w:iCs w:val="0"/>
          <w:strike w:val="0"/>
          <w:dstrike w:val="0"/>
          <w:noProof w:val="0"/>
          <w:color w:val="000000" w:themeColor="text1" w:themeTint="FF" w:themeShade="FF"/>
          <w:sz w:val="40"/>
          <w:szCs w:val="40"/>
          <w:u w:val="none"/>
          <w:lang w:val="en-US"/>
        </w:rPr>
        <w:t>stay connected</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with friends and family who might be far geographically. </w:t>
      </w:r>
      <w:bookmarkStart w:name="_Int_7lYgRYPa" w:id="1259286982"/>
      <w:r w:rsidRPr="2DDB2950" w:rsidR="34E2A9D6">
        <w:rPr>
          <w:rFonts w:ascii="Arial" w:hAnsi="Arial" w:eastAsia="Arial" w:cs="Arial"/>
          <w:b w:val="0"/>
          <w:bCs w:val="0"/>
          <w:i w:val="0"/>
          <w:iCs w:val="0"/>
          <w:strike w:val="0"/>
          <w:dstrike w:val="0"/>
          <w:noProof w:val="0"/>
          <w:color w:val="000000" w:themeColor="text1" w:themeTint="FF" w:themeShade="FF"/>
          <w:sz w:val="40"/>
          <w:szCs w:val="40"/>
          <w:u w:val="none"/>
          <w:lang w:val="en-US"/>
        </w:rPr>
        <w:t>Through social media, the elderly can chat, video call, and make calls with their loved ones (Abdi et al., 2018).</w:t>
      </w:r>
      <w:bookmarkEnd w:id="1259286982"/>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Technology also enhances the well-being of the elderly through brain games such as solitaire, PlayStation, and Tetris. According to Abdi et al. (2018), technology helps the elderly connect with current events and news. Finally, technology helps in the care and medication of the elderly; for instance, artificial intelligence helps in treating and diagnosing the elderly (McCorry and Donnelly, 2020). Just as technology is useful to the youth and adult population, it is also to the elderly. </w:t>
      </w:r>
    </w:p>
    <w:p xmlns:wp14="http://schemas.microsoft.com/office/word/2010/wordml" w:rsidP="01D1A54E" w14:paraId="7AE58769" wp14:textId="0D2BDA07">
      <w:pPr>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Other views on the Debate</w:t>
      </w:r>
    </w:p>
    <w:p xmlns:wp14="http://schemas.microsoft.com/office/word/2010/wordml" w:rsidP="2C8F47D3" w14:paraId="7E159029" wp14:textId="216C327A">
      <w:pPr>
        <w:ind w:firstLine="720"/>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The debate on the necessity of technology for the </w:t>
      </w:r>
      <w:bookmarkStart w:name="_Int_KLrVUdub" w:id="1042418356"/>
      <w:r w:rsidRPr="2C8F47D3" w:rsidR="5D274A43">
        <w:rPr>
          <w:rFonts w:ascii="Arial" w:hAnsi="Arial" w:eastAsia="Arial" w:cs="Arial"/>
          <w:b w:val="0"/>
          <w:bCs w:val="0"/>
          <w:i w:val="0"/>
          <w:iCs w:val="0"/>
          <w:strike w:val="0"/>
          <w:dstrike w:val="0"/>
          <w:noProof w:val="0"/>
          <w:color w:val="000000" w:themeColor="text1" w:themeTint="FF" w:themeShade="FF"/>
          <w:sz w:val="40"/>
          <w:szCs w:val="40"/>
          <w:u w:val="none"/>
          <w:lang w:val="en-US"/>
        </w:rPr>
        <w:t>elderly in the</w:t>
      </w:r>
      <w:bookmarkEnd w:id="1042418356"/>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UK population or an older person’s life elicited several competing perspectives. Affordability and lack of knowledge and </w:t>
      </w:r>
      <w:r w:rsidRPr="2C8F47D3" w:rsidR="70FE55B2">
        <w:rPr>
          <w:rFonts w:ascii="Arial" w:hAnsi="Arial" w:eastAsia="Arial" w:cs="Arial"/>
          <w:b w:val="0"/>
          <w:bCs w:val="0"/>
          <w:i w:val="0"/>
          <w:iCs w:val="0"/>
          <w:strike w:val="0"/>
          <w:dstrike w:val="0"/>
          <w:noProof w:val="0"/>
          <w:color w:val="000000" w:themeColor="text1" w:themeTint="FF" w:themeShade="FF"/>
          <w:sz w:val="40"/>
          <w:szCs w:val="40"/>
          <w:u w:val="none"/>
          <w:lang w:val="en-US"/>
        </w:rPr>
        <w:t>ability</w:t>
      </w: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w:t>
      </w:r>
      <w:r w:rsidRPr="2C8F47D3" w:rsidR="2C770C3F">
        <w:rPr>
          <w:rFonts w:ascii="Arial" w:hAnsi="Arial" w:eastAsia="Arial" w:cs="Arial"/>
          <w:b w:val="0"/>
          <w:bCs w:val="0"/>
          <w:i w:val="0"/>
          <w:iCs w:val="0"/>
          <w:strike w:val="0"/>
          <w:dstrike w:val="0"/>
          <w:noProof w:val="0"/>
          <w:color w:val="000000" w:themeColor="text1" w:themeTint="FF" w:themeShade="FF"/>
          <w:sz w:val="40"/>
          <w:szCs w:val="40"/>
          <w:u w:val="none"/>
          <w:lang w:val="en-US"/>
        </w:rPr>
        <w:t>appeared</w:t>
      </w: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as the major setbacks to older people’s ability to </w:t>
      </w:r>
      <w:r w:rsidRPr="2C8F47D3" w:rsidR="1182FA4F">
        <w:rPr>
          <w:rFonts w:ascii="Arial" w:hAnsi="Arial" w:eastAsia="Arial" w:cs="Arial"/>
          <w:b w:val="0"/>
          <w:bCs w:val="0"/>
          <w:i w:val="0"/>
          <w:iCs w:val="0"/>
          <w:strike w:val="0"/>
          <w:dstrike w:val="0"/>
          <w:noProof w:val="0"/>
          <w:color w:val="000000" w:themeColor="text1" w:themeTint="FF" w:themeShade="FF"/>
          <w:sz w:val="40"/>
          <w:szCs w:val="40"/>
          <w:u w:val="none"/>
          <w:lang w:val="en-US"/>
        </w:rPr>
        <w:t>access</w:t>
      </w:r>
      <w:r w:rsidRPr="2C8F47D3" w:rsidR="11AAAC0B">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artificial intelligence, virtual reality, and robots. The rebuttal revolved around the havoc technology can cause to the elderly in the country. One health concern related to the use of technology by the elderly is manual dexterity. Elderly individuals usually have medical conditions related to old age and others that can limit their ability to use technology, for example, dementia, arthritis, and Parkinson's disease, which can limit the use of desktops (Andrews et al., 2019). Also, visual impairment usually limits the ability to use, for example, phones that require reading smaller details. The elderly </w:t>
      </w:r>
      <w:r w:rsidRPr="2C8F47D3" w:rsidR="11AAAC0B">
        <w:rPr>
          <w:rFonts w:ascii="Arial" w:hAnsi="Arial" w:eastAsia="Arial" w:cs="Arial"/>
          <w:b w:val="0"/>
          <w:bCs w:val="0"/>
          <w:i w:val="0"/>
          <w:iCs w:val="0"/>
          <w:strike w:val="0"/>
          <w:dstrike w:val="0"/>
          <w:noProof w:val="0"/>
          <w:color w:val="000000" w:themeColor="text1" w:themeTint="FF" w:themeShade="FF"/>
          <w:sz w:val="40"/>
          <w:szCs w:val="40"/>
          <w:u w:val="none"/>
          <w:lang w:val="en-US"/>
        </w:rPr>
        <w:t>usually has</w:t>
      </w: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difficulty catching up with technological changes. They are always skeptical and self-doubting, which leads to intimidation. The elderly also usually </w:t>
      </w:r>
      <w:r w:rsidRPr="2C8F47D3" w:rsidR="1A194885">
        <w:rPr>
          <w:rFonts w:ascii="Arial" w:hAnsi="Arial" w:eastAsia="Arial" w:cs="Arial"/>
          <w:b w:val="0"/>
          <w:bCs w:val="0"/>
          <w:i w:val="0"/>
          <w:iCs w:val="0"/>
          <w:strike w:val="0"/>
          <w:dstrike w:val="0"/>
          <w:noProof w:val="0"/>
          <w:color w:val="000000" w:themeColor="text1" w:themeTint="FF" w:themeShade="FF"/>
          <w:sz w:val="40"/>
          <w:szCs w:val="40"/>
          <w:u w:val="none"/>
          <w:lang w:val="en-US"/>
        </w:rPr>
        <w:t>needs</w:t>
      </w: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to be helped by using technological devices, and such help may not always be available. It is good to introduce the elderly to technology; it can all turn out problematic because it overloads the elderly.</w:t>
      </w:r>
    </w:p>
    <w:p xmlns:wp14="http://schemas.microsoft.com/office/word/2010/wordml" w:rsidP="01D1A54E" w14:paraId="1AE1CEE8" wp14:textId="67A29C54">
      <w:pPr>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Reflect on the information in the main points discussed during your group debate.</w:t>
      </w:r>
    </w:p>
    <w:p xmlns:wp14="http://schemas.microsoft.com/office/word/2010/wordml" w:rsidP="2DDB2950" w14:paraId="109A3AA2" wp14:textId="39F4E3B3">
      <w:pPr>
        <w:ind w:firstLine="720"/>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Technology is important in today's life, not just for the elderly but for all groups. Without technology, life would be very boring. Nowadays, most fun activities rely on technology; for example, watching television programs for the elderly can help them pass the time and have some fun. Instead of sitting in a corner, lamenting how their loved ones have abandoned and isolated them, technology helps the elderly get busy and enjoy life differently. The elderly </w:t>
      </w:r>
      <w:bookmarkStart w:name="_Int_DR8GKep6" w:id="1164779726"/>
      <w:r w:rsidRPr="2DDB2950" w:rsidR="053E57A4">
        <w:rPr>
          <w:rFonts w:ascii="Arial" w:hAnsi="Arial" w:eastAsia="Arial" w:cs="Arial"/>
          <w:b w:val="0"/>
          <w:bCs w:val="0"/>
          <w:i w:val="0"/>
          <w:iCs w:val="0"/>
          <w:strike w:val="0"/>
          <w:dstrike w:val="0"/>
          <w:noProof w:val="0"/>
          <w:color w:val="000000" w:themeColor="text1" w:themeTint="FF" w:themeShade="FF"/>
          <w:sz w:val="40"/>
          <w:szCs w:val="40"/>
          <w:u w:val="none"/>
          <w:lang w:val="en-US"/>
        </w:rPr>
        <w:t>is</w:t>
      </w:r>
      <w:bookmarkEnd w:id="1164779726"/>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limited in moving around, visiting, and </w:t>
      </w:r>
      <w:r w:rsidRPr="2DDB2950" w:rsidR="1382BF56">
        <w:rPr>
          <w:rFonts w:ascii="Arial" w:hAnsi="Arial" w:eastAsia="Arial" w:cs="Arial"/>
          <w:b w:val="0"/>
          <w:bCs w:val="0"/>
          <w:i w:val="0"/>
          <w:iCs w:val="0"/>
          <w:strike w:val="0"/>
          <w:dstrike w:val="0"/>
          <w:noProof w:val="0"/>
          <w:color w:val="000000" w:themeColor="text1" w:themeTint="FF" w:themeShade="FF"/>
          <w:sz w:val="40"/>
          <w:szCs w:val="40"/>
          <w:u w:val="none"/>
          <w:lang w:val="en-US"/>
        </w:rPr>
        <w:t>contacting</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loved ones. Technology does it very easily by connecting them in memorable times</w:t>
      </w:r>
      <w:r w:rsidRPr="2DDB2950" w:rsidR="54353C3B">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w:t>
      </w:r>
      <w:r w:rsidRPr="2DDB2950" w:rsidR="146742F3">
        <w:rPr>
          <w:rFonts w:ascii="Arial" w:hAnsi="Arial" w:eastAsia="Arial" w:cs="Arial"/>
          <w:b w:val="0"/>
          <w:bCs w:val="0"/>
          <w:i w:val="0"/>
          <w:iCs w:val="0"/>
          <w:strike w:val="0"/>
          <w:dstrike w:val="0"/>
          <w:noProof w:val="0"/>
          <w:color w:val="000000" w:themeColor="text1" w:themeTint="FF" w:themeShade="FF"/>
          <w:sz w:val="40"/>
          <w:szCs w:val="40"/>
          <w:u w:val="none"/>
          <w:lang w:val="en-US"/>
        </w:rPr>
        <w:t>Supplied to</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the elderly have diminished physical ability, technology makes things easier for them (</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Fakoya</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et al., 2020). </w:t>
      </w:r>
      <w:bookmarkStart w:name="_Int_0Idpu3zK" w:id="1457436500"/>
      <w:r w:rsidRPr="2DDB2950" w:rsidR="28F43549">
        <w:rPr>
          <w:rFonts w:ascii="Arial" w:hAnsi="Arial" w:eastAsia="Arial" w:cs="Arial"/>
          <w:b w:val="0"/>
          <w:bCs w:val="0"/>
          <w:i w:val="0"/>
          <w:iCs w:val="0"/>
          <w:strike w:val="0"/>
          <w:dstrike w:val="0"/>
          <w:noProof w:val="0"/>
          <w:color w:val="000000" w:themeColor="text1" w:themeTint="FF" w:themeShade="FF"/>
          <w:sz w:val="40"/>
          <w:szCs w:val="40"/>
          <w:u w:val="none"/>
          <w:lang w:val="en-US"/>
        </w:rPr>
        <w:t>Technology</w:t>
      </w:r>
      <w:bookmarkEnd w:id="1457436500"/>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is the best help the elderly can receive during these busy times when family and relatives cannot be accessed. </w:t>
      </w:r>
    </w:p>
    <w:p xmlns:wp14="http://schemas.microsoft.com/office/word/2010/wordml" w:rsidP="01D1A54E" w14:paraId="11DF82F7" wp14:textId="1C254524">
      <w:pPr>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Statistics on the Ageing UK Population</w:t>
      </w:r>
    </w:p>
    <w:p xmlns:wp14="http://schemas.microsoft.com/office/word/2010/wordml" w:rsidP="2DDB2950" w14:paraId="1F5250E8" wp14:textId="594042DF">
      <w:pPr>
        <w:ind w:firstLine="720"/>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According to the Office of National Statistics (ONS) statistics, approximately </w:t>
      </w:r>
      <w:r w:rsidRPr="2DDB2950" w:rsidR="2774C639">
        <w:rPr>
          <w:rFonts w:ascii="Arial" w:hAnsi="Arial" w:eastAsia="Arial" w:cs="Arial"/>
          <w:b w:val="0"/>
          <w:bCs w:val="0"/>
          <w:i w:val="0"/>
          <w:iCs w:val="0"/>
          <w:strike w:val="0"/>
          <w:dstrike w:val="0"/>
          <w:noProof w:val="0"/>
          <w:color w:val="000000" w:themeColor="text1" w:themeTint="FF" w:themeShade="FF"/>
          <w:sz w:val="40"/>
          <w:szCs w:val="40"/>
          <w:u w:val="none"/>
          <w:lang w:val="en-US"/>
        </w:rPr>
        <w:t>11 million people (about twice the population of Arizona)</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in the UK are elderly- aged 65 years and over (ONS, 2022)</w:t>
      </w:r>
      <w:r w:rsidRPr="2DDB2950" w:rsidR="2236EB72">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The elderly </w:t>
      </w:r>
      <w:bookmarkStart w:name="_Int_chlvRq46" w:id="1680471489"/>
      <w:r w:rsidRPr="2DDB2950" w:rsidR="50759B65">
        <w:rPr>
          <w:rFonts w:ascii="Arial" w:hAnsi="Arial" w:eastAsia="Arial" w:cs="Arial"/>
          <w:b w:val="0"/>
          <w:bCs w:val="0"/>
          <w:i w:val="0"/>
          <w:iCs w:val="0"/>
          <w:strike w:val="0"/>
          <w:dstrike w:val="0"/>
          <w:noProof w:val="0"/>
          <w:color w:val="000000" w:themeColor="text1" w:themeTint="FF" w:themeShade="FF"/>
          <w:sz w:val="40"/>
          <w:szCs w:val="40"/>
          <w:u w:val="none"/>
          <w:lang w:val="en-US"/>
        </w:rPr>
        <w:t>has</w:t>
      </w:r>
      <w:bookmarkEnd w:id="1680471489"/>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been using more technology at home recently than before. About seventy-seven per cent of the elderly population in the UK uses technology, especially phones and other basic devices (ONS, 2022). The number of women in this population is growing drastically. The older people's embrace of technology is closing the previously existing technological gap. Although many have adopted and adapted to technology, a few still need to use it.</w:t>
      </w:r>
    </w:p>
    <w:p xmlns:wp14="http://schemas.microsoft.com/office/word/2010/wordml" w:rsidP="01D1A54E" w14:paraId="59966225" wp14:textId="202ED606">
      <w:pPr>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Current Government Support or Services in Place to Support the UK Elderly Population</w:t>
      </w:r>
    </w:p>
    <w:p xmlns:wp14="http://schemas.microsoft.com/office/word/2010/wordml" w:rsidP="2DDB2950" w14:paraId="6BAB84D9" wp14:textId="1FDC6DE7">
      <w:pPr>
        <w:ind w:firstLine="720"/>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The UK government is one of the most efficient in caring for the elderly. The government has put in place some services meant for the elderly, which include the provision of nursing homes, residential homes, and hospice (Marston and van Hoof 2019). </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The UK government also </w:t>
      </w:r>
      <w:r w:rsidRPr="2DDB2950" w:rsidR="61739BE8">
        <w:rPr>
          <w:rFonts w:ascii="Arial" w:hAnsi="Arial" w:eastAsia="Arial" w:cs="Arial"/>
          <w:b w:val="0"/>
          <w:bCs w:val="0"/>
          <w:i w:val="0"/>
          <w:iCs w:val="0"/>
          <w:strike w:val="0"/>
          <w:dstrike w:val="0"/>
          <w:noProof w:val="0"/>
          <w:color w:val="000000" w:themeColor="text1" w:themeTint="FF" w:themeShade="FF"/>
          <w:sz w:val="40"/>
          <w:szCs w:val="40"/>
          <w:u w:val="none"/>
          <w:lang w:val="en-US"/>
        </w:rPr>
        <w:t>supplies</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highly integrated social and health care to its senior citizens. Also, the government </w:t>
      </w:r>
      <w:bookmarkStart w:name="_Int_8iApL8kb" w:id="29857512"/>
      <w:r w:rsidRPr="2DDB2950" w:rsidR="3B0813B0">
        <w:rPr>
          <w:rFonts w:ascii="Arial" w:hAnsi="Arial" w:eastAsia="Arial" w:cs="Arial"/>
          <w:b w:val="0"/>
          <w:bCs w:val="0"/>
          <w:i w:val="0"/>
          <w:iCs w:val="0"/>
          <w:strike w:val="0"/>
          <w:dstrike w:val="0"/>
          <w:noProof w:val="0"/>
          <w:color w:val="000000" w:themeColor="text1" w:themeTint="FF" w:themeShade="FF"/>
          <w:sz w:val="40"/>
          <w:szCs w:val="40"/>
          <w:u w:val="none"/>
          <w:lang w:val="en-US"/>
        </w:rPr>
        <w:t>supplies</w:t>
      </w:r>
      <w:bookmarkEnd w:id="29857512"/>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state pensions to the elderly population. </w:t>
      </w:r>
      <w:r w:rsidRPr="2DDB2950"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This becomes a great financial service for the elderly to cater for their bills.</w:t>
      </w:r>
    </w:p>
    <w:p xmlns:wp14="http://schemas.microsoft.com/office/word/2010/wordml" w:rsidP="01D1A54E" w14:paraId="76D67D1A" wp14:textId="49DA3888">
      <w:pPr>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01D1A54E"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The Impact of Covid-19 Pandemic on the Older Person and Relevant Services</w:t>
      </w:r>
    </w:p>
    <w:p xmlns:wp14="http://schemas.microsoft.com/office/word/2010/wordml" w:rsidP="2C8F47D3" w14:paraId="366096AD" wp14:textId="67EA2346">
      <w:pPr>
        <w:ind w:firstLine="720"/>
        <w:rPr>
          <w:rFonts w:ascii="Arial" w:hAnsi="Arial" w:eastAsia="Arial" w:cs="Arial"/>
          <w:b w:val="0"/>
          <w:bCs w:val="0"/>
          <w:i w:val="0"/>
          <w:iCs w:val="0"/>
          <w:strike w:val="0"/>
          <w:dstrike w:val="0"/>
          <w:noProof w:val="0"/>
          <w:color w:val="000000" w:themeColor="text1" w:themeTint="FF" w:themeShade="FF"/>
          <w:sz w:val="40"/>
          <w:szCs w:val="40"/>
          <w:u w:val="none"/>
          <w:lang w:val="en-US"/>
        </w:rPr>
      </w:pP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The COVID-19 pandemic had tremendous effects on people of all ages. These effects have worsened the lives of the elderly more than any other group. First, the pandemic cut short the social life of older adults (Elman et al (2021). During the pandemic, many policies were enforced on people for safety purposes. One of them was increasing social distancing among people who saw many seniors lonely. This led to other issues like low quality of life and depression. According to Wong et al (2020), the social distancing policy also limited the ability of the elderly to access health services; more so, the healthcare department put more attention to the pandemic forgetting the elderly. The elderly population experienced a disruption of health services. The elderly also experienced a reduction in physical activities because of the restriction order where people were supposed to stay </w:t>
      </w:r>
      <w:bookmarkStart w:name="_Int_kkAAPVjt" w:id="1795799545"/>
      <w:r w:rsidRPr="2C8F47D3" w:rsidR="6E9B18C4">
        <w:rPr>
          <w:rFonts w:ascii="Arial" w:hAnsi="Arial" w:eastAsia="Arial" w:cs="Arial"/>
          <w:b w:val="0"/>
          <w:bCs w:val="0"/>
          <w:i w:val="0"/>
          <w:iCs w:val="0"/>
          <w:strike w:val="0"/>
          <w:dstrike w:val="0"/>
          <w:noProof w:val="0"/>
          <w:color w:val="000000" w:themeColor="text1" w:themeTint="FF" w:themeShade="FF"/>
          <w:sz w:val="40"/>
          <w:szCs w:val="40"/>
          <w:u w:val="none"/>
          <w:lang w:val="en-US"/>
        </w:rPr>
        <w:t>indoors all the time</w:t>
      </w:r>
      <w:bookmarkEnd w:id="1795799545"/>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w:t>
      </w: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 xml:space="preserve"> </w:t>
      </w:r>
      <w:r w:rsidRPr="2C8F47D3" w:rsidR="2EB417AC">
        <w:rPr>
          <w:rFonts w:ascii="Arial" w:hAnsi="Arial" w:eastAsia="Arial" w:cs="Arial"/>
          <w:b w:val="0"/>
          <w:bCs w:val="0"/>
          <w:i w:val="0"/>
          <w:iCs w:val="0"/>
          <w:strike w:val="0"/>
          <w:dstrike w:val="0"/>
          <w:noProof w:val="0"/>
          <w:color w:val="000000" w:themeColor="text1" w:themeTint="FF" w:themeShade="FF"/>
          <w:sz w:val="40"/>
          <w:szCs w:val="40"/>
          <w:u w:val="none"/>
          <w:lang w:val="en-US"/>
        </w:rPr>
        <w:t>This saw the older adults being weak and susceptible to covid-19. The elderly suffered more than any other group; the stronger survived while the weaker perished.</w:t>
      </w:r>
    </w:p>
    <w:p xmlns:wp14="http://schemas.microsoft.com/office/word/2010/wordml" w:rsidP="01D1A54E" w14:paraId="4BB5C90F" wp14:textId="27518A0E">
      <w:pPr>
        <w:pStyle w:val="Normal"/>
        <w:ind w:firstLine="284"/>
        <w:jc w:val="center"/>
      </w:pPr>
      <w:r>
        <w:br/>
      </w:r>
      <w:r>
        <w:br/>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References </w:t>
      </w:r>
    </w:p>
    <w:p xmlns:wp14="http://schemas.microsoft.com/office/word/2010/wordml" w:rsidP="01D1A54E" w14:paraId="5928DA5B" wp14:textId="12DE1D2D">
      <w:pPr>
        <w:ind w:left="284" w:hanging="284"/>
        <w:jc w:val="both"/>
      </w:pP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Abdi, J., Al-Hindawi, A., Ng, T. and Vizcaychipi, M.P., 2018. Scoping review on the use of socially assistive robot technology in elderly care.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BMJ open</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8</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(2), p.e018815.</w:t>
      </w:r>
    </w:p>
    <w:p xmlns:wp14="http://schemas.microsoft.com/office/word/2010/wordml" w:rsidP="01D1A54E" w14:paraId="779B74E4" wp14:textId="5ECD58BB">
      <w:pPr>
        <w:ind w:left="284" w:hanging="284"/>
        <w:jc w:val="both"/>
      </w:pP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Andrews, J.A., Brown, L.J., Hawley, M.S. and Astell, A.J., 2019. Older adults’ perspectives on using digital technology to </w:t>
      </w:r>
      <w:bookmarkStart w:name="_Int_H3g2SHQJ" w:id="1182593257"/>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maintain</w:t>
      </w:r>
      <w:bookmarkEnd w:id="1182593257"/>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good mental health: interactive group study. </w:t>
      </w:r>
      <w:r w:rsidRPr="2DDB2950"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Journal of Medical Internet Research</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2DDB2950"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21</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(2), p.e11694. </w:t>
      </w:r>
    </w:p>
    <w:p xmlns:wp14="http://schemas.microsoft.com/office/word/2010/wordml" w:rsidP="01D1A54E" w14:paraId="39E94BF6" wp14:textId="77D1BE7F">
      <w:pPr>
        <w:ind w:left="284" w:hanging="284"/>
        <w:jc w:val="both"/>
      </w:pP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Bailey, L., Ward, M., DiCosimo, A., Banta, S., Cunningham, C., Romero-Ortuno, R., Kenny, R.A., Purcell, R., Lannon, R., McCarroll, K. and Nee, R., 2021. Physical and mental health of older people while cocooning during the COVID-19 pandemic.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QJM: An International Journal of Medicine</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114</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(9), pp.648-653.</w:t>
      </w:r>
    </w:p>
    <w:p xmlns:wp14="http://schemas.microsoft.com/office/word/2010/wordml" w:rsidP="01D1A54E" w14:paraId="3C5376B7" wp14:textId="7FD7CBB8">
      <w:pPr>
        <w:ind w:left="284" w:hanging="284"/>
        <w:jc w:val="both"/>
      </w:pP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Elman, A., </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Breckman</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R., Clark, S., Gottesman, E., Wachsmuth, L., Reiff, M., Callahan, J., Russell, L.A., Curtis, M., Solomon, J. and Lok, D., 2020. Effects of the COVID-19 outbreak on elder mistreatment and response in New York City: </w:t>
      </w:r>
      <w:bookmarkStart w:name="_Int_zQNRx8xH" w:id="1468298620"/>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Initial</w:t>
      </w:r>
      <w:bookmarkEnd w:id="1468298620"/>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lessons. </w:t>
      </w:r>
      <w:r w:rsidRPr="2DDB2950"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Journal of Applied Gerontology</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2DDB2950"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39</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(7), pp.690-699.</w:t>
      </w:r>
    </w:p>
    <w:p xmlns:wp14="http://schemas.microsoft.com/office/word/2010/wordml" w:rsidP="01D1A54E" w14:paraId="1682FD60" wp14:textId="3E2F29EA">
      <w:pPr>
        <w:ind w:left="284" w:hanging="284"/>
        <w:jc w:val="both"/>
      </w:pP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Fakoya, O.A., McCorry, N.K. and Donnelly, M., 2020. Loneliness and social isolation interventions for older adults: a scoping review of reviews.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BMC public health</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20</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(1), pp.1-14.</w:t>
      </w:r>
    </w:p>
    <w:p xmlns:wp14="http://schemas.microsoft.com/office/word/2010/wordml" w:rsidP="01D1A54E" w14:paraId="7D92A8F2" wp14:textId="422EFB56">
      <w:pPr>
        <w:ind w:left="284" w:hanging="284"/>
        <w:jc w:val="both"/>
      </w:pP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Marston, H.R. and van Hoof, J., 2019. “Who doesn’t think about technology when designing urban environments for older people?” A case study approach to a proposed extension of the WHO’s age-friendly cities model.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International journal of environmental research and public health</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01D1A54E"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16</w:t>
      </w: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(19), p.3525.</w:t>
      </w:r>
    </w:p>
    <w:p xmlns:wp14="http://schemas.microsoft.com/office/word/2010/wordml" w:rsidP="01D1A54E" w14:paraId="3831CE42" wp14:textId="31CD1A9D">
      <w:pPr>
        <w:ind w:left="1440" w:hanging="1440"/>
      </w:pPr>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Office of National Statistics, 2022. Living longer: how our population is changing and why it matters. {Online} Available at: </w:t>
      </w:r>
      <w:hyperlink w:anchor=":~:text=The%20population%20of%20England%20and,the%20previous%20census%20in%202011" r:id="R0044fa2b8a714776">
        <w:r w:rsidRPr="01D1A54E" w:rsidR="2EB417AC">
          <w:rPr>
            <w:rStyle w:val="Hyperlink"/>
            <w:rFonts w:ascii="Arial" w:hAnsi="Arial" w:eastAsia="Arial" w:cs="Arial"/>
            <w:b w:val="0"/>
            <w:bCs w:val="0"/>
            <w:i w:val="0"/>
            <w:iCs w:val="0"/>
            <w:strike w:val="0"/>
            <w:dstrike w:val="0"/>
            <w:noProof w:val="0"/>
            <w:sz w:val="22"/>
            <w:szCs w:val="22"/>
            <w:lang w:val="en-US"/>
          </w:rPr>
          <w:t>https://www.ons.gov.uk/peoplepopulationandcommunity/birthsdeathsandmarriages/ageing/articles/voicesofourageingpopulation/livinglongerlives#:~:text=The%20population%20of%20England%20and,the%20previous%20census%20in%202011</w:t>
        </w:r>
      </w:hyperlink>
      <w:r w:rsidRPr="01D1A54E"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w:t>
      </w:r>
    </w:p>
    <w:p xmlns:wp14="http://schemas.microsoft.com/office/word/2010/wordml" w:rsidP="01D1A54E" w14:paraId="1E8301FE" wp14:textId="21BF4F33">
      <w:pPr>
        <w:ind w:left="284" w:hanging="284"/>
        <w:jc w:val="both"/>
      </w:pP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Wong, S.Y.S., Zhang, D., Sit, R.W.S., Yip, B.H.K., Chung, R.Y.N., Wong, C.K.M., Chan, D.C.C., Sun, W., Kwok, K.O. and Mercer, S.W., 2020. Impact of COVID-19 on loneliness, mental health, and health service </w:t>
      </w:r>
      <w:bookmarkStart w:name="_Int_xhT6mGYX" w:id="1629739462"/>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utilization</w:t>
      </w:r>
      <w:bookmarkEnd w:id="1629739462"/>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 prospective cohort study of older adults with multimorbidity in primary care. </w:t>
      </w:r>
      <w:r w:rsidRPr="2DDB2950"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British Journal of General Practice</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2DDB2950" w:rsidR="2EB417AC">
        <w:rPr>
          <w:rFonts w:ascii="Arial" w:hAnsi="Arial" w:eastAsia="Arial" w:cs="Arial"/>
          <w:b w:val="0"/>
          <w:bCs w:val="0"/>
          <w:i w:val="1"/>
          <w:iCs w:val="1"/>
          <w:strike w:val="0"/>
          <w:dstrike w:val="0"/>
          <w:noProof w:val="0"/>
          <w:color w:val="000000" w:themeColor="text1" w:themeTint="FF" w:themeShade="FF"/>
          <w:sz w:val="22"/>
          <w:szCs w:val="22"/>
          <w:u w:val="none"/>
          <w:lang w:val="en-US"/>
        </w:rPr>
        <w:t>70</w:t>
      </w:r>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(700), </w:t>
      </w:r>
      <w:bookmarkStart w:name="_Int_lxf26mgF" w:id="1560333605"/>
      <w:r w:rsidRPr="2DDB2950" w:rsidR="261361AD">
        <w:rPr>
          <w:rFonts w:ascii="Arial" w:hAnsi="Arial" w:eastAsia="Arial" w:cs="Arial"/>
          <w:b w:val="0"/>
          <w:bCs w:val="0"/>
          <w:i w:val="0"/>
          <w:iCs w:val="0"/>
          <w:strike w:val="0"/>
          <w:dstrike w:val="0"/>
          <w:noProof w:val="0"/>
          <w:color w:val="000000" w:themeColor="text1" w:themeTint="FF" w:themeShade="FF"/>
          <w:sz w:val="22"/>
          <w:szCs w:val="22"/>
          <w:u w:val="none"/>
          <w:lang w:val="en-US"/>
        </w:rPr>
        <w:t>pp. e</w:t>
      </w:r>
      <w:bookmarkEnd w:id="1560333605"/>
      <w:r w:rsidRPr="2DDB2950" w:rsidR="2EB417AC">
        <w:rPr>
          <w:rFonts w:ascii="Arial" w:hAnsi="Arial" w:eastAsia="Arial" w:cs="Arial"/>
          <w:b w:val="0"/>
          <w:bCs w:val="0"/>
          <w:i w:val="0"/>
          <w:iCs w:val="0"/>
          <w:strike w:val="0"/>
          <w:dstrike w:val="0"/>
          <w:noProof w:val="0"/>
          <w:color w:val="000000" w:themeColor="text1" w:themeTint="FF" w:themeShade="FF"/>
          <w:sz w:val="22"/>
          <w:szCs w:val="22"/>
          <w:u w:val="none"/>
          <w:lang w:val="en-US"/>
        </w:rPr>
        <w:t>817-e824.</w:t>
      </w:r>
    </w:p>
    <w:p xmlns:wp14="http://schemas.microsoft.com/office/word/2010/wordml" w:rsidP="01D1A54E" w14:paraId="2C078E63" wp14:textId="4C73A550">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Gu8ZbfRgbLACHq" int2:id="BX0IuBtn">
      <int2:state int2:type="LegacyProofing" int2:value="Rejected"/>
      <int2:state int2:type="AugLoop_Text_Critique" int2:value="Rejected"/>
    </int2:textHash>
    <int2:textHash int2:hashCode="XhSVZY6pcNxrdn" int2:id="mKCEzFWJ">
      <int2:state int2:type="LegacyProofing" int2:value="Rejected"/>
      <int2:state int2:type="AugLoop_Text_Critique" int2:value="Rejected"/>
    </int2:textHash>
    <int2:textHash int2:hashCode="1Hdhl7DgCoR5J3" int2:id="ziSHIJyb">
      <int2:state int2:type="LegacyProofing" int2:value="Rejected"/>
      <int2:state int2:type="AugLoop_Text_Critique" int2:value="Rejected"/>
    </int2:textHash>
    <int2:textHash int2:hashCode="uXNr5bLzxm3fmo" int2:id="sUTbdwny">
      <int2:state int2:type="LegacyProofing" int2:value="Rejected"/>
      <int2:state int2:type="AugLoop_Text_Critique" int2:value="Rejected"/>
    </int2:textHash>
    <int2:textHash int2:hashCode="NYcq4dwkgTcxNW" int2:id="0yaWgghB">
      <int2:state int2:type="LegacyProofing" int2:value="Rejected"/>
      <int2:state int2:type="AugLoop_Text_Critique" int2:value="Rejected"/>
    </int2:textHash>
    <int2:textHash int2:hashCode="p/zg3yeJ20SG3M" int2:id="mYJo3fhY">
      <int2:state int2:type="LegacyProofing" int2:value="Rejected"/>
      <int2:state int2:type="AugLoop_Text_Critique" int2:value="Rejected"/>
    </int2:textHash>
    <int2:bookmark int2:bookmarkName="_Int_xhT6mGYX" int2:invalidationBookmarkName="" int2:hashCode="T0R1M1pFGFQfo9" int2:id="xIRevNhj">
      <int2:state int2:type="AugLoop_Text_Critique" int2:value="Rejected"/>
    </int2:bookmark>
    <int2:bookmark int2:bookmarkName="_Int_zQNRx8xH" int2:invalidationBookmarkName="" int2:hashCode="8UXMbyLsuCYj6i" int2:id="dGhQaVGN">
      <int2:state int2:type="AugLoop_Text_Critique" int2:value="Rejected"/>
    </int2:bookmark>
    <int2:bookmark int2:bookmarkName="_Int_H3g2SHQJ" int2:invalidationBookmarkName="" int2:hashCode="6xX40Nbu8SUY24" int2:id="WNuzfbMt">
      <int2:state int2:type="AugLoop_Text_Critique" int2:value="Rejected"/>
    </int2:bookmark>
    <int2:bookmark int2:bookmarkName="_Int_8iApL8kb" int2:invalidationBookmarkName="" int2:hashCode="a7X/VNNYq0VXgz" int2:id="I6mciVra"/>
    <int2:bookmark int2:bookmarkName="_Int_69q2dGTN" int2:invalidationBookmarkName="" int2:hashCode="wauZJOzaG+r4u6" int2:id="LRK60UyE">
      <int2:state int2:type="AugLoop_Text_Critique" int2:value="Rejected"/>
    </int2:bookmark>
    <int2:bookmark int2:bookmarkName="_Int_p8Dhe5Kc" int2:invalidationBookmarkName="" int2:hashCode="hnLauypBW7E7za" int2:id="97HoHCct"/>
    <int2:bookmark int2:bookmarkName="_Int_7lYgRYPa" int2:invalidationBookmarkName="" int2:hashCode="wpEQSeyKnbFJ3t" int2:id="ORwgEicj"/>
    <int2:bookmark int2:bookmarkName="_Int_0Idpu3zK" int2:invalidationBookmarkName="" int2:hashCode="ez8XMecokXEuZ/" int2:id="9wJ7Qvge"/>
    <int2:bookmark int2:bookmarkName="_Int_kkAAPVjt" int2:invalidationBookmarkName="" int2:hashCode="AO/x9oQGLia8lS" int2:id="NCyQvZx2"/>
    <int2:bookmark int2:bookmarkName="_Int_1TKDdMN0" int2:invalidationBookmarkName="" int2:hashCode="EjNJqMl0Q7Mxaa" int2:id="K3wII4TD"/>
    <int2:bookmark int2:bookmarkName="_Int_lxf26mgF" int2:invalidationBookmarkName="" int2:hashCode="nxAdZHLxi0Tc8m" int2:id="hWaafdnz"/>
    <int2:bookmark int2:bookmarkName="_Int_lbxw7S2g" int2:invalidationBookmarkName="" int2:hashCode="hrrFDiWhzLegi4" int2:id="VOmL5CSh"/>
    <int2:bookmark int2:bookmarkName="_Int_chlvRq46" int2:invalidationBookmarkName="" int2:hashCode="/4fOpKSLdzQqLb" int2:id="6jxicnEf"/>
    <int2:bookmark int2:bookmarkName="_Int_DR8GKep6" int2:invalidationBookmarkName="" int2:hashCode="X55YArurxx+Sdf" int2:id="QqfpRM1p"/>
    <int2:bookmark int2:bookmarkName="_Int_KLrVUdub" int2:invalidationBookmarkName="" int2:hashCode="6yKe2vx5ovfF27" int2:id="uEIyRqXw"/>
    <int2:bookmark int2:bookmarkName="_Int_Sajbzcej" int2:invalidationBookmarkName="" int2:hashCode="zqD3/+WsBOnVCI" int2:id="ooqzhQiO"/>
    <int2:bookmark int2:bookmarkName="_Int_YQLybgyA" int2:invalidationBookmarkName="" int2:hashCode="mUVYtjArq4FuS1" int2:id="Y4by6FI3"/>
    <int2:bookmark int2:bookmarkName="_Int_1G5THwbM" int2:invalidationBookmarkName="" int2:hashCode="8LTZ8KejK/eOkE" int2:id="wEMv1KtC"/>
    <int2:bookmark int2:bookmarkName="_Int_nROKi5Ls" int2:invalidationBookmarkName="" int2:hashCode="ibp3p9vECz0eg5" int2:id="lxV0yBGU"/>
    <int2:bookmark int2:bookmarkName="_Int_fjYY4pCy" int2:invalidationBookmarkName="" int2:hashCode="CXZuX2DHCjU6NL" int2:id="86q4bBnU"/>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02E92B"/>
    <w:rsid w:val="0049DCE3"/>
    <w:rsid w:val="01D1A54E"/>
    <w:rsid w:val="01E5C775"/>
    <w:rsid w:val="04A60989"/>
    <w:rsid w:val="053E57A4"/>
    <w:rsid w:val="09C90E25"/>
    <w:rsid w:val="0C80527D"/>
    <w:rsid w:val="0DDB216A"/>
    <w:rsid w:val="0F5C4D8B"/>
    <w:rsid w:val="1182FA4F"/>
    <w:rsid w:val="11AAAC0B"/>
    <w:rsid w:val="1382BF56"/>
    <w:rsid w:val="146742F3"/>
    <w:rsid w:val="14A09A4B"/>
    <w:rsid w:val="1A194885"/>
    <w:rsid w:val="1A5ECD19"/>
    <w:rsid w:val="1E6E41CD"/>
    <w:rsid w:val="2236EB72"/>
    <w:rsid w:val="2250B6A1"/>
    <w:rsid w:val="246F51A3"/>
    <w:rsid w:val="24C574E8"/>
    <w:rsid w:val="261361AD"/>
    <w:rsid w:val="269370EE"/>
    <w:rsid w:val="275F1925"/>
    <w:rsid w:val="2774C639"/>
    <w:rsid w:val="28F43549"/>
    <w:rsid w:val="2AF37772"/>
    <w:rsid w:val="2B4F968B"/>
    <w:rsid w:val="2B90D5D0"/>
    <w:rsid w:val="2C770C3F"/>
    <w:rsid w:val="2C8F47D3"/>
    <w:rsid w:val="2DDB2950"/>
    <w:rsid w:val="2E2327A5"/>
    <w:rsid w:val="2EB417AC"/>
    <w:rsid w:val="34E2A9D6"/>
    <w:rsid w:val="34F66DBF"/>
    <w:rsid w:val="36A60E6F"/>
    <w:rsid w:val="37C503B5"/>
    <w:rsid w:val="3846DCB5"/>
    <w:rsid w:val="38514B75"/>
    <w:rsid w:val="39F6083F"/>
    <w:rsid w:val="3B0813B0"/>
    <w:rsid w:val="3C9874D8"/>
    <w:rsid w:val="3D8D8CB5"/>
    <w:rsid w:val="41F6B9CB"/>
    <w:rsid w:val="4402E92B"/>
    <w:rsid w:val="4407CDA5"/>
    <w:rsid w:val="45832789"/>
    <w:rsid w:val="48BC179E"/>
    <w:rsid w:val="49601738"/>
    <w:rsid w:val="49B8C52E"/>
    <w:rsid w:val="4A6E6409"/>
    <w:rsid w:val="4AFBE799"/>
    <w:rsid w:val="4BAE7AF6"/>
    <w:rsid w:val="4CAB6F76"/>
    <w:rsid w:val="5025BD51"/>
    <w:rsid w:val="50759B65"/>
    <w:rsid w:val="528DD3B8"/>
    <w:rsid w:val="52EDD121"/>
    <w:rsid w:val="53D2C2E8"/>
    <w:rsid w:val="54353C3B"/>
    <w:rsid w:val="5730157E"/>
    <w:rsid w:val="5A5C26E1"/>
    <w:rsid w:val="5D042364"/>
    <w:rsid w:val="5D274A43"/>
    <w:rsid w:val="61739BE8"/>
    <w:rsid w:val="679E093D"/>
    <w:rsid w:val="6AD5A9FF"/>
    <w:rsid w:val="6E9B18C4"/>
    <w:rsid w:val="6EA4F9AD"/>
    <w:rsid w:val="6EC0B9A2"/>
    <w:rsid w:val="70FE55B2"/>
    <w:rsid w:val="710D50FB"/>
    <w:rsid w:val="71FB2161"/>
    <w:rsid w:val="7251D6D3"/>
    <w:rsid w:val="76044855"/>
    <w:rsid w:val="78A94DCC"/>
    <w:rsid w:val="7C6ADEB9"/>
    <w:rsid w:val="7CFE342A"/>
    <w:rsid w:val="7F3F5378"/>
    <w:rsid w:val="7F970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2E92B"/>
  <w15:chartTrackingRefBased/>
  <w15:docId w15:val="{7E61D966-9BB0-4FAB-83E6-2E5D9344F8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b6928665dd5e4c1c" /><Relationship Type="http://schemas.openxmlformats.org/officeDocument/2006/relationships/hyperlink" Target="https://www.ons.gov.uk/peoplepopulationandcommunity/birthsdeathsandmarriages/ageing/articles/voicesofourageingpopulation/livinglongerlives" TargetMode="External" Id="R0044fa2b8a714776" /><Relationship Type="http://schemas.microsoft.com/office/2020/10/relationships/intelligence" Target="intelligence2.xml" Id="R8afb1899ea924f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2022-11-28T10:45:26.0320237Z</dcterms:created>
  <dcterms:modified xsi:type="dcterms:W3CDTF">2022-12-06T21:27:00.2115189Z</dcterms:modified>
  <dc:creator>Teodora Nikolova (2009133)</dc:creator>
  <lastModifiedBy>Teodora Nikolova (2009133)</lastModifiedBy>
</coreProperties>
</file>