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DADF4" w14:textId="42BDCE99" w:rsidR="00D21E51" w:rsidRPr="00410CD4" w:rsidRDefault="00D21E51" w:rsidP="00D21E51">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 xml:space="preserve">Module </w:t>
      </w:r>
      <w:r w:rsidRPr="00410CD4">
        <w:rPr>
          <w:rFonts w:ascii="Arial" w:eastAsia="Times New Roman" w:hAnsi="Arial" w:cs="Arial"/>
          <w:b/>
          <w:bCs/>
          <w:color w:val="000000"/>
          <w:sz w:val="32"/>
          <w:szCs w:val="32"/>
        </w:rPr>
        <w:t>T</w:t>
      </w:r>
      <w:r w:rsidRPr="00410CD4">
        <w:rPr>
          <w:rFonts w:ascii="Arial" w:eastAsia="Times New Roman" w:hAnsi="Arial" w:cs="Arial"/>
          <w:b/>
          <w:bCs/>
          <w:color w:val="000000"/>
          <w:sz w:val="32"/>
          <w:szCs w:val="32"/>
        </w:rPr>
        <w:t>itle: Sustainable Hospitality &amp; Tourism Management</w:t>
      </w:r>
    </w:p>
    <w:p w14:paraId="4D975610" w14:textId="77777777" w:rsidR="00D21E51" w:rsidRPr="00410CD4" w:rsidRDefault="00D21E51" w:rsidP="00D21E51">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Module code: BMIH5006</w:t>
      </w:r>
    </w:p>
    <w:p w14:paraId="41CD7748" w14:textId="597B3D11" w:rsidR="00D21E51" w:rsidRPr="00410CD4" w:rsidRDefault="00D21E51" w:rsidP="00D21E51">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Module L</w:t>
      </w:r>
      <w:r w:rsidR="003126EF">
        <w:rPr>
          <w:rFonts w:ascii="Arial" w:eastAsia="Times New Roman" w:hAnsi="Arial" w:cs="Arial"/>
          <w:b/>
          <w:bCs/>
          <w:color w:val="000000"/>
          <w:sz w:val="32"/>
          <w:szCs w:val="32"/>
        </w:rPr>
        <w:t>ectur</w:t>
      </w:r>
      <w:r w:rsidRPr="00410CD4">
        <w:rPr>
          <w:rFonts w:ascii="Arial" w:eastAsia="Times New Roman" w:hAnsi="Arial" w:cs="Arial"/>
          <w:b/>
          <w:bCs/>
          <w:color w:val="000000"/>
          <w:sz w:val="32"/>
          <w:szCs w:val="32"/>
        </w:rPr>
        <w:t xml:space="preserve">er: </w:t>
      </w:r>
      <w:r w:rsidR="003126EF">
        <w:rPr>
          <w:rFonts w:ascii="Arial" w:eastAsia="Times New Roman" w:hAnsi="Arial" w:cs="Arial"/>
          <w:b/>
          <w:bCs/>
          <w:color w:val="000000"/>
          <w:sz w:val="32"/>
          <w:szCs w:val="32"/>
        </w:rPr>
        <w:t>Giulia Chifari</w:t>
      </w:r>
    </w:p>
    <w:p w14:paraId="72734FD0" w14:textId="77777777" w:rsidR="00A13048" w:rsidRPr="00410CD4" w:rsidRDefault="00D21E51" w:rsidP="00D21E51">
      <w:pPr>
        <w:spacing w:after="240" w:line="360" w:lineRule="auto"/>
        <w:jc w:val="center"/>
        <w:rPr>
          <w:rFonts w:ascii="Arial" w:eastAsia="Times New Roman" w:hAnsi="Arial" w:cs="Arial"/>
          <w:sz w:val="32"/>
          <w:szCs w:val="32"/>
        </w:rPr>
      </w:pPr>
      <w:r w:rsidRPr="00410CD4">
        <w:rPr>
          <w:rFonts w:ascii="Arial" w:eastAsia="Times New Roman" w:hAnsi="Arial" w:cs="Arial"/>
          <w:sz w:val="32"/>
          <w:szCs w:val="32"/>
        </w:rPr>
        <w:br/>
      </w:r>
    </w:p>
    <w:p w14:paraId="74D8F4F3" w14:textId="77777777" w:rsidR="00A13048" w:rsidRPr="00410CD4" w:rsidRDefault="00A13048" w:rsidP="00D21E51">
      <w:pPr>
        <w:spacing w:after="240" w:line="360" w:lineRule="auto"/>
        <w:jc w:val="center"/>
        <w:rPr>
          <w:rFonts w:ascii="Arial" w:eastAsia="Times New Roman" w:hAnsi="Arial" w:cs="Arial"/>
          <w:sz w:val="32"/>
          <w:szCs w:val="32"/>
        </w:rPr>
      </w:pPr>
    </w:p>
    <w:p w14:paraId="48D1706D" w14:textId="77777777" w:rsidR="00A13048" w:rsidRPr="00410CD4" w:rsidRDefault="00A13048" w:rsidP="00D21E51">
      <w:pPr>
        <w:spacing w:after="240" w:line="360" w:lineRule="auto"/>
        <w:jc w:val="center"/>
        <w:rPr>
          <w:rFonts w:ascii="Arial" w:eastAsia="Times New Roman" w:hAnsi="Arial" w:cs="Arial"/>
          <w:sz w:val="32"/>
          <w:szCs w:val="32"/>
        </w:rPr>
      </w:pPr>
    </w:p>
    <w:p w14:paraId="27902951" w14:textId="77777777" w:rsidR="00A13048" w:rsidRPr="00410CD4" w:rsidRDefault="00A13048" w:rsidP="00D21E51">
      <w:pPr>
        <w:spacing w:after="240" w:line="360" w:lineRule="auto"/>
        <w:jc w:val="center"/>
        <w:rPr>
          <w:rFonts w:ascii="Arial" w:eastAsia="Times New Roman" w:hAnsi="Arial" w:cs="Arial"/>
          <w:sz w:val="32"/>
          <w:szCs w:val="32"/>
        </w:rPr>
      </w:pPr>
    </w:p>
    <w:p w14:paraId="3A5FA838" w14:textId="77777777" w:rsidR="00A13048" w:rsidRPr="00410CD4" w:rsidRDefault="00A13048" w:rsidP="00D21E51">
      <w:pPr>
        <w:spacing w:after="240" w:line="360" w:lineRule="auto"/>
        <w:jc w:val="center"/>
        <w:rPr>
          <w:rFonts w:ascii="Arial" w:eastAsia="Times New Roman" w:hAnsi="Arial" w:cs="Arial"/>
          <w:sz w:val="32"/>
          <w:szCs w:val="32"/>
        </w:rPr>
      </w:pPr>
    </w:p>
    <w:p w14:paraId="0265EC56" w14:textId="608DC8DD" w:rsidR="00D21E51" w:rsidRPr="00410CD4" w:rsidRDefault="00D21E51" w:rsidP="00D21E51">
      <w:pPr>
        <w:spacing w:after="240" w:line="360" w:lineRule="auto"/>
        <w:jc w:val="center"/>
        <w:rPr>
          <w:rFonts w:ascii="Arial" w:eastAsia="Times New Roman" w:hAnsi="Arial" w:cs="Arial"/>
          <w:sz w:val="32"/>
          <w:szCs w:val="32"/>
        </w:rPr>
      </w:pPr>
      <w:r w:rsidRPr="00410CD4">
        <w:rPr>
          <w:rFonts w:ascii="Arial" w:eastAsia="Times New Roman" w:hAnsi="Arial" w:cs="Arial"/>
          <w:sz w:val="32"/>
          <w:szCs w:val="32"/>
        </w:rPr>
        <w:br/>
      </w:r>
    </w:p>
    <w:p w14:paraId="1B28574B" w14:textId="6ACF95A2" w:rsidR="00D21E51" w:rsidRPr="00410CD4" w:rsidRDefault="00D21E51" w:rsidP="00D21E51">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 xml:space="preserve">Student Name: </w:t>
      </w:r>
      <w:r w:rsidRPr="00410CD4">
        <w:rPr>
          <w:rFonts w:ascii="Arial" w:eastAsia="Times New Roman" w:hAnsi="Arial" w:cs="Arial"/>
          <w:b/>
          <w:bCs/>
          <w:color w:val="000000"/>
          <w:sz w:val="32"/>
          <w:szCs w:val="32"/>
        </w:rPr>
        <w:t>Wazadur Rob</w:t>
      </w:r>
      <w:r w:rsidRPr="00410CD4">
        <w:rPr>
          <w:rFonts w:ascii="Arial" w:eastAsia="Times New Roman" w:hAnsi="Arial" w:cs="Arial"/>
          <w:b/>
          <w:bCs/>
          <w:color w:val="000000"/>
          <w:sz w:val="32"/>
          <w:szCs w:val="32"/>
        </w:rPr>
        <w:t xml:space="preserve"> Chowdhury</w:t>
      </w:r>
    </w:p>
    <w:p w14:paraId="75A986A0" w14:textId="77777777" w:rsidR="00D21E51" w:rsidRPr="00410CD4" w:rsidRDefault="00D21E51" w:rsidP="00D21E51">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Student number:2222623</w:t>
      </w:r>
    </w:p>
    <w:p w14:paraId="4941BBFA" w14:textId="77777777" w:rsidR="00D21E51" w:rsidRPr="00410CD4" w:rsidRDefault="00D21E51" w:rsidP="00651215">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61B59230" w14:textId="77777777" w:rsidR="00A13048" w:rsidRPr="00410CD4" w:rsidRDefault="00A13048" w:rsidP="00651215">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273F12C5" w14:textId="77777777" w:rsidR="00D21E51" w:rsidRPr="00410CD4" w:rsidRDefault="00D21E51" w:rsidP="00651215">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5FC47E21" w14:textId="77777777" w:rsidR="00E23186" w:rsidRDefault="00E23186" w:rsidP="00D21E51">
      <w:pPr>
        <w:pStyle w:val="Title"/>
        <w:jc w:val="center"/>
        <w:rPr>
          <w:rFonts w:ascii="Arial" w:hAnsi="Arial" w:cs="Arial"/>
          <w:lang w:val="en-GB"/>
        </w:rPr>
      </w:pPr>
    </w:p>
    <w:p w14:paraId="5A40161B" w14:textId="77777777" w:rsidR="00E23186" w:rsidRDefault="00E23186" w:rsidP="00D21E51">
      <w:pPr>
        <w:pStyle w:val="Title"/>
        <w:jc w:val="center"/>
        <w:rPr>
          <w:rFonts w:ascii="Arial" w:hAnsi="Arial" w:cs="Arial"/>
          <w:lang w:val="en-GB"/>
        </w:rPr>
      </w:pPr>
    </w:p>
    <w:p w14:paraId="7E553DAF" w14:textId="102799B3" w:rsidR="00D21E51" w:rsidRPr="00410CD4" w:rsidRDefault="00D21E51" w:rsidP="00D21E51">
      <w:pPr>
        <w:pStyle w:val="Title"/>
        <w:jc w:val="center"/>
        <w:rPr>
          <w:rFonts w:ascii="Arial" w:hAnsi="Arial" w:cs="Arial"/>
          <w:lang w:val="en-GB"/>
        </w:rPr>
      </w:pPr>
      <w:r w:rsidRPr="00410CD4">
        <w:rPr>
          <w:rFonts w:ascii="Arial" w:hAnsi="Arial" w:cs="Arial"/>
          <w:lang w:val="en-GB"/>
        </w:rPr>
        <w:lastRenderedPageBreak/>
        <w:t>Use of Generative AI in Assessment</w:t>
      </w:r>
    </w:p>
    <w:tbl>
      <w:tblPr>
        <w:tblStyle w:val="TableGrid"/>
        <w:tblpPr w:leftFromText="180" w:rightFromText="180" w:vertAnchor="text" w:horzAnchor="margin" w:tblpY="108"/>
        <w:tblW w:w="8779" w:type="dxa"/>
        <w:tblInd w:w="0" w:type="dxa"/>
        <w:tblCellMar>
          <w:top w:w="50" w:type="dxa"/>
          <w:left w:w="106" w:type="dxa"/>
          <w:right w:w="45" w:type="dxa"/>
        </w:tblCellMar>
        <w:tblLook w:val="04A0" w:firstRow="1" w:lastRow="0" w:firstColumn="1" w:lastColumn="0" w:noHBand="0" w:noVBand="1"/>
      </w:tblPr>
      <w:tblGrid>
        <w:gridCol w:w="2180"/>
        <w:gridCol w:w="5228"/>
        <w:gridCol w:w="1371"/>
      </w:tblGrid>
      <w:tr w:rsidR="00D21E51" w:rsidRPr="00410CD4" w14:paraId="05DF4240" w14:textId="77777777" w:rsidTr="001A3BBA">
        <w:trPr>
          <w:trHeight w:val="1336"/>
        </w:trPr>
        <w:tc>
          <w:tcPr>
            <w:tcW w:w="2180" w:type="dxa"/>
            <w:tcBorders>
              <w:top w:val="single" w:sz="6" w:space="0" w:color="000000"/>
              <w:left w:val="single" w:sz="6" w:space="0" w:color="000000"/>
              <w:bottom w:val="single" w:sz="4" w:space="0" w:color="000000"/>
              <w:right w:val="single" w:sz="4" w:space="0" w:color="000000"/>
            </w:tcBorders>
          </w:tcPr>
          <w:p w14:paraId="272C5C7C"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RESEARCH </w:t>
            </w:r>
          </w:p>
        </w:tc>
        <w:tc>
          <w:tcPr>
            <w:tcW w:w="5228" w:type="dxa"/>
            <w:tcBorders>
              <w:top w:val="single" w:sz="6" w:space="0" w:color="000000"/>
              <w:left w:val="single" w:sz="4" w:space="0" w:color="000000"/>
              <w:bottom w:val="single" w:sz="4" w:space="0" w:color="000000"/>
              <w:right w:val="single" w:sz="4" w:space="0" w:color="000000"/>
            </w:tcBorders>
          </w:tcPr>
          <w:p w14:paraId="6BE4C8E7"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can use Generative AI to support you in research, including searching for bibliography, using tools to summarise, compare and interrogate materials. </w:t>
            </w:r>
          </w:p>
        </w:tc>
        <w:tc>
          <w:tcPr>
            <w:tcW w:w="1371" w:type="dxa"/>
            <w:tcBorders>
              <w:top w:val="single" w:sz="6" w:space="0" w:color="000000"/>
              <w:left w:val="single" w:sz="4" w:space="0" w:color="000000"/>
              <w:bottom w:val="single" w:sz="4" w:space="0" w:color="000000"/>
              <w:right w:val="single" w:sz="6" w:space="0" w:color="000000"/>
            </w:tcBorders>
          </w:tcPr>
          <w:p w14:paraId="42FC272D"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5E77BA7E" w14:textId="77777777" w:rsidR="00D21E51" w:rsidRPr="00410CD4" w:rsidRDefault="00D21E51" w:rsidP="001A3BBA">
            <w:pPr>
              <w:spacing w:after="250"/>
              <w:ind w:left="2"/>
              <w:rPr>
                <w:rFonts w:ascii="Arial" w:eastAsia="Calibri" w:hAnsi="Arial" w:cs="Arial"/>
                <w:color w:val="000000"/>
              </w:rPr>
            </w:pPr>
            <w:r w:rsidRPr="00410CD4">
              <w:rPr>
                <w:rFonts w:ascii="Arial" w:eastAsia="Times New Roman" w:hAnsi="Arial" w:cs="Arial"/>
                <w:color w:val="000000"/>
              </w:rPr>
              <w:t xml:space="preserve"> </w:t>
            </w:r>
          </w:p>
          <w:p w14:paraId="323A691D" w14:textId="77777777" w:rsidR="00D21E51" w:rsidRPr="00410CD4" w:rsidRDefault="00D21E51" w:rsidP="001A3BBA">
            <w:pPr>
              <w:ind w:left="2"/>
              <w:rPr>
                <w:rFonts w:ascii="Arial" w:eastAsia="Calibri" w:hAnsi="Arial" w:cs="Arial"/>
                <w:color w:val="000000"/>
              </w:rPr>
            </w:pPr>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tc>
      </w:tr>
      <w:tr w:rsidR="00D21E51" w:rsidRPr="00410CD4" w14:paraId="6231B8D8" w14:textId="77777777" w:rsidTr="001A3BBA">
        <w:trPr>
          <w:trHeight w:val="1335"/>
        </w:trPr>
        <w:tc>
          <w:tcPr>
            <w:tcW w:w="2180" w:type="dxa"/>
            <w:tcBorders>
              <w:top w:val="single" w:sz="4" w:space="0" w:color="000000"/>
              <w:left w:val="single" w:sz="6" w:space="0" w:color="000000"/>
              <w:bottom w:val="single" w:sz="4" w:space="0" w:color="000000"/>
              <w:right w:val="single" w:sz="4" w:space="0" w:color="000000"/>
            </w:tcBorders>
          </w:tcPr>
          <w:p w14:paraId="60FD3404"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STRUCTURE </w:t>
            </w:r>
          </w:p>
        </w:tc>
        <w:tc>
          <w:tcPr>
            <w:tcW w:w="5228" w:type="dxa"/>
            <w:tcBorders>
              <w:top w:val="single" w:sz="4" w:space="0" w:color="000000"/>
              <w:left w:val="single" w:sz="4" w:space="0" w:color="000000"/>
              <w:bottom w:val="single" w:sz="4" w:space="0" w:color="000000"/>
              <w:right w:val="single" w:sz="4" w:space="0" w:color="000000"/>
            </w:tcBorders>
          </w:tcPr>
          <w:p w14:paraId="6CC16214"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can use Generative AI to support you in structuring your submission, including creating a draft argument structure, identifying parts and headings, etc. </w:t>
            </w:r>
          </w:p>
        </w:tc>
        <w:tc>
          <w:tcPr>
            <w:tcW w:w="1371" w:type="dxa"/>
            <w:tcBorders>
              <w:top w:val="single" w:sz="4" w:space="0" w:color="000000"/>
              <w:left w:val="single" w:sz="4" w:space="0" w:color="000000"/>
              <w:bottom w:val="single" w:sz="4" w:space="0" w:color="000000"/>
              <w:right w:val="single" w:sz="6" w:space="0" w:color="000000"/>
            </w:tcBorders>
          </w:tcPr>
          <w:p w14:paraId="51DC974B"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16A5062B" w14:textId="77777777" w:rsidR="00D21E51" w:rsidRPr="00410CD4" w:rsidRDefault="00D21E51" w:rsidP="001A3BBA">
            <w:pPr>
              <w:spacing w:after="250"/>
              <w:ind w:left="2"/>
              <w:rPr>
                <w:rFonts w:ascii="Arial" w:eastAsia="Calibri" w:hAnsi="Arial" w:cs="Arial"/>
                <w:color w:val="000000"/>
              </w:rPr>
            </w:pPr>
            <w:r w:rsidRPr="00410CD4">
              <w:rPr>
                <w:rFonts w:ascii="Arial" w:eastAsia="Times New Roman" w:hAnsi="Arial" w:cs="Arial"/>
                <w:color w:val="000000"/>
              </w:rPr>
              <w:t xml:space="preserve"> </w:t>
            </w:r>
          </w:p>
          <w:p w14:paraId="53EA6501" w14:textId="77777777" w:rsidR="00D21E51" w:rsidRPr="00410CD4" w:rsidRDefault="00D21E51" w:rsidP="001A3BBA">
            <w:pPr>
              <w:ind w:left="2"/>
              <w:rPr>
                <w:rFonts w:ascii="Arial" w:eastAsia="Calibri" w:hAnsi="Arial" w:cs="Arial"/>
                <w:color w:val="000000"/>
              </w:rPr>
            </w:pPr>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tc>
      </w:tr>
      <w:tr w:rsidR="00D21E51" w:rsidRPr="00410CD4" w14:paraId="2CF02614" w14:textId="77777777" w:rsidTr="001A3BBA">
        <w:trPr>
          <w:trHeight w:val="1335"/>
        </w:trPr>
        <w:tc>
          <w:tcPr>
            <w:tcW w:w="2180" w:type="dxa"/>
            <w:tcBorders>
              <w:top w:val="single" w:sz="4" w:space="0" w:color="000000"/>
              <w:left w:val="single" w:sz="6" w:space="0" w:color="000000"/>
              <w:bottom w:val="single" w:sz="4" w:space="0" w:color="000000"/>
              <w:right w:val="single" w:sz="4" w:space="0" w:color="000000"/>
            </w:tcBorders>
          </w:tcPr>
          <w:p w14:paraId="288D1C5F"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PROOFREADING </w:t>
            </w:r>
          </w:p>
        </w:tc>
        <w:tc>
          <w:tcPr>
            <w:tcW w:w="5228" w:type="dxa"/>
            <w:tcBorders>
              <w:top w:val="single" w:sz="4" w:space="0" w:color="000000"/>
              <w:left w:val="single" w:sz="4" w:space="0" w:color="000000"/>
              <w:bottom w:val="single" w:sz="4" w:space="0" w:color="000000"/>
              <w:right w:val="single" w:sz="4" w:space="0" w:color="000000"/>
            </w:tcBorders>
          </w:tcPr>
          <w:p w14:paraId="4886438D"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can use Generative AI to check your own text/creation for grammatical and syntactical mistakes, including rephrasing of your own work within specific standards. </w:t>
            </w:r>
          </w:p>
        </w:tc>
        <w:tc>
          <w:tcPr>
            <w:tcW w:w="1371" w:type="dxa"/>
            <w:tcBorders>
              <w:top w:val="single" w:sz="4" w:space="0" w:color="000000"/>
              <w:left w:val="single" w:sz="4" w:space="0" w:color="000000"/>
              <w:bottom w:val="single" w:sz="4" w:space="0" w:color="000000"/>
              <w:right w:val="single" w:sz="6" w:space="0" w:color="000000"/>
            </w:tcBorders>
          </w:tcPr>
          <w:p w14:paraId="61DA464C"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0DC7B5CB" w14:textId="77777777" w:rsidR="00D21E51" w:rsidRPr="00410CD4" w:rsidRDefault="00D21E51" w:rsidP="001A3BBA">
            <w:pPr>
              <w:spacing w:after="247"/>
              <w:ind w:left="2"/>
              <w:rPr>
                <w:rFonts w:ascii="Arial" w:eastAsia="Calibri" w:hAnsi="Arial" w:cs="Arial"/>
                <w:color w:val="000000"/>
              </w:rPr>
            </w:pPr>
            <w:r w:rsidRPr="00410CD4">
              <w:rPr>
                <w:rFonts w:ascii="Arial" w:eastAsia="Times New Roman" w:hAnsi="Arial" w:cs="Arial"/>
                <w:color w:val="000000"/>
              </w:rPr>
              <w:t xml:space="preserve"> </w:t>
            </w:r>
          </w:p>
          <w:p w14:paraId="4195DA9A" w14:textId="77777777" w:rsidR="00D21E51" w:rsidRPr="00410CD4" w:rsidRDefault="00D21E51" w:rsidP="001A3BBA">
            <w:pPr>
              <w:ind w:left="2"/>
              <w:rPr>
                <w:rFonts w:ascii="Arial" w:eastAsia="Calibri" w:hAnsi="Arial" w:cs="Arial"/>
                <w:color w:val="000000"/>
              </w:rPr>
            </w:pPr>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tc>
      </w:tr>
      <w:tr w:rsidR="00D21E51" w:rsidRPr="00410CD4" w14:paraId="3B557FD9" w14:textId="77777777" w:rsidTr="001A3BBA">
        <w:trPr>
          <w:trHeight w:val="1332"/>
        </w:trPr>
        <w:tc>
          <w:tcPr>
            <w:tcW w:w="2180" w:type="dxa"/>
            <w:tcBorders>
              <w:top w:val="single" w:sz="4" w:space="0" w:color="000000"/>
              <w:left w:val="single" w:sz="6" w:space="0" w:color="000000"/>
              <w:bottom w:val="single" w:sz="4" w:space="0" w:color="000000"/>
              <w:right w:val="single" w:sz="4" w:space="0" w:color="000000"/>
            </w:tcBorders>
          </w:tcPr>
          <w:p w14:paraId="13F1A8D5"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WRITING </w:t>
            </w:r>
          </w:p>
        </w:tc>
        <w:tc>
          <w:tcPr>
            <w:tcW w:w="5228" w:type="dxa"/>
            <w:tcBorders>
              <w:top w:val="single" w:sz="4" w:space="0" w:color="000000"/>
              <w:left w:val="single" w:sz="4" w:space="0" w:color="000000"/>
              <w:bottom w:val="single" w:sz="4" w:space="0" w:color="000000"/>
              <w:right w:val="single" w:sz="4" w:space="0" w:color="000000"/>
            </w:tcBorders>
          </w:tcPr>
          <w:p w14:paraId="38E6A582"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can use Generative AI to create text for submission. </w:t>
            </w:r>
          </w:p>
        </w:tc>
        <w:tc>
          <w:tcPr>
            <w:tcW w:w="1371" w:type="dxa"/>
            <w:tcBorders>
              <w:top w:val="single" w:sz="4" w:space="0" w:color="000000"/>
              <w:left w:val="single" w:sz="4" w:space="0" w:color="000000"/>
              <w:bottom w:val="single" w:sz="4" w:space="0" w:color="000000"/>
              <w:right w:val="single" w:sz="6" w:space="0" w:color="000000"/>
            </w:tcBorders>
          </w:tcPr>
          <w:p w14:paraId="03683390"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4F8ECBCA" w14:textId="77777777" w:rsidR="00D21E51" w:rsidRPr="00410CD4" w:rsidRDefault="00D21E51" w:rsidP="001A3BBA">
            <w:pPr>
              <w:spacing w:after="247"/>
              <w:ind w:left="2"/>
              <w:rPr>
                <w:rFonts w:ascii="Arial" w:eastAsia="Calibri" w:hAnsi="Arial" w:cs="Arial"/>
                <w:color w:val="000000"/>
              </w:rPr>
            </w:pPr>
            <w:r w:rsidRPr="00410CD4">
              <w:rPr>
                <w:rFonts w:ascii="Arial" w:eastAsia="Times New Roman" w:hAnsi="Arial" w:cs="Arial"/>
                <w:color w:val="000000"/>
              </w:rPr>
              <w:t xml:space="preserve"> </w:t>
            </w:r>
          </w:p>
          <w:p w14:paraId="342CF23B" w14:textId="77777777" w:rsidR="00D21E51" w:rsidRPr="00410CD4" w:rsidRDefault="00D21E51" w:rsidP="001A3BBA">
            <w:pPr>
              <w:ind w:left="2"/>
              <w:rPr>
                <w:rFonts w:ascii="Arial" w:eastAsia="Calibri" w:hAnsi="Arial" w:cs="Arial"/>
                <w:color w:val="000000"/>
              </w:rPr>
            </w:pPr>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tc>
      </w:tr>
      <w:tr w:rsidR="00D21E51" w:rsidRPr="00410CD4" w14:paraId="010E396D" w14:textId="77777777" w:rsidTr="001A3BBA">
        <w:trPr>
          <w:trHeight w:val="1335"/>
        </w:trPr>
        <w:tc>
          <w:tcPr>
            <w:tcW w:w="2180" w:type="dxa"/>
            <w:tcBorders>
              <w:top w:val="single" w:sz="4" w:space="0" w:color="000000"/>
              <w:left w:val="single" w:sz="6" w:space="0" w:color="000000"/>
              <w:bottom w:val="single" w:sz="4" w:space="0" w:color="000000"/>
              <w:right w:val="single" w:sz="4" w:space="0" w:color="000000"/>
            </w:tcBorders>
          </w:tcPr>
          <w:p w14:paraId="5A168D6F"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CREATIVE </w:t>
            </w:r>
          </w:p>
        </w:tc>
        <w:tc>
          <w:tcPr>
            <w:tcW w:w="5228" w:type="dxa"/>
            <w:tcBorders>
              <w:top w:val="single" w:sz="4" w:space="0" w:color="000000"/>
              <w:left w:val="single" w:sz="4" w:space="0" w:color="000000"/>
              <w:bottom w:val="single" w:sz="4" w:space="0" w:color="000000"/>
              <w:right w:val="single" w:sz="4" w:space="0" w:color="000000"/>
            </w:tcBorders>
          </w:tcPr>
          <w:p w14:paraId="2E3CC0DA"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can use Generative AI to create creative materials, such as images. </w:t>
            </w:r>
          </w:p>
        </w:tc>
        <w:tc>
          <w:tcPr>
            <w:tcW w:w="1371" w:type="dxa"/>
            <w:tcBorders>
              <w:top w:val="single" w:sz="4" w:space="0" w:color="000000"/>
              <w:left w:val="single" w:sz="4" w:space="0" w:color="000000"/>
              <w:bottom w:val="single" w:sz="4" w:space="0" w:color="000000"/>
              <w:right w:val="single" w:sz="6" w:space="0" w:color="000000"/>
            </w:tcBorders>
          </w:tcPr>
          <w:p w14:paraId="6BBF49C1"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247D53CC" w14:textId="77777777" w:rsidR="00D21E51" w:rsidRPr="00410CD4" w:rsidRDefault="00D21E51" w:rsidP="001A3BBA">
            <w:pPr>
              <w:spacing w:after="247"/>
              <w:ind w:left="2"/>
              <w:rPr>
                <w:rFonts w:ascii="Arial" w:eastAsia="Calibri" w:hAnsi="Arial" w:cs="Arial"/>
                <w:color w:val="000000"/>
              </w:rPr>
            </w:pPr>
            <w:r w:rsidRPr="00410CD4">
              <w:rPr>
                <w:rFonts w:ascii="Arial" w:eastAsia="Times New Roman" w:hAnsi="Arial" w:cs="Arial"/>
                <w:color w:val="000000"/>
              </w:rPr>
              <w:t xml:space="preserve"> </w:t>
            </w:r>
          </w:p>
          <w:p w14:paraId="77047520" w14:textId="77777777" w:rsidR="00D21E51" w:rsidRPr="00410CD4" w:rsidRDefault="00D21E51" w:rsidP="001A3BBA">
            <w:pPr>
              <w:ind w:left="2"/>
              <w:rPr>
                <w:rFonts w:ascii="Arial" w:eastAsia="Calibri" w:hAnsi="Arial" w:cs="Arial"/>
                <w:color w:val="000000"/>
              </w:rPr>
            </w:pPr>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tc>
      </w:tr>
      <w:tr w:rsidR="00D21E51" w:rsidRPr="00410CD4" w14:paraId="730DE814" w14:textId="77777777" w:rsidTr="001A3BBA">
        <w:trPr>
          <w:trHeight w:val="1335"/>
        </w:trPr>
        <w:tc>
          <w:tcPr>
            <w:tcW w:w="2180" w:type="dxa"/>
            <w:tcBorders>
              <w:top w:val="single" w:sz="4" w:space="0" w:color="000000"/>
              <w:left w:val="single" w:sz="6" w:space="0" w:color="000000"/>
              <w:bottom w:val="single" w:sz="4" w:space="0" w:color="000000"/>
              <w:right w:val="single" w:sz="4" w:space="0" w:color="000000"/>
            </w:tcBorders>
          </w:tcPr>
          <w:p w14:paraId="19BDB42F"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PROGRAMING </w:t>
            </w:r>
          </w:p>
        </w:tc>
        <w:tc>
          <w:tcPr>
            <w:tcW w:w="5228" w:type="dxa"/>
            <w:tcBorders>
              <w:top w:val="single" w:sz="4" w:space="0" w:color="000000"/>
              <w:left w:val="single" w:sz="4" w:space="0" w:color="000000"/>
              <w:bottom w:val="single" w:sz="4" w:space="0" w:color="000000"/>
              <w:right w:val="single" w:sz="4" w:space="0" w:color="000000"/>
            </w:tcBorders>
          </w:tcPr>
          <w:p w14:paraId="1DB641A6"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can use Generative AI to create and check code. </w:t>
            </w:r>
          </w:p>
        </w:tc>
        <w:tc>
          <w:tcPr>
            <w:tcW w:w="1371" w:type="dxa"/>
            <w:tcBorders>
              <w:top w:val="single" w:sz="4" w:space="0" w:color="000000"/>
              <w:left w:val="single" w:sz="4" w:space="0" w:color="000000"/>
              <w:bottom w:val="single" w:sz="4" w:space="0" w:color="000000"/>
              <w:right w:val="single" w:sz="6" w:space="0" w:color="000000"/>
            </w:tcBorders>
          </w:tcPr>
          <w:p w14:paraId="740142B9"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6F69AB5A" w14:textId="77777777" w:rsidR="00D21E51" w:rsidRPr="00410CD4" w:rsidRDefault="00D21E51" w:rsidP="001A3BBA">
            <w:pPr>
              <w:spacing w:after="250"/>
              <w:ind w:left="2"/>
              <w:rPr>
                <w:rFonts w:ascii="Arial" w:eastAsia="Calibri" w:hAnsi="Arial" w:cs="Arial"/>
                <w:color w:val="000000"/>
              </w:rPr>
            </w:pPr>
            <w:r w:rsidRPr="00410CD4">
              <w:rPr>
                <w:rFonts w:ascii="Arial" w:eastAsia="Times New Roman" w:hAnsi="Arial" w:cs="Arial"/>
                <w:color w:val="000000"/>
              </w:rPr>
              <w:t xml:space="preserve"> </w:t>
            </w:r>
          </w:p>
          <w:p w14:paraId="43DF92C2" w14:textId="77777777" w:rsidR="00D21E51" w:rsidRPr="00410CD4" w:rsidRDefault="00D21E51" w:rsidP="001A3BBA">
            <w:pPr>
              <w:ind w:left="2"/>
              <w:rPr>
                <w:rFonts w:ascii="Arial" w:eastAsia="Calibri" w:hAnsi="Arial" w:cs="Arial"/>
                <w:color w:val="000000"/>
              </w:rPr>
            </w:pPr>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tc>
      </w:tr>
      <w:tr w:rsidR="00D21E51" w:rsidRPr="00410CD4" w14:paraId="5C9302E7" w14:textId="77777777" w:rsidTr="001A3BBA">
        <w:trPr>
          <w:trHeight w:val="1336"/>
        </w:trPr>
        <w:tc>
          <w:tcPr>
            <w:tcW w:w="2180" w:type="dxa"/>
            <w:tcBorders>
              <w:top w:val="single" w:sz="4" w:space="0" w:color="000000"/>
              <w:left w:val="single" w:sz="6" w:space="0" w:color="000000"/>
              <w:bottom w:val="single" w:sz="6" w:space="0" w:color="000000"/>
              <w:right w:val="single" w:sz="4" w:space="0" w:color="000000"/>
            </w:tcBorders>
          </w:tcPr>
          <w:p w14:paraId="778D2BAB"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NONE </w:t>
            </w:r>
          </w:p>
        </w:tc>
        <w:tc>
          <w:tcPr>
            <w:tcW w:w="5228" w:type="dxa"/>
            <w:tcBorders>
              <w:top w:val="single" w:sz="4" w:space="0" w:color="000000"/>
              <w:left w:val="single" w:sz="4" w:space="0" w:color="000000"/>
              <w:bottom w:val="single" w:sz="6" w:space="0" w:color="000000"/>
              <w:right w:val="single" w:sz="4" w:space="0" w:color="000000"/>
            </w:tcBorders>
          </w:tcPr>
          <w:p w14:paraId="7DD1283E"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are not allowed to use any type of Generative AI support. This includes research support, structure support, writing/proofreading support and creative support. </w:t>
            </w:r>
          </w:p>
        </w:tc>
        <w:tc>
          <w:tcPr>
            <w:tcW w:w="1371" w:type="dxa"/>
            <w:tcBorders>
              <w:top w:val="single" w:sz="4" w:space="0" w:color="000000"/>
              <w:left w:val="single" w:sz="4" w:space="0" w:color="000000"/>
              <w:bottom w:val="single" w:sz="6" w:space="0" w:color="000000"/>
              <w:right w:val="single" w:sz="6" w:space="0" w:color="000000"/>
            </w:tcBorders>
          </w:tcPr>
          <w:p w14:paraId="5C01CCBB"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4C1805AA" w14:textId="77777777" w:rsidR="00D21E51" w:rsidRPr="00410CD4" w:rsidRDefault="00D21E51" w:rsidP="001A3BBA">
            <w:pPr>
              <w:spacing w:after="250"/>
              <w:ind w:left="2"/>
              <w:rPr>
                <w:rFonts w:ascii="Arial" w:eastAsia="Calibri" w:hAnsi="Arial" w:cs="Arial"/>
                <w:color w:val="000000"/>
              </w:rPr>
            </w:pPr>
            <w:r w:rsidRPr="00410CD4">
              <w:rPr>
                <w:rFonts w:ascii="Arial" w:eastAsia="Times New Roman" w:hAnsi="Arial" w:cs="Arial"/>
                <w:color w:val="000000"/>
              </w:rPr>
              <w:t xml:space="preserve"> </w:t>
            </w:r>
          </w:p>
          <w:p w14:paraId="509E1B88" w14:textId="77777777" w:rsidR="00D21E51" w:rsidRPr="00410CD4" w:rsidRDefault="00D21E51" w:rsidP="001A3BBA">
            <w:pPr>
              <w:ind w:left="2"/>
              <w:rPr>
                <w:rFonts w:ascii="Arial" w:eastAsia="Calibri" w:hAnsi="Arial" w:cs="Arial"/>
                <w:color w:val="000000"/>
              </w:rPr>
            </w:pPr>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tc>
      </w:tr>
    </w:tbl>
    <w:p w14:paraId="0EE3313C" w14:textId="77777777" w:rsidR="00D21E51" w:rsidRPr="00410CD4" w:rsidRDefault="00D21E51" w:rsidP="00D21E51">
      <w:pPr>
        <w:spacing w:after="0"/>
        <w:rPr>
          <w:rFonts w:ascii="Arial" w:eastAsia="Calibri" w:hAnsi="Arial" w:cs="Arial"/>
          <w:color w:val="000000"/>
          <w:szCs w:val="28"/>
          <w:lang w:bidi="bn-IN"/>
        </w:rPr>
      </w:pPr>
      <w:r w:rsidRPr="00410CD4">
        <w:rPr>
          <w:rFonts w:ascii="Arial" w:eastAsia="Times New Roman" w:hAnsi="Arial" w:cs="Arial"/>
          <w:color w:val="000000"/>
          <w:szCs w:val="28"/>
          <w:lang w:bidi="bn-IN"/>
        </w:rPr>
        <w:t xml:space="preserve"> </w:t>
      </w:r>
    </w:p>
    <w:p w14:paraId="3CE4920E" w14:textId="77777777" w:rsidR="00D21E51" w:rsidRPr="00410CD4" w:rsidRDefault="00D21E51" w:rsidP="00D21E51">
      <w:pPr>
        <w:rPr>
          <w:rFonts w:ascii="Arial" w:eastAsia="Times New Roman" w:hAnsi="Arial" w:cs="Arial"/>
          <w:color w:val="000000"/>
          <w:szCs w:val="30"/>
          <w:lang w:bidi="bn-IN"/>
        </w:rPr>
      </w:pPr>
    </w:p>
    <w:p w14:paraId="01F69D0C" w14:textId="6CF394D2" w:rsidR="00D21E51" w:rsidRPr="00410CD4" w:rsidRDefault="00D21E51" w:rsidP="00D21E51">
      <w:pPr>
        <w:jc w:val="both"/>
        <w:rPr>
          <w:rFonts w:ascii="Arial" w:eastAsia="Times New Roman" w:hAnsi="Arial" w:cs="Arial"/>
          <w:b/>
          <w:bCs/>
          <w:sz w:val="32"/>
          <w:szCs w:val="32"/>
          <w:lang w:eastAsia="en-GB"/>
        </w:rPr>
      </w:pPr>
      <w:r w:rsidRPr="00410CD4">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5EBD407B" w14:textId="77777777" w:rsidR="00D21E51" w:rsidRPr="00410CD4" w:rsidRDefault="00D21E51" w:rsidP="00D21E51">
      <w:pPr>
        <w:jc w:val="both"/>
        <w:rPr>
          <w:rFonts w:ascii="Arial" w:eastAsia="Times New Roman" w:hAnsi="Arial" w:cs="Arial"/>
          <w:b/>
          <w:bCs/>
          <w:sz w:val="32"/>
          <w:szCs w:val="32"/>
          <w:lang w:eastAsia="en-GB"/>
        </w:rPr>
      </w:pPr>
    </w:p>
    <w:p w14:paraId="68A45CA0" w14:textId="77777777" w:rsidR="00410CD4" w:rsidRDefault="00410CD4" w:rsidP="00651215">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1EFBB552" w14:textId="0C4B1D7E" w:rsidR="00EF4FD7" w:rsidRPr="00EF4FD7" w:rsidRDefault="00EF4FD7" w:rsidP="00651215">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EF4FD7">
        <w:rPr>
          <w:rFonts w:ascii="Arial" w:eastAsia="Times New Roman" w:hAnsi="Arial" w:cs="Arial"/>
          <w:kern w:val="0"/>
          <w:sz w:val="24"/>
          <w:szCs w:val="24"/>
          <w:lang w:eastAsia="en-GB"/>
          <w14:ligatures w14:val="none"/>
        </w:rPr>
        <w:lastRenderedPageBreak/>
        <w:t xml:space="preserve">Corporate Social Responsibility (CSR) is increasingly </w:t>
      </w:r>
      <w:r w:rsidRPr="00410CD4">
        <w:rPr>
          <w:rFonts w:ascii="Arial" w:eastAsia="Times New Roman" w:hAnsi="Arial" w:cs="Arial"/>
          <w:kern w:val="0"/>
          <w:sz w:val="24"/>
          <w:szCs w:val="24"/>
          <w:lang w:eastAsia="en-GB"/>
          <w14:ligatures w14:val="none"/>
        </w:rPr>
        <w:t>becoming</w:t>
      </w:r>
      <w:r w:rsidRPr="00EF4FD7">
        <w:rPr>
          <w:rFonts w:ascii="Arial" w:eastAsia="Times New Roman" w:hAnsi="Arial" w:cs="Arial"/>
          <w:kern w:val="0"/>
          <w:sz w:val="24"/>
          <w:szCs w:val="24"/>
          <w:lang w:eastAsia="en-GB"/>
          <w14:ligatures w14:val="none"/>
        </w:rPr>
        <w:t xml:space="preserve"> a critical component in modern business strategies, especially within industries such as hospitality, which have significant environmental and social impacts. CSR refers to a company's </w:t>
      </w:r>
      <w:r w:rsidR="00E23186" w:rsidRPr="00EF4FD7">
        <w:rPr>
          <w:rFonts w:ascii="Arial" w:eastAsia="Times New Roman" w:hAnsi="Arial" w:cs="Arial"/>
          <w:kern w:val="0"/>
          <w:sz w:val="24"/>
          <w:szCs w:val="24"/>
          <w:lang w:eastAsia="en-GB"/>
          <w14:ligatures w14:val="none"/>
        </w:rPr>
        <w:t>liability</w:t>
      </w:r>
      <w:r w:rsidRPr="00EF4FD7">
        <w:rPr>
          <w:rFonts w:ascii="Arial" w:eastAsia="Times New Roman" w:hAnsi="Arial" w:cs="Arial"/>
          <w:kern w:val="0"/>
          <w:sz w:val="24"/>
          <w:szCs w:val="24"/>
          <w:lang w:eastAsia="en-GB"/>
          <w14:ligatures w14:val="none"/>
        </w:rPr>
        <w:t xml:space="preserve"> to operate in a socially responsible manner by </w:t>
      </w:r>
      <w:r w:rsidR="00E23186">
        <w:rPr>
          <w:rFonts w:ascii="Arial" w:eastAsia="Times New Roman" w:hAnsi="Arial" w:cs="Arial"/>
          <w:kern w:val="0"/>
          <w:sz w:val="24"/>
          <w:szCs w:val="24"/>
          <w:lang w:eastAsia="en-GB"/>
          <w14:ligatures w14:val="none"/>
        </w:rPr>
        <w:t>taking into account</w:t>
      </w:r>
      <w:r w:rsidRPr="00EF4FD7">
        <w:rPr>
          <w:rFonts w:ascii="Arial" w:eastAsia="Times New Roman" w:hAnsi="Arial" w:cs="Arial"/>
          <w:kern w:val="0"/>
          <w:sz w:val="24"/>
          <w:szCs w:val="24"/>
          <w:lang w:eastAsia="en-GB"/>
          <w14:ligatures w14:val="none"/>
        </w:rPr>
        <w:t xml:space="preserve"> its effects on the environment, society, and economy beyond the pursuit of profit (</w:t>
      </w:r>
      <w:r w:rsidR="00651215" w:rsidRPr="00410CD4">
        <w:rPr>
          <w:rFonts w:ascii="Arial" w:hAnsi="Arial" w:cs="Arial"/>
          <w:color w:val="222222"/>
          <w:sz w:val="24"/>
          <w:szCs w:val="24"/>
          <w:shd w:val="clear" w:color="auto" w:fill="FFFFFF"/>
        </w:rPr>
        <w:t>Carroll, A.B. and Brown, J.A., 2018</w:t>
      </w:r>
      <w:r w:rsidRPr="00EF4FD7">
        <w:rPr>
          <w:rFonts w:ascii="Arial" w:eastAsia="Times New Roman" w:hAnsi="Arial" w:cs="Arial"/>
          <w:kern w:val="0"/>
          <w:sz w:val="24"/>
          <w:szCs w:val="24"/>
          <w:lang w:eastAsia="en-GB"/>
          <w14:ligatures w14:val="none"/>
        </w:rPr>
        <w:t>). In the hospitality sector, CSR initiatives often focus on sustainable practices, such as reducing energy consumption, minimi</w:t>
      </w:r>
      <w:r w:rsidRPr="00410CD4">
        <w:rPr>
          <w:rFonts w:ascii="Arial" w:eastAsia="Times New Roman" w:hAnsi="Arial" w:cs="Arial"/>
          <w:kern w:val="0"/>
          <w:sz w:val="24"/>
          <w:szCs w:val="24"/>
          <w:lang w:eastAsia="en-GB"/>
          <w14:ligatures w14:val="none"/>
        </w:rPr>
        <w:t>s</w:t>
      </w:r>
      <w:r w:rsidRPr="00EF4FD7">
        <w:rPr>
          <w:rFonts w:ascii="Arial" w:eastAsia="Times New Roman" w:hAnsi="Arial" w:cs="Arial"/>
          <w:kern w:val="0"/>
          <w:sz w:val="24"/>
          <w:szCs w:val="24"/>
          <w:lang w:eastAsia="en-GB"/>
          <w14:ligatures w14:val="none"/>
        </w:rPr>
        <w:t xml:space="preserve">ing waste, promoting ethical </w:t>
      </w:r>
      <w:r w:rsidRPr="00410CD4">
        <w:rPr>
          <w:rFonts w:ascii="Arial" w:eastAsia="Times New Roman" w:hAnsi="Arial" w:cs="Arial"/>
          <w:kern w:val="0"/>
          <w:sz w:val="24"/>
          <w:szCs w:val="24"/>
          <w:lang w:eastAsia="en-GB"/>
          <w14:ligatures w14:val="none"/>
        </w:rPr>
        <w:t>labour</w:t>
      </w:r>
      <w:r w:rsidRPr="00EF4FD7">
        <w:rPr>
          <w:rFonts w:ascii="Arial" w:eastAsia="Times New Roman" w:hAnsi="Arial" w:cs="Arial"/>
          <w:kern w:val="0"/>
          <w:sz w:val="24"/>
          <w:szCs w:val="24"/>
          <w:lang w:eastAsia="en-GB"/>
          <w14:ligatures w14:val="none"/>
        </w:rPr>
        <w:t xml:space="preserve"> practices, and engaging with local </w:t>
      </w:r>
      <w:r w:rsidR="00651215" w:rsidRPr="00410CD4">
        <w:rPr>
          <w:rFonts w:ascii="Arial" w:eastAsia="Times New Roman" w:hAnsi="Arial" w:cs="Arial"/>
          <w:kern w:val="0"/>
          <w:sz w:val="24"/>
          <w:szCs w:val="24"/>
          <w:lang w:eastAsia="en-GB"/>
          <w14:ligatures w14:val="none"/>
        </w:rPr>
        <w:t>communities.</w:t>
      </w:r>
    </w:p>
    <w:p w14:paraId="31FE76D5" w14:textId="6E2D01B5" w:rsidR="00EF4FD7" w:rsidRPr="00AC4B6D" w:rsidRDefault="00EF4FD7" w:rsidP="00651215">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AC4B6D">
        <w:rPr>
          <w:rFonts w:ascii="Arial" w:eastAsia="Times New Roman" w:hAnsi="Arial" w:cs="Arial"/>
          <w:kern w:val="0"/>
          <w:sz w:val="24"/>
          <w:szCs w:val="24"/>
          <w:lang w:eastAsia="en-GB"/>
          <w14:ligatures w14:val="none"/>
        </w:rPr>
        <w:t xml:space="preserve">The hospitality industry, by nature, has a substantial environmental footprint, from high energy consumption to waste generation, which underscores the need for robust CSR policies that </w:t>
      </w:r>
      <w:r w:rsidRPr="00410CD4">
        <w:rPr>
          <w:rFonts w:ascii="Arial" w:eastAsia="Times New Roman" w:hAnsi="Arial" w:cs="Arial"/>
          <w:kern w:val="0"/>
          <w:sz w:val="24"/>
          <w:szCs w:val="24"/>
          <w:lang w:eastAsia="en-GB"/>
          <w14:ligatures w14:val="none"/>
        </w:rPr>
        <w:t>highlight</w:t>
      </w:r>
      <w:r w:rsidRPr="00AC4B6D">
        <w:rPr>
          <w:rFonts w:ascii="Arial" w:eastAsia="Times New Roman" w:hAnsi="Arial" w:cs="Arial"/>
          <w:kern w:val="0"/>
          <w:sz w:val="24"/>
          <w:szCs w:val="24"/>
          <w:lang w:eastAsia="en-GB"/>
          <w14:ligatures w14:val="none"/>
        </w:rPr>
        <w:t xml:space="preserve"> sustainability</w:t>
      </w:r>
      <w:r w:rsidR="00651215" w:rsidRPr="00410CD4">
        <w:rPr>
          <w:rFonts w:ascii="Arial" w:eastAsia="Times New Roman" w:hAnsi="Arial" w:cs="Arial"/>
          <w:kern w:val="0"/>
          <w:sz w:val="24"/>
          <w:szCs w:val="24"/>
          <w:lang w:eastAsia="en-GB"/>
          <w14:ligatures w14:val="none"/>
        </w:rPr>
        <w:t xml:space="preserve"> </w:t>
      </w:r>
      <w:r w:rsidR="00651215" w:rsidRPr="00410CD4">
        <w:rPr>
          <w:rFonts w:ascii="Arial" w:hAnsi="Arial" w:cs="Arial"/>
          <w:sz w:val="24"/>
          <w:szCs w:val="24"/>
          <w:shd w:val="clear" w:color="auto" w:fill="FFFFFF"/>
        </w:rPr>
        <w:t>(Sharma, R., 2023)</w:t>
      </w:r>
      <w:r w:rsidR="00651215" w:rsidRPr="00EF4FD7">
        <w:rPr>
          <w:rFonts w:ascii="Arial" w:eastAsia="Times New Roman" w:hAnsi="Arial" w:cs="Arial"/>
          <w:kern w:val="0"/>
          <w:sz w:val="24"/>
          <w:szCs w:val="24"/>
          <w:lang w:eastAsia="en-GB"/>
          <w14:ligatures w14:val="none"/>
        </w:rPr>
        <w:t>.</w:t>
      </w:r>
      <w:r w:rsidR="00651215" w:rsidRPr="00410CD4">
        <w:rPr>
          <w:rFonts w:ascii="Arial" w:eastAsia="Times New Roman" w:hAnsi="Arial" w:cs="Arial"/>
          <w:kern w:val="0"/>
          <w:sz w:val="24"/>
          <w:szCs w:val="24"/>
          <w:lang w:eastAsia="en-GB"/>
          <w14:ligatures w14:val="none"/>
        </w:rPr>
        <w:t xml:space="preserve"> </w:t>
      </w:r>
      <w:r w:rsidRPr="00AC4B6D">
        <w:rPr>
          <w:rFonts w:ascii="Arial" w:eastAsia="Times New Roman" w:hAnsi="Arial" w:cs="Arial"/>
          <w:kern w:val="0"/>
          <w:sz w:val="24"/>
          <w:szCs w:val="24"/>
          <w:lang w:eastAsia="en-GB"/>
          <w14:ligatures w14:val="none"/>
        </w:rPr>
        <w:t>Th</w:t>
      </w:r>
      <w:r w:rsidR="00E23186">
        <w:rPr>
          <w:rFonts w:ascii="Arial" w:eastAsia="Times New Roman" w:hAnsi="Arial" w:cs="Arial"/>
          <w:kern w:val="0"/>
          <w:sz w:val="24"/>
          <w:szCs w:val="24"/>
          <w:lang w:eastAsia="en-GB"/>
          <w14:ligatures w14:val="none"/>
        </w:rPr>
        <w:t>e</w:t>
      </w:r>
      <w:r w:rsidRPr="00AC4B6D">
        <w:rPr>
          <w:rFonts w:ascii="Arial" w:eastAsia="Times New Roman" w:hAnsi="Arial" w:cs="Arial"/>
          <w:kern w:val="0"/>
          <w:sz w:val="24"/>
          <w:szCs w:val="24"/>
          <w:lang w:eastAsia="en-GB"/>
          <w14:ligatures w14:val="none"/>
        </w:rPr>
        <w:t xml:space="preserve"> aim</w:t>
      </w:r>
      <w:r w:rsidR="00E23186">
        <w:rPr>
          <w:rFonts w:ascii="Arial" w:eastAsia="Times New Roman" w:hAnsi="Arial" w:cs="Arial"/>
          <w:kern w:val="0"/>
          <w:sz w:val="24"/>
          <w:szCs w:val="24"/>
          <w:lang w:eastAsia="en-GB"/>
          <w14:ligatures w14:val="none"/>
        </w:rPr>
        <w:t xml:space="preserve"> of this essay is</w:t>
      </w:r>
      <w:r w:rsidRPr="00AC4B6D">
        <w:rPr>
          <w:rFonts w:ascii="Arial" w:eastAsia="Times New Roman" w:hAnsi="Arial" w:cs="Arial"/>
          <w:kern w:val="0"/>
          <w:sz w:val="24"/>
          <w:szCs w:val="24"/>
          <w:lang w:eastAsia="en-GB"/>
          <w14:ligatures w14:val="none"/>
        </w:rPr>
        <w:t xml:space="preserve"> to explore the role of CSR in promoting sustainability within the hospitality industry, focusing on Hilton London </w:t>
      </w:r>
      <w:r w:rsidRPr="00410CD4">
        <w:rPr>
          <w:rFonts w:ascii="Arial" w:eastAsia="Times New Roman" w:hAnsi="Arial" w:cs="Arial"/>
          <w:kern w:val="0"/>
          <w:sz w:val="24"/>
          <w:szCs w:val="24"/>
          <w:lang w:eastAsia="en-GB"/>
          <w14:ligatures w14:val="none"/>
        </w:rPr>
        <w:t>Hotels</w:t>
      </w:r>
      <w:r w:rsidRPr="00AC4B6D">
        <w:rPr>
          <w:rFonts w:ascii="Arial" w:eastAsia="Times New Roman" w:hAnsi="Arial" w:cs="Arial"/>
          <w:kern w:val="0"/>
          <w:sz w:val="24"/>
          <w:szCs w:val="24"/>
          <w:lang w:eastAsia="en-GB"/>
          <w14:ligatures w14:val="none"/>
        </w:rPr>
        <w:t xml:space="preserve"> as a case study. The hotel’s CSR policies and initiatives will be critically examined to determine how they contribute to sustainability practices, the challenges faced in implementation, and the potential opportunities these practices create. Additionally, the essay will evaluate the impact of CSR on both local and global environments, along with the role of legislation in shaping corporate behavio</w:t>
      </w:r>
      <w:r w:rsidRPr="00410CD4">
        <w:rPr>
          <w:rFonts w:ascii="Arial" w:eastAsia="Times New Roman" w:hAnsi="Arial" w:cs="Arial"/>
          <w:kern w:val="0"/>
          <w:sz w:val="24"/>
          <w:szCs w:val="24"/>
          <w:lang w:eastAsia="en-GB"/>
          <w14:ligatures w14:val="none"/>
        </w:rPr>
        <w:t>u</w:t>
      </w:r>
      <w:r w:rsidRPr="00AC4B6D">
        <w:rPr>
          <w:rFonts w:ascii="Arial" w:eastAsia="Times New Roman" w:hAnsi="Arial" w:cs="Arial"/>
          <w:kern w:val="0"/>
          <w:sz w:val="24"/>
          <w:szCs w:val="24"/>
          <w:lang w:eastAsia="en-GB"/>
          <w14:ligatures w14:val="none"/>
        </w:rPr>
        <w:t>r in this sector.</w:t>
      </w:r>
    </w:p>
    <w:p w14:paraId="7857F874" w14:textId="58B6DA8D" w:rsidR="000D1733" w:rsidRPr="00410CD4" w:rsidRDefault="00EF4FD7" w:rsidP="009878E3">
      <w:pPr>
        <w:jc w:val="both"/>
        <w:rPr>
          <w:rFonts w:ascii="Arial" w:hAnsi="Arial" w:cs="Arial"/>
          <w:sz w:val="24"/>
          <w:szCs w:val="24"/>
          <w:lang w:eastAsia="en-GB"/>
        </w:rPr>
      </w:pPr>
      <w:r w:rsidRPr="00410CD4">
        <w:rPr>
          <w:rFonts w:ascii="Arial" w:hAnsi="Arial" w:cs="Arial"/>
          <w:sz w:val="24"/>
          <w:szCs w:val="24"/>
          <w:lang w:eastAsia="en-GB"/>
        </w:rPr>
        <w:t xml:space="preserve">CSR in the hospitality industry serves as a strategic tool for balancing business profitability with environmental and social responsibilities. </w:t>
      </w:r>
      <w:r w:rsidR="000D1733" w:rsidRPr="00410CD4">
        <w:rPr>
          <w:rFonts w:ascii="Arial" w:hAnsi="Arial" w:cs="Arial"/>
          <w:sz w:val="24"/>
          <w:szCs w:val="24"/>
          <w:lang w:eastAsia="en-GB"/>
        </w:rPr>
        <w:t>The concept of CSR is built on three main pillars</w:t>
      </w:r>
      <w:r w:rsidR="000D1733" w:rsidRPr="00410CD4">
        <w:rPr>
          <w:rFonts w:ascii="Arial" w:hAnsi="Arial" w:cs="Arial"/>
          <w:sz w:val="24"/>
          <w:szCs w:val="24"/>
          <w:lang w:eastAsia="en-GB"/>
        </w:rPr>
        <w:t xml:space="preserve"> </w:t>
      </w:r>
      <w:r w:rsidR="000D1733" w:rsidRPr="00410CD4">
        <w:rPr>
          <w:rFonts w:ascii="Arial" w:hAnsi="Arial" w:cs="Arial"/>
          <w:sz w:val="24"/>
          <w:szCs w:val="24"/>
          <w:lang w:eastAsia="en-GB"/>
        </w:rPr>
        <w:t xml:space="preserve">economic, social, and environmental responsibility. </w:t>
      </w:r>
      <w:r w:rsidRPr="00410CD4">
        <w:rPr>
          <w:rFonts w:ascii="Arial" w:hAnsi="Arial" w:cs="Arial"/>
          <w:sz w:val="24"/>
          <w:szCs w:val="24"/>
          <w:lang w:eastAsia="en-GB"/>
        </w:rPr>
        <w:t>As hotels typically have a high environmental footprint</w:t>
      </w:r>
      <w:r w:rsidR="00E23186">
        <w:rPr>
          <w:rFonts w:ascii="Arial" w:hAnsi="Arial" w:cs="Arial"/>
          <w:sz w:val="24"/>
          <w:szCs w:val="24"/>
          <w:lang w:eastAsia="en-GB"/>
        </w:rPr>
        <w:t xml:space="preserve"> </w:t>
      </w:r>
      <w:r w:rsidRPr="00410CD4">
        <w:rPr>
          <w:rFonts w:ascii="Arial" w:hAnsi="Arial" w:cs="Arial"/>
          <w:sz w:val="24"/>
          <w:szCs w:val="24"/>
          <w:lang w:eastAsia="en-GB"/>
        </w:rPr>
        <w:t xml:space="preserve">due to </w:t>
      </w:r>
      <w:r w:rsidR="00E23186" w:rsidRPr="00410CD4">
        <w:rPr>
          <w:rFonts w:ascii="Arial" w:hAnsi="Arial" w:cs="Arial"/>
          <w:sz w:val="24"/>
          <w:szCs w:val="24"/>
          <w:lang w:eastAsia="en-GB"/>
        </w:rPr>
        <w:t>issues</w:t>
      </w:r>
      <w:r w:rsidRPr="00410CD4">
        <w:rPr>
          <w:rFonts w:ascii="Arial" w:hAnsi="Arial" w:cs="Arial"/>
          <w:sz w:val="24"/>
          <w:szCs w:val="24"/>
          <w:lang w:eastAsia="en-GB"/>
        </w:rPr>
        <w:t xml:space="preserve"> such as energy consumption, water use, and waste production</w:t>
      </w:r>
      <w:r w:rsidR="00776F89" w:rsidRPr="00410CD4">
        <w:rPr>
          <w:rFonts w:ascii="Arial" w:hAnsi="Arial" w:cs="Arial"/>
          <w:sz w:val="24"/>
          <w:szCs w:val="24"/>
          <w:lang w:eastAsia="en-GB"/>
        </w:rPr>
        <w:t xml:space="preserve">. Therefore, </w:t>
      </w:r>
      <w:r w:rsidRPr="00410CD4">
        <w:rPr>
          <w:rFonts w:ascii="Arial" w:hAnsi="Arial" w:cs="Arial"/>
          <w:sz w:val="24"/>
          <w:szCs w:val="24"/>
          <w:lang w:eastAsia="en-GB"/>
        </w:rPr>
        <w:t>sustainable business practices are essential to reduce their negative impacts.</w:t>
      </w:r>
      <w:r w:rsidR="00776F89" w:rsidRPr="00410CD4">
        <w:rPr>
          <w:rFonts w:ascii="Arial" w:hAnsi="Arial" w:cs="Arial"/>
          <w:sz w:val="24"/>
          <w:szCs w:val="24"/>
          <w:lang w:eastAsia="en-GB"/>
        </w:rPr>
        <w:t xml:space="preserve"> </w:t>
      </w:r>
      <w:r w:rsidRPr="00410CD4">
        <w:rPr>
          <w:rFonts w:ascii="Arial" w:hAnsi="Arial" w:cs="Arial"/>
          <w:sz w:val="24"/>
          <w:szCs w:val="24"/>
          <w:lang w:eastAsia="en-GB"/>
        </w:rPr>
        <w:t>CSR in hospitality can enhance brand loyalty, drive competitive advantage, and reduce operational costs, while also responding to growing consumer demand for sustainability</w:t>
      </w:r>
      <w:r w:rsidR="00776F89" w:rsidRPr="00410CD4">
        <w:rPr>
          <w:rFonts w:ascii="Arial" w:hAnsi="Arial" w:cs="Arial"/>
          <w:sz w:val="24"/>
          <w:szCs w:val="24"/>
          <w:lang w:eastAsia="en-GB"/>
        </w:rPr>
        <w:t xml:space="preserve"> ( </w:t>
      </w:r>
      <w:r w:rsidR="00776F89" w:rsidRPr="00410CD4">
        <w:rPr>
          <w:rFonts w:ascii="Arial" w:hAnsi="Arial" w:cs="Arial"/>
          <w:sz w:val="24"/>
          <w:szCs w:val="24"/>
          <w:shd w:val="clear" w:color="auto" w:fill="FFFFFF"/>
        </w:rPr>
        <w:t xml:space="preserve">Akbari, M., </w:t>
      </w:r>
      <w:r w:rsidR="00776F89" w:rsidRPr="00410CD4">
        <w:rPr>
          <w:rFonts w:ascii="Arial" w:hAnsi="Arial" w:cs="Arial"/>
          <w:sz w:val="24"/>
          <w:szCs w:val="24"/>
          <w:shd w:val="clear" w:color="auto" w:fill="FFFFFF"/>
        </w:rPr>
        <w:t>et al., 2021</w:t>
      </w:r>
      <w:r w:rsidR="00776F89" w:rsidRPr="00410CD4">
        <w:rPr>
          <w:rFonts w:ascii="Arial" w:hAnsi="Arial" w:cs="Arial"/>
          <w:sz w:val="24"/>
          <w:szCs w:val="24"/>
          <w:lang w:eastAsia="en-GB"/>
        </w:rPr>
        <w:t xml:space="preserve"> ) </w:t>
      </w:r>
      <w:r w:rsidR="00776F89" w:rsidRPr="00410CD4">
        <w:rPr>
          <w:rFonts w:ascii="Arial" w:hAnsi="Arial" w:cs="Arial"/>
          <w:sz w:val="24"/>
          <w:szCs w:val="24"/>
          <w:lang w:eastAsia="en-GB"/>
        </w:rPr>
        <w:t>as sustainability becomes a key differentiator in an increasingly eco-conscious market.</w:t>
      </w:r>
    </w:p>
    <w:p w14:paraId="69CA74AE" w14:textId="13CFB9FE" w:rsidR="00027173" w:rsidRPr="00410CD4" w:rsidRDefault="00EF4FD7" w:rsidP="009878E3">
      <w:pPr>
        <w:jc w:val="both"/>
        <w:rPr>
          <w:rFonts w:ascii="Arial" w:hAnsi="Arial" w:cs="Arial"/>
          <w:sz w:val="24"/>
          <w:szCs w:val="24"/>
          <w:lang w:eastAsia="en-GB"/>
        </w:rPr>
      </w:pPr>
      <w:r w:rsidRPr="00410CD4">
        <w:rPr>
          <w:rFonts w:ascii="Arial" w:hAnsi="Arial" w:cs="Arial"/>
          <w:sz w:val="24"/>
          <w:szCs w:val="24"/>
          <w:lang w:eastAsia="en-GB"/>
        </w:rPr>
        <w:t xml:space="preserve">In the case of Hilton Hotels, CSR has become a cornerstone of the company’s global strategy. Through its “Travel with Purpose” initiative, Hilton focuses on reducing environmental impact, promoting diversity and inclusion, and fostering community development. </w:t>
      </w:r>
      <w:r w:rsidR="00E23186" w:rsidRPr="00E23186">
        <w:rPr>
          <w:rFonts w:ascii="Arial" w:hAnsi="Arial" w:cs="Arial"/>
          <w:sz w:val="24"/>
          <w:szCs w:val="24"/>
        </w:rPr>
        <w:t>Hilton’s Corporate Social Responsibility (CSR) strategy is closely aligned with the United Nations Sustainable Development Goals (SDGs), especially in areas such a</w:t>
      </w:r>
      <w:r w:rsidR="00E23186" w:rsidRPr="00410CD4">
        <w:rPr>
          <w:rFonts w:ascii="Arial" w:hAnsi="Arial" w:cs="Arial"/>
          <w:sz w:val="24"/>
          <w:szCs w:val="24"/>
          <w:lang w:eastAsia="en-GB"/>
        </w:rPr>
        <w:t xml:space="preserve"> </w:t>
      </w:r>
      <w:r w:rsidRPr="00410CD4">
        <w:rPr>
          <w:rFonts w:ascii="Arial" w:hAnsi="Arial" w:cs="Arial"/>
          <w:sz w:val="24"/>
          <w:szCs w:val="24"/>
          <w:lang w:eastAsia="en-GB"/>
        </w:rPr>
        <w:t>climate action, responsible consumption, and quality education (</w:t>
      </w:r>
      <w:r w:rsidR="005B1FEC" w:rsidRPr="00410CD4">
        <w:rPr>
          <w:rFonts w:ascii="Arial" w:hAnsi="Arial" w:cs="Arial"/>
          <w:sz w:val="24"/>
          <w:szCs w:val="24"/>
          <w:shd w:val="clear" w:color="auto" w:fill="FFFFFF"/>
        </w:rPr>
        <w:t>Chatterjee, P. and Karmakar, R., 2023</w:t>
      </w:r>
      <w:r w:rsidRPr="00410CD4">
        <w:rPr>
          <w:rFonts w:ascii="Arial" w:hAnsi="Arial" w:cs="Arial"/>
          <w:sz w:val="24"/>
          <w:szCs w:val="24"/>
          <w:lang w:eastAsia="en-GB"/>
        </w:rPr>
        <w:t>).</w:t>
      </w:r>
      <w:r w:rsidR="00776F89" w:rsidRPr="00410CD4">
        <w:rPr>
          <w:rFonts w:ascii="Arial" w:hAnsi="Arial" w:cs="Arial"/>
          <w:sz w:val="24"/>
          <w:szCs w:val="24"/>
          <w:lang w:eastAsia="en-GB"/>
        </w:rPr>
        <w:t xml:space="preserve"> </w:t>
      </w:r>
    </w:p>
    <w:p w14:paraId="6F1E5793" w14:textId="26BB0A7A" w:rsidR="00776F89" w:rsidRPr="00410CD4" w:rsidRDefault="00776F89" w:rsidP="009878E3">
      <w:pPr>
        <w:jc w:val="both"/>
        <w:rPr>
          <w:rFonts w:ascii="Arial" w:hAnsi="Arial" w:cs="Arial"/>
          <w:sz w:val="24"/>
          <w:szCs w:val="24"/>
          <w:lang w:eastAsia="en-GB"/>
        </w:rPr>
      </w:pPr>
      <w:r w:rsidRPr="00410CD4">
        <w:rPr>
          <w:rFonts w:ascii="Arial" w:hAnsi="Arial" w:cs="Arial"/>
          <w:sz w:val="24"/>
          <w:szCs w:val="24"/>
          <w:lang w:eastAsia="en-GB"/>
        </w:rPr>
        <w:t xml:space="preserve">Hilton London Bankside is an excellent </w:t>
      </w:r>
      <w:r w:rsidR="00E23186" w:rsidRPr="00410CD4">
        <w:rPr>
          <w:rFonts w:ascii="Arial" w:hAnsi="Arial" w:cs="Arial"/>
          <w:sz w:val="24"/>
          <w:szCs w:val="24"/>
          <w:lang w:eastAsia="en-GB"/>
        </w:rPr>
        <w:t>illustration</w:t>
      </w:r>
      <w:r w:rsidRPr="00410CD4">
        <w:rPr>
          <w:rFonts w:ascii="Arial" w:hAnsi="Arial" w:cs="Arial"/>
          <w:sz w:val="24"/>
          <w:szCs w:val="24"/>
          <w:lang w:eastAsia="en-GB"/>
        </w:rPr>
        <w:t xml:space="preserve"> of a hotel </w:t>
      </w:r>
      <w:r w:rsidR="00E23186">
        <w:rPr>
          <w:rFonts w:ascii="Arial" w:hAnsi="Arial" w:cs="Arial"/>
          <w:sz w:val="24"/>
          <w:szCs w:val="24"/>
          <w:lang w:eastAsia="en-GB"/>
        </w:rPr>
        <w:t>which has</w:t>
      </w:r>
      <w:r w:rsidRPr="00410CD4">
        <w:rPr>
          <w:rFonts w:ascii="Arial" w:hAnsi="Arial" w:cs="Arial"/>
          <w:sz w:val="24"/>
          <w:szCs w:val="24"/>
          <w:lang w:eastAsia="en-GB"/>
        </w:rPr>
        <w:t xml:space="preserve"> effectively integrated CSR </w:t>
      </w:r>
      <w:r w:rsidR="00E23186">
        <w:rPr>
          <w:rFonts w:ascii="Arial" w:hAnsi="Arial" w:cs="Arial"/>
          <w:sz w:val="24"/>
          <w:szCs w:val="24"/>
          <w:lang w:eastAsia="en-GB"/>
        </w:rPr>
        <w:t>to its business</w:t>
      </w:r>
      <w:r w:rsidRPr="00410CD4">
        <w:rPr>
          <w:rFonts w:ascii="Arial" w:hAnsi="Arial" w:cs="Arial"/>
          <w:sz w:val="24"/>
          <w:szCs w:val="24"/>
          <w:lang w:eastAsia="en-GB"/>
        </w:rPr>
        <w:t xml:space="preserve"> operations. Situated in central London, this hotel has been a leader in incorporating sustainable practices, particularly in energy efficiency, waste reduction, and community involvement. The hotel’s commitment to sustainability is guided by Hilton’s global CSR framework, which focuses on creating shared value for both the business and society</w:t>
      </w:r>
      <w:r w:rsidR="00027173" w:rsidRPr="00410CD4">
        <w:rPr>
          <w:rFonts w:ascii="Arial" w:hAnsi="Arial" w:cs="Arial"/>
          <w:sz w:val="24"/>
          <w:szCs w:val="24"/>
          <w:lang w:eastAsia="en-GB"/>
        </w:rPr>
        <w:t xml:space="preserve"> (H</w:t>
      </w:r>
      <w:r w:rsidR="005B1FEC" w:rsidRPr="00410CD4">
        <w:rPr>
          <w:rFonts w:ascii="Arial" w:hAnsi="Arial" w:cs="Arial"/>
          <w:sz w:val="24"/>
          <w:szCs w:val="24"/>
          <w:lang w:eastAsia="en-GB"/>
        </w:rPr>
        <w:t>otel Magazine</w:t>
      </w:r>
      <w:r w:rsidR="00027173" w:rsidRPr="00410CD4">
        <w:rPr>
          <w:rFonts w:ascii="Arial" w:hAnsi="Arial" w:cs="Arial"/>
          <w:sz w:val="24"/>
          <w:szCs w:val="24"/>
          <w:lang w:eastAsia="en-GB"/>
        </w:rPr>
        <w:t>, 202</w:t>
      </w:r>
      <w:r w:rsidR="005B1FEC" w:rsidRPr="00410CD4">
        <w:rPr>
          <w:rFonts w:ascii="Arial" w:hAnsi="Arial" w:cs="Arial"/>
          <w:sz w:val="24"/>
          <w:szCs w:val="24"/>
          <w:lang w:eastAsia="en-GB"/>
        </w:rPr>
        <w:t xml:space="preserve">4 </w:t>
      </w:r>
      <w:r w:rsidR="00027173" w:rsidRPr="00410CD4">
        <w:rPr>
          <w:rFonts w:ascii="Arial" w:hAnsi="Arial" w:cs="Arial"/>
          <w:sz w:val="24"/>
          <w:szCs w:val="24"/>
          <w:lang w:eastAsia="en-GB"/>
        </w:rPr>
        <w:t>)</w:t>
      </w:r>
      <w:r w:rsidRPr="00410CD4">
        <w:rPr>
          <w:rFonts w:ascii="Arial" w:hAnsi="Arial" w:cs="Arial"/>
          <w:sz w:val="24"/>
          <w:szCs w:val="24"/>
          <w:lang w:eastAsia="en-GB"/>
        </w:rPr>
        <w:t>.</w:t>
      </w:r>
    </w:p>
    <w:p w14:paraId="6116DC66" w14:textId="152BA707" w:rsidR="00F055F2" w:rsidRPr="00410CD4" w:rsidRDefault="00EF4FD7" w:rsidP="009878E3">
      <w:pPr>
        <w:jc w:val="both"/>
        <w:rPr>
          <w:rFonts w:ascii="Arial" w:hAnsi="Arial" w:cs="Arial"/>
          <w:sz w:val="24"/>
          <w:szCs w:val="24"/>
          <w:lang w:eastAsia="en-GB"/>
        </w:rPr>
      </w:pPr>
      <w:r w:rsidRPr="00410CD4">
        <w:rPr>
          <w:rFonts w:ascii="Arial" w:hAnsi="Arial" w:cs="Arial"/>
          <w:sz w:val="24"/>
          <w:szCs w:val="24"/>
          <w:lang w:eastAsia="en-GB"/>
        </w:rPr>
        <w:t xml:space="preserve">One of the most significant areas where CSR initiatives can make a positive impact in hospitality is energy consumption. Hotels are notorious for high energy use, which contributes to greenhouse gas emissions and climate change. </w:t>
      </w:r>
      <w:r w:rsidR="00F0196A" w:rsidRPr="00410CD4">
        <w:rPr>
          <w:rFonts w:ascii="Arial" w:hAnsi="Arial" w:cs="Arial"/>
          <w:sz w:val="24"/>
          <w:szCs w:val="24"/>
          <w:lang w:eastAsia="en-GB"/>
        </w:rPr>
        <w:t xml:space="preserve">Hilton </w:t>
      </w:r>
      <w:r w:rsidR="00F0196A" w:rsidRPr="00410CD4">
        <w:rPr>
          <w:rFonts w:ascii="Arial" w:hAnsi="Arial" w:cs="Arial"/>
          <w:sz w:val="24"/>
          <w:szCs w:val="24"/>
          <w:lang w:eastAsia="en-GB"/>
        </w:rPr>
        <w:t xml:space="preserve">Hotel </w:t>
      </w:r>
      <w:r w:rsidR="00F0196A" w:rsidRPr="00410CD4">
        <w:rPr>
          <w:rFonts w:ascii="Arial" w:hAnsi="Arial" w:cs="Arial"/>
          <w:sz w:val="24"/>
          <w:szCs w:val="24"/>
          <w:lang w:eastAsia="en-GB"/>
        </w:rPr>
        <w:t xml:space="preserve">London </w:t>
      </w:r>
      <w:r w:rsidR="00F0196A" w:rsidRPr="00410CD4">
        <w:rPr>
          <w:rFonts w:ascii="Arial" w:hAnsi="Arial" w:cs="Arial"/>
          <w:sz w:val="24"/>
          <w:szCs w:val="24"/>
          <w:lang w:eastAsia="en-GB"/>
        </w:rPr>
        <w:lastRenderedPageBreak/>
        <w:t>Bankside has implemented several energy-saving measures, such as LED lighting, energy-efficient HVAC systems, and motion sensors to control lighting in less-frequented areas. The hotel also sources renewable energy, reducing its carbon footprint and contributing to global efforts against climate change.</w:t>
      </w:r>
      <w:r w:rsidR="00F0196A" w:rsidRPr="00410CD4">
        <w:rPr>
          <w:rFonts w:ascii="Arial" w:hAnsi="Arial" w:cs="Arial"/>
          <w:sz w:val="24"/>
          <w:szCs w:val="24"/>
          <w:lang w:eastAsia="en-GB"/>
        </w:rPr>
        <w:t xml:space="preserve"> </w:t>
      </w:r>
      <w:r w:rsidR="00F055F2" w:rsidRPr="00410CD4">
        <w:rPr>
          <w:rFonts w:ascii="Arial" w:hAnsi="Arial" w:cs="Arial"/>
          <w:sz w:val="24"/>
          <w:szCs w:val="24"/>
          <w:lang w:eastAsia="en-GB"/>
        </w:rPr>
        <w:t xml:space="preserve">By reducing energy consumption, Hilton </w:t>
      </w:r>
      <w:r w:rsidR="00F055F2" w:rsidRPr="00410CD4">
        <w:rPr>
          <w:rFonts w:ascii="Arial" w:hAnsi="Arial" w:cs="Arial"/>
          <w:sz w:val="24"/>
          <w:szCs w:val="24"/>
          <w:lang w:eastAsia="en-GB"/>
        </w:rPr>
        <w:t xml:space="preserve">Hotel </w:t>
      </w:r>
      <w:r w:rsidR="00F055F2" w:rsidRPr="00410CD4">
        <w:rPr>
          <w:rFonts w:ascii="Arial" w:hAnsi="Arial" w:cs="Arial"/>
          <w:sz w:val="24"/>
          <w:szCs w:val="24"/>
          <w:lang w:eastAsia="en-GB"/>
        </w:rPr>
        <w:t>London Bankside not only lowers its operational costs but also s</w:t>
      </w:r>
      <w:r w:rsidR="00A11276">
        <w:rPr>
          <w:rFonts w:ascii="Arial" w:hAnsi="Arial" w:cs="Arial"/>
          <w:sz w:val="24"/>
          <w:szCs w:val="24"/>
          <w:lang w:eastAsia="en-GB"/>
        </w:rPr>
        <w:t>upports</w:t>
      </w:r>
      <w:r w:rsidR="00F055F2" w:rsidRPr="00410CD4">
        <w:rPr>
          <w:rFonts w:ascii="Arial" w:hAnsi="Arial" w:cs="Arial"/>
          <w:sz w:val="24"/>
          <w:szCs w:val="24"/>
          <w:lang w:eastAsia="en-GB"/>
        </w:rPr>
        <w:t xml:space="preserve"> environmental sustainability, aligning with the broader CSR goal </w:t>
      </w:r>
      <w:r w:rsidR="00A11276">
        <w:rPr>
          <w:rFonts w:ascii="Arial" w:hAnsi="Arial" w:cs="Arial"/>
          <w:sz w:val="24"/>
          <w:szCs w:val="24"/>
          <w:lang w:eastAsia="en-GB"/>
        </w:rPr>
        <w:t>of</w:t>
      </w:r>
      <w:r w:rsidR="00F055F2" w:rsidRPr="00410CD4">
        <w:rPr>
          <w:rFonts w:ascii="Arial" w:hAnsi="Arial" w:cs="Arial"/>
          <w:sz w:val="24"/>
          <w:szCs w:val="24"/>
          <w:lang w:eastAsia="en-GB"/>
        </w:rPr>
        <w:t xml:space="preserve"> minimi</w:t>
      </w:r>
      <w:r w:rsidR="00F055F2" w:rsidRPr="00410CD4">
        <w:rPr>
          <w:rFonts w:ascii="Arial" w:hAnsi="Arial" w:cs="Arial"/>
          <w:sz w:val="24"/>
          <w:szCs w:val="24"/>
          <w:lang w:eastAsia="en-GB"/>
        </w:rPr>
        <w:t>s</w:t>
      </w:r>
      <w:r w:rsidR="00F055F2" w:rsidRPr="00410CD4">
        <w:rPr>
          <w:rFonts w:ascii="Arial" w:hAnsi="Arial" w:cs="Arial"/>
          <w:sz w:val="24"/>
          <w:szCs w:val="24"/>
          <w:lang w:eastAsia="en-GB"/>
        </w:rPr>
        <w:t>ing ecological impact.</w:t>
      </w:r>
    </w:p>
    <w:p w14:paraId="0B379757" w14:textId="7766DB7A" w:rsidR="002C4831" w:rsidRPr="00410CD4" w:rsidRDefault="00F055F2" w:rsidP="009878E3">
      <w:pPr>
        <w:jc w:val="both"/>
        <w:rPr>
          <w:rFonts w:ascii="Arial" w:hAnsi="Arial" w:cs="Arial"/>
          <w:sz w:val="24"/>
          <w:szCs w:val="24"/>
          <w:lang w:eastAsia="en-GB"/>
        </w:rPr>
      </w:pPr>
      <w:r w:rsidRPr="00410CD4">
        <w:rPr>
          <w:rFonts w:ascii="Arial" w:hAnsi="Arial" w:cs="Arial"/>
          <w:sz w:val="24"/>
          <w:szCs w:val="24"/>
          <w:lang w:eastAsia="en-GB"/>
        </w:rPr>
        <w:t xml:space="preserve">According to </w:t>
      </w:r>
      <w:r w:rsidRPr="00410CD4">
        <w:rPr>
          <w:rFonts w:ascii="Arial" w:hAnsi="Arial" w:cs="Arial"/>
          <w:sz w:val="24"/>
          <w:szCs w:val="24"/>
          <w:lang w:eastAsia="en-GB"/>
        </w:rPr>
        <w:t>(</w:t>
      </w:r>
      <w:r w:rsidRPr="00410CD4">
        <w:rPr>
          <w:rFonts w:ascii="Arial" w:hAnsi="Arial" w:cs="Arial"/>
          <w:sz w:val="24"/>
          <w:szCs w:val="24"/>
          <w:shd w:val="clear" w:color="auto" w:fill="FFFFFF"/>
        </w:rPr>
        <w:t>Gössling, S. and Michael Hall, C.,</w:t>
      </w:r>
      <w:r w:rsidRPr="00410CD4">
        <w:rPr>
          <w:rFonts w:ascii="Arial" w:hAnsi="Arial" w:cs="Arial"/>
          <w:sz w:val="24"/>
          <w:szCs w:val="24"/>
          <w:shd w:val="clear" w:color="auto" w:fill="FFFFFF"/>
        </w:rPr>
        <w:t xml:space="preserve"> </w:t>
      </w:r>
      <w:r w:rsidRPr="00410CD4">
        <w:rPr>
          <w:rFonts w:ascii="Arial" w:hAnsi="Arial" w:cs="Arial"/>
          <w:sz w:val="24"/>
          <w:szCs w:val="24"/>
          <w:lang w:eastAsia="en-GB"/>
        </w:rPr>
        <w:t>2019), the adoption of renewable energy and energy-efficient technologies is crucial for the hospitality industry to mitigate climate change and reduce operating costs</w:t>
      </w:r>
      <w:r w:rsidRPr="00410CD4">
        <w:rPr>
          <w:rFonts w:ascii="Arial" w:hAnsi="Arial" w:cs="Arial"/>
          <w:sz w:val="24"/>
          <w:szCs w:val="24"/>
          <w:lang w:eastAsia="en-GB"/>
        </w:rPr>
        <w:t xml:space="preserve">. </w:t>
      </w:r>
      <w:r w:rsidR="00F0196A" w:rsidRPr="00410CD4">
        <w:rPr>
          <w:rFonts w:ascii="Arial" w:hAnsi="Arial" w:cs="Arial"/>
          <w:sz w:val="24"/>
          <w:szCs w:val="24"/>
          <w:lang w:eastAsia="en-GB"/>
        </w:rPr>
        <w:t xml:space="preserve">Furthermore, as a global brand in the hospitality industry, </w:t>
      </w:r>
      <w:r w:rsidR="00EF4FD7" w:rsidRPr="00410CD4">
        <w:rPr>
          <w:rFonts w:ascii="Arial" w:hAnsi="Arial" w:cs="Arial"/>
          <w:sz w:val="24"/>
          <w:szCs w:val="24"/>
          <w:lang w:eastAsia="en-GB"/>
        </w:rPr>
        <w:t xml:space="preserve">Hilton </w:t>
      </w:r>
      <w:r w:rsidR="000A497B" w:rsidRPr="00410CD4">
        <w:rPr>
          <w:rFonts w:ascii="Arial" w:hAnsi="Arial" w:cs="Arial"/>
          <w:sz w:val="24"/>
          <w:szCs w:val="24"/>
          <w:lang w:eastAsia="en-GB"/>
        </w:rPr>
        <w:t xml:space="preserve">hotel groups </w:t>
      </w:r>
      <w:r w:rsidR="00EF4FD7" w:rsidRPr="00410CD4">
        <w:rPr>
          <w:rFonts w:ascii="Arial" w:hAnsi="Arial" w:cs="Arial"/>
          <w:sz w:val="24"/>
          <w:szCs w:val="24"/>
          <w:lang w:eastAsia="en-GB"/>
        </w:rPr>
        <w:t xml:space="preserve">has made notable </w:t>
      </w:r>
      <w:r w:rsidR="000A497B" w:rsidRPr="00410CD4">
        <w:rPr>
          <w:rFonts w:ascii="Arial" w:hAnsi="Arial" w:cs="Arial"/>
          <w:sz w:val="24"/>
          <w:szCs w:val="24"/>
          <w:lang w:eastAsia="en-GB"/>
        </w:rPr>
        <w:t>changes</w:t>
      </w:r>
      <w:r w:rsidR="00EF4FD7" w:rsidRPr="00410CD4">
        <w:rPr>
          <w:rFonts w:ascii="Arial" w:hAnsi="Arial" w:cs="Arial"/>
          <w:sz w:val="24"/>
          <w:szCs w:val="24"/>
          <w:lang w:eastAsia="en-GB"/>
        </w:rPr>
        <w:t xml:space="preserve"> in this area by committing to reduce its carbon intensity by 61% by 2030, in line with the Paris Agreement (Hilton, 2023). This is measured and tracked using </w:t>
      </w:r>
      <w:r w:rsidRPr="00410CD4">
        <w:rPr>
          <w:rFonts w:ascii="Arial" w:hAnsi="Arial" w:cs="Arial"/>
          <w:sz w:val="24"/>
          <w:szCs w:val="24"/>
          <w:lang w:eastAsia="en-GB"/>
        </w:rPr>
        <w:t>‘</w:t>
      </w:r>
      <w:r w:rsidR="00EF4FD7" w:rsidRPr="00410CD4">
        <w:rPr>
          <w:rFonts w:ascii="Arial" w:hAnsi="Arial" w:cs="Arial"/>
          <w:sz w:val="24"/>
          <w:szCs w:val="24"/>
          <w:lang w:eastAsia="en-GB"/>
        </w:rPr>
        <w:t>LightStay</w:t>
      </w:r>
      <w:r w:rsidRPr="00410CD4">
        <w:rPr>
          <w:rFonts w:ascii="Arial" w:hAnsi="Arial" w:cs="Arial"/>
          <w:sz w:val="24"/>
          <w:szCs w:val="24"/>
          <w:lang w:eastAsia="en-GB"/>
        </w:rPr>
        <w:t>’</w:t>
      </w:r>
      <w:r w:rsidR="00EF4FD7" w:rsidRPr="00410CD4">
        <w:rPr>
          <w:rFonts w:ascii="Arial" w:hAnsi="Arial" w:cs="Arial"/>
          <w:sz w:val="24"/>
          <w:szCs w:val="24"/>
          <w:lang w:eastAsia="en-GB"/>
        </w:rPr>
        <w:t xml:space="preserve">, Hilton’s </w:t>
      </w:r>
      <w:r w:rsidRPr="00410CD4">
        <w:rPr>
          <w:rFonts w:ascii="Arial" w:hAnsi="Arial" w:cs="Arial"/>
          <w:sz w:val="24"/>
          <w:szCs w:val="24"/>
          <w:lang w:eastAsia="en-GB"/>
        </w:rPr>
        <w:t>exclusive patented</w:t>
      </w:r>
      <w:r w:rsidR="00EF4FD7" w:rsidRPr="00410CD4">
        <w:rPr>
          <w:rFonts w:ascii="Arial" w:hAnsi="Arial" w:cs="Arial"/>
          <w:sz w:val="24"/>
          <w:szCs w:val="24"/>
          <w:lang w:eastAsia="en-GB"/>
        </w:rPr>
        <w:t xml:space="preserve"> CSR management system </w:t>
      </w:r>
      <w:r w:rsidR="00F0196A" w:rsidRPr="00410CD4">
        <w:rPr>
          <w:rFonts w:ascii="Arial" w:hAnsi="Arial" w:cs="Arial"/>
          <w:sz w:val="24"/>
          <w:szCs w:val="24"/>
          <w:lang w:eastAsia="en-GB"/>
        </w:rPr>
        <w:t>that tracks energy usage, water consumption, and waste production</w:t>
      </w:r>
      <w:r w:rsidR="00F0196A" w:rsidRPr="00410CD4">
        <w:rPr>
          <w:rFonts w:ascii="Arial" w:hAnsi="Arial" w:cs="Arial"/>
          <w:sz w:val="24"/>
          <w:szCs w:val="24"/>
          <w:lang w:eastAsia="en-GB"/>
        </w:rPr>
        <w:t xml:space="preserve"> and overall </w:t>
      </w:r>
      <w:r w:rsidR="00EF4FD7" w:rsidRPr="00410CD4">
        <w:rPr>
          <w:rFonts w:ascii="Arial" w:hAnsi="Arial" w:cs="Arial"/>
          <w:sz w:val="24"/>
          <w:szCs w:val="24"/>
          <w:lang w:eastAsia="en-GB"/>
        </w:rPr>
        <w:t>monitors the environmental impact of each of its properties, allowing for data-driven decision-making.</w:t>
      </w:r>
    </w:p>
    <w:p w14:paraId="3C3F7B69" w14:textId="77777777" w:rsidR="00201CF5" w:rsidRPr="00410CD4" w:rsidRDefault="00201CF5" w:rsidP="009878E3">
      <w:pPr>
        <w:jc w:val="both"/>
        <w:rPr>
          <w:rFonts w:ascii="Arial" w:hAnsi="Arial" w:cs="Arial"/>
          <w:sz w:val="24"/>
          <w:szCs w:val="24"/>
          <w:lang w:eastAsia="en-GB"/>
        </w:rPr>
      </w:pPr>
      <w:r w:rsidRPr="00410CD4">
        <w:rPr>
          <w:rFonts w:ascii="Arial" w:hAnsi="Arial" w:cs="Arial"/>
          <w:sz w:val="24"/>
          <w:szCs w:val="24"/>
          <w:lang w:eastAsia="en-GB"/>
        </w:rPr>
        <w:t>Water conservation is another critical aspect of CSR in hospitality. Hotels use vast amounts of water for guest services, laundry, and landscaping. Hilton London Bankside has installed low-flow fixtures in bathrooms and kitchens and using greywater recycling systems, reducing water usage by a significant margin. Additionally, the hotel practices rainwater harvesting for irrigation purposes. These measures not only conserve a vital resource but also reduce operational costs associated with water consumption. These are also a part of Hilton’s goal to reduce water consumption per square meter by 50% by 2030 (Hilton, 2023).</w:t>
      </w:r>
    </w:p>
    <w:p w14:paraId="2A8ED26C" w14:textId="7E24F8EA" w:rsidR="00201CF5" w:rsidRPr="00410CD4" w:rsidRDefault="0012704F" w:rsidP="009878E3">
      <w:pPr>
        <w:jc w:val="both"/>
        <w:rPr>
          <w:rFonts w:ascii="Arial" w:hAnsi="Arial" w:cs="Arial"/>
          <w:sz w:val="24"/>
          <w:szCs w:val="24"/>
          <w:lang w:eastAsia="en-GB"/>
        </w:rPr>
      </w:pPr>
      <w:r w:rsidRPr="00410CD4">
        <w:rPr>
          <w:rFonts w:ascii="Arial" w:hAnsi="Arial" w:cs="Arial"/>
          <w:sz w:val="24"/>
          <w:szCs w:val="24"/>
          <w:lang w:eastAsia="en-GB"/>
        </w:rPr>
        <w:t>Hiltons</w:t>
      </w:r>
      <w:r w:rsidR="00201CF5" w:rsidRPr="00410CD4">
        <w:rPr>
          <w:rFonts w:ascii="Arial" w:hAnsi="Arial" w:cs="Arial"/>
          <w:sz w:val="24"/>
          <w:szCs w:val="24"/>
          <w:lang w:eastAsia="en-GB"/>
        </w:rPr>
        <w:t xml:space="preserve"> water conservation efforts are further enhanced through employee training and guest engagement. By encouraging guests to reuse towels and linens, </w:t>
      </w:r>
      <w:r w:rsidRPr="00410CD4">
        <w:rPr>
          <w:rFonts w:ascii="Arial" w:hAnsi="Arial" w:cs="Arial"/>
          <w:sz w:val="24"/>
          <w:szCs w:val="24"/>
          <w:lang w:eastAsia="en-GB"/>
        </w:rPr>
        <w:t xml:space="preserve">it </w:t>
      </w:r>
      <w:r w:rsidR="00201CF5" w:rsidRPr="00410CD4">
        <w:rPr>
          <w:rFonts w:ascii="Arial" w:hAnsi="Arial" w:cs="Arial"/>
          <w:sz w:val="24"/>
          <w:szCs w:val="24"/>
          <w:lang w:eastAsia="en-GB"/>
        </w:rPr>
        <w:t xml:space="preserve">reduces the volume of laundry, thus saving water and energy. </w:t>
      </w:r>
      <w:r w:rsidRPr="00410CD4">
        <w:rPr>
          <w:rFonts w:ascii="Arial" w:hAnsi="Arial" w:cs="Arial"/>
          <w:sz w:val="24"/>
          <w:szCs w:val="24"/>
          <w:lang w:eastAsia="en-GB"/>
        </w:rPr>
        <w:t xml:space="preserve">Research by </w:t>
      </w:r>
      <w:r w:rsidRPr="00410CD4">
        <w:rPr>
          <w:rFonts w:ascii="Arial" w:hAnsi="Arial" w:cs="Arial"/>
          <w:sz w:val="24"/>
          <w:szCs w:val="24"/>
          <w:lang w:eastAsia="en-GB"/>
        </w:rPr>
        <w:t>(</w:t>
      </w:r>
      <w:r w:rsidRPr="00410CD4">
        <w:rPr>
          <w:rFonts w:ascii="Arial" w:hAnsi="Arial" w:cs="Arial"/>
          <w:sz w:val="24"/>
          <w:szCs w:val="24"/>
          <w:shd w:val="clear" w:color="auto" w:fill="FFFFFF"/>
        </w:rPr>
        <w:t>Dodds, R. and Butler, R.,</w:t>
      </w:r>
      <w:r w:rsidRPr="00410CD4">
        <w:rPr>
          <w:rFonts w:ascii="Arial" w:hAnsi="Arial" w:cs="Arial"/>
          <w:sz w:val="24"/>
          <w:szCs w:val="24"/>
          <w:shd w:val="clear" w:color="auto" w:fill="FFFFFF"/>
        </w:rPr>
        <w:t xml:space="preserve"> </w:t>
      </w:r>
      <w:r w:rsidRPr="00410CD4">
        <w:rPr>
          <w:rFonts w:ascii="Arial" w:hAnsi="Arial" w:cs="Arial"/>
          <w:sz w:val="24"/>
          <w:szCs w:val="24"/>
          <w:shd w:val="clear" w:color="auto" w:fill="FFFFFF"/>
        </w:rPr>
        <w:t>2024</w:t>
      </w:r>
      <w:r w:rsidRPr="00410CD4">
        <w:rPr>
          <w:rFonts w:ascii="Arial" w:hAnsi="Arial" w:cs="Arial"/>
          <w:sz w:val="24"/>
          <w:szCs w:val="24"/>
          <w:lang w:eastAsia="en-GB"/>
        </w:rPr>
        <w:t>) indicates that guest engagement is essential for the success of water conservation programs, as traveller participation can lead to significant reductions in water use.</w:t>
      </w:r>
      <w:r w:rsidRPr="00410CD4">
        <w:rPr>
          <w:rFonts w:ascii="Arial" w:hAnsi="Arial" w:cs="Arial"/>
          <w:sz w:val="24"/>
          <w:szCs w:val="24"/>
          <w:lang w:eastAsia="en-GB"/>
        </w:rPr>
        <w:t xml:space="preserve"> </w:t>
      </w:r>
      <w:r w:rsidRPr="00410CD4">
        <w:rPr>
          <w:rFonts w:ascii="Arial" w:hAnsi="Arial" w:cs="Arial"/>
          <w:sz w:val="24"/>
          <w:szCs w:val="24"/>
          <w:lang w:eastAsia="en-GB"/>
        </w:rPr>
        <w:t>This aligns with the global movement towards sustainable tourism, where travellers increasingly expect hotels to play an active role in conserving resources.</w:t>
      </w:r>
    </w:p>
    <w:p w14:paraId="57B1EB6D" w14:textId="5AC15A05" w:rsidR="00965D08" w:rsidRPr="00410CD4" w:rsidRDefault="00965D08" w:rsidP="009878E3">
      <w:pPr>
        <w:jc w:val="both"/>
        <w:rPr>
          <w:rFonts w:ascii="Arial" w:hAnsi="Arial" w:cs="Arial"/>
          <w:sz w:val="24"/>
          <w:szCs w:val="24"/>
        </w:rPr>
      </w:pPr>
      <w:r w:rsidRPr="00410CD4">
        <w:rPr>
          <w:rFonts w:ascii="Arial" w:hAnsi="Arial" w:cs="Arial"/>
          <w:sz w:val="24"/>
          <w:szCs w:val="24"/>
        </w:rPr>
        <w:t xml:space="preserve">Waste management is a critical concern for the hospitality industry due to the large volumes of food waste, plastic, and disposables generated daily. Hilton Hotels has addressed this issue by embracing circular economy principles, focusing on recycling, composting, and donation </w:t>
      </w:r>
      <w:r w:rsidRPr="00410CD4">
        <w:rPr>
          <w:rFonts w:ascii="Arial" w:hAnsi="Arial" w:cs="Arial"/>
          <w:sz w:val="24"/>
          <w:szCs w:val="24"/>
        </w:rPr>
        <w:t>program</w:t>
      </w:r>
      <w:r w:rsidRPr="00410CD4">
        <w:rPr>
          <w:rFonts w:ascii="Arial" w:hAnsi="Arial" w:cs="Arial"/>
          <w:sz w:val="24"/>
          <w:szCs w:val="24"/>
        </w:rPr>
        <w:t xml:space="preserve">s, with a goal to reduce waste by 50% by 2030 (Hilton, 2023). </w:t>
      </w:r>
    </w:p>
    <w:p w14:paraId="592B894D" w14:textId="335D2E5B" w:rsidR="00965D08" w:rsidRPr="00410CD4" w:rsidRDefault="00965D08" w:rsidP="009878E3">
      <w:pPr>
        <w:jc w:val="both"/>
        <w:rPr>
          <w:rFonts w:ascii="Arial" w:eastAsia="Times New Roman" w:hAnsi="Arial" w:cs="Arial"/>
          <w:kern w:val="0"/>
          <w:sz w:val="32"/>
          <w:szCs w:val="32"/>
          <w:lang w:eastAsia="en-GB"/>
          <w14:ligatures w14:val="none"/>
        </w:rPr>
      </w:pPr>
      <w:r w:rsidRPr="00410CD4">
        <w:rPr>
          <w:rFonts w:ascii="Arial" w:hAnsi="Arial" w:cs="Arial"/>
          <w:sz w:val="24"/>
          <w:szCs w:val="24"/>
        </w:rPr>
        <w:t>One key innovation is Hilton’s partnership with the "Too Good To Go" app, which reduces food waste by selling surplus food at discounted prices. Additionally, Hilton has implemented biodegradable and recyclable packaging for its takeaway services to minimi</w:t>
      </w:r>
      <w:r w:rsidRPr="00410CD4">
        <w:rPr>
          <w:rFonts w:ascii="Arial" w:hAnsi="Arial" w:cs="Arial"/>
          <w:sz w:val="24"/>
          <w:szCs w:val="24"/>
        </w:rPr>
        <w:t>s</w:t>
      </w:r>
      <w:r w:rsidRPr="00410CD4">
        <w:rPr>
          <w:rFonts w:ascii="Arial" w:hAnsi="Arial" w:cs="Arial"/>
          <w:sz w:val="24"/>
          <w:szCs w:val="24"/>
        </w:rPr>
        <w:t xml:space="preserve">e single-use plastic waste. Such CSR </w:t>
      </w:r>
      <w:r w:rsidRPr="00410CD4">
        <w:rPr>
          <w:rFonts w:ascii="Arial" w:hAnsi="Arial" w:cs="Arial"/>
          <w:sz w:val="24"/>
          <w:szCs w:val="24"/>
        </w:rPr>
        <w:t>policies</w:t>
      </w:r>
      <w:r w:rsidRPr="00410CD4">
        <w:rPr>
          <w:rFonts w:ascii="Arial" w:hAnsi="Arial" w:cs="Arial"/>
          <w:sz w:val="24"/>
          <w:szCs w:val="24"/>
        </w:rPr>
        <w:t xml:space="preserve"> demonstrate how sustainability efforts </w:t>
      </w:r>
      <w:r w:rsidRPr="00410CD4">
        <w:rPr>
          <w:rFonts w:ascii="Arial" w:hAnsi="Arial" w:cs="Arial"/>
          <w:sz w:val="24"/>
          <w:szCs w:val="24"/>
        </w:rPr>
        <w:t>return</w:t>
      </w:r>
      <w:r w:rsidRPr="00410CD4">
        <w:rPr>
          <w:rFonts w:ascii="Arial" w:hAnsi="Arial" w:cs="Arial"/>
          <w:sz w:val="24"/>
          <w:szCs w:val="24"/>
        </w:rPr>
        <w:t xml:space="preserve"> environmental benefits, while also improving reputation among eco-conscious </w:t>
      </w:r>
      <w:r w:rsidRPr="00410CD4">
        <w:rPr>
          <w:rFonts w:ascii="Arial" w:hAnsi="Arial" w:cs="Arial"/>
          <w:sz w:val="24"/>
          <w:szCs w:val="24"/>
        </w:rPr>
        <w:t>travellers</w:t>
      </w:r>
      <w:r w:rsidRPr="00410CD4">
        <w:rPr>
          <w:rFonts w:ascii="Arial" w:hAnsi="Arial" w:cs="Arial"/>
          <w:sz w:val="24"/>
          <w:szCs w:val="24"/>
        </w:rPr>
        <w:t xml:space="preserve"> (</w:t>
      </w:r>
      <w:r w:rsidRPr="00410CD4">
        <w:rPr>
          <w:rFonts w:ascii="Arial" w:hAnsi="Arial" w:cs="Arial"/>
          <w:sz w:val="24"/>
          <w:szCs w:val="24"/>
          <w:shd w:val="clear" w:color="auto" w:fill="FFFFFF"/>
        </w:rPr>
        <w:t>Gössling, S. and Peeters, P., 2015</w:t>
      </w:r>
      <w:r w:rsidRPr="00410CD4">
        <w:rPr>
          <w:rFonts w:ascii="Arial" w:hAnsi="Arial" w:cs="Arial"/>
          <w:sz w:val="24"/>
          <w:szCs w:val="24"/>
        </w:rPr>
        <w:t>).</w:t>
      </w:r>
    </w:p>
    <w:p w14:paraId="3B4F6344" w14:textId="2E0F68A0" w:rsidR="00EF4FD7" w:rsidRPr="00410CD4" w:rsidRDefault="00EF4FD7" w:rsidP="009878E3">
      <w:pPr>
        <w:jc w:val="both"/>
        <w:rPr>
          <w:rFonts w:ascii="Arial" w:hAnsi="Arial" w:cs="Arial"/>
          <w:sz w:val="24"/>
          <w:szCs w:val="24"/>
          <w:lang w:eastAsia="en-GB"/>
        </w:rPr>
      </w:pPr>
      <w:r w:rsidRPr="00410CD4">
        <w:rPr>
          <w:rFonts w:ascii="Arial" w:hAnsi="Arial" w:cs="Arial"/>
          <w:sz w:val="24"/>
          <w:szCs w:val="24"/>
          <w:lang w:eastAsia="en-GB"/>
        </w:rPr>
        <w:lastRenderedPageBreak/>
        <w:t>Sustainable sourcing is a key area of CSR for Hilton, particularly in its food and beverage operations.</w:t>
      </w:r>
      <w:r w:rsidRPr="00A11276">
        <w:rPr>
          <w:rFonts w:ascii="Arial" w:hAnsi="Arial" w:cs="Arial"/>
          <w:sz w:val="24"/>
          <w:szCs w:val="24"/>
          <w:lang w:eastAsia="en-GB"/>
        </w:rPr>
        <w:t xml:space="preserve"> </w:t>
      </w:r>
      <w:r w:rsidR="00A11276" w:rsidRPr="00A11276">
        <w:rPr>
          <w:rFonts w:ascii="Arial" w:hAnsi="Arial" w:cs="Arial"/>
          <w:sz w:val="24"/>
          <w:szCs w:val="24"/>
        </w:rPr>
        <w:t xml:space="preserve">Hilton has </w:t>
      </w:r>
      <w:r w:rsidR="00A11276" w:rsidRPr="00A11276">
        <w:rPr>
          <w:rFonts w:ascii="Arial" w:hAnsi="Arial" w:cs="Arial"/>
          <w:sz w:val="24"/>
          <w:szCs w:val="24"/>
        </w:rPr>
        <w:t>prioritised</w:t>
      </w:r>
      <w:r w:rsidR="00A11276" w:rsidRPr="00A11276">
        <w:rPr>
          <w:rFonts w:ascii="Arial" w:hAnsi="Arial" w:cs="Arial"/>
          <w:sz w:val="24"/>
          <w:szCs w:val="24"/>
        </w:rPr>
        <w:t xml:space="preserve"> sourcing locally grown, organic, and sustainably produced food to support local economies and minimi</w:t>
      </w:r>
      <w:r w:rsidR="00A11276" w:rsidRPr="00A11276">
        <w:rPr>
          <w:rFonts w:ascii="Arial" w:hAnsi="Arial" w:cs="Arial"/>
          <w:sz w:val="24"/>
          <w:szCs w:val="24"/>
        </w:rPr>
        <w:t>s</w:t>
      </w:r>
      <w:r w:rsidR="00A11276" w:rsidRPr="00A11276">
        <w:rPr>
          <w:rFonts w:ascii="Arial" w:hAnsi="Arial" w:cs="Arial"/>
          <w:sz w:val="24"/>
          <w:szCs w:val="24"/>
        </w:rPr>
        <w:t>e the carbon footprint from food transportation.</w:t>
      </w:r>
      <w:r w:rsidR="00A11276">
        <w:rPr>
          <w:rFonts w:ascii="Arial" w:hAnsi="Arial" w:cs="Arial"/>
          <w:sz w:val="24"/>
          <w:szCs w:val="24"/>
          <w:lang w:eastAsia="en-GB"/>
        </w:rPr>
        <w:t xml:space="preserve"> It</w:t>
      </w:r>
      <w:r w:rsidRPr="00410CD4">
        <w:rPr>
          <w:rFonts w:ascii="Arial" w:hAnsi="Arial" w:cs="Arial"/>
          <w:sz w:val="24"/>
          <w:szCs w:val="24"/>
          <w:lang w:eastAsia="en-GB"/>
        </w:rPr>
        <w:t xml:space="preserve"> has also committed to sourcing sustainable seafood and ensuring that coffee, tea, and other key ingredients are certified by third-party organi</w:t>
      </w:r>
      <w:r w:rsidR="00965D08" w:rsidRPr="00410CD4">
        <w:rPr>
          <w:rFonts w:ascii="Arial" w:hAnsi="Arial" w:cs="Arial"/>
          <w:sz w:val="24"/>
          <w:szCs w:val="24"/>
          <w:lang w:eastAsia="en-GB"/>
        </w:rPr>
        <w:t>s</w:t>
      </w:r>
      <w:r w:rsidRPr="00410CD4">
        <w:rPr>
          <w:rFonts w:ascii="Arial" w:hAnsi="Arial" w:cs="Arial"/>
          <w:sz w:val="24"/>
          <w:szCs w:val="24"/>
          <w:lang w:eastAsia="en-GB"/>
        </w:rPr>
        <w:t>ations such as Fair Trade or Rainforest Alliance (Hilton, 2023).</w:t>
      </w:r>
    </w:p>
    <w:p w14:paraId="6001AAFC" w14:textId="64B4EA4F" w:rsidR="00A752F3" w:rsidRPr="00410CD4" w:rsidRDefault="00A64EFA" w:rsidP="009878E3">
      <w:pPr>
        <w:jc w:val="both"/>
        <w:rPr>
          <w:rFonts w:ascii="Arial" w:hAnsi="Arial" w:cs="Arial"/>
          <w:sz w:val="24"/>
          <w:szCs w:val="24"/>
          <w:lang w:eastAsia="en-GB"/>
        </w:rPr>
      </w:pPr>
      <w:r w:rsidRPr="00410CD4">
        <w:rPr>
          <w:rFonts w:ascii="Arial" w:hAnsi="Arial" w:cs="Arial"/>
          <w:sz w:val="24"/>
          <w:szCs w:val="24"/>
        </w:rPr>
        <w:t xml:space="preserve">Hilton’s focus on sustainability </w:t>
      </w:r>
      <w:r w:rsidR="00FC0C95" w:rsidRPr="00410CD4">
        <w:rPr>
          <w:rFonts w:ascii="Arial" w:hAnsi="Arial" w:cs="Arial"/>
          <w:sz w:val="24"/>
          <w:szCs w:val="24"/>
        </w:rPr>
        <w:t xml:space="preserve">also </w:t>
      </w:r>
      <w:r w:rsidRPr="00410CD4">
        <w:rPr>
          <w:rFonts w:ascii="Arial" w:hAnsi="Arial" w:cs="Arial"/>
          <w:sz w:val="24"/>
          <w:szCs w:val="24"/>
        </w:rPr>
        <w:t>includes how it buys materials for construction</w:t>
      </w:r>
      <w:r w:rsidR="00EF4FD7" w:rsidRPr="00410CD4">
        <w:rPr>
          <w:rFonts w:ascii="Arial" w:hAnsi="Arial" w:cs="Arial"/>
          <w:sz w:val="24"/>
          <w:szCs w:val="24"/>
        </w:rPr>
        <w:t>.</w:t>
      </w:r>
      <w:r w:rsidR="00EF4FD7" w:rsidRPr="00410CD4">
        <w:rPr>
          <w:rFonts w:ascii="Arial" w:hAnsi="Arial" w:cs="Arial"/>
          <w:sz w:val="32"/>
          <w:szCs w:val="32"/>
          <w:lang w:eastAsia="en-GB"/>
        </w:rPr>
        <w:t xml:space="preserve"> </w:t>
      </w:r>
      <w:r w:rsidR="00EF4FD7" w:rsidRPr="00410CD4">
        <w:rPr>
          <w:rFonts w:ascii="Arial" w:hAnsi="Arial" w:cs="Arial"/>
          <w:sz w:val="24"/>
          <w:szCs w:val="24"/>
          <w:lang w:eastAsia="en-GB"/>
        </w:rPr>
        <w:t xml:space="preserve">In recent renovation projects, Hilton has used recycled materials and low-emission </w:t>
      </w:r>
      <w:r w:rsidR="00A752F3" w:rsidRPr="00410CD4">
        <w:rPr>
          <w:rFonts w:ascii="Arial" w:hAnsi="Arial" w:cs="Arial"/>
          <w:sz w:val="24"/>
          <w:szCs w:val="24"/>
          <w:lang w:eastAsia="en-GB"/>
        </w:rPr>
        <w:t>VOC (volatile organic compounds</w:t>
      </w:r>
      <w:r w:rsidR="00A752F3" w:rsidRPr="00410CD4">
        <w:rPr>
          <w:rFonts w:ascii="Arial" w:hAnsi="Arial" w:cs="Arial"/>
          <w:sz w:val="24"/>
          <w:szCs w:val="24"/>
          <w:lang w:eastAsia="en-GB"/>
        </w:rPr>
        <w:t xml:space="preserve">) </w:t>
      </w:r>
      <w:r w:rsidR="00EF4FD7" w:rsidRPr="00410CD4">
        <w:rPr>
          <w:rFonts w:ascii="Arial" w:hAnsi="Arial" w:cs="Arial"/>
          <w:sz w:val="24"/>
          <w:szCs w:val="24"/>
          <w:lang w:eastAsia="en-GB"/>
        </w:rPr>
        <w:t xml:space="preserve">paints </w:t>
      </w:r>
      <w:r w:rsidR="00A752F3" w:rsidRPr="00410CD4">
        <w:rPr>
          <w:rFonts w:ascii="Arial" w:hAnsi="Arial" w:cs="Arial"/>
          <w:sz w:val="24"/>
          <w:szCs w:val="24"/>
          <w:lang w:eastAsia="en-GB"/>
        </w:rPr>
        <w:t>which contribute to healthier indoor air quality</w:t>
      </w:r>
      <w:r w:rsidR="00A752F3" w:rsidRPr="00410CD4">
        <w:rPr>
          <w:rFonts w:ascii="Arial" w:hAnsi="Arial" w:cs="Arial"/>
          <w:sz w:val="24"/>
          <w:szCs w:val="24"/>
          <w:lang w:eastAsia="en-GB"/>
        </w:rPr>
        <w:t xml:space="preserve"> and</w:t>
      </w:r>
      <w:r w:rsidR="00EF4FD7" w:rsidRPr="00410CD4">
        <w:rPr>
          <w:rFonts w:ascii="Arial" w:hAnsi="Arial" w:cs="Arial"/>
          <w:sz w:val="24"/>
          <w:szCs w:val="24"/>
          <w:lang w:eastAsia="en-GB"/>
        </w:rPr>
        <w:t xml:space="preserve"> minimi</w:t>
      </w:r>
      <w:r w:rsidR="00A752F3" w:rsidRPr="00410CD4">
        <w:rPr>
          <w:rFonts w:ascii="Arial" w:hAnsi="Arial" w:cs="Arial"/>
          <w:sz w:val="24"/>
          <w:szCs w:val="24"/>
          <w:lang w:eastAsia="en-GB"/>
        </w:rPr>
        <w:t>s</w:t>
      </w:r>
      <w:r w:rsidR="00EF4FD7" w:rsidRPr="00410CD4">
        <w:rPr>
          <w:rFonts w:ascii="Arial" w:hAnsi="Arial" w:cs="Arial"/>
          <w:sz w:val="24"/>
          <w:szCs w:val="24"/>
          <w:lang w:eastAsia="en-GB"/>
        </w:rPr>
        <w:t>e environmental impact</w:t>
      </w:r>
      <w:r w:rsidRPr="00410CD4">
        <w:rPr>
          <w:rFonts w:ascii="Arial" w:hAnsi="Arial" w:cs="Arial"/>
          <w:sz w:val="24"/>
          <w:szCs w:val="24"/>
          <w:lang w:eastAsia="en-GB"/>
        </w:rPr>
        <w:t xml:space="preserve"> (Hilton., 2023)</w:t>
      </w:r>
      <w:r w:rsidR="00EF4FD7" w:rsidRPr="00410CD4">
        <w:rPr>
          <w:rFonts w:ascii="Arial" w:hAnsi="Arial" w:cs="Arial"/>
          <w:sz w:val="24"/>
          <w:szCs w:val="24"/>
          <w:lang w:eastAsia="en-GB"/>
        </w:rPr>
        <w:t xml:space="preserve">. According to </w:t>
      </w:r>
      <w:r w:rsidR="00A752F3" w:rsidRPr="00410CD4">
        <w:rPr>
          <w:rFonts w:ascii="Arial" w:hAnsi="Arial" w:cs="Arial"/>
          <w:sz w:val="24"/>
          <w:szCs w:val="24"/>
          <w:lang w:eastAsia="en-GB"/>
        </w:rPr>
        <w:t>(</w:t>
      </w:r>
      <w:r w:rsidRPr="00410CD4">
        <w:rPr>
          <w:rFonts w:ascii="Arial" w:hAnsi="Arial" w:cs="Arial"/>
          <w:sz w:val="24"/>
          <w:szCs w:val="24"/>
          <w:shd w:val="clear" w:color="auto" w:fill="FFFFFF"/>
        </w:rPr>
        <w:t>Sloan, P., Legrand, W. and Simons-Kaufmann, C., 2014</w:t>
      </w:r>
      <w:r w:rsidR="00EF4FD7" w:rsidRPr="00410CD4">
        <w:rPr>
          <w:rFonts w:ascii="Arial" w:hAnsi="Arial" w:cs="Arial"/>
          <w:sz w:val="24"/>
          <w:szCs w:val="24"/>
          <w:lang w:eastAsia="en-GB"/>
        </w:rPr>
        <w:t>), the sustainable sourcing of materials is vital for reducing the ecological footprint of hotels, particularly during new builds or refurbishments</w:t>
      </w:r>
      <w:r w:rsidR="00EF4FD7" w:rsidRPr="00A11276">
        <w:rPr>
          <w:rFonts w:ascii="Arial" w:hAnsi="Arial" w:cs="Arial"/>
          <w:sz w:val="24"/>
          <w:szCs w:val="24"/>
          <w:lang w:eastAsia="en-GB"/>
        </w:rPr>
        <w:t>.</w:t>
      </w:r>
      <w:r w:rsidR="00A752F3" w:rsidRPr="00A11276">
        <w:rPr>
          <w:rFonts w:ascii="Arial" w:hAnsi="Arial" w:cs="Arial"/>
          <w:sz w:val="24"/>
          <w:szCs w:val="24"/>
          <w:lang w:eastAsia="en-GB"/>
        </w:rPr>
        <w:t xml:space="preserve"> </w:t>
      </w:r>
      <w:r w:rsidR="00A11276" w:rsidRPr="00A11276">
        <w:rPr>
          <w:rFonts w:ascii="Arial" w:hAnsi="Arial" w:cs="Arial"/>
          <w:sz w:val="24"/>
          <w:szCs w:val="24"/>
        </w:rPr>
        <w:t>Sustainable sourcing practices benefit the environment while also enhancing the hotel's reputation among environmentally conscious customers.</w:t>
      </w:r>
    </w:p>
    <w:p w14:paraId="3DFAD223" w14:textId="3DFEB789" w:rsidR="00EF4FD7" w:rsidRPr="00410CD4" w:rsidRDefault="009E00FE" w:rsidP="009878E3">
      <w:pPr>
        <w:jc w:val="both"/>
        <w:rPr>
          <w:rFonts w:ascii="Arial" w:eastAsia="Times New Roman" w:hAnsi="Arial" w:cs="Arial"/>
          <w:kern w:val="0"/>
          <w:sz w:val="24"/>
          <w:szCs w:val="24"/>
          <w:lang w:eastAsia="en-GB"/>
          <w14:ligatures w14:val="none"/>
        </w:rPr>
      </w:pPr>
      <w:r w:rsidRPr="00410CD4">
        <w:rPr>
          <w:rFonts w:ascii="Arial" w:eastAsia="Times New Roman" w:hAnsi="Arial" w:cs="Arial"/>
          <w:kern w:val="0"/>
          <w:sz w:val="24"/>
          <w:szCs w:val="24"/>
          <w:lang w:eastAsia="en-GB"/>
          <w14:ligatures w14:val="none"/>
        </w:rPr>
        <w:t xml:space="preserve">While Hilton has made significant progress in integrating CSR into its </w:t>
      </w:r>
      <w:r w:rsidRPr="00410CD4">
        <w:rPr>
          <w:rFonts w:ascii="Arial" w:eastAsia="Times New Roman" w:hAnsi="Arial" w:cs="Arial"/>
          <w:kern w:val="0"/>
          <w:sz w:val="24"/>
          <w:szCs w:val="24"/>
          <w:lang w:eastAsia="en-GB"/>
          <w14:ligatures w14:val="none"/>
        </w:rPr>
        <w:t>operations</w:t>
      </w:r>
      <w:r w:rsidRPr="00410CD4">
        <w:rPr>
          <w:rFonts w:ascii="Arial" w:hAnsi="Arial" w:cs="Arial"/>
          <w:sz w:val="24"/>
          <w:szCs w:val="24"/>
        </w:rPr>
        <w:t>, Implementing</w:t>
      </w:r>
      <w:r w:rsidRPr="00410CD4">
        <w:rPr>
          <w:rFonts w:ascii="Arial" w:hAnsi="Arial" w:cs="Arial"/>
          <w:sz w:val="24"/>
          <w:szCs w:val="24"/>
        </w:rPr>
        <w:t xml:space="preserve"> CSR initiatives, particularly those focused on sustainability, presents significant challenges for Hilton hotels. One of the </w:t>
      </w:r>
      <w:r w:rsidRPr="00410CD4">
        <w:rPr>
          <w:rFonts w:ascii="Arial" w:hAnsi="Arial" w:cs="Arial"/>
          <w:sz w:val="24"/>
          <w:szCs w:val="24"/>
        </w:rPr>
        <w:t>main challenges</w:t>
      </w:r>
      <w:r w:rsidRPr="00410CD4">
        <w:rPr>
          <w:rFonts w:ascii="Arial" w:hAnsi="Arial" w:cs="Arial"/>
          <w:sz w:val="24"/>
          <w:szCs w:val="24"/>
        </w:rPr>
        <w:t xml:space="preserve"> is the high upfront cost of adopting energy-efficient technologies and sustainable infrastructure while maintaining market competitiveness. Retrofitting older buildings with energy-saving features like solar panels, geothermal heating systems, or LED lighting requires substantial capital investment. Though these upgrades lead to long-term savings by reducing energy consumption, the initial financial outlay can be prohibitive, especially for smaller or independently operated hotels (</w:t>
      </w:r>
      <w:r w:rsidR="00A90B61" w:rsidRPr="00410CD4">
        <w:rPr>
          <w:rFonts w:ascii="Arial" w:hAnsi="Arial" w:cs="Arial"/>
          <w:sz w:val="24"/>
          <w:szCs w:val="24"/>
          <w:shd w:val="clear" w:color="auto" w:fill="FFFFFF"/>
        </w:rPr>
        <w:t>Wang, J., 2022</w:t>
      </w:r>
      <w:r w:rsidRPr="00410CD4">
        <w:rPr>
          <w:rFonts w:ascii="Arial" w:hAnsi="Arial" w:cs="Arial"/>
          <w:sz w:val="24"/>
          <w:szCs w:val="24"/>
        </w:rPr>
        <w:t>). Additionally, investments in waste management systems and community programs add to the cost burden, and the financial benefits of these initiatives may not be immediately realized, posing further challenges to balancing sustainability with profitability.</w:t>
      </w:r>
    </w:p>
    <w:p w14:paraId="706879BF" w14:textId="4253B51A" w:rsidR="009E00FE" w:rsidRPr="00410CD4" w:rsidRDefault="00A90B61" w:rsidP="009878E3">
      <w:pPr>
        <w:jc w:val="both"/>
        <w:rPr>
          <w:rFonts w:ascii="Arial" w:eastAsia="Times New Roman" w:hAnsi="Arial" w:cs="Arial"/>
          <w:kern w:val="0"/>
          <w:sz w:val="24"/>
          <w:szCs w:val="24"/>
          <w:lang w:eastAsia="en-GB"/>
          <w14:ligatures w14:val="none"/>
        </w:rPr>
      </w:pPr>
      <w:r w:rsidRPr="00410CD4">
        <w:rPr>
          <w:rFonts w:ascii="Arial" w:hAnsi="Arial" w:cs="Arial"/>
          <w:sz w:val="24"/>
          <w:szCs w:val="24"/>
        </w:rPr>
        <w:t>A further</w:t>
      </w:r>
      <w:r w:rsidR="009E00FE" w:rsidRPr="00410CD4">
        <w:rPr>
          <w:rFonts w:ascii="Arial" w:hAnsi="Arial" w:cs="Arial"/>
          <w:sz w:val="24"/>
          <w:szCs w:val="24"/>
        </w:rPr>
        <w:t xml:space="preserve"> challenge is </w:t>
      </w:r>
      <w:r w:rsidRPr="00410CD4">
        <w:rPr>
          <w:rFonts w:ascii="Arial" w:hAnsi="Arial" w:cs="Arial"/>
          <w:sz w:val="24"/>
          <w:szCs w:val="24"/>
        </w:rPr>
        <w:t>ensuring</w:t>
      </w:r>
      <w:r w:rsidR="009E00FE" w:rsidRPr="00410CD4">
        <w:rPr>
          <w:rFonts w:ascii="Arial" w:hAnsi="Arial" w:cs="Arial"/>
          <w:sz w:val="24"/>
          <w:szCs w:val="24"/>
        </w:rPr>
        <w:t xml:space="preserve"> guests to consistently take part in Hilton’s CSR </w:t>
      </w:r>
      <w:r w:rsidRPr="00410CD4">
        <w:rPr>
          <w:rFonts w:ascii="Arial" w:hAnsi="Arial" w:cs="Arial"/>
          <w:sz w:val="24"/>
          <w:szCs w:val="24"/>
        </w:rPr>
        <w:t>practice</w:t>
      </w:r>
      <w:r w:rsidR="009E00FE" w:rsidRPr="00410CD4">
        <w:rPr>
          <w:rFonts w:ascii="Arial" w:hAnsi="Arial" w:cs="Arial"/>
          <w:sz w:val="24"/>
          <w:szCs w:val="24"/>
        </w:rPr>
        <w:t xml:space="preserve">s. Hilton </w:t>
      </w:r>
      <w:r w:rsidRPr="00410CD4">
        <w:rPr>
          <w:rFonts w:ascii="Arial" w:hAnsi="Arial" w:cs="Arial"/>
          <w:sz w:val="24"/>
          <w:szCs w:val="24"/>
        </w:rPr>
        <w:t xml:space="preserve">hotels </w:t>
      </w:r>
      <w:r w:rsidR="009E00FE" w:rsidRPr="00410CD4">
        <w:rPr>
          <w:rFonts w:ascii="Arial" w:hAnsi="Arial" w:cs="Arial"/>
          <w:sz w:val="24"/>
          <w:szCs w:val="24"/>
        </w:rPr>
        <w:t xml:space="preserve">encourages guests to join in by reusing towels and linens or saving energy by turning off lights when not </w:t>
      </w:r>
      <w:r w:rsidRPr="00410CD4">
        <w:rPr>
          <w:rFonts w:ascii="Arial" w:hAnsi="Arial" w:cs="Arial"/>
          <w:sz w:val="24"/>
          <w:szCs w:val="24"/>
        </w:rPr>
        <w:t>in use</w:t>
      </w:r>
      <w:r w:rsidR="009E00FE" w:rsidRPr="00410CD4">
        <w:rPr>
          <w:rFonts w:ascii="Arial" w:hAnsi="Arial" w:cs="Arial"/>
          <w:sz w:val="24"/>
          <w:szCs w:val="24"/>
        </w:rPr>
        <w:t xml:space="preserve">. However, not all guests are willing to </w:t>
      </w:r>
      <w:r w:rsidRPr="00410CD4">
        <w:rPr>
          <w:rFonts w:ascii="Arial" w:hAnsi="Arial" w:cs="Arial"/>
          <w:sz w:val="24"/>
          <w:szCs w:val="24"/>
        </w:rPr>
        <w:t>engage in these practices</w:t>
      </w:r>
      <w:r w:rsidR="009E00FE" w:rsidRPr="00410CD4">
        <w:rPr>
          <w:rFonts w:ascii="Arial" w:hAnsi="Arial" w:cs="Arial"/>
          <w:sz w:val="24"/>
          <w:szCs w:val="24"/>
        </w:rPr>
        <w:t xml:space="preserve">, which can reduce the impact of the programs. </w:t>
      </w:r>
      <w:r w:rsidRPr="00410CD4">
        <w:rPr>
          <w:rFonts w:ascii="Arial" w:eastAsia="Times New Roman" w:hAnsi="Arial" w:cs="Arial"/>
          <w:kern w:val="0"/>
          <w:sz w:val="24"/>
          <w:szCs w:val="24"/>
          <w:lang w:eastAsia="en-GB"/>
          <w14:ligatures w14:val="none"/>
        </w:rPr>
        <w:t xml:space="preserve">Research </w:t>
      </w:r>
      <w:r w:rsidR="00DA4BCA" w:rsidRPr="00410CD4">
        <w:rPr>
          <w:rFonts w:ascii="Arial" w:eastAsia="Times New Roman" w:hAnsi="Arial" w:cs="Arial"/>
          <w:kern w:val="0"/>
          <w:sz w:val="24"/>
          <w:szCs w:val="24"/>
          <w:lang w:eastAsia="en-GB"/>
          <w14:ligatures w14:val="none"/>
        </w:rPr>
        <w:t xml:space="preserve">into the LightStay CSR initiative </w:t>
      </w:r>
      <w:r w:rsidRPr="00410CD4">
        <w:rPr>
          <w:rFonts w:ascii="Arial" w:eastAsia="Times New Roman" w:hAnsi="Arial" w:cs="Arial"/>
          <w:kern w:val="0"/>
          <w:sz w:val="24"/>
          <w:szCs w:val="24"/>
          <w:lang w:eastAsia="en-GB"/>
          <w14:ligatures w14:val="none"/>
        </w:rPr>
        <w:t xml:space="preserve">by </w:t>
      </w:r>
      <w:r w:rsidRPr="00410CD4">
        <w:rPr>
          <w:rFonts w:ascii="Arial" w:eastAsia="Times New Roman" w:hAnsi="Arial" w:cs="Arial"/>
          <w:kern w:val="0"/>
          <w:sz w:val="24"/>
          <w:szCs w:val="24"/>
          <w:lang w:eastAsia="en-GB"/>
          <w14:ligatures w14:val="none"/>
        </w:rPr>
        <w:t>(</w:t>
      </w:r>
      <w:r w:rsidR="00DA4BCA" w:rsidRPr="00410CD4">
        <w:rPr>
          <w:rFonts w:ascii="Arial" w:hAnsi="Arial" w:cs="Arial"/>
          <w:sz w:val="24"/>
          <w:szCs w:val="24"/>
          <w:shd w:val="clear" w:color="auto" w:fill="FFFFFF"/>
        </w:rPr>
        <w:t>Foster, D., Ricaurte, E. and Farrar, L., 2019</w:t>
      </w:r>
      <w:r w:rsidRPr="00410CD4">
        <w:rPr>
          <w:rFonts w:ascii="Arial" w:eastAsia="Times New Roman" w:hAnsi="Arial" w:cs="Arial"/>
          <w:kern w:val="0"/>
          <w:sz w:val="24"/>
          <w:szCs w:val="24"/>
          <w:lang w:eastAsia="en-GB"/>
          <w14:ligatures w14:val="none"/>
        </w:rPr>
        <w:t xml:space="preserve">) suggests that while eco-friendly travellers are more likely to engage in sustainable behaviours, convincing the wider customer </w:t>
      </w:r>
      <w:r w:rsidR="00DA4BCA" w:rsidRPr="00410CD4">
        <w:rPr>
          <w:rFonts w:ascii="Arial" w:eastAsia="Times New Roman" w:hAnsi="Arial" w:cs="Arial"/>
          <w:kern w:val="0"/>
          <w:sz w:val="24"/>
          <w:szCs w:val="24"/>
          <w:lang w:eastAsia="en-GB"/>
          <w14:ligatures w14:val="none"/>
        </w:rPr>
        <w:t>range</w:t>
      </w:r>
      <w:r w:rsidRPr="00410CD4">
        <w:rPr>
          <w:rFonts w:ascii="Arial" w:eastAsia="Times New Roman" w:hAnsi="Arial" w:cs="Arial"/>
          <w:kern w:val="0"/>
          <w:sz w:val="24"/>
          <w:szCs w:val="24"/>
          <w:lang w:eastAsia="en-GB"/>
          <w14:ligatures w14:val="none"/>
        </w:rPr>
        <w:t xml:space="preserve"> to adopt </w:t>
      </w:r>
      <w:r w:rsidR="00DA4BCA" w:rsidRPr="00410CD4">
        <w:rPr>
          <w:rFonts w:ascii="Arial" w:eastAsia="Times New Roman" w:hAnsi="Arial" w:cs="Arial"/>
          <w:kern w:val="0"/>
          <w:sz w:val="24"/>
          <w:szCs w:val="24"/>
          <w:lang w:eastAsia="en-GB"/>
          <w14:ligatures w14:val="none"/>
        </w:rPr>
        <w:t xml:space="preserve">to </w:t>
      </w:r>
      <w:r w:rsidRPr="00410CD4">
        <w:rPr>
          <w:rFonts w:ascii="Arial" w:eastAsia="Times New Roman" w:hAnsi="Arial" w:cs="Arial"/>
          <w:kern w:val="0"/>
          <w:sz w:val="24"/>
          <w:szCs w:val="24"/>
          <w:lang w:eastAsia="en-GB"/>
          <w14:ligatures w14:val="none"/>
        </w:rPr>
        <w:t>these practices can be challenging.</w:t>
      </w:r>
    </w:p>
    <w:p w14:paraId="5A5C4DB9" w14:textId="30D82FB0" w:rsidR="00EF4FD7" w:rsidRPr="00410CD4" w:rsidRDefault="00A90B61" w:rsidP="009878E3">
      <w:pPr>
        <w:jc w:val="both"/>
        <w:rPr>
          <w:rFonts w:ascii="Arial" w:hAnsi="Arial" w:cs="Arial"/>
          <w:sz w:val="24"/>
          <w:szCs w:val="24"/>
          <w:lang w:eastAsia="en-GB"/>
        </w:rPr>
      </w:pPr>
      <w:r w:rsidRPr="00410CD4">
        <w:rPr>
          <w:rFonts w:ascii="Arial" w:hAnsi="Arial" w:cs="Arial"/>
          <w:sz w:val="24"/>
          <w:szCs w:val="24"/>
          <w:lang w:eastAsia="en-GB"/>
        </w:rPr>
        <w:t xml:space="preserve">Additionally, </w:t>
      </w:r>
      <w:r w:rsidR="00EF4FD7" w:rsidRPr="00410CD4">
        <w:rPr>
          <w:rFonts w:ascii="Arial" w:hAnsi="Arial" w:cs="Arial"/>
          <w:sz w:val="24"/>
          <w:szCs w:val="24"/>
          <w:lang w:eastAsia="en-GB"/>
        </w:rPr>
        <w:t>Hilton must navigate the complexities of varying environmental legislation across different regions. For example, in the UK, the Climate Change Act 2008 imposes strict regulations on carbon emissions, while other countries may have less stringent requirements (DEFRA, 2019). Ad</w:t>
      </w:r>
      <w:r w:rsidR="00DA4BCA" w:rsidRPr="00410CD4">
        <w:rPr>
          <w:rFonts w:ascii="Arial" w:hAnsi="Arial" w:cs="Arial"/>
          <w:sz w:val="24"/>
          <w:szCs w:val="24"/>
          <w:lang w:eastAsia="en-GB"/>
        </w:rPr>
        <w:t>jus</w:t>
      </w:r>
      <w:r w:rsidR="00EF4FD7" w:rsidRPr="00410CD4">
        <w:rPr>
          <w:rFonts w:ascii="Arial" w:hAnsi="Arial" w:cs="Arial"/>
          <w:sz w:val="24"/>
          <w:szCs w:val="24"/>
          <w:lang w:eastAsia="en-GB"/>
        </w:rPr>
        <w:t>ting CSR policies to meet the regulatory demands of</w:t>
      </w:r>
      <w:r w:rsidR="00DA4BCA" w:rsidRPr="00410CD4">
        <w:rPr>
          <w:rFonts w:ascii="Arial" w:hAnsi="Arial" w:cs="Arial"/>
          <w:sz w:val="24"/>
          <w:szCs w:val="24"/>
          <w:lang w:eastAsia="en-GB"/>
        </w:rPr>
        <w:t xml:space="preserve"> global</w:t>
      </w:r>
      <w:r w:rsidR="00EF4FD7" w:rsidRPr="00410CD4">
        <w:rPr>
          <w:rFonts w:ascii="Arial" w:hAnsi="Arial" w:cs="Arial"/>
          <w:sz w:val="24"/>
          <w:szCs w:val="24"/>
          <w:lang w:eastAsia="en-GB"/>
        </w:rPr>
        <w:t xml:space="preserve"> </w:t>
      </w:r>
      <w:r w:rsidR="00DA4BCA" w:rsidRPr="00410CD4">
        <w:rPr>
          <w:rFonts w:ascii="Arial" w:hAnsi="Arial" w:cs="Arial"/>
          <w:sz w:val="24"/>
          <w:szCs w:val="24"/>
          <w:lang w:eastAsia="en-GB"/>
        </w:rPr>
        <w:t>loca</w:t>
      </w:r>
      <w:r w:rsidR="00EF4FD7" w:rsidRPr="00410CD4">
        <w:rPr>
          <w:rFonts w:ascii="Arial" w:hAnsi="Arial" w:cs="Arial"/>
          <w:sz w:val="24"/>
          <w:szCs w:val="24"/>
          <w:lang w:eastAsia="en-GB"/>
        </w:rPr>
        <w:t>tions requires significant coordination and compliance monitoring.</w:t>
      </w:r>
    </w:p>
    <w:p w14:paraId="10E84E49" w14:textId="227A49E0" w:rsidR="00905B6F" w:rsidRPr="00410CD4" w:rsidRDefault="00905B6F" w:rsidP="009878E3">
      <w:pPr>
        <w:jc w:val="both"/>
        <w:rPr>
          <w:rFonts w:ascii="Arial" w:hAnsi="Arial" w:cs="Arial"/>
          <w:sz w:val="24"/>
          <w:szCs w:val="24"/>
        </w:rPr>
      </w:pPr>
      <w:r w:rsidRPr="00410CD4">
        <w:rPr>
          <w:rFonts w:ascii="Arial" w:hAnsi="Arial" w:cs="Arial"/>
          <w:sz w:val="24"/>
          <w:szCs w:val="24"/>
        </w:rPr>
        <w:t xml:space="preserve">Despite the challenges, CSR presents significant opportunities for Hilton Hotels. One of the most notable advantages is the potential to </w:t>
      </w:r>
      <w:r w:rsidR="00A11276" w:rsidRPr="00410CD4">
        <w:rPr>
          <w:rFonts w:ascii="Arial" w:hAnsi="Arial" w:cs="Arial"/>
          <w:sz w:val="24"/>
          <w:szCs w:val="24"/>
        </w:rPr>
        <w:t>develop</w:t>
      </w:r>
      <w:r w:rsidRPr="00410CD4">
        <w:rPr>
          <w:rFonts w:ascii="Arial" w:hAnsi="Arial" w:cs="Arial"/>
          <w:sz w:val="24"/>
          <w:szCs w:val="24"/>
        </w:rPr>
        <w:t xml:space="preserve"> brand loyalty and e</w:t>
      </w:r>
      <w:r w:rsidR="00A11276">
        <w:rPr>
          <w:rFonts w:ascii="Arial" w:hAnsi="Arial" w:cs="Arial"/>
          <w:sz w:val="24"/>
          <w:szCs w:val="24"/>
        </w:rPr>
        <w:t>stablish</w:t>
      </w:r>
      <w:r w:rsidRPr="00410CD4">
        <w:rPr>
          <w:rFonts w:ascii="Arial" w:hAnsi="Arial" w:cs="Arial"/>
          <w:sz w:val="24"/>
          <w:szCs w:val="24"/>
        </w:rPr>
        <w:t xml:space="preserve"> a competitive edge. </w:t>
      </w:r>
      <w:r w:rsidR="000D373A" w:rsidRPr="000D373A">
        <w:rPr>
          <w:rFonts w:ascii="Arial" w:hAnsi="Arial" w:cs="Arial"/>
          <w:sz w:val="24"/>
          <w:szCs w:val="24"/>
        </w:rPr>
        <w:t xml:space="preserve">As sustainability becomes a higher priority for consumers in their purchasing choices, hotels that show a strong dedication to CSR are likely to attract a </w:t>
      </w:r>
      <w:r w:rsidR="000D373A" w:rsidRPr="000D373A">
        <w:rPr>
          <w:rFonts w:ascii="Arial" w:hAnsi="Arial" w:cs="Arial"/>
          <w:sz w:val="24"/>
          <w:szCs w:val="24"/>
        </w:rPr>
        <w:lastRenderedPageBreak/>
        <w:t>growing number of environmentally conscious travel</w:t>
      </w:r>
      <w:r w:rsidR="000D373A" w:rsidRPr="000D373A">
        <w:rPr>
          <w:rFonts w:ascii="Arial" w:hAnsi="Arial" w:cs="Arial"/>
          <w:sz w:val="24"/>
          <w:szCs w:val="24"/>
        </w:rPr>
        <w:t>l</w:t>
      </w:r>
      <w:r w:rsidR="000D373A" w:rsidRPr="000D373A">
        <w:rPr>
          <w:rFonts w:ascii="Arial" w:hAnsi="Arial" w:cs="Arial"/>
          <w:sz w:val="24"/>
          <w:szCs w:val="24"/>
        </w:rPr>
        <w:t>ers.</w:t>
      </w:r>
      <w:r w:rsidR="000D373A">
        <w:t xml:space="preserve"> </w:t>
      </w:r>
      <w:r w:rsidRPr="00410CD4">
        <w:rPr>
          <w:rFonts w:ascii="Arial" w:hAnsi="Arial" w:cs="Arial"/>
          <w:sz w:val="24"/>
          <w:szCs w:val="24"/>
        </w:rPr>
        <w:t xml:space="preserve">A 2020 study by </w:t>
      </w:r>
      <w:r w:rsidR="003F48A6" w:rsidRPr="00410CD4">
        <w:rPr>
          <w:rFonts w:ascii="Arial" w:hAnsi="Arial" w:cs="Arial"/>
          <w:sz w:val="24"/>
          <w:szCs w:val="24"/>
        </w:rPr>
        <w:t>(</w:t>
      </w:r>
      <w:r w:rsidRPr="00410CD4">
        <w:rPr>
          <w:rFonts w:ascii="Arial" w:hAnsi="Arial" w:cs="Arial"/>
          <w:sz w:val="24"/>
          <w:szCs w:val="24"/>
        </w:rPr>
        <w:t>Booking.com</w:t>
      </w:r>
      <w:r w:rsidR="003F48A6" w:rsidRPr="00410CD4">
        <w:rPr>
          <w:rFonts w:ascii="Arial" w:hAnsi="Arial" w:cs="Arial"/>
          <w:sz w:val="24"/>
          <w:szCs w:val="24"/>
        </w:rPr>
        <w:t>., 2020)</w:t>
      </w:r>
      <w:r w:rsidRPr="00410CD4">
        <w:rPr>
          <w:rFonts w:ascii="Arial" w:hAnsi="Arial" w:cs="Arial"/>
          <w:sz w:val="24"/>
          <w:szCs w:val="24"/>
        </w:rPr>
        <w:t xml:space="preserve"> revealed that 82% of </w:t>
      </w:r>
      <w:r w:rsidRPr="00410CD4">
        <w:rPr>
          <w:rFonts w:ascii="Arial" w:hAnsi="Arial" w:cs="Arial"/>
          <w:sz w:val="24"/>
          <w:szCs w:val="24"/>
        </w:rPr>
        <w:t>travellers</w:t>
      </w:r>
      <w:r w:rsidRPr="00410CD4">
        <w:rPr>
          <w:rFonts w:ascii="Arial" w:hAnsi="Arial" w:cs="Arial"/>
          <w:sz w:val="24"/>
          <w:szCs w:val="24"/>
        </w:rPr>
        <w:t xml:space="preserve"> intend to make more sustainable choices in the future. By continuing to invest in CSR initiatives, Hilton can differentiate itself from competitors and attract environmentally conscious customers who are often willing to pay a premium for sustainable and socially responsible accommodations.</w:t>
      </w:r>
    </w:p>
    <w:p w14:paraId="765C6CA9" w14:textId="4A4452D0" w:rsidR="00905B6F" w:rsidRPr="00410CD4" w:rsidRDefault="00905B6F" w:rsidP="009878E3">
      <w:pPr>
        <w:jc w:val="both"/>
        <w:rPr>
          <w:rFonts w:ascii="Arial" w:hAnsi="Arial" w:cs="Arial"/>
          <w:sz w:val="24"/>
          <w:szCs w:val="24"/>
        </w:rPr>
      </w:pPr>
      <w:r w:rsidRPr="00410CD4">
        <w:rPr>
          <w:rFonts w:ascii="Arial" w:hAnsi="Arial" w:cs="Arial"/>
          <w:sz w:val="24"/>
          <w:szCs w:val="24"/>
        </w:rPr>
        <w:t xml:space="preserve">Furthermore, </w:t>
      </w:r>
      <w:r w:rsidRPr="00410CD4">
        <w:rPr>
          <w:rFonts w:ascii="Arial" w:hAnsi="Arial" w:cs="Arial"/>
          <w:sz w:val="24"/>
          <w:szCs w:val="24"/>
        </w:rPr>
        <w:t xml:space="preserve">CSR initiatives provide Hilton Hotels with key advantages, including long-term cost savings and operational efficiencies. Investments in energy and water efficiency have reduced utility costs, while waste management programs have cut disposal fees. As noted by </w:t>
      </w:r>
      <w:r w:rsidR="003F48A6" w:rsidRPr="00410CD4">
        <w:rPr>
          <w:rFonts w:ascii="Arial" w:hAnsi="Arial" w:cs="Arial"/>
          <w:sz w:val="24"/>
          <w:szCs w:val="24"/>
        </w:rPr>
        <w:t>(</w:t>
      </w:r>
      <w:r w:rsidR="003F48A6" w:rsidRPr="00410CD4">
        <w:rPr>
          <w:rFonts w:ascii="Arial" w:hAnsi="Arial" w:cs="Arial"/>
          <w:sz w:val="24"/>
          <w:szCs w:val="24"/>
          <w:shd w:val="clear" w:color="auto" w:fill="FFFFFF"/>
        </w:rPr>
        <w:t>Gössling, S. and Hall, C.M., 2021</w:t>
      </w:r>
      <w:r w:rsidRPr="00410CD4">
        <w:rPr>
          <w:rFonts w:ascii="Arial" w:hAnsi="Arial" w:cs="Arial"/>
          <w:sz w:val="24"/>
          <w:szCs w:val="24"/>
        </w:rPr>
        <w:t>), adopting sustainable practices lowers operating costs and improves competitive standing. Additionally, Hilton’s commitment to local sourcing and community projects strengthens relationships with local communities and supports community development.</w:t>
      </w:r>
    </w:p>
    <w:p w14:paraId="0AD415A2" w14:textId="17D2FE7D" w:rsidR="006B0663" w:rsidRPr="00410CD4" w:rsidRDefault="00905B6F" w:rsidP="009878E3">
      <w:pPr>
        <w:jc w:val="both"/>
        <w:rPr>
          <w:rFonts w:ascii="Arial" w:hAnsi="Arial" w:cs="Arial"/>
          <w:sz w:val="24"/>
          <w:szCs w:val="24"/>
        </w:rPr>
      </w:pPr>
      <w:r w:rsidRPr="00410CD4">
        <w:rPr>
          <w:rFonts w:ascii="Arial" w:hAnsi="Arial" w:cs="Arial"/>
          <w:sz w:val="24"/>
          <w:szCs w:val="24"/>
        </w:rPr>
        <w:t xml:space="preserve">Hilton’s focus on sustainability also </w:t>
      </w:r>
      <w:r w:rsidR="003F48A6" w:rsidRPr="00410CD4">
        <w:rPr>
          <w:rFonts w:ascii="Arial" w:hAnsi="Arial" w:cs="Arial"/>
          <w:sz w:val="24"/>
          <w:szCs w:val="24"/>
        </w:rPr>
        <w:t>opens</w:t>
      </w:r>
      <w:r w:rsidRPr="00410CD4">
        <w:rPr>
          <w:rFonts w:ascii="Arial" w:hAnsi="Arial" w:cs="Arial"/>
          <w:sz w:val="24"/>
          <w:szCs w:val="24"/>
        </w:rPr>
        <w:t xml:space="preserve"> opportunities for further environmental improvements, such as expanding renewable energy use and enhancing waste management. Its emphasis on employee well-being and diversity helps attract and retain top talent, solidifying Hilton's reputation as a preferred employer in the hospitality industry.</w:t>
      </w:r>
    </w:p>
    <w:p w14:paraId="7536F4B6" w14:textId="77777777" w:rsidR="00201CF5" w:rsidRPr="00410CD4" w:rsidRDefault="00201CF5" w:rsidP="009878E3">
      <w:pPr>
        <w:jc w:val="both"/>
        <w:rPr>
          <w:rFonts w:ascii="Arial" w:hAnsi="Arial" w:cs="Arial"/>
          <w:sz w:val="24"/>
          <w:szCs w:val="24"/>
        </w:rPr>
      </w:pPr>
      <w:r w:rsidRPr="00410CD4">
        <w:rPr>
          <w:rFonts w:ascii="Arial" w:hAnsi="Arial" w:cs="Arial"/>
          <w:sz w:val="24"/>
          <w:szCs w:val="24"/>
        </w:rPr>
        <w:t>Legislation plays a crucial role in shaping and enforcing Corporate Social Responsibility (CSR) practices in the hospitality industry. Hotels operate in a complex regulatory environment that requires compliance with a range of national and international environmental, social, and governance standards. These regulations not only drive CSR initiatives but also hold companies accountable for their social and environmental impacts.</w:t>
      </w:r>
    </w:p>
    <w:p w14:paraId="0A7D41E7" w14:textId="516B3D4F" w:rsidR="002D4193" w:rsidRPr="00410CD4" w:rsidRDefault="002D4193" w:rsidP="009878E3">
      <w:pPr>
        <w:jc w:val="both"/>
        <w:rPr>
          <w:rFonts w:ascii="Arial" w:hAnsi="Arial" w:cs="Arial"/>
          <w:sz w:val="24"/>
          <w:szCs w:val="24"/>
        </w:rPr>
      </w:pPr>
      <w:r w:rsidRPr="00410CD4">
        <w:rPr>
          <w:rFonts w:ascii="Arial" w:hAnsi="Arial" w:cs="Arial"/>
          <w:sz w:val="24"/>
          <w:szCs w:val="24"/>
        </w:rPr>
        <w:t xml:space="preserve">Hilton Hotels' CSR policies in the UK and Europe are significantly shaped by environmental regulations like the Climate Change Act 2008, which </w:t>
      </w:r>
      <w:r w:rsidRPr="00410CD4">
        <w:rPr>
          <w:rFonts w:ascii="Arial" w:hAnsi="Arial" w:cs="Arial"/>
          <w:sz w:val="24"/>
          <w:szCs w:val="24"/>
        </w:rPr>
        <w:t>requires</w:t>
      </w:r>
      <w:r w:rsidRPr="00410CD4">
        <w:rPr>
          <w:rFonts w:ascii="Arial" w:hAnsi="Arial" w:cs="Arial"/>
          <w:sz w:val="24"/>
          <w:szCs w:val="24"/>
        </w:rPr>
        <w:t xml:space="preserve"> a reduction in greenhouse gas emissions</w:t>
      </w:r>
      <w:r w:rsidRPr="00410CD4">
        <w:rPr>
          <w:rFonts w:ascii="Arial" w:hAnsi="Arial" w:cs="Arial"/>
          <w:sz w:val="24"/>
          <w:szCs w:val="24"/>
        </w:rPr>
        <w:t xml:space="preserve"> by atleast </w:t>
      </w:r>
      <w:r w:rsidR="00FB0247" w:rsidRPr="00410CD4">
        <w:rPr>
          <w:rFonts w:ascii="Arial" w:hAnsi="Arial" w:cs="Arial"/>
          <w:sz w:val="24"/>
          <w:szCs w:val="24"/>
        </w:rPr>
        <w:t>80% by 2050(DEFRA 2019)</w:t>
      </w:r>
      <w:r w:rsidRPr="00410CD4">
        <w:rPr>
          <w:rFonts w:ascii="Arial" w:hAnsi="Arial" w:cs="Arial"/>
          <w:sz w:val="24"/>
          <w:szCs w:val="24"/>
        </w:rPr>
        <w:t>. In response, Hilton aims to reduce carbon intensity by 61% by 2030</w:t>
      </w:r>
      <w:r w:rsidR="00FB0247" w:rsidRPr="00410CD4">
        <w:rPr>
          <w:rFonts w:ascii="Arial" w:hAnsi="Arial" w:cs="Arial"/>
          <w:sz w:val="24"/>
          <w:szCs w:val="24"/>
        </w:rPr>
        <w:t xml:space="preserve"> (Hilton, 2023)</w:t>
      </w:r>
      <w:r w:rsidRPr="00410CD4">
        <w:rPr>
          <w:rFonts w:ascii="Arial" w:hAnsi="Arial" w:cs="Arial"/>
          <w:sz w:val="24"/>
          <w:szCs w:val="24"/>
        </w:rPr>
        <w:t xml:space="preserve"> and has adopted energy-saving measures through its LightStay platform</w:t>
      </w:r>
      <w:r w:rsidR="00FB0247" w:rsidRPr="00410CD4">
        <w:rPr>
          <w:rFonts w:ascii="Arial" w:hAnsi="Arial" w:cs="Arial"/>
          <w:sz w:val="24"/>
          <w:szCs w:val="24"/>
        </w:rPr>
        <w:t xml:space="preserve"> and using renewable energy sources to meet its target</w:t>
      </w:r>
      <w:r w:rsidRPr="00410CD4">
        <w:rPr>
          <w:rFonts w:ascii="Arial" w:hAnsi="Arial" w:cs="Arial"/>
          <w:sz w:val="24"/>
          <w:szCs w:val="24"/>
        </w:rPr>
        <w:t>.</w:t>
      </w:r>
    </w:p>
    <w:p w14:paraId="30AADFC9" w14:textId="363E988E" w:rsidR="00FB0247" w:rsidRPr="00410CD4" w:rsidRDefault="00201CF5" w:rsidP="009878E3">
      <w:pPr>
        <w:jc w:val="both"/>
        <w:rPr>
          <w:rFonts w:ascii="Arial" w:hAnsi="Arial" w:cs="Arial"/>
          <w:sz w:val="24"/>
          <w:szCs w:val="24"/>
        </w:rPr>
      </w:pPr>
      <w:r w:rsidRPr="00410CD4">
        <w:rPr>
          <w:rFonts w:ascii="Arial" w:hAnsi="Arial" w:cs="Arial"/>
          <w:sz w:val="24"/>
          <w:szCs w:val="24"/>
        </w:rPr>
        <w:t>Another area of legislative impact is waste management.</w:t>
      </w:r>
      <w:r w:rsidR="00FB0247" w:rsidRPr="00410CD4">
        <w:rPr>
          <w:rFonts w:ascii="Arial" w:hAnsi="Arial" w:cs="Arial"/>
          <w:sz w:val="24"/>
          <w:szCs w:val="24"/>
        </w:rPr>
        <w:t xml:space="preserve"> </w:t>
      </w:r>
      <w:r w:rsidR="00FB0247" w:rsidRPr="00410CD4">
        <w:rPr>
          <w:rFonts w:ascii="Arial" w:hAnsi="Arial" w:cs="Arial"/>
          <w:sz w:val="24"/>
          <w:szCs w:val="24"/>
        </w:rPr>
        <w:t>Legislation</w:t>
      </w:r>
      <w:r w:rsidR="00FB0247" w:rsidRPr="00410CD4">
        <w:rPr>
          <w:rFonts w:ascii="Arial" w:hAnsi="Arial" w:cs="Arial"/>
          <w:sz w:val="24"/>
          <w:szCs w:val="24"/>
        </w:rPr>
        <w:t>s</w:t>
      </w:r>
      <w:r w:rsidR="00FB0247" w:rsidRPr="00410CD4">
        <w:rPr>
          <w:rFonts w:ascii="Arial" w:hAnsi="Arial" w:cs="Arial"/>
          <w:sz w:val="24"/>
          <w:szCs w:val="24"/>
        </w:rPr>
        <w:t xml:space="preserve"> such as the Waste (England and Wales) Regulations 2011 and the EU Packaging Waste Directive,</w:t>
      </w:r>
      <w:r w:rsidR="00FB0247" w:rsidRPr="00410CD4">
        <w:rPr>
          <w:rFonts w:ascii="Arial" w:hAnsi="Arial" w:cs="Arial"/>
          <w:sz w:val="24"/>
          <w:szCs w:val="24"/>
        </w:rPr>
        <w:t xml:space="preserve"> further</w:t>
      </w:r>
      <w:r w:rsidR="00FB0247" w:rsidRPr="00410CD4">
        <w:rPr>
          <w:rFonts w:ascii="Arial" w:hAnsi="Arial" w:cs="Arial"/>
          <w:sz w:val="24"/>
          <w:szCs w:val="24"/>
        </w:rPr>
        <w:t xml:space="preserve"> influences Hilton's CSR efforts. Hilton aims to reduce waste by 50% by 2030</w:t>
      </w:r>
      <w:r w:rsidR="00FB0247" w:rsidRPr="00410CD4">
        <w:rPr>
          <w:rFonts w:ascii="Arial" w:hAnsi="Arial" w:cs="Arial"/>
          <w:sz w:val="24"/>
          <w:szCs w:val="24"/>
        </w:rPr>
        <w:t xml:space="preserve"> (Hilton, 2023)</w:t>
      </w:r>
      <w:r w:rsidR="00FB0247" w:rsidRPr="00410CD4">
        <w:rPr>
          <w:rFonts w:ascii="Arial" w:hAnsi="Arial" w:cs="Arial"/>
          <w:sz w:val="24"/>
          <w:szCs w:val="24"/>
        </w:rPr>
        <w:t xml:space="preserve"> and has adopted biodegradable packaging and partnered with initiatives like “Too Good To Go” to promote recycling and reduce food waste.</w:t>
      </w:r>
    </w:p>
    <w:p w14:paraId="336BDD35" w14:textId="699646F3" w:rsidR="00FB0247" w:rsidRPr="00410CD4" w:rsidRDefault="00FB0247" w:rsidP="009878E3">
      <w:pPr>
        <w:jc w:val="both"/>
        <w:rPr>
          <w:rFonts w:ascii="Arial" w:hAnsi="Arial" w:cs="Arial"/>
          <w:sz w:val="24"/>
          <w:szCs w:val="24"/>
        </w:rPr>
      </w:pPr>
      <w:r w:rsidRPr="00410CD4">
        <w:rPr>
          <w:rFonts w:ascii="Arial" w:hAnsi="Arial" w:cs="Arial"/>
          <w:sz w:val="24"/>
          <w:szCs w:val="24"/>
        </w:rPr>
        <w:t>Social responsibility legislation, such as the Modern Slavery Act 2015</w:t>
      </w:r>
      <w:r w:rsidR="000A127D" w:rsidRPr="00410CD4">
        <w:rPr>
          <w:rFonts w:ascii="Arial" w:hAnsi="Arial" w:cs="Arial"/>
          <w:sz w:val="24"/>
          <w:szCs w:val="24"/>
        </w:rPr>
        <w:t xml:space="preserve"> </w:t>
      </w:r>
      <w:r w:rsidR="000A127D" w:rsidRPr="00410CD4">
        <w:rPr>
          <w:rFonts w:ascii="Arial" w:hAnsi="Arial" w:cs="Arial"/>
          <w:sz w:val="24"/>
          <w:szCs w:val="24"/>
        </w:rPr>
        <w:t xml:space="preserve">requires businesses with an annual turnover of £36 million or more to publish a statement outlining the </w:t>
      </w:r>
      <w:r w:rsidR="000A127D" w:rsidRPr="00410CD4">
        <w:rPr>
          <w:rFonts w:ascii="Arial" w:hAnsi="Arial" w:cs="Arial"/>
          <w:sz w:val="24"/>
          <w:szCs w:val="24"/>
        </w:rPr>
        <w:t>steps,</w:t>
      </w:r>
      <w:r w:rsidR="000A127D" w:rsidRPr="00410CD4">
        <w:rPr>
          <w:rFonts w:ascii="Arial" w:hAnsi="Arial" w:cs="Arial"/>
          <w:sz w:val="24"/>
          <w:szCs w:val="24"/>
        </w:rPr>
        <w:t xml:space="preserve"> they have taken to ensure that slavery and human trafficking are not occurring in their supply chains</w:t>
      </w:r>
      <w:r w:rsidR="000A127D" w:rsidRPr="00410CD4">
        <w:rPr>
          <w:rFonts w:ascii="Arial" w:hAnsi="Arial" w:cs="Arial"/>
          <w:sz w:val="24"/>
          <w:szCs w:val="24"/>
        </w:rPr>
        <w:t>. This legislation</w:t>
      </w:r>
      <w:r w:rsidRPr="00410CD4">
        <w:rPr>
          <w:rFonts w:ascii="Arial" w:hAnsi="Arial" w:cs="Arial"/>
          <w:sz w:val="24"/>
          <w:szCs w:val="24"/>
        </w:rPr>
        <w:t xml:space="preserve"> shapes Hilton's CSR practices by requiring ethical sourcing and fair </w:t>
      </w:r>
      <w:r w:rsidRPr="00410CD4">
        <w:rPr>
          <w:rFonts w:ascii="Arial" w:hAnsi="Arial" w:cs="Arial"/>
          <w:sz w:val="24"/>
          <w:szCs w:val="24"/>
        </w:rPr>
        <w:t>labour</w:t>
      </w:r>
      <w:r w:rsidRPr="00410CD4">
        <w:rPr>
          <w:rFonts w:ascii="Arial" w:hAnsi="Arial" w:cs="Arial"/>
          <w:sz w:val="24"/>
          <w:szCs w:val="24"/>
        </w:rPr>
        <w:t xml:space="preserve"> standards in its supply chains. Additionally, the Equality Act 2010 enforces anti-discrimination policies, </w:t>
      </w:r>
      <w:r w:rsidRPr="00410CD4">
        <w:rPr>
          <w:rFonts w:ascii="Arial" w:hAnsi="Arial" w:cs="Arial"/>
          <w:sz w:val="24"/>
          <w:szCs w:val="24"/>
        </w:rPr>
        <w:t>ensures</w:t>
      </w:r>
      <w:r w:rsidRPr="00410CD4">
        <w:rPr>
          <w:rFonts w:ascii="Arial" w:hAnsi="Arial" w:cs="Arial"/>
          <w:sz w:val="24"/>
          <w:szCs w:val="24"/>
        </w:rPr>
        <w:t xml:space="preserve"> Hilton to promote diversity and equal employment opportunities within its workforce</w:t>
      </w:r>
      <w:r w:rsidRPr="00410CD4">
        <w:rPr>
          <w:rFonts w:ascii="Arial" w:hAnsi="Arial" w:cs="Arial"/>
          <w:sz w:val="24"/>
          <w:szCs w:val="24"/>
        </w:rPr>
        <w:t xml:space="preserve"> in all </w:t>
      </w:r>
      <w:r w:rsidR="000A127D" w:rsidRPr="00410CD4">
        <w:rPr>
          <w:rFonts w:ascii="Arial" w:hAnsi="Arial" w:cs="Arial"/>
          <w:sz w:val="24"/>
          <w:szCs w:val="24"/>
        </w:rPr>
        <w:t>communities</w:t>
      </w:r>
      <w:r w:rsidRPr="00410CD4">
        <w:rPr>
          <w:rFonts w:ascii="Arial" w:hAnsi="Arial" w:cs="Arial"/>
          <w:sz w:val="24"/>
          <w:szCs w:val="24"/>
        </w:rPr>
        <w:t>.</w:t>
      </w:r>
    </w:p>
    <w:p w14:paraId="2F1FEF4A" w14:textId="34EA5010" w:rsidR="00201CF5" w:rsidRPr="00410CD4" w:rsidRDefault="000A127D" w:rsidP="009878E3">
      <w:pPr>
        <w:jc w:val="both"/>
        <w:rPr>
          <w:rFonts w:ascii="Arial" w:hAnsi="Arial" w:cs="Arial"/>
          <w:sz w:val="24"/>
          <w:szCs w:val="24"/>
        </w:rPr>
      </w:pPr>
      <w:r w:rsidRPr="00410CD4">
        <w:rPr>
          <w:rFonts w:ascii="Arial" w:hAnsi="Arial" w:cs="Arial"/>
          <w:sz w:val="24"/>
          <w:szCs w:val="24"/>
        </w:rPr>
        <w:t>Legislation significantly influences Hilton's CSR strategy, compelling the company to adopt sustainable practices and ethical labo</w:t>
      </w:r>
      <w:r w:rsidR="007A1A73" w:rsidRPr="00410CD4">
        <w:rPr>
          <w:rFonts w:ascii="Arial" w:hAnsi="Arial" w:cs="Arial"/>
          <w:sz w:val="24"/>
          <w:szCs w:val="24"/>
        </w:rPr>
        <w:t>u</w:t>
      </w:r>
      <w:r w:rsidRPr="00410CD4">
        <w:rPr>
          <w:rFonts w:ascii="Arial" w:hAnsi="Arial" w:cs="Arial"/>
          <w:sz w:val="24"/>
          <w:szCs w:val="24"/>
        </w:rPr>
        <w:t xml:space="preserve">r standards. By complying with laws like </w:t>
      </w:r>
      <w:r w:rsidRPr="00410CD4">
        <w:rPr>
          <w:rFonts w:ascii="Arial" w:hAnsi="Arial" w:cs="Arial"/>
          <w:sz w:val="24"/>
          <w:szCs w:val="24"/>
        </w:rPr>
        <w:lastRenderedPageBreak/>
        <w:t>the Climate Change Act and the Modern Slavery Act, Hilton enhances its reputation and gains a competitive edge. Although compliance can be costly, especially for smaller hotels, the long-term benefits, such as cost savings and brand loyalty, make these investments worthwhile, positioning Hilton as a leader in sustainable hospitality</w:t>
      </w:r>
      <w:r w:rsidRPr="00410CD4">
        <w:rPr>
          <w:rFonts w:ascii="Arial" w:hAnsi="Arial" w:cs="Arial"/>
          <w:sz w:val="24"/>
          <w:szCs w:val="24"/>
        </w:rPr>
        <w:t xml:space="preserve"> </w:t>
      </w:r>
      <w:r w:rsidRPr="00410CD4">
        <w:rPr>
          <w:rFonts w:ascii="Arial" w:hAnsi="Arial" w:cs="Arial"/>
          <w:sz w:val="24"/>
          <w:szCs w:val="24"/>
        </w:rPr>
        <w:t>(</w:t>
      </w:r>
      <w:r w:rsidR="007A1A73" w:rsidRPr="00410CD4">
        <w:rPr>
          <w:rFonts w:ascii="Arial" w:hAnsi="Arial" w:cs="Arial"/>
          <w:sz w:val="24"/>
          <w:szCs w:val="24"/>
          <w:shd w:val="clear" w:color="auto" w:fill="FFFFFF"/>
        </w:rPr>
        <w:t>Bohdanowicz, P. and Zientara, P., 2008</w:t>
      </w:r>
      <w:r w:rsidRPr="00410CD4">
        <w:rPr>
          <w:rFonts w:ascii="Arial" w:hAnsi="Arial" w:cs="Arial"/>
          <w:sz w:val="24"/>
          <w:szCs w:val="24"/>
        </w:rPr>
        <w:t>)</w:t>
      </w:r>
      <w:r w:rsidRPr="00410CD4">
        <w:rPr>
          <w:rFonts w:ascii="Arial" w:hAnsi="Arial" w:cs="Arial"/>
          <w:sz w:val="24"/>
          <w:szCs w:val="24"/>
        </w:rPr>
        <w:t>.</w:t>
      </w:r>
    </w:p>
    <w:p w14:paraId="46C162CF" w14:textId="77777777" w:rsidR="00CD1D94" w:rsidRPr="00410CD4" w:rsidRDefault="00CD1D94" w:rsidP="00CD1D94">
      <w:pPr>
        <w:jc w:val="both"/>
        <w:rPr>
          <w:rFonts w:ascii="Arial" w:hAnsi="Arial" w:cs="Arial"/>
          <w:sz w:val="24"/>
          <w:szCs w:val="24"/>
        </w:rPr>
      </w:pPr>
      <w:r w:rsidRPr="00410CD4">
        <w:rPr>
          <w:rFonts w:ascii="Arial" w:hAnsi="Arial" w:cs="Arial"/>
          <w:sz w:val="24"/>
          <w:szCs w:val="24"/>
        </w:rPr>
        <w:t xml:space="preserve">In conclusion, Corporate Social Responsibility (CSR) has become an essential part of business strategies within the hospitality industry, particularly for Hilton Hotels. By aligning its </w:t>
      </w:r>
      <w:r w:rsidRPr="00410CD4">
        <w:rPr>
          <w:rFonts w:ascii="Arial" w:hAnsi="Arial" w:cs="Arial"/>
          <w:sz w:val="24"/>
          <w:szCs w:val="24"/>
        </w:rPr>
        <w:t xml:space="preserve">business </w:t>
      </w:r>
      <w:r w:rsidRPr="00410CD4">
        <w:rPr>
          <w:rFonts w:ascii="Arial" w:hAnsi="Arial" w:cs="Arial"/>
          <w:sz w:val="24"/>
          <w:szCs w:val="24"/>
        </w:rPr>
        <w:t xml:space="preserve">operations with sustainability goals, Hilton not only meets legislative requirements but also strengthens its brand reputation. Despite challenges such as high initial costs and compliance across diverse regions, Hilton’s investment in CSR initiatives, including waste reduction, energy efficiency, and ethical </w:t>
      </w:r>
      <w:r w:rsidRPr="00410CD4">
        <w:rPr>
          <w:rFonts w:ascii="Arial" w:hAnsi="Arial" w:cs="Arial"/>
          <w:sz w:val="24"/>
          <w:szCs w:val="24"/>
        </w:rPr>
        <w:t>labour</w:t>
      </w:r>
      <w:r w:rsidRPr="00410CD4">
        <w:rPr>
          <w:rFonts w:ascii="Arial" w:hAnsi="Arial" w:cs="Arial"/>
          <w:sz w:val="24"/>
          <w:szCs w:val="24"/>
        </w:rPr>
        <w:t xml:space="preserve"> practices, </w:t>
      </w:r>
      <w:r w:rsidRPr="00410CD4">
        <w:rPr>
          <w:rFonts w:ascii="Arial" w:hAnsi="Arial" w:cs="Arial"/>
          <w:sz w:val="24"/>
          <w:szCs w:val="24"/>
        </w:rPr>
        <w:t>ensures its</w:t>
      </w:r>
      <w:r w:rsidRPr="00410CD4">
        <w:rPr>
          <w:rFonts w:ascii="Arial" w:hAnsi="Arial" w:cs="Arial"/>
          <w:sz w:val="24"/>
          <w:szCs w:val="24"/>
        </w:rPr>
        <w:t xml:space="preserve"> long-term environmental and social benefits. </w:t>
      </w:r>
    </w:p>
    <w:p w14:paraId="49668793" w14:textId="2E6EF81D" w:rsidR="00CD1D94" w:rsidRPr="00410CD4" w:rsidRDefault="00CD1D94" w:rsidP="00CD1D94">
      <w:pPr>
        <w:jc w:val="both"/>
        <w:rPr>
          <w:rFonts w:ascii="Arial" w:eastAsia="Times New Roman" w:hAnsi="Arial" w:cs="Arial"/>
          <w:kern w:val="0"/>
          <w:sz w:val="24"/>
          <w:szCs w:val="24"/>
          <w:lang w:eastAsia="en-GB"/>
          <w14:ligatures w14:val="none"/>
        </w:rPr>
      </w:pPr>
      <w:r w:rsidRPr="00410CD4">
        <w:rPr>
          <w:rFonts w:ascii="Arial" w:hAnsi="Arial" w:cs="Arial"/>
          <w:sz w:val="24"/>
          <w:szCs w:val="24"/>
        </w:rPr>
        <w:t>Moreover, Hilton’s strategic use of CSR as a tool for innovation and operational efficiency enhances its competitive advantage in an increasingly eco-conscious market (</w:t>
      </w:r>
      <w:r w:rsidRPr="00410CD4">
        <w:rPr>
          <w:rFonts w:ascii="Arial" w:hAnsi="Arial" w:cs="Arial"/>
          <w:sz w:val="24"/>
          <w:szCs w:val="24"/>
          <w:shd w:val="clear" w:color="auto" w:fill="FFFFFF"/>
        </w:rPr>
        <w:t>Jones, P., Hillier, D. and Comfort, D.,</w:t>
      </w:r>
      <w:r w:rsidRPr="00410CD4">
        <w:rPr>
          <w:rFonts w:ascii="Arial" w:hAnsi="Arial" w:cs="Arial"/>
          <w:sz w:val="24"/>
          <w:szCs w:val="24"/>
          <w:shd w:val="clear" w:color="auto" w:fill="FFFFFF"/>
        </w:rPr>
        <w:t xml:space="preserve"> </w:t>
      </w:r>
      <w:r w:rsidRPr="00410CD4">
        <w:rPr>
          <w:rFonts w:ascii="Arial" w:hAnsi="Arial" w:cs="Arial"/>
          <w:sz w:val="24"/>
          <w:szCs w:val="24"/>
          <w:shd w:val="clear" w:color="auto" w:fill="FFFFFF"/>
        </w:rPr>
        <w:t>2014</w:t>
      </w:r>
      <w:r w:rsidRPr="00410CD4">
        <w:rPr>
          <w:rFonts w:ascii="Arial" w:hAnsi="Arial" w:cs="Arial"/>
          <w:sz w:val="24"/>
          <w:szCs w:val="24"/>
        </w:rPr>
        <w:t>). Through careful planning and continued commitment to sustainability, Hilton successfully balances profitability with its environmental and social responsibilities (</w:t>
      </w:r>
      <w:r w:rsidRPr="00410CD4">
        <w:rPr>
          <w:rFonts w:ascii="Arial" w:hAnsi="Arial" w:cs="Arial"/>
          <w:sz w:val="24"/>
          <w:szCs w:val="24"/>
          <w:shd w:val="clear" w:color="auto" w:fill="FFFFFF"/>
        </w:rPr>
        <w:t>Font, X., Guix, M. and Bonilla-Priego, M.J., 2016</w:t>
      </w:r>
      <w:r w:rsidRPr="00410CD4">
        <w:rPr>
          <w:rFonts w:ascii="Arial" w:hAnsi="Arial" w:cs="Arial"/>
          <w:sz w:val="24"/>
          <w:szCs w:val="24"/>
        </w:rPr>
        <w:t>)</w:t>
      </w:r>
      <w:r w:rsidRPr="00410CD4">
        <w:rPr>
          <w:rFonts w:ascii="Arial" w:hAnsi="Arial" w:cs="Arial"/>
          <w:sz w:val="24"/>
          <w:szCs w:val="24"/>
        </w:rPr>
        <w:t xml:space="preserve"> and </w:t>
      </w:r>
      <w:r w:rsidRPr="00410CD4">
        <w:rPr>
          <w:rFonts w:ascii="Arial" w:eastAsia="Times New Roman" w:hAnsi="Arial" w:cs="Arial"/>
          <w:kern w:val="0"/>
          <w:sz w:val="24"/>
          <w:szCs w:val="24"/>
          <w:lang w:eastAsia="en-GB"/>
          <w14:ligatures w14:val="none"/>
        </w:rPr>
        <w:t xml:space="preserve">serves as a model for other hotels seeking to integrate sustainability into their business </w:t>
      </w:r>
      <w:r w:rsidRPr="00410CD4">
        <w:rPr>
          <w:rFonts w:ascii="Arial" w:eastAsia="Times New Roman" w:hAnsi="Arial" w:cs="Arial"/>
          <w:kern w:val="0"/>
          <w:sz w:val="24"/>
          <w:szCs w:val="24"/>
          <w:lang w:eastAsia="en-GB"/>
          <w14:ligatures w14:val="none"/>
        </w:rPr>
        <w:t>strategies</w:t>
      </w:r>
      <w:r w:rsidRPr="00410CD4">
        <w:rPr>
          <w:rFonts w:ascii="Arial" w:hAnsi="Arial" w:cs="Arial"/>
          <w:sz w:val="24"/>
          <w:szCs w:val="24"/>
        </w:rPr>
        <w:t>.</w:t>
      </w:r>
    </w:p>
    <w:p w14:paraId="6DFF4B32"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4908F135"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4A7E4DB3"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0A039442"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384394A9"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1EE168E3"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2CD0BE4F"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28344289"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4B86A2B6"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7BF91154"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28A4E6A4"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4E8B1111" w14:textId="77777777" w:rsidR="00CD1D9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034C5F38" w14:textId="77777777" w:rsidR="00424926" w:rsidRPr="00410CD4" w:rsidRDefault="00424926"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308A6D26" w14:textId="3C958138" w:rsidR="00651215" w:rsidRPr="00410CD4" w:rsidRDefault="00EF4FD7" w:rsidP="00CD1D94">
      <w:pPr>
        <w:pStyle w:val="Heading1"/>
        <w:rPr>
          <w:rFonts w:ascii="Arial" w:eastAsia="Times New Roman" w:hAnsi="Arial" w:cs="Arial"/>
          <w:b/>
          <w:bCs/>
          <w:color w:val="auto"/>
          <w:lang w:eastAsia="en-GB"/>
        </w:rPr>
      </w:pPr>
      <w:r w:rsidRPr="00410CD4">
        <w:rPr>
          <w:rFonts w:ascii="Arial" w:eastAsia="Times New Roman" w:hAnsi="Arial" w:cs="Arial"/>
          <w:b/>
          <w:bCs/>
          <w:color w:val="auto"/>
          <w:lang w:eastAsia="en-GB"/>
        </w:rPr>
        <w:lastRenderedPageBreak/>
        <w:t>References</w:t>
      </w:r>
    </w:p>
    <w:p w14:paraId="5056E606" w14:textId="678D2369" w:rsidR="00651215" w:rsidRPr="00410CD4" w:rsidRDefault="00651215" w:rsidP="00651215">
      <w:pPr>
        <w:jc w:val="both"/>
        <w:rPr>
          <w:rFonts w:ascii="Arial" w:hAnsi="Arial" w:cs="Arial"/>
          <w:color w:val="222222"/>
          <w:sz w:val="24"/>
          <w:szCs w:val="24"/>
          <w:shd w:val="clear" w:color="auto" w:fill="FFFFFF"/>
        </w:rPr>
      </w:pPr>
      <w:r w:rsidRPr="00410CD4">
        <w:rPr>
          <w:rFonts w:ascii="Arial" w:hAnsi="Arial" w:cs="Arial"/>
          <w:color w:val="222222"/>
          <w:sz w:val="24"/>
          <w:szCs w:val="24"/>
          <w:shd w:val="clear" w:color="auto" w:fill="FFFFFF"/>
        </w:rPr>
        <w:t xml:space="preserve">Carroll, A.B. and Brown, J.A., </w:t>
      </w:r>
      <w:r w:rsidRPr="00410CD4">
        <w:rPr>
          <w:rFonts w:ascii="Arial" w:hAnsi="Arial" w:cs="Arial"/>
          <w:color w:val="222222"/>
          <w:sz w:val="24"/>
          <w:szCs w:val="24"/>
          <w:shd w:val="clear" w:color="auto" w:fill="FFFFFF"/>
        </w:rPr>
        <w:t>(</w:t>
      </w:r>
      <w:r w:rsidRPr="00410CD4">
        <w:rPr>
          <w:rFonts w:ascii="Arial" w:hAnsi="Arial" w:cs="Arial"/>
          <w:color w:val="222222"/>
          <w:sz w:val="24"/>
          <w:szCs w:val="24"/>
          <w:shd w:val="clear" w:color="auto" w:fill="FFFFFF"/>
        </w:rPr>
        <w:t>2018</w:t>
      </w:r>
      <w:r w:rsidRPr="00410CD4">
        <w:rPr>
          <w:rFonts w:ascii="Arial" w:hAnsi="Arial" w:cs="Arial"/>
          <w:color w:val="222222"/>
          <w:sz w:val="24"/>
          <w:szCs w:val="24"/>
          <w:shd w:val="clear" w:color="auto" w:fill="FFFFFF"/>
        </w:rPr>
        <w:t>)</w:t>
      </w:r>
      <w:r w:rsidRPr="00410CD4">
        <w:rPr>
          <w:rFonts w:ascii="Arial" w:hAnsi="Arial" w:cs="Arial"/>
          <w:color w:val="222222"/>
          <w:sz w:val="24"/>
          <w:szCs w:val="24"/>
          <w:shd w:val="clear" w:color="auto" w:fill="FFFFFF"/>
        </w:rPr>
        <w:t>. Corporate social responsibility: A review of current concepts, research, and issues. </w:t>
      </w:r>
      <w:r w:rsidRPr="00410CD4">
        <w:rPr>
          <w:rFonts w:ascii="Arial" w:hAnsi="Arial" w:cs="Arial"/>
          <w:i/>
          <w:iCs/>
          <w:color w:val="222222"/>
          <w:sz w:val="24"/>
          <w:szCs w:val="24"/>
          <w:shd w:val="clear" w:color="auto" w:fill="FFFFFF"/>
        </w:rPr>
        <w:t>Corporate social responsibility</w:t>
      </w:r>
      <w:r w:rsidRPr="00410CD4">
        <w:rPr>
          <w:rFonts w:ascii="Arial" w:hAnsi="Arial" w:cs="Arial"/>
          <w:color w:val="222222"/>
          <w:sz w:val="24"/>
          <w:szCs w:val="24"/>
          <w:shd w:val="clear" w:color="auto" w:fill="FFFFFF"/>
        </w:rPr>
        <w:t>, pp.39-69.</w:t>
      </w:r>
    </w:p>
    <w:p w14:paraId="6D0016EC" w14:textId="1C38A58C" w:rsidR="00651215" w:rsidRPr="00410CD4" w:rsidRDefault="00651215" w:rsidP="00651215">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Sharma, R.,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2023</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Hospitality sustainable practices, a global perspective. </w:t>
      </w:r>
      <w:r w:rsidRPr="00410CD4">
        <w:rPr>
          <w:rFonts w:ascii="Arial" w:hAnsi="Arial" w:cs="Arial"/>
          <w:i/>
          <w:iCs/>
          <w:sz w:val="24"/>
          <w:szCs w:val="24"/>
          <w:shd w:val="clear" w:color="auto" w:fill="FFFFFF"/>
        </w:rPr>
        <w:t>Worldwide Hospitality and Tourism Themes</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15</w:t>
      </w:r>
      <w:r w:rsidRPr="00410CD4">
        <w:rPr>
          <w:rFonts w:ascii="Arial" w:hAnsi="Arial" w:cs="Arial"/>
          <w:sz w:val="24"/>
          <w:szCs w:val="24"/>
          <w:shd w:val="clear" w:color="auto" w:fill="FFFFFF"/>
        </w:rPr>
        <w:t>(3), pp.212-219.</w:t>
      </w:r>
    </w:p>
    <w:p w14:paraId="49617BB1" w14:textId="6237040D" w:rsidR="00776F89" w:rsidRPr="00410CD4" w:rsidRDefault="00776F89" w:rsidP="00776F89">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Akbari, M., Nazarian, A., Foroudi, P., Seyyed Amiri, N. and Ezatabadipoor, E.,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2021</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xml:space="preserve">. How corporate social responsibility contributes to strengthening brand loyalty, hotel positioning and intention to </w:t>
      </w:r>
      <w:r w:rsidR="005B1FEC" w:rsidRPr="00410CD4">
        <w:rPr>
          <w:rFonts w:ascii="Arial" w:hAnsi="Arial" w:cs="Arial"/>
          <w:sz w:val="24"/>
          <w:szCs w:val="24"/>
          <w:shd w:val="clear" w:color="auto" w:fill="FFFFFF"/>
        </w:rPr>
        <w:t>revisit.</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Current Issues in Tourism</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24</w:t>
      </w:r>
      <w:r w:rsidRPr="00410CD4">
        <w:rPr>
          <w:rFonts w:ascii="Arial" w:hAnsi="Arial" w:cs="Arial"/>
          <w:sz w:val="24"/>
          <w:szCs w:val="24"/>
          <w:shd w:val="clear" w:color="auto" w:fill="FFFFFF"/>
        </w:rPr>
        <w:t>(13), pp.1897-1917.</w:t>
      </w:r>
    </w:p>
    <w:p w14:paraId="3E9C6AA1" w14:textId="21BF5E49" w:rsidR="00027173" w:rsidRPr="00410CD4" w:rsidRDefault="00027173" w:rsidP="00027173">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Chatterjee, P. and Karmakar, R., </w:t>
      </w:r>
      <w:r w:rsidR="005B1FEC" w:rsidRPr="00410CD4">
        <w:rPr>
          <w:rFonts w:ascii="Arial" w:hAnsi="Arial" w:cs="Arial"/>
          <w:sz w:val="24"/>
          <w:szCs w:val="24"/>
          <w:shd w:val="clear" w:color="auto" w:fill="FFFFFF"/>
        </w:rPr>
        <w:t>(</w:t>
      </w:r>
      <w:r w:rsidRPr="00410CD4">
        <w:rPr>
          <w:rFonts w:ascii="Arial" w:hAnsi="Arial" w:cs="Arial"/>
          <w:sz w:val="24"/>
          <w:szCs w:val="24"/>
          <w:shd w:val="clear" w:color="auto" w:fill="FFFFFF"/>
        </w:rPr>
        <w:t>2023</w:t>
      </w:r>
      <w:r w:rsidR="005B1FEC" w:rsidRPr="00410CD4">
        <w:rPr>
          <w:rFonts w:ascii="Arial" w:hAnsi="Arial" w:cs="Arial"/>
          <w:sz w:val="24"/>
          <w:szCs w:val="24"/>
          <w:shd w:val="clear" w:color="auto" w:fill="FFFFFF"/>
        </w:rPr>
        <w:t>)</w:t>
      </w:r>
      <w:r w:rsidRPr="00410CD4">
        <w:rPr>
          <w:rFonts w:ascii="Arial" w:hAnsi="Arial" w:cs="Arial"/>
          <w:sz w:val="24"/>
          <w:szCs w:val="24"/>
          <w:shd w:val="clear" w:color="auto" w:fill="FFFFFF"/>
        </w:rPr>
        <w:t>. Role of sustainable development goal and digitalization in hospitality industry: A systematic literature review. </w:t>
      </w:r>
      <w:r w:rsidRPr="00410CD4">
        <w:rPr>
          <w:rFonts w:ascii="Arial" w:hAnsi="Arial" w:cs="Arial"/>
          <w:i/>
          <w:iCs/>
          <w:sz w:val="24"/>
          <w:szCs w:val="24"/>
          <w:shd w:val="clear" w:color="auto" w:fill="FFFFFF"/>
        </w:rPr>
        <w:t>Fostering Sustainable Businesses in Emerging Economies: The Impact of Technology</w:t>
      </w:r>
      <w:r w:rsidRPr="00410CD4">
        <w:rPr>
          <w:rFonts w:ascii="Arial" w:hAnsi="Arial" w:cs="Arial"/>
          <w:sz w:val="24"/>
          <w:szCs w:val="24"/>
          <w:shd w:val="clear" w:color="auto" w:fill="FFFFFF"/>
        </w:rPr>
        <w:t>, pp.223-245.</w:t>
      </w:r>
    </w:p>
    <w:p w14:paraId="7E325279" w14:textId="182778A1" w:rsidR="005B1FEC" w:rsidRPr="00410CD4" w:rsidRDefault="005B1FEC" w:rsidP="00A075B8">
      <w:pPr>
        <w:spacing w:after="0"/>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Hotel Magazine., (2024). </w:t>
      </w:r>
      <w:r w:rsidR="00A075B8" w:rsidRPr="00410CD4">
        <w:rPr>
          <w:rFonts w:ascii="Arial" w:hAnsi="Arial" w:cs="Arial"/>
          <w:sz w:val="24"/>
          <w:szCs w:val="24"/>
          <w:shd w:val="clear" w:color="auto" w:fill="FFFFFF"/>
        </w:rPr>
        <w:t>Hilton London Bankside Acheives Global sustainable tourism Council (GSTC) certificate for unwavering dedication to sutainable practices.Author – Lucas Payne.</w:t>
      </w:r>
    </w:p>
    <w:p w14:paraId="14B2AF4A" w14:textId="030A26E9" w:rsidR="00A075B8" w:rsidRPr="00410CD4" w:rsidRDefault="00A075B8" w:rsidP="00A075B8">
      <w:pPr>
        <w:spacing w:after="0"/>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Accessed online: </w:t>
      </w:r>
      <w:r w:rsidR="00CD1D94" w:rsidRPr="00410CD4">
        <w:rPr>
          <w:rFonts w:ascii="Arial" w:hAnsi="Arial" w:cs="Arial"/>
          <w:sz w:val="24"/>
          <w:szCs w:val="24"/>
          <w:shd w:val="clear" w:color="auto" w:fill="FFFFFF"/>
        </w:rPr>
        <w:t>https://thehotelmagazine.co.uk/hilton-london-bankside-achieves-global-sustainable-tourism-council-gstc-certificate-for-unwavering-dedication-to-sustainable-practices/.</w:t>
      </w:r>
    </w:p>
    <w:p w14:paraId="39C62207" w14:textId="4C4536E2" w:rsidR="00A075B8" w:rsidRPr="00410CD4" w:rsidRDefault="00A075B8" w:rsidP="00A075B8">
      <w:pPr>
        <w:spacing w:after="0"/>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Accessed on </w:t>
      </w:r>
      <w:r w:rsidR="00CD1D94" w:rsidRPr="00410CD4">
        <w:rPr>
          <w:rFonts w:ascii="Arial" w:hAnsi="Arial" w:cs="Arial"/>
          <w:sz w:val="24"/>
          <w:szCs w:val="24"/>
          <w:shd w:val="clear" w:color="auto" w:fill="FFFFFF"/>
        </w:rPr>
        <w:t>10/10/2024.</w:t>
      </w:r>
    </w:p>
    <w:p w14:paraId="612E60B1" w14:textId="77777777" w:rsidR="00F055F2" w:rsidRPr="00410CD4" w:rsidRDefault="00F055F2" w:rsidP="00A075B8">
      <w:pPr>
        <w:spacing w:after="0"/>
        <w:jc w:val="both"/>
        <w:rPr>
          <w:rFonts w:ascii="Arial" w:hAnsi="Arial" w:cs="Arial"/>
          <w:sz w:val="24"/>
          <w:szCs w:val="24"/>
          <w:shd w:val="clear" w:color="auto" w:fill="FFFFFF"/>
        </w:rPr>
      </w:pPr>
    </w:p>
    <w:p w14:paraId="7B063574" w14:textId="47171B9A" w:rsidR="00F055F2" w:rsidRPr="00410CD4" w:rsidRDefault="00F055F2" w:rsidP="00F055F2">
      <w:pPr>
        <w:jc w:val="both"/>
        <w:rPr>
          <w:rFonts w:ascii="Arial" w:hAnsi="Arial" w:cs="Arial"/>
          <w:sz w:val="28"/>
          <w:szCs w:val="28"/>
          <w:shd w:val="clear" w:color="auto" w:fill="FFFFFF"/>
        </w:rPr>
      </w:pPr>
      <w:r w:rsidRPr="00410CD4">
        <w:rPr>
          <w:rFonts w:ascii="Arial" w:hAnsi="Arial" w:cs="Arial"/>
          <w:sz w:val="24"/>
          <w:szCs w:val="24"/>
          <w:shd w:val="clear" w:color="auto" w:fill="FFFFFF"/>
        </w:rPr>
        <w:t xml:space="preserve">Gössling, S. and Michael Hall, C.,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2019</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xml:space="preserve">. Sharing versus collaborative economy: how to align ICT developments and the SDGs in </w:t>
      </w:r>
      <w:r w:rsidR="00CD1D94" w:rsidRPr="00410CD4">
        <w:rPr>
          <w:rFonts w:ascii="Arial" w:hAnsi="Arial" w:cs="Arial"/>
          <w:sz w:val="24"/>
          <w:szCs w:val="24"/>
          <w:shd w:val="clear" w:color="auto" w:fill="FFFFFF"/>
        </w:rPr>
        <w:t>tourism.</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Journal of Sustainable Tourism</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27</w:t>
      </w:r>
      <w:r w:rsidRPr="00410CD4">
        <w:rPr>
          <w:rFonts w:ascii="Arial" w:hAnsi="Arial" w:cs="Arial"/>
          <w:sz w:val="24"/>
          <w:szCs w:val="24"/>
          <w:shd w:val="clear" w:color="auto" w:fill="FFFFFF"/>
        </w:rPr>
        <w:t>(1), pp.74-96.</w:t>
      </w:r>
    </w:p>
    <w:p w14:paraId="6433953B" w14:textId="77777777" w:rsidR="00F055F2" w:rsidRPr="00410CD4" w:rsidRDefault="00F055F2" w:rsidP="00F055F2">
      <w:pPr>
        <w:rPr>
          <w:rFonts w:ascii="Arial" w:hAnsi="Arial" w:cs="Arial"/>
          <w:sz w:val="24"/>
          <w:szCs w:val="24"/>
          <w:lang w:eastAsia="en-GB"/>
        </w:rPr>
      </w:pPr>
    </w:p>
    <w:p w14:paraId="7770A38E" w14:textId="63782085" w:rsidR="00F055F2" w:rsidRPr="00410CD4" w:rsidRDefault="00F055F2" w:rsidP="00F055F2">
      <w:pPr>
        <w:spacing w:after="0"/>
        <w:rPr>
          <w:rFonts w:ascii="Arial" w:hAnsi="Arial" w:cs="Arial"/>
          <w:sz w:val="24"/>
          <w:szCs w:val="24"/>
          <w:lang w:eastAsia="en-GB"/>
        </w:rPr>
      </w:pPr>
      <w:r w:rsidRPr="00410CD4">
        <w:rPr>
          <w:rFonts w:ascii="Arial" w:hAnsi="Arial" w:cs="Arial"/>
          <w:sz w:val="24"/>
          <w:szCs w:val="24"/>
          <w:lang w:eastAsia="en-GB"/>
        </w:rPr>
        <w:t>Hilton.</w:t>
      </w:r>
      <w:r w:rsidRPr="00410CD4">
        <w:rPr>
          <w:rFonts w:ascii="Arial" w:hAnsi="Arial" w:cs="Arial"/>
          <w:sz w:val="24"/>
          <w:szCs w:val="24"/>
          <w:lang w:eastAsia="en-GB"/>
        </w:rPr>
        <w:t>,</w:t>
      </w:r>
      <w:r w:rsidRPr="00410CD4">
        <w:rPr>
          <w:rFonts w:ascii="Arial" w:hAnsi="Arial" w:cs="Arial"/>
          <w:sz w:val="24"/>
          <w:szCs w:val="24"/>
          <w:lang w:eastAsia="en-GB"/>
        </w:rPr>
        <w:t xml:space="preserve"> (2023). Travel with Purpose: Corporate Social Responsibility Report. </w:t>
      </w:r>
    </w:p>
    <w:p w14:paraId="02DE162C" w14:textId="5D6BB078" w:rsidR="00F055F2" w:rsidRPr="00410CD4" w:rsidRDefault="00F055F2" w:rsidP="00F055F2">
      <w:pPr>
        <w:spacing w:after="0"/>
        <w:rPr>
          <w:rFonts w:ascii="Arial" w:hAnsi="Arial" w:cs="Arial"/>
          <w:sz w:val="24"/>
          <w:szCs w:val="24"/>
          <w:lang w:eastAsia="en-GB"/>
        </w:rPr>
      </w:pPr>
      <w:r w:rsidRPr="00410CD4">
        <w:rPr>
          <w:rFonts w:ascii="Arial" w:hAnsi="Arial" w:cs="Arial"/>
          <w:sz w:val="24"/>
          <w:szCs w:val="24"/>
          <w:lang w:eastAsia="en-GB"/>
        </w:rPr>
        <w:t>A</w:t>
      </w:r>
      <w:r w:rsidRPr="00410CD4">
        <w:rPr>
          <w:rFonts w:ascii="Arial" w:hAnsi="Arial" w:cs="Arial"/>
          <w:sz w:val="24"/>
          <w:szCs w:val="24"/>
          <w:lang w:eastAsia="en-GB"/>
        </w:rPr>
        <w:t>ccess</w:t>
      </w:r>
      <w:r w:rsidRPr="00410CD4">
        <w:rPr>
          <w:rFonts w:ascii="Arial" w:hAnsi="Arial" w:cs="Arial"/>
          <w:sz w:val="24"/>
          <w:szCs w:val="24"/>
          <w:lang w:eastAsia="en-GB"/>
        </w:rPr>
        <w:t xml:space="preserve"> </w:t>
      </w:r>
      <w:r w:rsidRPr="00410CD4">
        <w:rPr>
          <w:rFonts w:ascii="Arial" w:hAnsi="Arial" w:cs="Arial"/>
          <w:sz w:val="24"/>
          <w:szCs w:val="24"/>
          <w:lang w:eastAsia="en-GB"/>
        </w:rPr>
        <w:t>online</w:t>
      </w:r>
      <w:r w:rsidRPr="00410CD4">
        <w:rPr>
          <w:rFonts w:ascii="Arial" w:hAnsi="Arial" w:cs="Arial"/>
          <w:sz w:val="24"/>
          <w:szCs w:val="24"/>
          <w:lang w:eastAsia="en-GB"/>
        </w:rPr>
        <w:t>: https://esg.hilton.com/</w:t>
      </w:r>
    </w:p>
    <w:p w14:paraId="3F4C91B1" w14:textId="50D8ABB7" w:rsidR="00F055F2" w:rsidRPr="00410CD4" w:rsidRDefault="00F055F2" w:rsidP="00F055F2">
      <w:pPr>
        <w:spacing w:after="0"/>
        <w:rPr>
          <w:rFonts w:ascii="Arial" w:hAnsi="Arial" w:cs="Arial"/>
          <w:sz w:val="24"/>
          <w:szCs w:val="24"/>
          <w:lang w:eastAsia="en-GB"/>
        </w:rPr>
      </w:pPr>
      <w:r w:rsidRPr="00410CD4">
        <w:rPr>
          <w:rFonts w:ascii="Arial" w:hAnsi="Arial" w:cs="Arial"/>
          <w:sz w:val="24"/>
          <w:szCs w:val="24"/>
          <w:lang w:eastAsia="en-GB"/>
        </w:rPr>
        <w:t xml:space="preserve">Accessed on </w:t>
      </w:r>
      <w:r w:rsidR="00CD1D94" w:rsidRPr="00410CD4">
        <w:rPr>
          <w:rFonts w:ascii="Arial" w:hAnsi="Arial" w:cs="Arial"/>
          <w:sz w:val="24"/>
          <w:szCs w:val="24"/>
          <w:lang w:eastAsia="en-GB"/>
        </w:rPr>
        <w:t>10/10/2024.</w:t>
      </w:r>
    </w:p>
    <w:p w14:paraId="6E02D3CF" w14:textId="77777777" w:rsidR="0012704F" w:rsidRPr="00410CD4" w:rsidRDefault="0012704F" w:rsidP="00F055F2">
      <w:pPr>
        <w:spacing w:after="0"/>
        <w:rPr>
          <w:rFonts w:ascii="Arial" w:hAnsi="Arial" w:cs="Arial"/>
          <w:sz w:val="24"/>
          <w:szCs w:val="24"/>
          <w:lang w:eastAsia="en-GB"/>
        </w:rPr>
      </w:pPr>
    </w:p>
    <w:p w14:paraId="62336711" w14:textId="219B886B" w:rsidR="0012704F" w:rsidRPr="00410CD4" w:rsidRDefault="0012704F" w:rsidP="0012704F">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Dodds, R. and Butler, R.,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2024</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xml:space="preserve">. </w:t>
      </w:r>
      <w:r w:rsidRPr="00410CD4">
        <w:rPr>
          <w:rFonts w:ascii="Arial" w:hAnsi="Arial" w:cs="Arial"/>
          <w:sz w:val="24"/>
          <w:szCs w:val="24"/>
          <w:shd w:val="clear" w:color="auto" w:fill="FFFFFF"/>
        </w:rPr>
        <w:t>Over tourism</w:t>
      </w:r>
      <w:r w:rsidRPr="00410CD4">
        <w:rPr>
          <w:rFonts w:ascii="Arial" w:hAnsi="Arial" w:cs="Arial"/>
          <w:sz w:val="24"/>
          <w:szCs w:val="24"/>
          <w:shd w:val="clear" w:color="auto" w:fill="FFFFFF"/>
        </w:rPr>
        <w:t xml:space="preserve"> in urban environments. In </w:t>
      </w:r>
      <w:r w:rsidRPr="00410CD4">
        <w:rPr>
          <w:rFonts w:ascii="Arial" w:hAnsi="Arial" w:cs="Arial"/>
          <w:i/>
          <w:iCs/>
          <w:sz w:val="24"/>
          <w:szCs w:val="24"/>
          <w:shd w:val="clear" w:color="auto" w:fill="FFFFFF"/>
        </w:rPr>
        <w:t>Handbook on Sustainable Urban Tourism</w:t>
      </w:r>
      <w:r w:rsidRPr="00410CD4">
        <w:rPr>
          <w:rFonts w:ascii="Arial" w:hAnsi="Arial" w:cs="Arial"/>
          <w:sz w:val="24"/>
          <w:szCs w:val="24"/>
          <w:shd w:val="clear" w:color="auto" w:fill="FFFFFF"/>
        </w:rPr>
        <w:t> (pp. 34-43). Edward Elgar Publishing.</w:t>
      </w:r>
    </w:p>
    <w:p w14:paraId="318B98D7" w14:textId="77BE7B6C" w:rsidR="00965D08" w:rsidRPr="00410CD4" w:rsidRDefault="00965D08" w:rsidP="00965D08">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Gössling, S. and Peeters, P.,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2015</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Assessing tourism's global environmental impact 1900–2050. </w:t>
      </w:r>
      <w:r w:rsidRPr="00410CD4">
        <w:rPr>
          <w:rFonts w:ascii="Arial" w:hAnsi="Arial" w:cs="Arial"/>
          <w:i/>
          <w:iCs/>
          <w:sz w:val="24"/>
          <w:szCs w:val="24"/>
          <w:shd w:val="clear" w:color="auto" w:fill="FFFFFF"/>
        </w:rPr>
        <w:t>Journal of Sustainable Tourism</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23</w:t>
      </w:r>
      <w:r w:rsidRPr="00410CD4">
        <w:rPr>
          <w:rFonts w:ascii="Arial" w:hAnsi="Arial" w:cs="Arial"/>
          <w:sz w:val="24"/>
          <w:szCs w:val="24"/>
          <w:shd w:val="clear" w:color="auto" w:fill="FFFFFF"/>
        </w:rPr>
        <w:t>(5), pp.639-659.</w:t>
      </w:r>
    </w:p>
    <w:p w14:paraId="02FA4DA6" w14:textId="5241DE26" w:rsidR="00A752F3" w:rsidRPr="00410CD4" w:rsidRDefault="00A752F3" w:rsidP="00A752F3">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Sloan, P., Legrand, W. and Simons-Kaufmann, C., </w:t>
      </w:r>
      <w:r w:rsidR="00A64EFA" w:rsidRPr="00410CD4">
        <w:rPr>
          <w:rFonts w:ascii="Arial" w:hAnsi="Arial" w:cs="Arial"/>
          <w:sz w:val="24"/>
          <w:szCs w:val="24"/>
          <w:shd w:val="clear" w:color="auto" w:fill="FFFFFF"/>
        </w:rPr>
        <w:t>(</w:t>
      </w:r>
      <w:r w:rsidRPr="00410CD4">
        <w:rPr>
          <w:rFonts w:ascii="Arial" w:hAnsi="Arial" w:cs="Arial"/>
          <w:sz w:val="24"/>
          <w:szCs w:val="24"/>
          <w:shd w:val="clear" w:color="auto" w:fill="FFFFFF"/>
        </w:rPr>
        <w:t>2014</w:t>
      </w:r>
      <w:r w:rsidR="00A64EFA" w:rsidRPr="00410CD4">
        <w:rPr>
          <w:rFonts w:ascii="Arial" w:hAnsi="Arial" w:cs="Arial"/>
          <w:sz w:val="24"/>
          <w:szCs w:val="24"/>
          <w:shd w:val="clear" w:color="auto" w:fill="FFFFFF"/>
        </w:rPr>
        <w:t>)</w:t>
      </w:r>
      <w:r w:rsidRPr="00410CD4">
        <w:rPr>
          <w:rFonts w:ascii="Arial" w:hAnsi="Arial" w:cs="Arial"/>
          <w:sz w:val="24"/>
          <w:szCs w:val="24"/>
          <w:shd w:val="clear" w:color="auto" w:fill="FFFFFF"/>
        </w:rPr>
        <w:t>. A survey of social entrepreneurial community-based hospitality and tourism initiatives in developing economies: A new business approach for industry. </w:t>
      </w:r>
      <w:r w:rsidRPr="00410CD4">
        <w:rPr>
          <w:rFonts w:ascii="Arial" w:hAnsi="Arial" w:cs="Arial"/>
          <w:i/>
          <w:iCs/>
          <w:sz w:val="24"/>
          <w:szCs w:val="24"/>
          <w:shd w:val="clear" w:color="auto" w:fill="FFFFFF"/>
        </w:rPr>
        <w:t>Worldwide Hospitality and Tourism Themes</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6</w:t>
      </w:r>
      <w:r w:rsidRPr="00410CD4">
        <w:rPr>
          <w:rFonts w:ascii="Arial" w:hAnsi="Arial" w:cs="Arial"/>
          <w:sz w:val="24"/>
          <w:szCs w:val="24"/>
          <w:shd w:val="clear" w:color="auto" w:fill="FFFFFF"/>
        </w:rPr>
        <w:t>(1), pp.51-61.</w:t>
      </w:r>
    </w:p>
    <w:p w14:paraId="3AA473EB" w14:textId="1A4A3692" w:rsidR="00A90B61" w:rsidRPr="00410CD4" w:rsidRDefault="00A90B61" w:rsidP="00A90B61">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Wang, J.,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2022</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Building competitive advantage for hospitality companies: The roles of green innovation strategic orientation and green intellectual capital. </w:t>
      </w:r>
      <w:r w:rsidRPr="00410CD4">
        <w:rPr>
          <w:rFonts w:ascii="Arial" w:hAnsi="Arial" w:cs="Arial"/>
          <w:i/>
          <w:iCs/>
          <w:sz w:val="24"/>
          <w:szCs w:val="24"/>
          <w:shd w:val="clear" w:color="auto" w:fill="FFFFFF"/>
        </w:rPr>
        <w:t>International Journal of Hospitality Management</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102</w:t>
      </w:r>
      <w:r w:rsidRPr="00410CD4">
        <w:rPr>
          <w:rFonts w:ascii="Arial" w:hAnsi="Arial" w:cs="Arial"/>
          <w:sz w:val="24"/>
          <w:szCs w:val="24"/>
          <w:shd w:val="clear" w:color="auto" w:fill="FFFFFF"/>
        </w:rPr>
        <w:t>, p.103161.</w:t>
      </w:r>
    </w:p>
    <w:p w14:paraId="05D740F8" w14:textId="26AB72CF" w:rsidR="00DA4BCA" w:rsidRPr="00410CD4" w:rsidRDefault="00DA4BCA" w:rsidP="00DA4BCA">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Foster, D., Ricaurte, E. and Farrar, L.,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2019</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Calculating Hotel Industry Impact: The Case of Hilton Lightstay.</w:t>
      </w:r>
    </w:p>
    <w:p w14:paraId="5FF4DB93" w14:textId="318B5913" w:rsidR="00C328D2" w:rsidRPr="00410CD4" w:rsidRDefault="00C328D2" w:rsidP="00C328D2">
      <w:pPr>
        <w:jc w:val="both"/>
        <w:rPr>
          <w:rFonts w:ascii="Arial" w:hAnsi="Arial" w:cs="Arial"/>
          <w:sz w:val="24"/>
          <w:szCs w:val="24"/>
          <w:lang w:eastAsia="en-GB"/>
        </w:rPr>
      </w:pPr>
      <w:r w:rsidRPr="00410CD4">
        <w:rPr>
          <w:rFonts w:ascii="Arial" w:hAnsi="Arial" w:cs="Arial"/>
          <w:sz w:val="24"/>
          <w:szCs w:val="24"/>
          <w:shd w:val="clear" w:color="auto" w:fill="FFFFFF"/>
        </w:rPr>
        <w:lastRenderedPageBreak/>
        <w:t>Department for Environment, Food &amp; Rural Affairs</w:t>
      </w:r>
      <w:r w:rsidRPr="00410CD4">
        <w:rPr>
          <w:rFonts w:ascii="Arial" w:hAnsi="Arial" w:cs="Arial"/>
          <w:sz w:val="24"/>
          <w:szCs w:val="24"/>
          <w:shd w:val="clear" w:color="auto" w:fill="FFFFFF"/>
        </w:rPr>
        <w:t xml:space="preserve"> (2019),</w:t>
      </w:r>
      <w:r w:rsidRPr="00410CD4">
        <w:rPr>
          <w:rFonts w:ascii="Arial" w:hAnsi="Arial" w:cs="Arial"/>
          <w:sz w:val="24"/>
          <w:szCs w:val="24"/>
        </w:rPr>
        <w:t xml:space="preserve"> </w:t>
      </w:r>
      <w:r w:rsidRPr="00410CD4">
        <w:rPr>
          <w:rFonts w:ascii="Arial" w:hAnsi="Arial" w:cs="Arial"/>
          <w:i/>
          <w:iCs/>
          <w:sz w:val="24"/>
          <w:szCs w:val="24"/>
        </w:rPr>
        <w:t>Government greenhouse gas conversion factors for company reporting</w:t>
      </w:r>
      <w:r w:rsidRPr="00410CD4">
        <w:rPr>
          <w:rFonts w:ascii="Arial" w:hAnsi="Arial" w:cs="Arial"/>
          <w:sz w:val="24"/>
          <w:szCs w:val="24"/>
          <w:lang w:eastAsia="en-GB"/>
        </w:rPr>
        <w:t xml:space="preserve">, UK, </w:t>
      </w:r>
      <w:r w:rsidRPr="00410CD4">
        <w:rPr>
          <w:rFonts w:ascii="Arial" w:hAnsi="Arial" w:cs="Arial"/>
          <w:sz w:val="24"/>
          <w:szCs w:val="24"/>
          <w:lang w:eastAsia="en-GB"/>
        </w:rPr>
        <w:t>Available at: URL.</w:t>
      </w:r>
      <w:r w:rsidRPr="00410CD4">
        <w:rPr>
          <w:rFonts w:ascii="Arial" w:hAnsi="Arial" w:cs="Arial"/>
          <w:sz w:val="24"/>
          <w:szCs w:val="24"/>
        </w:rPr>
        <w:t xml:space="preserve"> </w:t>
      </w:r>
      <w:r w:rsidRPr="00410CD4">
        <w:rPr>
          <w:rFonts w:ascii="Arial" w:hAnsi="Arial" w:cs="Arial"/>
          <w:sz w:val="24"/>
          <w:szCs w:val="24"/>
          <w:lang w:eastAsia="en-GB"/>
        </w:rPr>
        <w:t>https://assets.publishing.service.gov.uk/media/5f1ff1ded3bf7f596c19b7bc/2019-ghg-conversion-factors-methodology-v01-02.pdf. Accessed on 18/10/2024.</w:t>
      </w:r>
    </w:p>
    <w:p w14:paraId="12072E99" w14:textId="77777777" w:rsidR="003F48A6" w:rsidRPr="00410CD4" w:rsidRDefault="003F48A6" w:rsidP="00C328D2">
      <w:pPr>
        <w:jc w:val="both"/>
        <w:rPr>
          <w:rFonts w:ascii="Arial" w:hAnsi="Arial" w:cs="Arial"/>
          <w:sz w:val="24"/>
          <w:szCs w:val="24"/>
          <w:lang w:eastAsia="en-GB"/>
        </w:rPr>
      </w:pPr>
    </w:p>
    <w:p w14:paraId="08E9DBD4" w14:textId="3AD68AB5" w:rsidR="003F48A6" w:rsidRPr="00410CD4" w:rsidRDefault="003F48A6" w:rsidP="003F48A6">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Gössling, S. and Hall, C.M.,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2021</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The sustainable chef: The environment in culinary arts, restaurants, and hospitality. Routledge.</w:t>
      </w:r>
    </w:p>
    <w:p w14:paraId="3244D5D9" w14:textId="7105459A" w:rsidR="003F48A6" w:rsidRPr="00410CD4" w:rsidRDefault="003F48A6" w:rsidP="003F48A6">
      <w:pPr>
        <w:jc w:val="both"/>
        <w:rPr>
          <w:rFonts w:ascii="Arial" w:hAnsi="Arial" w:cs="Arial"/>
          <w:sz w:val="24"/>
          <w:szCs w:val="24"/>
          <w:lang w:eastAsia="en-GB"/>
        </w:rPr>
      </w:pPr>
      <w:r w:rsidRPr="00410CD4">
        <w:rPr>
          <w:rFonts w:ascii="Arial" w:hAnsi="Arial" w:cs="Arial"/>
          <w:sz w:val="24"/>
          <w:szCs w:val="24"/>
          <w:lang w:eastAsia="en-GB"/>
        </w:rPr>
        <w:t xml:space="preserve">Booking.com (2020). </w:t>
      </w:r>
      <w:r w:rsidRPr="00410CD4">
        <w:rPr>
          <w:rFonts w:ascii="Arial" w:hAnsi="Arial" w:cs="Arial"/>
          <w:sz w:val="24"/>
          <w:szCs w:val="24"/>
        </w:rPr>
        <w:t xml:space="preserve">Booking.com’s Sustainability Handbook, Published </w:t>
      </w:r>
      <w:r w:rsidRPr="00410CD4">
        <w:rPr>
          <w:rFonts w:ascii="Arial" w:hAnsi="Arial" w:cs="Arial"/>
          <w:sz w:val="24"/>
          <w:szCs w:val="24"/>
        </w:rPr>
        <w:t>November 15th, 2020</w:t>
      </w:r>
      <w:r w:rsidR="002D4193" w:rsidRPr="00410CD4">
        <w:rPr>
          <w:rFonts w:ascii="Arial" w:hAnsi="Arial" w:cs="Arial"/>
          <w:sz w:val="24"/>
          <w:szCs w:val="24"/>
        </w:rPr>
        <w:t>.</w:t>
      </w:r>
      <w:r w:rsidRPr="00410CD4">
        <w:rPr>
          <w:rFonts w:ascii="Arial" w:hAnsi="Arial" w:cs="Arial"/>
          <w:sz w:val="24"/>
          <w:szCs w:val="24"/>
          <w:lang w:eastAsia="en-GB"/>
        </w:rPr>
        <w:t>Available at URL: https://www.gstcouncil.org/tag/booking-com/#:~:text=Booking.com's%20Sustainability%20Handbook&amp;text=Booking.com's%202020%20survey%20found,on%20setting%20%5B...%5D. Accessed on 18/10/2024</w:t>
      </w:r>
      <w:r w:rsidR="002D4193" w:rsidRPr="00410CD4">
        <w:rPr>
          <w:rFonts w:ascii="Arial" w:hAnsi="Arial" w:cs="Arial"/>
          <w:sz w:val="24"/>
          <w:szCs w:val="24"/>
          <w:lang w:eastAsia="en-GB"/>
        </w:rPr>
        <w:t>.</w:t>
      </w:r>
    </w:p>
    <w:p w14:paraId="55FF01D7" w14:textId="77777777" w:rsidR="007A1A73" w:rsidRPr="00410CD4" w:rsidRDefault="007A1A73" w:rsidP="003F48A6">
      <w:pPr>
        <w:jc w:val="both"/>
        <w:rPr>
          <w:rFonts w:ascii="Arial" w:hAnsi="Arial" w:cs="Arial"/>
          <w:sz w:val="24"/>
          <w:szCs w:val="24"/>
          <w:lang w:eastAsia="en-GB"/>
        </w:rPr>
      </w:pPr>
    </w:p>
    <w:p w14:paraId="33C02370" w14:textId="66BD0545" w:rsidR="007A1A73" w:rsidRPr="00410CD4" w:rsidRDefault="007A1A73" w:rsidP="007A1A73">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Bohdanowicz, P. and Zientara, P.,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2008</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Corporate social responsibility in hospitality: Issues and implications. A case study of Scandic. </w:t>
      </w:r>
      <w:r w:rsidRPr="00410CD4">
        <w:rPr>
          <w:rFonts w:ascii="Arial" w:hAnsi="Arial" w:cs="Arial"/>
          <w:i/>
          <w:iCs/>
          <w:sz w:val="24"/>
          <w:szCs w:val="24"/>
          <w:shd w:val="clear" w:color="auto" w:fill="FFFFFF"/>
        </w:rPr>
        <w:t>Scandinavian Journal of Hospitality and Tourism</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8</w:t>
      </w:r>
      <w:r w:rsidRPr="00410CD4">
        <w:rPr>
          <w:rFonts w:ascii="Arial" w:hAnsi="Arial" w:cs="Arial"/>
          <w:sz w:val="24"/>
          <w:szCs w:val="24"/>
          <w:shd w:val="clear" w:color="auto" w:fill="FFFFFF"/>
        </w:rPr>
        <w:t>(4), pp.271-293.</w:t>
      </w:r>
    </w:p>
    <w:p w14:paraId="6B438565" w14:textId="3C29EE17" w:rsidR="00CD1D94" w:rsidRPr="00410CD4" w:rsidRDefault="00CD1D94" w:rsidP="00CD1D94">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Jones, P., Hillier, D. and Comfort, D., </w:t>
      </w:r>
      <w:r w:rsidRPr="00410CD4">
        <w:rPr>
          <w:rFonts w:ascii="Arial" w:hAnsi="Arial" w:cs="Arial"/>
          <w:sz w:val="24"/>
          <w:szCs w:val="24"/>
          <w:shd w:val="clear" w:color="auto" w:fill="FFFFFF"/>
        </w:rPr>
        <w:t>(2014). T</w:t>
      </w:r>
      <w:r w:rsidRPr="00410CD4">
        <w:rPr>
          <w:rFonts w:ascii="Arial" w:hAnsi="Arial" w:cs="Arial"/>
          <w:sz w:val="24"/>
          <w:szCs w:val="24"/>
          <w:shd w:val="clear" w:color="auto" w:fill="FFFFFF"/>
        </w:rPr>
        <w:t>he global hotel industry. International Journal of Contemporary Hospitality Management, 26 (1). pp. 5 17.</w:t>
      </w:r>
    </w:p>
    <w:p w14:paraId="5E2F44CB" w14:textId="06B4A732" w:rsidR="00CD1D94" w:rsidRPr="00410CD4" w:rsidRDefault="00CD1D94" w:rsidP="00CD1D94">
      <w:pPr>
        <w:jc w:val="both"/>
        <w:rPr>
          <w:rFonts w:ascii="Arial" w:hAnsi="Arial" w:cs="Arial"/>
          <w:sz w:val="36"/>
          <w:szCs w:val="36"/>
          <w:lang w:eastAsia="en-GB"/>
        </w:rPr>
      </w:pPr>
      <w:r w:rsidRPr="00410CD4">
        <w:rPr>
          <w:rFonts w:ascii="Arial" w:hAnsi="Arial" w:cs="Arial"/>
          <w:sz w:val="24"/>
          <w:szCs w:val="24"/>
          <w:shd w:val="clear" w:color="auto" w:fill="FFFFFF"/>
        </w:rPr>
        <w:t xml:space="preserve">Font, X., Guix, M. and Bonilla-Priego, M.J.,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2016</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Corporate social responsibility in cruising: Using materiality analysis to create shared value. </w:t>
      </w:r>
      <w:r w:rsidRPr="00410CD4">
        <w:rPr>
          <w:rFonts w:ascii="Arial" w:hAnsi="Arial" w:cs="Arial"/>
          <w:i/>
          <w:iCs/>
          <w:sz w:val="24"/>
          <w:szCs w:val="24"/>
          <w:shd w:val="clear" w:color="auto" w:fill="FFFFFF"/>
        </w:rPr>
        <w:t>Tourism Management</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53</w:t>
      </w:r>
      <w:r w:rsidRPr="00410CD4">
        <w:rPr>
          <w:rFonts w:ascii="Arial" w:hAnsi="Arial" w:cs="Arial"/>
          <w:sz w:val="24"/>
          <w:szCs w:val="24"/>
          <w:shd w:val="clear" w:color="auto" w:fill="FFFFFF"/>
        </w:rPr>
        <w:t>, pp.175-186.</w:t>
      </w:r>
    </w:p>
    <w:p w14:paraId="62A3B48B" w14:textId="77777777" w:rsidR="00826DAD" w:rsidRPr="00410CD4" w:rsidRDefault="00826DAD">
      <w:pPr>
        <w:rPr>
          <w:rFonts w:ascii="Arial" w:hAnsi="Arial" w:cs="Arial"/>
        </w:rPr>
      </w:pPr>
    </w:p>
    <w:sectPr w:rsidR="00826DAD" w:rsidRPr="00410C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08549F"/>
    <w:multiLevelType w:val="multilevel"/>
    <w:tmpl w:val="63AC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9E5696"/>
    <w:multiLevelType w:val="multilevel"/>
    <w:tmpl w:val="F546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31966">
    <w:abstractNumId w:val="1"/>
  </w:num>
  <w:num w:numId="2" w16cid:durableId="1797135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FD7"/>
    <w:rsid w:val="00027173"/>
    <w:rsid w:val="000A127D"/>
    <w:rsid w:val="000A497B"/>
    <w:rsid w:val="000D1733"/>
    <w:rsid w:val="000D373A"/>
    <w:rsid w:val="0012704F"/>
    <w:rsid w:val="00201CF5"/>
    <w:rsid w:val="002C4831"/>
    <w:rsid w:val="002D4193"/>
    <w:rsid w:val="003126EF"/>
    <w:rsid w:val="003F48A6"/>
    <w:rsid w:val="00410CD4"/>
    <w:rsid w:val="00424926"/>
    <w:rsid w:val="005223D5"/>
    <w:rsid w:val="005B1FEC"/>
    <w:rsid w:val="00651215"/>
    <w:rsid w:val="006B0663"/>
    <w:rsid w:val="00776F89"/>
    <w:rsid w:val="007A1A73"/>
    <w:rsid w:val="00826DAD"/>
    <w:rsid w:val="00905B6F"/>
    <w:rsid w:val="00941B4F"/>
    <w:rsid w:val="00965D08"/>
    <w:rsid w:val="009878E3"/>
    <w:rsid w:val="009E00FE"/>
    <w:rsid w:val="00A075B8"/>
    <w:rsid w:val="00A11276"/>
    <w:rsid w:val="00A13048"/>
    <w:rsid w:val="00A64EFA"/>
    <w:rsid w:val="00A752F3"/>
    <w:rsid w:val="00A90B61"/>
    <w:rsid w:val="00AF4745"/>
    <w:rsid w:val="00C328D2"/>
    <w:rsid w:val="00CD1D94"/>
    <w:rsid w:val="00D21E51"/>
    <w:rsid w:val="00DA4BCA"/>
    <w:rsid w:val="00E23186"/>
    <w:rsid w:val="00EF4FD7"/>
    <w:rsid w:val="00F0196A"/>
    <w:rsid w:val="00F055F2"/>
    <w:rsid w:val="00FB0247"/>
    <w:rsid w:val="00FC0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06E9F"/>
  <w15:chartTrackingRefBased/>
  <w15:docId w15:val="{F4EDFA0B-C604-4AA5-8572-C3049A640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F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F48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F4FD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EF4FD7"/>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F4FD7"/>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EF4FD7"/>
    <w:rPr>
      <w:rFonts w:ascii="Times New Roman" w:eastAsia="Times New Roman" w:hAnsi="Times New Roman" w:cs="Times New Roman"/>
      <w:b/>
      <w:bCs/>
      <w:kern w:val="0"/>
      <w:sz w:val="24"/>
      <w:szCs w:val="24"/>
      <w:lang w:eastAsia="en-GB"/>
      <w14:ligatures w14:val="none"/>
    </w:rPr>
  </w:style>
  <w:style w:type="paragraph" w:styleId="NormalWeb">
    <w:name w:val="Normal (Web)"/>
    <w:basedOn w:val="Normal"/>
    <w:uiPriority w:val="99"/>
    <w:unhideWhenUsed/>
    <w:rsid w:val="00EF4F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F4FD7"/>
    <w:rPr>
      <w:b/>
      <w:bCs/>
    </w:rPr>
  </w:style>
  <w:style w:type="character" w:styleId="Emphasis">
    <w:name w:val="Emphasis"/>
    <w:basedOn w:val="DefaultParagraphFont"/>
    <w:uiPriority w:val="20"/>
    <w:qFormat/>
    <w:rsid w:val="00EF4FD7"/>
    <w:rPr>
      <w:i/>
      <w:iCs/>
    </w:rPr>
  </w:style>
  <w:style w:type="character" w:customStyle="1" w:styleId="Heading1Char">
    <w:name w:val="Heading 1 Char"/>
    <w:basedOn w:val="DefaultParagraphFont"/>
    <w:link w:val="Heading1"/>
    <w:uiPriority w:val="9"/>
    <w:rsid w:val="005B1FE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B1FEC"/>
    <w:rPr>
      <w:color w:val="0000FF"/>
      <w:u w:val="single"/>
    </w:rPr>
  </w:style>
  <w:style w:type="character" w:styleId="UnresolvedMention">
    <w:name w:val="Unresolved Mention"/>
    <w:basedOn w:val="DefaultParagraphFont"/>
    <w:uiPriority w:val="99"/>
    <w:semiHidden/>
    <w:unhideWhenUsed/>
    <w:rsid w:val="00A075B8"/>
    <w:rPr>
      <w:color w:val="605E5C"/>
      <w:shd w:val="clear" w:color="auto" w:fill="E1DFDD"/>
    </w:rPr>
  </w:style>
  <w:style w:type="paragraph" w:customStyle="1" w:styleId="trt0xe">
    <w:name w:val="trt0xe"/>
    <w:basedOn w:val="Normal"/>
    <w:rsid w:val="00C328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semiHidden/>
    <w:rsid w:val="003F48A6"/>
    <w:rPr>
      <w:rFonts w:asciiTheme="majorHAnsi" w:eastAsiaTheme="majorEastAsia" w:hAnsiTheme="majorHAnsi" w:cstheme="majorBidi"/>
      <w:color w:val="2F5496" w:themeColor="accent1" w:themeShade="BF"/>
      <w:sz w:val="26"/>
      <w:szCs w:val="26"/>
    </w:rPr>
  </w:style>
  <w:style w:type="paragraph" w:customStyle="1" w:styleId="fusion-single-line-meta">
    <w:name w:val="fusion-single-line-meta"/>
    <w:basedOn w:val="Normal"/>
    <w:rsid w:val="003F48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itle">
    <w:name w:val="Title"/>
    <w:basedOn w:val="Normal"/>
    <w:next w:val="Normal"/>
    <w:link w:val="TitleChar"/>
    <w:uiPriority w:val="10"/>
    <w:qFormat/>
    <w:rsid w:val="00D21E51"/>
    <w:pPr>
      <w:spacing w:after="80" w:line="240" w:lineRule="auto"/>
      <w:contextualSpacing/>
      <w:jc w:val="both"/>
    </w:pPr>
    <w:rPr>
      <w:rFonts w:asciiTheme="majorHAnsi" w:eastAsiaTheme="majorEastAsia" w:hAnsiTheme="majorHAnsi" w:cstheme="majorBidi"/>
      <w:spacing w:val="-10"/>
      <w:kern w:val="28"/>
      <w:sz w:val="56"/>
      <w:szCs w:val="56"/>
      <w:lang w:val="en-US"/>
      <w14:ligatures w14:val="none"/>
    </w:rPr>
  </w:style>
  <w:style w:type="character" w:customStyle="1" w:styleId="TitleChar">
    <w:name w:val="Title Char"/>
    <w:basedOn w:val="DefaultParagraphFont"/>
    <w:link w:val="Title"/>
    <w:uiPriority w:val="10"/>
    <w:rsid w:val="00D21E51"/>
    <w:rPr>
      <w:rFonts w:asciiTheme="majorHAnsi" w:eastAsiaTheme="majorEastAsia" w:hAnsiTheme="majorHAnsi" w:cstheme="majorBidi"/>
      <w:spacing w:val="-10"/>
      <w:kern w:val="28"/>
      <w:sz w:val="56"/>
      <w:szCs w:val="56"/>
      <w:lang w:val="en-US"/>
      <w14:ligatures w14:val="none"/>
    </w:rPr>
  </w:style>
  <w:style w:type="table" w:customStyle="1" w:styleId="TableGrid">
    <w:name w:val="TableGrid"/>
    <w:rsid w:val="00D21E51"/>
    <w:pPr>
      <w:spacing w:after="0" w:line="240" w:lineRule="auto"/>
    </w:pPr>
    <w:rPr>
      <w:rFonts w:eastAsiaTheme="minorEastAsia"/>
      <w:szCs w:val="28"/>
      <w:lang w:val="en-US" w:bidi="bn-I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024270">
      <w:bodyDiv w:val="1"/>
      <w:marLeft w:val="0"/>
      <w:marRight w:val="0"/>
      <w:marTop w:val="0"/>
      <w:marBottom w:val="0"/>
      <w:divBdr>
        <w:top w:val="none" w:sz="0" w:space="0" w:color="auto"/>
        <w:left w:val="none" w:sz="0" w:space="0" w:color="auto"/>
        <w:bottom w:val="none" w:sz="0" w:space="0" w:color="auto"/>
        <w:right w:val="none" w:sz="0" w:space="0" w:color="auto"/>
      </w:divBdr>
      <w:divsChild>
        <w:div w:id="116025719">
          <w:marLeft w:val="0"/>
          <w:marRight w:val="0"/>
          <w:marTop w:val="0"/>
          <w:marBottom w:val="180"/>
          <w:divBdr>
            <w:top w:val="none" w:sz="0" w:space="0" w:color="auto"/>
            <w:left w:val="none" w:sz="0" w:space="0" w:color="auto"/>
            <w:bottom w:val="none" w:sz="0" w:space="0" w:color="auto"/>
            <w:right w:val="none" w:sz="0" w:space="0" w:color="auto"/>
          </w:divBdr>
        </w:div>
      </w:divsChild>
    </w:div>
    <w:div w:id="461920050">
      <w:bodyDiv w:val="1"/>
      <w:marLeft w:val="0"/>
      <w:marRight w:val="0"/>
      <w:marTop w:val="0"/>
      <w:marBottom w:val="0"/>
      <w:divBdr>
        <w:top w:val="none" w:sz="0" w:space="0" w:color="auto"/>
        <w:left w:val="none" w:sz="0" w:space="0" w:color="auto"/>
        <w:bottom w:val="none" w:sz="0" w:space="0" w:color="auto"/>
        <w:right w:val="none" w:sz="0" w:space="0" w:color="auto"/>
      </w:divBdr>
      <w:divsChild>
        <w:div w:id="1463234404">
          <w:marLeft w:val="0"/>
          <w:marRight w:val="0"/>
          <w:marTop w:val="270"/>
          <w:marBottom w:val="0"/>
          <w:divBdr>
            <w:top w:val="none" w:sz="0" w:space="0" w:color="auto"/>
            <w:left w:val="none" w:sz="0" w:space="0" w:color="auto"/>
            <w:bottom w:val="none" w:sz="0" w:space="0" w:color="auto"/>
            <w:right w:val="none" w:sz="0" w:space="0" w:color="auto"/>
          </w:divBdr>
          <w:divsChild>
            <w:div w:id="1761296104">
              <w:marLeft w:val="0"/>
              <w:marRight w:val="0"/>
              <w:marTop w:val="0"/>
              <w:marBottom w:val="0"/>
              <w:divBdr>
                <w:top w:val="none" w:sz="0" w:space="0" w:color="auto"/>
                <w:left w:val="none" w:sz="0" w:space="0" w:color="auto"/>
                <w:bottom w:val="none" w:sz="0" w:space="0" w:color="auto"/>
                <w:right w:val="none" w:sz="0" w:space="0" w:color="auto"/>
              </w:divBdr>
            </w:div>
            <w:div w:id="1668511540">
              <w:marLeft w:val="0"/>
              <w:marRight w:val="0"/>
              <w:marTop w:val="0"/>
              <w:marBottom w:val="0"/>
              <w:divBdr>
                <w:top w:val="none" w:sz="0" w:space="0" w:color="auto"/>
                <w:left w:val="none" w:sz="0" w:space="0" w:color="auto"/>
                <w:bottom w:val="none" w:sz="0" w:space="0" w:color="auto"/>
                <w:right w:val="none" w:sz="0" w:space="0" w:color="auto"/>
              </w:divBdr>
            </w:div>
            <w:div w:id="91050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04948">
      <w:bodyDiv w:val="1"/>
      <w:marLeft w:val="0"/>
      <w:marRight w:val="0"/>
      <w:marTop w:val="0"/>
      <w:marBottom w:val="0"/>
      <w:divBdr>
        <w:top w:val="none" w:sz="0" w:space="0" w:color="auto"/>
        <w:left w:val="none" w:sz="0" w:space="0" w:color="auto"/>
        <w:bottom w:val="none" w:sz="0" w:space="0" w:color="auto"/>
        <w:right w:val="none" w:sz="0" w:space="0" w:color="auto"/>
      </w:divBdr>
    </w:div>
    <w:div w:id="1208687109">
      <w:bodyDiv w:val="1"/>
      <w:marLeft w:val="0"/>
      <w:marRight w:val="0"/>
      <w:marTop w:val="0"/>
      <w:marBottom w:val="0"/>
      <w:divBdr>
        <w:top w:val="none" w:sz="0" w:space="0" w:color="auto"/>
        <w:left w:val="none" w:sz="0" w:space="0" w:color="auto"/>
        <w:bottom w:val="none" w:sz="0" w:space="0" w:color="auto"/>
        <w:right w:val="none" w:sz="0" w:space="0" w:color="auto"/>
      </w:divBdr>
    </w:div>
    <w:div w:id="1645235945">
      <w:bodyDiv w:val="1"/>
      <w:marLeft w:val="0"/>
      <w:marRight w:val="0"/>
      <w:marTop w:val="0"/>
      <w:marBottom w:val="0"/>
      <w:divBdr>
        <w:top w:val="none" w:sz="0" w:space="0" w:color="auto"/>
        <w:left w:val="none" w:sz="0" w:space="0" w:color="auto"/>
        <w:bottom w:val="none" w:sz="0" w:space="0" w:color="auto"/>
        <w:right w:val="none" w:sz="0" w:space="0" w:color="auto"/>
      </w:divBdr>
    </w:div>
    <w:div w:id="2063091535">
      <w:bodyDiv w:val="1"/>
      <w:marLeft w:val="0"/>
      <w:marRight w:val="0"/>
      <w:marTop w:val="0"/>
      <w:marBottom w:val="0"/>
      <w:divBdr>
        <w:top w:val="none" w:sz="0" w:space="0" w:color="auto"/>
        <w:left w:val="none" w:sz="0" w:space="0" w:color="auto"/>
        <w:bottom w:val="none" w:sz="0" w:space="0" w:color="auto"/>
        <w:right w:val="none" w:sz="0" w:space="0" w:color="auto"/>
      </w:divBdr>
    </w:div>
    <w:div w:id="2070228033">
      <w:bodyDiv w:val="1"/>
      <w:marLeft w:val="0"/>
      <w:marRight w:val="0"/>
      <w:marTop w:val="0"/>
      <w:marBottom w:val="0"/>
      <w:divBdr>
        <w:top w:val="none" w:sz="0" w:space="0" w:color="auto"/>
        <w:left w:val="none" w:sz="0" w:space="0" w:color="auto"/>
        <w:bottom w:val="none" w:sz="0" w:space="0" w:color="auto"/>
        <w:right w:val="none" w:sz="0" w:space="0" w:color="auto"/>
      </w:divBdr>
      <w:divsChild>
        <w:div w:id="555776275">
          <w:marLeft w:val="0"/>
          <w:marRight w:val="0"/>
          <w:marTop w:val="270"/>
          <w:marBottom w:val="0"/>
          <w:divBdr>
            <w:top w:val="none" w:sz="0" w:space="0" w:color="auto"/>
            <w:left w:val="none" w:sz="0" w:space="0" w:color="auto"/>
            <w:bottom w:val="none" w:sz="0" w:space="0" w:color="auto"/>
            <w:right w:val="none" w:sz="0" w:space="0" w:color="auto"/>
          </w:divBdr>
          <w:divsChild>
            <w:div w:id="1435633984">
              <w:marLeft w:val="0"/>
              <w:marRight w:val="0"/>
              <w:marTop w:val="0"/>
              <w:marBottom w:val="0"/>
              <w:divBdr>
                <w:top w:val="none" w:sz="0" w:space="0" w:color="auto"/>
                <w:left w:val="none" w:sz="0" w:space="0" w:color="auto"/>
                <w:bottom w:val="none" w:sz="0" w:space="0" w:color="auto"/>
                <w:right w:val="none" w:sz="0" w:space="0" w:color="auto"/>
              </w:divBdr>
            </w:div>
            <w:div w:id="1631277116">
              <w:marLeft w:val="0"/>
              <w:marRight w:val="0"/>
              <w:marTop w:val="0"/>
              <w:marBottom w:val="0"/>
              <w:divBdr>
                <w:top w:val="none" w:sz="0" w:space="0" w:color="auto"/>
                <w:left w:val="none" w:sz="0" w:space="0" w:color="auto"/>
                <w:bottom w:val="none" w:sz="0" w:space="0" w:color="auto"/>
                <w:right w:val="none" w:sz="0" w:space="0" w:color="auto"/>
              </w:divBdr>
            </w:div>
            <w:div w:id="53276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4B57F4-8483-41EC-B72D-40BA7DAF6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9</Pages>
  <Words>3058</Words>
  <Characters>17433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Sabiha Chowdhury</dc:creator>
  <cp:keywords/>
  <dc:description/>
  <cp:lastModifiedBy>Sabiha Chowdhury</cp:lastModifiedBy>
  <cp:revision>6</cp:revision>
  <dcterms:created xsi:type="dcterms:W3CDTF">2024-10-20T17:10:00Z</dcterms:created>
  <dcterms:modified xsi:type="dcterms:W3CDTF">2024-10-21T13:35:00Z</dcterms:modified>
</cp:coreProperties>
</file>