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6954B" w14:textId="219C7C53" w:rsidR="0042211A" w:rsidRDefault="0042211A">
      <w:pPr>
        <w:rPr>
          <w:b/>
          <w:bCs/>
        </w:rPr>
      </w:pPr>
    </w:p>
    <w:p w14:paraId="67A37044" w14:textId="77777777" w:rsidR="00D7453A" w:rsidRDefault="00D7453A">
      <w:pPr>
        <w:rPr>
          <w:b/>
          <w:bCs/>
        </w:rPr>
      </w:pPr>
    </w:p>
    <w:p w14:paraId="7A3DF2CA" w14:textId="5035A131" w:rsidR="00D7453A" w:rsidRDefault="00D7453A">
      <w:pPr>
        <w:rPr>
          <w:b/>
          <w:bCs/>
        </w:rPr>
      </w:pPr>
      <w:r w:rsidRPr="00FF128C">
        <w:rPr>
          <w:noProof/>
          <w:color w:val="000000" w:themeColor="text1"/>
        </w:rPr>
        <w:drawing>
          <wp:inline distT="0" distB="0" distL="0" distR="0" wp14:anchorId="3475C0EC" wp14:editId="2476FBB2">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A1302EB" w14:textId="77777777" w:rsidR="00D7453A" w:rsidRDefault="00D7453A">
      <w:pPr>
        <w:rPr>
          <w:b/>
          <w:bCs/>
        </w:rPr>
      </w:pPr>
    </w:p>
    <w:p w14:paraId="285043A7" w14:textId="5F596257" w:rsidR="00D7453A" w:rsidRDefault="00D7453A">
      <w:pPr>
        <w:rPr>
          <w:b/>
          <w:bCs/>
        </w:rPr>
      </w:pPr>
    </w:p>
    <w:p w14:paraId="78909695" w14:textId="77777777" w:rsidR="00D7453A" w:rsidRDefault="00D7453A">
      <w:pPr>
        <w:rPr>
          <w:b/>
          <w:bCs/>
        </w:rPr>
      </w:pPr>
    </w:p>
    <w:p w14:paraId="0654C7F2" w14:textId="77777777" w:rsidR="00D7453A" w:rsidRDefault="00D7453A">
      <w:pPr>
        <w:rPr>
          <w:b/>
          <w:bCs/>
        </w:rPr>
      </w:pPr>
    </w:p>
    <w:p w14:paraId="47BA7722" w14:textId="3E702249" w:rsidR="00D7453A" w:rsidRPr="0042211A" w:rsidRDefault="00D7453A">
      <w:pPr>
        <w:rPr>
          <w:b/>
          <w:bCs/>
        </w:rPr>
      </w:pPr>
    </w:p>
    <w:p w14:paraId="7FE79F30" w14:textId="3E52998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 xml:space="preserve">Student Name: </w:t>
      </w:r>
      <w:r w:rsidR="00DE4DF8" w:rsidRPr="00FF128C">
        <w:rPr>
          <w:rFonts w:ascii="Arial" w:hAnsi="Arial" w:cs="Arial"/>
          <w:i/>
          <w:iCs/>
          <w:color w:val="000000" w:themeColor="text1"/>
          <w:sz w:val="32"/>
          <w:szCs w:val="32"/>
        </w:rPr>
        <w:t>Belly Calderon</w:t>
      </w:r>
      <w:r w:rsidRPr="00FF128C">
        <w:rPr>
          <w:rFonts w:ascii="Arial" w:hAnsi="Arial" w:cs="Arial"/>
          <w:i/>
          <w:iCs/>
          <w:color w:val="000000" w:themeColor="text1"/>
          <w:sz w:val="32"/>
          <w:szCs w:val="32"/>
        </w:rPr>
        <w:t xml:space="preserve"> Crisostomo</w:t>
      </w:r>
    </w:p>
    <w:p w14:paraId="73D2F310" w14:textId="7777777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Student Number:2333264</w:t>
      </w:r>
    </w:p>
    <w:p w14:paraId="7EC3ABF6" w14:textId="2804BA36" w:rsidR="000B7F30" w:rsidRPr="00FF128C" w:rsidRDefault="000B7F30" w:rsidP="000B7F30">
      <w:pPr>
        <w:spacing w:line="360" w:lineRule="auto"/>
        <w:rPr>
          <w:rFonts w:ascii="Arial" w:hAnsi="Arial" w:cs="Arial"/>
          <w:i/>
          <w:iCs/>
          <w:color w:val="000000" w:themeColor="text1"/>
          <w:sz w:val="32"/>
          <w:szCs w:val="32"/>
        </w:rPr>
      </w:pPr>
      <w:r w:rsidRPr="00FF128C">
        <w:rPr>
          <w:rFonts w:ascii="Arial" w:hAnsi="Arial" w:cs="Arial"/>
          <w:b/>
          <w:bCs/>
          <w:i/>
          <w:iCs/>
          <w:color w:val="000000" w:themeColor="text1"/>
          <w:sz w:val="32"/>
          <w:szCs w:val="32"/>
        </w:rPr>
        <w:t>Course Name:</w:t>
      </w:r>
      <w:r w:rsidRPr="00FF128C">
        <w:rPr>
          <w:rFonts w:ascii="Arial" w:hAnsi="Arial" w:cs="Arial"/>
          <w:i/>
          <w:iCs/>
          <w:color w:val="000000" w:themeColor="text1"/>
          <w:sz w:val="32"/>
          <w:szCs w:val="32"/>
        </w:rPr>
        <w:t xml:space="preserve"> </w:t>
      </w:r>
      <w:r w:rsidR="00D7453A">
        <w:rPr>
          <w:rFonts w:ascii="Arial" w:hAnsi="Arial" w:cs="Arial"/>
          <w:i/>
          <w:iCs/>
          <w:color w:val="000000" w:themeColor="text1"/>
          <w:sz w:val="32"/>
          <w:szCs w:val="32"/>
        </w:rPr>
        <w:t>Business Intelligence</w:t>
      </w:r>
    </w:p>
    <w:p w14:paraId="33A90603" w14:textId="133A976D" w:rsidR="000B7F30" w:rsidRPr="00FF128C" w:rsidRDefault="000B7F30" w:rsidP="000B7F30">
      <w:pPr>
        <w:spacing w:line="360" w:lineRule="auto"/>
        <w:rPr>
          <w:rFonts w:ascii="Arial" w:hAnsi="Arial" w:cs="Arial"/>
          <w:i/>
          <w:iCs/>
          <w:color w:val="000000" w:themeColor="text1"/>
          <w:sz w:val="32"/>
          <w:szCs w:val="32"/>
        </w:rPr>
      </w:pPr>
      <w:r w:rsidRPr="00FF128C">
        <w:rPr>
          <w:rFonts w:ascii="Arial" w:hAnsi="Arial" w:cs="Arial"/>
          <w:b/>
          <w:bCs/>
          <w:i/>
          <w:iCs/>
          <w:color w:val="000000" w:themeColor="text1"/>
          <w:sz w:val="32"/>
          <w:szCs w:val="32"/>
        </w:rPr>
        <w:t xml:space="preserve">Lecturer Name: </w:t>
      </w:r>
      <w:r w:rsidR="0082252A">
        <w:rPr>
          <w:rFonts w:ascii="Arial" w:hAnsi="Arial" w:cs="Arial"/>
          <w:b/>
          <w:bCs/>
          <w:i/>
          <w:iCs/>
          <w:color w:val="000000" w:themeColor="text1"/>
          <w:sz w:val="32"/>
          <w:szCs w:val="32"/>
        </w:rPr>
        <w:t xml:space="preserve">Dr </w:t>
      </w:r>
      <w:r w:rsidR="00E24870">
        <w:rPr>
          <w:rFonts w:ascii="Arial" w:hAnsi="Arial" w:cs="Arial"/>
          <w:b/>
          <w:bCs/>
          <w:i/>
          <w:iCs/>
          <w:color w:val="000000" w:themeColor="text1"/>
          <w:sz w:val="32"/>
          <w:szCs w:val="32"/>
        </w:rPr>
        <w:t xml:space="preserve">Xavier </w:t>
      </w:r>
      <w:r w:rsidR="003B7BBB">
        <w:rPr>
          <w:rFonts w:ascii="Arial" w:hAnsi="Arial" w:cs="Arial"/>
          <w:b/>
          <w:bCs/>
          <w:i/>
          <w:iCs/>
          <w:color w:val="000000" w:themeColor="text1"/>
          <w:sz w:val="32"/>
          <w:szCs w:val="32"/>
        </w:rPr>
        <w:t>Matieni</w:t>
      </w:r>
    </w:p>
    <w:p w14:paraId="76586E7D" w14:textId="77777777" w:rsidR="000B7F30" w:rsidRPr="00FF128C" w:rsidRDefault="000B7F30" w:rsidP="000B7F30">
      <w:pPr>
        <w:spacing w:line="360" w:lineRule="auto"/>
        <w:rPr>
          <w:rFonts w:ascii="Arial" w:hAnsi="Arial" w:cs="Arial"/>
          <w:b/>
          <w:bCs/>
          <w:i/>
          <w:iCs/>
          <w:color w:val="000000" w:themeColor="text1"/>
          <w:sz w:val="32"/>
          <w:szCs w:val="32"/>
        </w:rPr>
      </w:pPr>
      <w:r w:rsidRPr="00FF128C">
        <w:rPr>
          <w:rFonts w:ascii="Arial" w:hAnsi="Arial" w:cs="Arial"/>
          <w:b/>
          <w:bCs/>
          <w:i/>
          <w:iCs/>
          <w:color w:val="000000" w:themeColor="text1"/>
          <w:sz w:val="32"/>
          <w:szCs w:val="32"/>
        </w:rPr>
        <w:t>Session</w:t>
      </w:r>
      <w:r w:rsidRPr="00FF128C">
        <w:rPr>
          <w:rFonts w:ascii="Arial" w:hAnsi="Arial" w:cs="Arial"/>
          <w:i/>
          <w:iCs/>
          <w:color w:val="000000" w:themeColor="text1"/>
          <w:sz w:val="32"/>
          <w:szCs w:val="32"/>
        </w:rPr>
        <w:t xml:space="preserve">: </w:t>
      </w:r>
      <w:r w:rsidRPr="00FF128C">
        <w:rPr>
          <w:rFonts w:ascii="Arial" w:hAnsi="Arial" w:cs="Arial"/>
          <w:b/>
          <w:bCs/>
          <w:i/>
          <w:iCs/>
          <w:color w:val="000000" w:themeColor="text1"/>
          <w:sz w:val="32"/>
          <w:szCs w:val="32"/>
        </w:rPr>
        <w:t xml:space="preserve">June 2026 Term </w:t>
      </w:r>
    </w:p>
    <w:p w14:paraId="664040FA" w14:textId="7A14D9BF" w:rsidR="0042211A" w:rsidRDefault="0042211A">
      <w:r>
        <w:br w:type="page"/>
      </w:r>
    </w:p>
    <w:p w14:paraId="47FF7B06" w14:textId="77777777" w:rsidR="0042211A" w:rsidRDefault="0042211A"/>
    <w:sdt>
      <w:sdtPr>
        <w:id w:val="-1441603909"/>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24DDA5A8" w14:textId="44BB005C" w:rsidR="0027326F" w:rsidRDefault="0027326F">
          <w:pPr>
            <w:pStyle w:val="TOCHeading"/>
          </w:pPr>
          <w:r>
            <w:t>Table of Contents</w:t>
          </w:r>
        </w:p>
        <w:p w14:paraId="61F90E66" w14:textId="71BAD8E1" w:rsidR="00A41EA5" w:rsidRDefault="0027326F">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4792269" w:history="1">
            <w:r w:rsidR="00A41EA5" w:rsidRPr="00485E87">
              <w:rPr>
                <w:rStyle w:val="Hyperlink"/>
                <w:noProof/>
              </w:rPr>
              <w:t>INTRODUCTION</w:t>
            </w:r>
            <w:r w:rsidR="00A41EA5">
              <w:rPr>
                <w:noProof/>
                <w:webHidden/>
              </w:rPr>
              <w:tab/>
            </w:r>
            <w:r w:rsidR="00A41EA5">
              <w:rPr>
                <w:noProof/>
                <w:webHidden/>
              </w:rPr>
              <w:fldChar w:fldCharType="begin"/>
            </w:r>
            <w:r w:rsidR="00A41EA5">
              <w:rPr>
                <w:noProof/>
                <w:webHidden/>
              </w:rPr>
              <w:instrText xml:space="preserve"> PAGEREF _Toc234792269 \h </w:instrText>
            </w:r>
            <w:r w:rsidR="00A41EA5">
              <w:rPr>
                <w:noProof/>
                <w:webHidden/>
              </w:rPr>
            </w:r>
            <w:r w:rsidR="00A41EA5">
              <w:rPr>
                <w:noProof/>
                <w:webHidden/>
              </w:rPr>
              <w:fldChar w:fldCharType="separate"/>
            </w:r>
            <w:r w:rsidR="00A41EA5">
              <w:rPr>
                <w:noProof/>
                <w:webHidden/>
              </w:rPr>
              <w:t>4</w:t>
            </w:r>
            <w:r w:rsidR="00A41EA5">
              <w:rPr>
                <w:noProof/>
                <w:webHidden/>
              </w:rPr>
              <w:fldChar w:fldCharType="end"/>
            </w:r>
          </w:hyperlink>
        </w:p>
        <w:p w14:paraId="2AAA3F57" w14:textId="4CE9E00B"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0" w:history="1">
            <w:r w:rsidRPr="00485E87">
              <w:rPr>
                <w:rStyle w:val="Hyperlink"/>
                <w:noProof/>
              </w:rPr>
              <w:t>Trends in Business Intelligence (BI), Data Warehousing (DW), and Data Mining (DM).</w:t>
            </w:r>
            <w:r>
              <w:rPr>
                <w:noProof/>
                <w:webHidden/>
              </w:rPr>
              <w:tab/>
            </w:r>
            <w:r>
              <w:rPr>
                <w:noProof/>
                <w:webHidden/>
              </w:rPr>
              <w:fldChar w:fldCharType="begin"/>
            </w:r>
            <w:r>
              <w:rPr>
                <w:noProof/>
                <w:webHidden/>
              </w:rPr>
              <w:instrText xml:space="preserve"> PAGEREF _Toc234792270 \h </w:instrText>
            </w:r>
            <w:r>
              <w:rPr>
                <w:noProof/>
                <w:webHidden/>
              </w:rPr>
            </w:r>
            <w:r>
              <w:rPr>
                <w:noProof/>
                <w:webHidden/>
              </w:rPr>
              <w:fldChar w:fldCharType="separate"/>
            </w:r>
            <w:r>
              <w:rPr>
                <w:noProof/>
                <w:webHidden/>
              </w:rPr>
              <w:t>5</w:t>
            </w:r>
            <w:r>
              <w:rPr>
                <w:noProof/>
                <w:webHidden/>
              </w:rPr>
              <w:fldChar w:fldCharType="end"/>
            </w:r>
          </w:hyperlink>
        </w:p>
        <w:p w14:paraId="604CAFBD" w14:textId="4396CE90"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1" w:history="1">
            <w:r w:rsidRPr="00485E87">
              <w:rPr>
                <w:rStyle w:val="Hyperlink"/>
                <w:rFonts w:ascii="Arial" w:hAnsi="Arial" w:cs="Arial"/>
                <w:noProof/>
              </w:rPr>
              <w:t>Data Warehousing in the Organisation Application (Chanel)</w:t>
            </w:r>
            <w:r w:rsidRPr="00485E87">
              <w:rPr>
                <w:rStyle w:val="Hyperlink"/>
                <w:noProof/>
                <w:shd w:val="clear" w:color="auto" w:fill="FFFFFF"/>
              </w:rPr>
              <w:t>al.,</w:t>
            </w:r>
            <w:r>
              <w:rPr>
                <w:noProof/>
                <w:webHidden/>
              </w:rPr>
              <w:tab/>
            </w:r>
            <w:r>
              <w:rPr>
                <w:noProof/>
                <w:webHidden/>
              </w:rPr>
              <w:fldChar w:fldCharType="begin"/>
            </w:r>
            <w:r>
              <w:rPr>
                <w:noProof/>
                <w:webHidden/>
              </w:rPr>
              <w:instrText xml:space="preserve"> PAGEREF _Toc234792271 \h </w:instrText>
            </w:r>
            <w:r>
              <w:rPr>
                <w:noProof/>
                <w:webHidden/>
              </w:rPr>
            </w:r>
            <w:r>
              <w:rPr>
                <w:noProof/>
                <w:webHidden/>
              </w:rPr>
              <w:fldChar w:fldCharType="separate"/>
            </w:r>
            <w:r>
              <w:rPr>
                <w:noProof/>
                <w:webHidden/>
              </w:rPr>
              <w:t>6</w:t>
            </w:r>
            <w:r>
              <w:rPr>
                <w:noProof/>
                <w:webHidden/>
              </w:rPr>
              <w:fldChar w:fldCharType="end"/>
            </w:r>
          </w:hyperlink>
        </w:p>
        <w:p w14:paraId="78FEDC45" w14:textId="2AFF0E02"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2" w:history="1">
            <w:r w:rsidRPr="00485E87">
              <w:rPr>
                <w:rStyle w:val="Hyperlink"/>
                <w:rFonts w:ascii="Arial" w:hAnsi="Arial" w:cs="Arial"/>
                <w:noProof/>
              </w:rPr>
              <w:t>Predictive Analysis</w:t>
            </w:r>
            <w:r>
              <w:rPr>
                <w:noProof/>
                <w:webHidden/>
              </w:rPr>
              <w:tab/>
            </w:r>
            <w:r>
              <w:rPr>
                <w:noProof/>
                <w:webHidden/>
              </w:rPr>
              <w:fldChar w:fldCharType="begin"/>
            </w:r>
            <w:r>
              <w:rPr>
                <w:noProof/>
                <w:webHidden/>
              </w:rPr>
              <w:instrText xml:space="preserve"> PAGEREF _Toc234792272 \h </w:instrText>
            </w:r>
            <w:r>
              <w:rPr>
                <w:noProof/>
                <w:webHidden/>
              </w:rPr>
            </w:r>
            <w:r>
              <w:rPr>
                <w:noProof/>
                <w:webHidden/>
              </w:rPr>
              <w:fldChar w:fldCharType="separate"/>
            </w:r>
            <w:r>
              <w:rPr>
                <w:noProof/>
                <w:webHidden/>
              </w:rPr>
              <w:t>12</w:t>
            </w:r>
            <w:r>
              <w:rPr>
                <w:noProof/>
                <w:webHidden/>
              </w:rPr>
              <w:fldChar w:fldCharType="end"/>
            </w:r>
          </w:hyperlink>
        </w:p>
        <w:p w14:paraId="64553182" w14:textId="60C9DF04"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3" w:history="1">
            <w:r w:rsidRPr="00485E87">
              <w:rPr>
                <w:rStyle w:val="Hyperlink"/>
                <w:rFonts w:ascii="Arial" w:hAnsi="Arial" w:cs="Arial"/>
                <w:noProof/>
              </w:rPr>
              <w:t>Ethical and Data Security Considerations</w:t>
            </w:r>
            <w:r>
              <w:rPr>
                <w:noProof/>
                <w:webHidden/>
              </w:rPr>
              <w:tab/>
            </w:r>
            <w:r>
              <w:rPr>
                <w:noProof/>
                <w:webHidden/>
              </w:rPr>
              <w:fldChar w:fldCharType="begin"/>
            </w:r>
            <w:r>
              <w:rPr>
                <w:noProof/>
                <w:webHidden/>
              </w:rPr>
              <w:instrText xml:space="preserve"> PAGEREF _Toc234792273 \h </w:instrText>
            </w:r>
            <w:r>
              <w:rPr>
                <w:noProof/>
                <w:webHidden/>
              </w:rPr>
            </w:r>
            <w:r>
              <w:rPr>
                <w:noProof/>
                <w:webHidden/>
              </w:rPr>
              <w:fldChar w:fldCharType="separate"/>
            </w:r>
            <w:r>
              <w:rPr>
                <w:noProof/>
                <w:webHidden/>
              </w:rPr>
              <w:t>13</w:t>
            </w:r>
            <w:r>
              <w:rPr>
                <w:noProof/>
                <w:webHidden/>
              </w:rPr>
              <w:fldChar w:fldCharType="end"/>
            </w:r>
          </w:hyperlink>
        </w:p>
        <w:p w14:paraId="33593E64" w14:textId="57CE05CE"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4" w:history="1">
            <w:r w:rsidRPr="00485E87">
              <w:rPr>
                <w:rStyle w:val="Hyperlink"/>
                <w:rFonts w:ascii="Arial" w:hAnsi="Arial" w:cs="Arial"/>
                <w:noProof/>
              </w:rPr>
              <w:t>Reporting and Dashboard Solutions</w:t>
            </w:r>
            <w:r>
              <w:rPr>
                <w:noProof/>
                <w:webHidden/>
              </w:rPr>
              <w:tab/>
            </w:r>
            <w:r>
              <w:rPr>
                <w:noProof/>
                <w:webHidden/>
              </w:rPr>
              <w:fldChar w:fldCharType="begin"/>
            </w:r>
            <w:r>
              <w:rPr>
                <w:noProof/>
                <w:webHidden/>
              </w:rPr>
              <w:instrText xml:space="preserve"> PAGEREF _Toc234792274 \h </w:instrText>
            </w:r>
            <w:r>
              <w:rPr>
                <w:noProof/>
                <w:webHidden/>
              </w:rPr>
            </w:r>
            <w:r>
              <w:rPr>
                <w:noProof/>
                <w:webHidden/>
              </w:rPr>
              <w:fldChar w:fldCharType="separate"/>
            </w:r>
            <w:r>
              <w:rPr>
                <w:noProof/>
                <w:webHidden/>
              </w:rPr>
              <w:t>15</w:t>
            </w:r>
            <w:r>
              <w:rPr>
                <w:noProof/>
                <w:webHidden/>
              </w:rPr>
              <w:fldChar w:fldCharType="end"/>
            </w:r>
          </w:hyperlink>
        </w:p>
        <w:p w14:paraId="01BB46F7" w14:textId="3D415E38"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5" w:history="1">
            <w:r w:rsidRPr="00485E87">
              <w:rPr>
                <w:rStyle w:val="Hyperlink"/>
                <w:noProof/>
              </w:rPr>
              <w:t>Conclusion</w:t>
            </w:r>
            <w:r>
              <w:rPr>
                <w:noProof/>
                <w:webHidden/>
              </w:rPr>
              <w:tab/>
            </w:r>
            <w:r>
              <w:rPr>
                <w:noProof/>
                <w:webHidden/>
              </w:rPr>
              <w:fldChar w:fldCharType="begin"/>
            </w:r>
            <w:r>
              <w:rPr>
                <w:noProof/>
                <w:webHidden/>
              </w:rPr>
              <w:instrText xml:space="preserve"> PAGEREF _Toc234792275 \h </w:instrText>
            </w:r>
            <w:r>
              <w:rPr>
                <w:noProof/>
                <w:webHidden/>
              </w:rPr>
            </w:r>
            <w:r>
              <w:rPr>
                <w:noProof/>
                <w:webHidden/>
              </w:rPr>
              <w:fldChar w:fldCharType="separate"/>
            </w:r>
            <w:r>
              <w:rPr>
                <w:noProof/>
                <w:webHidden/>
              </w:rPr>
              <w:t>16</w:t>
            </w:r>
            <w:r>
              <w:rPr>
                <w:noProof/>
                <w:webHidden/>
              </w:rPr>
              <w:fldChar w:fldCharType="end"/>
            </w:r>
          </w:hyperlink>
        </w:p>
        <w:p w14:paraId="089E33E5" w14:textId="1353EC4C"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6" w:history="1">
            <w:r w:rsidRPr="00485E87">
              <w:rPr>
                <w:rStyle w:val="Hyperlink"/>
                <w:noProof/>
              </w:rPr>
              <w:t>References (Harvard Style)</w:t>
            </w:r>
            <w:r>
              <w:rPr>
                <w:noProof/>
                <w:webHidden/>
              </w:rPr>
              <w:tab/>
            </w:r>
            <w:r>
              <w:rPr>
                <w:noProof/>
                <w:webHidden/>
              </w:rPr>
              <w:fldChar w:fldCharType="begin"/>
            </w:r>
            <w:r>
              <w:rPr>
                <w:noProof/>
                <w:webHidden/>
              </w:rPr>
              <w:instrText xml:space="preserve"> PAGEREF _Toc234792276 \h </w:instrText>
            </w:r>
            <w:r>
              <w:rPr>
                <w:noProof/>
                <w:webHidden/>
              </w:rPr>
            </w:r>
            <w:r>
              <w:rPr>
                <w:noProof/>
                <w:webHidden/>
              </w:rPr>
              <w:fldChar w:fldCharType="separate"/>
            </w:r>
            <w:r>
              <w:rPr>
                <w:noProof/>
                <w:webHidden/>
              </w:rPr>
              <w:t>17</w:t>
            </w:r>
            <w:r>
              <w:rPr>
                <w:noProof/>
                <w:webHidden/>
              </w:rPr>
              <w:fldChar w:fldCharType="end"/>
            </w:r>
          </w:hyperlink>
        </w:p>
        <w:p w14:paraId="38399A95" w14:textId="3B9A2D54" w:rsidR="00A41EA5" w:rsidRDefault="00A41EA5">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34792277" w:history="1">
            <w:r w:rsidRPr="00485E87">
              <w:rPr>
                <w:rStyle w:val="Hyperlink"/>
                <w:noProof/>
              </w:rPr>
              <w:t>Appendices</w:t>
            </w:r>
            <w:r>
              <w:rPr>
                <w:noProof/>
                <w:webHidden/>
              </w:rPr>
              <w:tab/>
            </w:r>
            <w:r>
              <w:rPr>
                <w:noProof/>
                <w:webHidden/>
              </w:rPr>
              <w:fldChar w:fldCharType="begin"/>
            </w:r>
            <w:r>
              <w:rPr>
                <w:noProof/>
                <w:webHidden/>
              </w:rPr>
              <w:instrText xml:space="preserve"> PAGEREF _Toc234792277 \h </w:instrText>
            </w:r>
            <w:r>
              <w:rPr>
                <w:noProof/>
                <w:webHidden/>
              </w:rPr>
            </w:r>
            <w:r>
              <w:rPr>
                <w:noProof/>
                <w:webHidden/>
              </w:rPr>
              <w:fldChar w:fldCharType="separate"/>
            </w:r>
            <w:r>
              <w:rPr>
                <w:noProof/>
                <w:webHidden/>
              </w:rPr>
              <w:t>18</w:t>
            </w:r>
            <w:r>
              <w:rPr>
                <w:noProof/>
                <w:webHidden/>
              </w:rPr>
              <w:fldChar w:fldCharType="end"/>
            </w:r>
          </w:hyperlink>
        </w:p>
        <w:p w14:paraId="14EC0E0E" w14:textId="6D4F8D71"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78" w:history="1">
            <w:r w:rsidRPr="00485E87">
              <w:rPr>
                <w:rStyle w:val="Hyperlink"/>
                <w:rFonts w:ascii="Arial" w:hAnsi="Arial" w:cs="Arial"/>
                <w:noProof/>
              </w:rPr>
              <w:t>Appendix A – Proposed Data Warehouse Architecture for Chanel</w:t>
            </w:r>
            <w:r>
              <w:rPr>
                <w:noProof/>
                <w:webHidden/>
              </w:rPr>
              <w:tab/>
            </w:r>
            <w:r>
              <w:rPr>
                <w:noProof/>
                <w:webHidden/>
              </w:rPr>
              <w:fldChar w:fldCharType="begin"/>
            </w:r>
            <w:r>
              <w:rPr>
                <w:noProof/>
                <w:webHidden/>
              </w:rPr>
              <w:instrText xml:space="preserve"> PAGEREF _Toc234792278 \h </w:instrText>
            </w:r>
            <w:r>
              <w:rPr>
                <w:noProof/>
                <w:webHidden/>
              </w:rPr>
            </w:r>
            <w:r>
              <w:rPr>
                <w:noProof/>
                <w:webHidden/>
              </w:rPr>
              <w:fldChar w:fldCharType="separate"/>
            </w:r>
            <w:r>
              <w:rPr>
                <w:noProof/>
                <w:webHidden/>
              </w:rPr>
              <w:t>18</w:t>
            </w:r>
            <w:r>
              <w:rPr>
                <w:noProof/>
                <w:webHidden/>
              </w:rPr>
              <w:fldChar w:fldCharType="end"/>
            </w:r>
          </w:hyperlink>
        </w:p>
        <w:p w14:paraId="3EE3E1AA" w14:textId="26C005A4"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79" w:history="1">
            <w:r w:rsidRPr="00485E87">
              <w:rPr>
                <w:rStyle w:val="Hyperlink"/>
                <w:rFonts w:ascii="Arial" w:hAnsi="Arial" w:cs="Arial"/>
                <w:noProof/>
              </w:rPr>
              <w:t>Appendix B – CRISP-DM Framework</w:t>
            </w:r>
            <w:r>
              <w:rPr>
                <w:noProof/>
                <w:webHidden/>
              </w:rPr>
              <w:tab/>
            </w:r>
            <w:r>
              <w:rPr>
                <w:noProof/>
                <w:webHidden/>
              </w:rPr>
              <w:fldChar w:fldCharType="begin"/>
            </w:r>
            <w:r>
              <w:rPr>
                <w:noProof/>
                <w:webHidden/>
              </w:rPr>
              <w:instrText xml:space="preserve"> PAGEREF _Toc234792279 \h </w:instrText>
            </w:r>
            <w:r>
              <w:rPr>
                <w:noProof/>
                <w:webHidden/>
              </w:rPr>
            </w:r>
            <w:r>
              <w:rPr>
                <w:noProof/>
                <w:webHidden/>
              </w:rPr>
              <w:fldChar w:fldCharType="separate"/>
            </w:r>
            <w:r>
              <w:rPr>
                <w:noProof/>
                <w:webHidden/>
              </w:rPr>
              <w:t>18</w:t>
            </w:r>
            <w:r>
              <w:rPr>
                <w:noProof/>
                <w:webHidden/>
              </w:rPr>
              <w:fldChar w:fldCharType="end"/>
            </w:r>
          </w:hyperlink>
        </w:p>
        <w:p w14:paraId="47550189" w14:textId="70D7065C" w:rsidR="00A41EA5" w:rsidRDefault="00A41EA5">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234792280" w:history="1">
            <w:r w:rsidRPr="00485E87">
              <w:rPr>
                <w:rStyle w:val="Hyperlink"/>
                <w:rFonts w:ascii="Arial" w:hAnsi="Arial" w:cs="Arial"/>
                <w:noProof/>
              </w:rPr>
              <w:t>Appendix C – Sample Power BI Dashboard</w:t>
            </w:r>
            <w:r>
              <w:rPr>
                <w:noProof/>
                <w:webHidden/>
              </w:rPr>
              <w:tab/>
            </w:r>
            <w:r>
              <w:rPr>
                <w:noProof/>
                <w:webHidden/>
              </w:rPr>
              <w:fldChar w:fldCharType="begin"/>
            </w:r>
            <w:r>
              <w:rPr>
                <w:noProof/>
                <w:webHidden/>
              </w:rPr>
              <w:instrText xml:space="preserve"> PAGEREF _Toc234792280 \h </w:instrText>
            </w:r>
            <w:r>
              <w:rPr>
                <w:noProof/>
                <w:webHidden/>
              </w:rPr>
            </w:r>
            <w:r>
              <w:rPr>
                <w:noProof/>
                <w:webHidden/>
              </w:rPr>
              <w:fldChar w:fldCharType="separate"/>
            </w:r>
            <w:r>
              <w:rPr>
                <w:noProof/>
                <w:webHidden/>
              </w:rPr>
              <w:t>18</w:t>
            </w:r>
            <w:r>
              <w:rPr>
                <w:noProof/>
                <w:webHidden/>
              </w:rPr>
              <w:fldChar w:fldCharType="end"/>
            </w:r>
          </w:hyperlink>
        </w:p>
        <w:p w14:paraId="6628DB8C" w14:textId="2328C940" w:rsidR="0027326F" w:rsidRDefault="0027326F">
          <w:r>
            <w:rPr>
              <w:b/>
              <w:bCs/>
              <w:noProof/>
            </w:rPr>
            <w:fldChar w:fldCharType="end"/>
          </w:r>
        </w:p>
      </w:sdtContent>
    </w:sdt>
    <w:p w14:paraId="5D7CB93E" w14:textId="77777777" w:rsidR="00041895" w:rsidRDefault="00041895" w:rsidP="00041895">
      <w:pPr>
        <w:rPr>
          <w:b/>
          <w:bCs/>
        </w:rPr>
      </w:pPr>
    </w:p>
    <w:p w14:paraId="4081309F" w14:textId="77777777" w:rsidR="00041895" w:rsidRDefault="00041895" w:rsidP="00041895">
      <w:pPr>
        <w:rPr>
          <w:b/>
          <w:bCs/>
        </w:rPr>
      </w:pPr>
    </w:p>
    <w:p w14:paraId="3DCECCCC" w14:textId="55259A14" w:rsidR="00041895" w:rsidRPr="00041895" w:rsidRDefault="00041895" w:rsidP="0042211A"/>
    <w:p w14:paraId="5DFD265C" w14:textId="347DB5AC" w:rsidR="00DE29F2" w:rsidRDefault="00DE29F2" w:rsidP="0042211A"/>
    <w:p w14:paraId="55AF44C6" w14:textId="77777777" w:rsidR="00DE29F2" w:rsidRDefault="00DE29F2">
      <w:r>
        <w:br w:type="page"/>
      </w:r>
    </w:p>
    <w:p w14:paraId="2F6E45EF" w14:textId="3337BC70" w:rsidR="00041895" w:rsidRPr="00F05EDA" w:rsidRDefault="001663A1" w:rsidP="0042211A">
      <w:pPr>
        <w:rPr>
          <w:rStyle w:val="IntenseEmphasis"/>
          <w:rFonts w:ascii="Arial" w:hAnsi="Arial" w:cs="Arial"/>
          <w:sz w:val="32"/>
          <w:szCs w:val="32"/>
        </w:rPr>
      </w:pPr>
      <w:r w:rsidRPr="00F05EDA">
        <w:rPr>
          <w:rStyle w:val="IntenseEmphasis"/>
          <w:rFonts w:ascii="Arial" w:hAnsi="Arial" w:cs="Arial"/>
          <w:sz w:val="32"/>
          <w:szCs w:val="32"/>
        </w:rPr>
        <w:lastRenderedPageBreak/>
        <w:t>Executive Summary</w:t>
      </w:r>
    </w:p>
    <w:p w14:paraId="3AB24856" w14:textId="77777777" w:rsidR="0028356F"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 xml:space="preserve">This report critically evaluates the role of Business Intelligence (BI), Data Warehousing (DW), and Data Mining (DM) in supporting strategic decision-making within Chanel, one of the world’s leading luxury fashion companies. Operating in a highly competitive global luxury retail market, Chanel generates vast amounts of customer, sales, inventory, marketing, and supply chain data across boutiques, e-commerce platforms, and digital channels. Effectively analysing this information enables the organisation to improve operational efficiency, customer experience, and long-term profitability. </w:t>
      </w:r>
    </w:p>
    <w:p w14:paraId="1DFD522B" w14:textId="77777777" w:rsidR="00273C44"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 xml:space="preserve">The report first explains the concepts of Business Intelligence, Data Warehousing, and Data Mining while discussing current technological trends including artificial intelligence (AI), cloud data warehousing, real-time analytics, and predictive analytics. It then evaluates how a centralised data warehouse could support Chanel by integrating data from multiple business functions to improve reporting, forecasting, and executive decision-making. </w:t>
      </w:r>
    </w:p>
    <w:p w14:paraId="60004484" w14:textId="48A5DC32" w:rsidR="009A7E55" w:rsidRDefault="009A7E55" w:rsidP="00F05EDA">
      <w:pPr>
        <w:spacing w:line="360" w:lineRule="auto"/>
        <w:jc w:val="both"/>
        <w:rPr>
          <w:rFonts w:ascii="inherit" w:hAnsi="inherit" w:cs="Arial"/>
          <w:color w:val="1C1E21"/>
          <w:sz w:val="23"/>
          <w:szCs w:val="23"/>
        </w:rPr>
      </w:pPr>
      <w:r>
        <w:rPr>
          <w:rFonts w:ascii="inherit" w:hAnsi="inherit" w:cs="Arial"/>
          <w:color w:val="1C1E21"/>
          <w:sz w:val="23"/>
          <w:szCs w:val="23"/>
        </w:rPr>
        <w:t>The report also analyses suitable data mining techniques such as customer segmentation and association rule mining to improve personalised marketing and product recommendations. Predictive analytics tools including Microsoft Power BI, RapidMiner, and IBM SPSS are critically assessed based on their suitability for Chanel’s business environment.</w:t>
      </w:r>
    </w:p>
    <w:p w14:paraId="089EDBFF" w14:textId="0E1289A9" w:rsidR="00273C44" w:rsidRDefault="004D412F" w:rsidP="00F05EDA">
      <w:pPr>
        <w:spacing w:line="360" w:lineRule="auto"/>
        <w:jc w:val="both"/>
        <w:rPr>
          <w:rFonts w:ascii="inherit" w:hAnsi="inherit" w:cs="Arial"/>
          <w:color w:val="1C1E21"/>
          <w:sz w:val="23"/>
          <w:szCs w:val="23"/>
        </w:rPr>
      </w:pPr>
      <w:r>
        <w:rPr>
          <w:rFonts w:ascii="inherit" w:hAnsi="inherit" w:cs="Arial"/>
          <w:color w:val="1C1E21"/>
          <w:sz w:val="23"/>
          <w:szCs w:val="23"/>
        </w:rPr>
        <w:t>Furthermore, ethical</w:t>
      </w:r>
      <w:r w:rsidR="00135EF3">
        <w:rPr>
          <w:rFonts w:ascii="inherit" w:hAnsi="inherit" w:cs="Arial"/>
          <w:color w:val="1C1E21"/>
          <w:sz w:val="23"/>
          <w:szCs w:val="23"/>
        </w:rPr>
        <w:t xml:space="preserve"> considerations surrounding </w:t>
      </w:r>
      <w:r w:rsidR="00E67099">
        <w:rPr>
          <w:rFonts w:ascii="inherit" w:hAnsi="inherit" w:cs="Arial"/>
          <w:color w:val="1C1E21"/>
          <w:sz w:val="23"/>
          <w:szCs w:val="23"/>
        </w:rPr>
        <w:t>GDPR compliance</w:t>
      </w:r>
      <w:r w:rsidR="0039580E">
        <w:rPr>
          <w:rFonts w:ascii="inherit" w:hAnsi="inherit" w:cs="Arial"/>
          <w:color w:val="1C1E21"/>
          <w:sz w:val="23"/>
          <w:szCs w:val="23"/>
        </w:rPr>
        <w:t xml:space="preserve">, customer privacy, </w:t>
      </w:r>
      <w:r w:rsidR="00716D57">
        <w:rPr>
          <w:rFonts w:ascii="inherit" w:hAnsi="inherit" w:cs="Arial"/>
          <w:color w:val="1C1E21"/>
          <w:sz w:val="23"/>
          <w:szCs w:val="23"/>
        </w:rPr>
        <w:t>cybersecurity, and data governance</w:t>
      </w:r>
      <w:r w:rsidR="00E67099">
        <w:rPr>
          <w:rFonts w:ascii="inherit" w:hAnsi="inherit" w:cs="Arial"/>
          <w:color w:val="1C1E21"/>
          <w:sz w:val="23"/>
          <w:szCs w:val="23"/>
        </w:rPr>
        <w:t xml:space="preserve"> are examined. Finally, the report</w:t>
      </w:r>
      <w:r w:rsidR="00351A9A">
        <w:rPr>
          <w:rFonts w:ascii="inherit" w:hAnsi="inherit" w:cs="Arial"/>
          <w:color w:val="1C1E21"/>
          <w:sz w:val="23"/>
          <w:szCs w:val="23"/>
        </w:rPr>
        <w:t xml:space="preserve"> recommends interactives </w:t>
      </w:r>
      <w:r w:rsidR="004D7019">
        <w:rPr>
          <w:rFonts w:ascii="inherit" w:hAnsi="inherit" w:cs="Arial"/>
          <w:color w:val="1C1E21"/>
          <w:sz w:val="23"/>
          <w:szCs w:val="23"/>
        </w:rPr>
        <w:t>BI</w:t>
      </w:r>
      <w:r w:rsidR="00723811">
        <w:rPr>
          <w:rFonts w:ascii="inherit" w:hAnsi="inherit" w:cs="Arial"/>
          <w:color w:val="1C1E21"/>
          <w:sz w:val="23"/>
          <w:szCs w:val="23"/>
        </w:rPr>
        <w:t xml:space="preserve"> dashboards that provide executives with real</w:t>
      </w:r>
      <w:r w:rsidR="00CC45FE">
        <w:rPr>
          <w:rFonts w:ascii="inherit" w:hAnsi="inherit" w:cs="Arial"/>
          <w:color w:val="1C1E21"/>
          <w:sz w:val="23"/>
          <w:szCs w:val="23"/>
        </w:rPr>
        <w:t xml:space="preserve"> </w:t>
      </w:r>
      <w:r w:rsidR="000D2263">
        <w:rPr>
          <w:rFonts w:ascii="inherit" w:hAnsi="inherit" w:cs="Arial"/>
          <w:color w:val="1C1E21"/>
          <w:sz w:val="23"/>
          <w:szCs w:val="23"/>
        </w:rPr>
        <w:t>-time insight</w:t>
      </w:r>
      <w:r w:rsidR="00036E9C">
        <w:rPr>
          <w:rFonts w:ascii="inherit" w:hAnsi="inherit" w:cs="Arial"/>
          <w:color w:val="1C1E21"/>
          <w:sz w:val="23"/>
          <w:szCs w:val="23"/>
        </w:rPr>
        <w:t>s into key performance indicators</w:t>
      </w:r>
      <w:r w:rsidR="00BF0E36">
        <w:rPr>
          <w:rFonts w:ascii="inherit" w:hAnsi="inherit" w:cs="Arial"/>
          <w:color w:val="1C1E21"/>
          <w:sz w:val="23"/>
          <w:szCs w:val="23"/>
        </w:rPr>
        <w:t xml:space="preserve"> (KPIs) enabling </w:t>
      </w:r>
      <w:r w:rsidR="00FC005C">
        <w:rPr>
          <w:rFonts w:ascii="inherit" w:hAnsi="inherit" w:cs="Arial"/>
          <w:color w:val="1C1E21"/>
          <w:sz w:val="23"/>
          <w:szCs w:val="23"/>
        </w:rPr>
        <w:t xml:space="preserve">faster and more informed strategic </w:t>
      </w:r>
      <w:r w:rsidR="003D56BC">
        <w:rPr>
          <w:rFonts w:ascii="inherit" w:hAnsi="inherit" w:cs="Arial"/>
          <w:color w:val="1C1E21"/>
          <w:sz w:val="23"/>
          <w:szCs w:val="23"/>
        </w:rPr>
        <w:t xml:space="preserve">decisions. </w:t>
      </w:r>
    </w:p>
    <w:p w14:paraId="48F3C5DD" w14:textId="135B1B47" w:rsidR="009A7E55" w:rsidRDefault="00080716" w:rsidP="009A7E55">
      <w:pPr>
        <w:rPr>
          <w:rFonts w:ascii="inherit" w:hAnsi="inherit" w:cs="Arial"/>
          <w:color w:val="1C1E21"/>
          <w:sz w:val="23"/>
          <w:szCs w:val="23"/>
        </w:rPr>
      </w:pPr>
      <w:r>
        <w:rPr>
          <w:rFonts w:ascii="inherit" w:hAnsi="inherit" w:cs="Arial"/>
          <w:color w:val="1C1E21"/>
          <w:sz w:val="23"/>
          <w:szCs w:val="23"/>
        </w:rPr>
        <w:t>(</w:t>
      </w:r>
      <w:r w:rsidR="007F09F6">
        <w:rPr>
          <w:rFonts w:ascii="inherit" w:hAnsi="inherit" w:cs="Arial"/>
          <w:color w:val="1C1E21"/>
          <w:sz w:val="23"/>
          <w:szCs w:val="23"/>
        </w:rPr>
        <w:t>Sharda, Delen and Turban,2023)</w:t>
      </w:r>
    </w:p>
    <w:p w14:paraId="052C48A5" w14:textId="3FB119AD" w:rsidR="003E3F55" w:rsidRDefault="003E3F55" w:rsidP="009A7E55">
      <w:pPr>
        <w:rPr>
          <w:rFonts w:ascii="inherit" w:hAnsi="inherit" w:cs="Arial"/>
          <w:color w:val="1C1E21"/>
          <w:sz w:val="23"/>
          <w:szCs w:val="23"/>
        </w:rPr>
      </w:pPr>
      <w:r>
        <w:rPr>
          <w:rFonts w:ascii="inherit" w:hAnsi="inherit" w:cs="Arial"/>
          <w:color w:val="1C1E21"/>
          <w:sz w:val="23"/>
          <w:szCs w:val="23"/>
        </w:rPr>
        <w:t>(Laudon</w:t>
      </w:r>
      <w:r w:rsidR="00BC3FB2">
        <w:rPr>
          <w:rFonts w:ascii="inherit" w:hAnsi="inherit" w:cs="Arial"/>
          <w:color w:val="1C1E21"/>
          <w:sz w:val="23"/>
          <w:szCs w:val="23"/>
        </w:rPr>
        <w:t xml:space="preserve"> and Laudon 2023)</w:t>
      </w:r>
    </w:p>
    <w:p w14:paraId="6426F137" w14:textId="77777777" w:rsidR="007F09F6" w:rsidRPr="009A7E55" w:rsidRDefault="007F09F6" w:rsidP="009A7E55">
      <w:pPr>
        <w:rPr>
          <w:rFonts w:ascii="inherit" w:hAnsi="inherit" w:cs="Arial"/>
          <w:color w:val="1C1E21"/>
          <w:sz w:val="23"/>
          <w:szCs w:val="23"/>
        </w:rPr>
      </w:pPr>
    </w:p>
    <w:p w14:paraId="3B05F3F9" w14:textId="352769D9" w:rsidR="00372C92" w:rsidRPr="00617FDB" w:rsidRDefault="00372C92" w:rsidP="00372C92">
      <w:pPr>
        <w:spacing w:line="360" w:lineRule="auto"/>
        <w:rPr>
          <w:rFonts w:ascii="Arial" w:hAnsi="Arial" w:cs="Arial"/>
          <w:b/>
          <w:bCs/>
          <w:i/>
          <w:iCs/>
          <w:color w:val="000000" w:themeColor="text1"/>
          <w:sz w:val="32"/>
          <w:szCs w:val="32"/>
        </w:rPr>
      </w:pPr>
    </w:p>
    <w:p w14:paraId="764543F1" w14:textId="77777777" w:rsidR="001663A1" w:rsidRDefault="001663A1" w:rsidP="0042211A">
      <w:pPr>
        <w:rPr>
          <w:rFonts w:ascii="Arial" w:hAnsi="Arial" w:cs="Arial"/>
          <w:sz w:val="32"/>
          <w:szCs w:val="32"/>
        </w:rPr>
      </w:pPr>
    </w:p>
    <w:p w14:paraId="09153330" w14:textId="77777777" w:rsidR="003A50D6" w:rsidRDefault="003A50D6" w:rsidP="0042211A">
      <w:pPr>
        <w:rPr>
          <w:rFonts w:ascii="Arial" w:hAnsi="Arial" w:cs="Arial"/>
          <w:sz w:val="32"/>
          <w:szCs w:val="32"/>
        </w:rPr>
      </w:pPr>
    </w:p>
    <w:p w14:paraId="391252C0" w14:textId="77777777" w:rsidR="003A50D6" w:rsidRDefault="003A50D6" w:rsidP="0042211A">
      <w:pPr>
        <w:rPr>
          <w:rFonts w:ascii="Arial" w:hAnsi="Arial" w:cs="Arial"/>
          <w:sz w:val="32"/>
          <w:szCs w:val="32"/>
        </w:rPr>
      </w:pPr>
    </w:p>
    <w:p w14:paraId="2BBFCC68" w14:textId="77777777" w:rsidR="003A50D6" w:rsidRDefault="003A50D6" w:rsidP="0042211A">
      <w:pPr>
        <w:rPr>
          <w:rFonts w:ascii="Arial" w:hAnsi="Arial" w:cs="Arial"/>
          <w:sz w:val="32"/>
          <w:szCs w:val="32"/>
        </w:rPr>
      </w:pPr>
    </w:p>
    <w:p w14:paraId="4B8A9BE8" w14:textId="022F6E35" w:rsidR="004319DE" w:rsidRDefault="00EF2300" w:rsidP="0027326F">
      <w:pPr>
        <w:pStyle w:val="Heading1"/>
      </w:pPr>
      <w:bookmarkStart w:id="0" w:name="_Toc234792269"/>
      <w:r>
        <w:lastRenderedPageBreak/>
        <w:t>I</w:t>
      </w:r>
      <w:r w:rsidR="004319DE">
        <w:t>NTR</w:t>
      </w:r>
      <w:r w:rsidR="0038697D">
        <w:t>O</w:t>
      </w:r>
      <w:r w:rsidR="004319DE">
        <w:t>DUCTION</w:t>
      </w:r>
      <w:bookmarkEnd w:id="0"/>
    </w:p>
    <w:p w14:paraId="6748D263" w14:textId="77777777" w:rsidR="0038697D" w:rsidRPr="0038697D" w:rsidRDefault="0038697D" w:rsidP="0038697D"/>
    <w:p w14:paraId="3A642776" w14:textId="77777777" w:rsidR="00272CAB" w:rsidRPr="00BC3FB2" w:rsidRDefault="009619F5" w:rsidP="00F05EDA">
      <w:pPr>
        <w:spacing w:line="360" w:lineRule="auto"/>
        <w:jc w:val="both"/>
        <w:rPr>
          <w:rFonts w:ascii="Arial" w:hAnsi="Arial" w:cs="Arial"/>
          <w:sz w:val="24"/>
          <w:szCs w:val="24"/>
        </w:rPr>
      </w:pPr>
      <w:r w:rsidRPr="00BC3FB2">
        <w:rPr>
          <w:rFonts w:ascii="Arial" w:hAnsi="Arial" w:cs="Arial"/>
          <w:sz w:val="24"/>
          <w:szCs w:val="24"/>
        </w:rPr>
        <w:t>Founded</w:t>
      </w:r>
      <w:r w:rsidR="00284375" w:rsidRPr="00BC3FB2">
        <w:rPr>
          <w:rFonts w:ascii="Arial" w:hAnsi="Arial" w:cs="Arial"/>
          <w:sz w:val="24"/>
          <w:szCs w:val="24"/>
        </w:rPr>
        <w:t xml:space="preserve"> in 1910 by Gabrielle “Coco” Chanel, Chanel is recognised as one of the world’s most prestigious luxury fashion houses. The company operates globally through boutiques, online retail platforms, beauty stores, and authorised distributors, offering luxury handbags, ready-to-wear fashion, fragrances, cosmetics, jewellery, and accessories. As a global luxury retailer, Chanel generates significant volumes of transactional and customer data every day, creating opportunities to leverage Business Intelligence (BI) technologies to improve organisational performance. </w:t>
      </w:r>
    </w:p>
    <w:p w14:paraId="30FAD24D" w14:textId="617E03C9" w:rsidR="00284375" w:rsidRPr="00BC3FB2" w:rsidRDefault="00284375" w:rsidP="00F05EDA">
      <w:pPr>
        <w:spacing w:line="360" w:lineRule="auto"/>
        <w:jc w:val="both"/>
        <w:rPr>
          <w:rFonts w:ascii="Arial" w:hAnsi="Arial" w:cs="Arial"/>
          <w:sz w:val="24"/>
          <w:szCs w:val="24"/>
        </w:rPr>
      </w:pPr>
      <w:r w:rsidRPr="00BC3FB2">
        <w:rPr>
          <w:rFonts w:ascii="Arial" w:hAnsi="Arial" w:cs="Arial"/>
          <w:sz w:val="24"/>
          <w:szCs w:val="24"/>
        </w:rPr>
        <w:t>The purpose of this report is to critically evaluate how Business Intelligence, Data Warehousing, and Data Mining can support Chanel’s strategic and operational decision-making. The report examines current BI trends, explores the application of data warehousing within Chanel, evaluates suitable data mining techniques, discusses predictive analytics solutions, considers ethical and security challenges, and recommends dashboard reporting tools that can improve organisational performance and competitive advantage within the luxury retail industry.</w:t>
      </w:r>
    </w:p>
    <w:p w14:paraId="5FC18C9B" w14:textId="2829C173" w:rsidR="00284375" w:rsidRPr="00BC3FB2" w:rsidRDefault="00BC3FB2" w:rsidP="00F05EDA">
      <w:pPr>
        <w:spacing w:line="360" w:lineRule="auto"/>
        <w:jc w:val="both"/>
        <w:rPr>
          <w:rFonts w:ascii="Arial" w:hAnsi="Arial" w:cs="Arial"/>
          <w:sz w:val="24"/>
          <w:szCs w:val="24"/>
        </w:rPr>
      </w:pPr>
      <w:r>
        <w:rPr>
          <w:rFonts w:ascii="Arial" w:hAnsi="Arial" w:cs="Arial"/>
          <w:sz w:val="24"/>
          <w:szCs w:val="24"/>
        </w:rPr>
        <w:t>(</w:t>
      </w:r>
      <w:r w:rsidR="00AA3CD7">
        <w:rPr>
          <w:rFonts w:ascii="Arial" w:hAnsi="Arial" w:cs="Arial"/>
          <w:sz w:val="24"/>
          <w:szCs w:val="24"/>
        </w:rPr>
        <w:t>Chanel, 2025)</w:t>
      </w:r>
    </w:p>
    <w:p w14:paraId="1F3C061B" w14:textId="77777777" w:rsidR="00284375" w:rsidRDefault="00284375" w:rsidP="00284375">
      <w:pPr>
        <w:rPr>
          <w:rFonts w:ascii="Times New Roman" w:hAnsi="Times New Roman" w:cs="Times New Roman"/>
        </w:rPr>
      </w:pPr>
    </w:p>
    <w:p w14:paraId="589E32B4" w14:textId="77777777" w:rsidR="004319DE" w:rsidRDefault="004319DE" w:rsidP="0042211A">
      <w:pPr>
        <w:rPr>
          <w:rFonts w:ascii="Arial" w:hAnsi="Arial" w:cs="Arial"/>
          <w:sz w:val="32"/>
          <w:szCs w:val="32"/>
        </w:rPr>
      </w:pPr>
    </w:p>
    <w:p w14:paraId="457E13C0" w14:textId="77777777" w:rsidR="003A50D6" w:rsidRDefault="003A50D6" w:rsidP="0042211A">
      <w:pPr>
        <w:rPr>
          <w:rFonts w:ascii="Arial" w:hAnsi="Arial" w:cs="Arial"/>
          <w:sz w:val="32"/>
          <w:szCs w:val="32"/>
        </w:rPr>
      </w:pPr>
    </w:p>
    <w:p w14:paraId="7A13872D" w14:textId="77777777" w:rsidR="003A50D6" w:rsidRDefault="003A50D6" w:rsidP="0042211A">
      <w:pPr>
        <w:rPr>
          <w:rFonts w:ascii="Arial" w:hAnsi="Arial" w:cs="Arial"/>
          <w:sz w:val="32"/>
          <w:szCs w:val="32"/>
        </w:rPr>
      </w:pPr>
    </w:p>
    <w:p w14:paraId="5C203C5D" w14:textId="77777777" w:rsidR="003A50D6" w:rsidRDefault="003A50D6" w:rsidP="0042211A">
      <w:pPr>
        <w:rPr>
          <w:rFonts w:ascii="Arial" w:hAnsi="Arial" w:cs="Arial"/>
          <w:sz w:val="32"/>
          <w:szCs w:val="32"/>
        </w:rPr>
      </w:pPr>
    </w:p>
    <w:p w14:paraId="580B1659" w14:textId="77777777" w:rsidR="003A50D6" w:rsidRDefault="003A50D6" w:rsidP="0042211A">
      <w:pPr>
        <w:rPr>
          <w:rFonts w:ascii="Arial" w:hAnsi="Arial" w:cs="Arial"/>
          <w:sz w:val="32"/>
          <w:szCs w:val="32"/>
        </w:rPr>
      </w:pPr>
    </w:p>
    <w:p w14:paraId="150D0D18" w14:textId="77777777" w:rsidR="003A50D6" w:rsidRDefault="003A50D6" w:rsidP="0042211A">
      <w:pPr>
        <w:rPr>
          <w:rFonts w:ascii="Arial" w:hAnsi="Arial" w:cs="Arial"/>
          <w:sz w:val="32"/>
          <w:szCs w:val="32"/>
        </w:rPr>
      </w:pPr>
    </w:p>
    <w:p w14:paraId="380C01BE" w14:textId="77777777" w:rsidR="003A50D6" w:rsidRDefault="003A50D6" w:rsidP="0042211A">
      <w:pPr>
        <w:rPr>
          <w:rFonts w:ascii="Arial" w:hAnsi="Arial" w:cs="Arial"/>
          <w:sz w:val="32"/>
          <w:szCs w:val="32"/>
        </w:rPr>
      </w:pPr>
    </w:p>
    <w:p w14:paraId="37083429" w14:textId="77777777" w:rsidR="003A50D6" w:rsidRDefault="003A50D6" w:rsidP="0042211A">
      <w:pPr>
        <w:rPr>
          <w:rFonts w:ascii="Arial" w:hAnsi="Arial" w:cs="Arial"/>
          <w:sz w:val="32"/>
          <w:szCs w:val="32"/>
        </w:rPr>
      </w:pPr>
    </w:p>
    <w:p w14:paraId="4E6DA7F3" w14:textId="77777777" w:rsidR="003A50D6" w:rsidRDefault="003A50D6" w:rsidP="002D43C1">
      <w:pPr>
        <w:pStyle w:val="Heading1"/>
      </w:pPr>
    </w:p>
    <w:p w14:paraId="6C894E0B" w14:textId="77777777" w:rsidR="003A50D6" w:rsidRDefault="003A50D6" w:rsidP="0042211A">
      <w:pPr>
        <w:rPr>
          <w:rFonts w:ascii="Arial" w:hAnsi="Arial" w:cs="Arial"/>
          <w:sz w:val="32"/>
          <w:szCs w:val="32"/>
        </w:rPr>
      </w:pPr>
    </w:p>
    <w:p w14:paraId="62A5F6C3" w14:textId="77777777" w:rsidR="003A50D6" w:rsidRDefault="003A50D6" w:rsidP="0042211A">
      <w:pPr>
        <w:rPr>
          <w:rFonts w:ascii="Arial" w:hAnsi="Arial" w:cs="Arial"/>
          <w:sz w:val="32"/>
          <w:szCs w:val="32"/>
        </w:rPr>
      </w:pPr>
    </w:p>
    <w:p w14:paraId="3D6C305B" w14:textId="77777777" w:rsidR="003A50D6" w:rsidRDefault="003A50D6" w:rsidP="0027326F">
      <w:pPr>
        <w:pStyle w:val="Heading1"/>
      </w:pPr>
    </w:p>
    <w:p w14:paraId="4CE85618" w14:textId="689276B1" w:rsidR="003A50D6" w:rsidRDefault="003F244A" w:rsidP="0027326F">
      <w:pPr>
        <w:pStyle w:val="Heading1"/>
      </w:pPr>
      <w:bookmarkStart w:id="1" w:name="_Toc234792270"/>
      <w:r>
        <w:t>Trends in Business Intelligence</w:t>
      </w:r>
      <w:r w:rsidR="008D6961">
        <w:t xml:space="preserve"> (BI), Data Warehousing</w:t>
      </w:r>
      <w:r w:rsidR="00A6648D">
        <w:t xml:space="preserve"> (DW), and Data Mining (DM)</w:t>
      </w:r>
      <w:r w:rsidR="004F3B30">
        <w:t>.</w:t>
      </w:r>
      <w:bookmarkEnd w:id="1"/>
    </w:p>
    <w:p w14:paraId="16AB6677" w14:textId="77777777" w:rsidR="00F03632" w:rsidRDefault="00F03632" w:rsidP="00F03632"/>
    <w:p w14:paraId="2E7A5F84"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Business Intelligence (BI) refers to the technologies, applications, and processes used to collect, analyse, and present business data to support informed decision-making (Sharda et al., 2023). Data Warehousing (DW) is a centralised repository that integrates data from multiple sources, enabling organisations to analyse historical and current business information efficiently (Kimball and Ross, 2020). Data Mining (DM) involves discovering hidden patterns, trends, and relationships within large datasets using statistical and machine learning techniques (Han et al., 2022).</w:t>
      </w:r>
    </w:p>
    <w:p w14:paraId="27AF1685"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Within the luxury retail industry, Chanel uses modern BI technologies to strengthen decision-making and maintain a competitive advantage. One key trend is real-time Business Intelligence, which enables managers to monitor sales performance, customer demand, and inventory levels instantly. This allows Chanel to respond quickly to changing consumer preferences, particularly during new product launches and seasonal collections.</w:t>
      </w:r>
    </w:p>
    <w:p w14:paraId="02FFBA0F" w14:textId="7EF4632E" w:rsidR="00F03632" w:rsidRPr="0078722A" w:rsidRDefault="00F03632" w:rsidP="00415C3D">
      <w:pPr>
        <w:pStyle w:val="p1"/>
        <w:spacing w:line="360" w:lineRule="auto"/>
        <w:jc w:val="both"/>
        <w:rPr>
          <w:rFonts w:ascii="Arial" w:hAnsi="Arial" w:cs="Arial"/>
        </w:rPr>
      </w:pPr>
      <w:r w:rsidRPr="0078722A">
        <w:rPr>
          <w:rFonts w:ascii="Arial" w:hAnsi="Arial" w:cs="Arial"/>
        </w:rPr>
        <w:t xml:space="preserve">Another important trend is cloud data warehousing, which stores and manages business data on secure cloud platforms instead of traditional </w:t>
      </w:r>
      <w:r w:rsidRPr="0078722A">
        <w:rPr>
          <w:rFonts w:ascii="Arial" w:hAnsi="Arial" w:cs="Arial"/>
        </w:rPr>
        <w:t>on-premises</w:t>
      </w:r>
      <w:r w:rsidRPr="0078722A">
        <w:rPr>
          <w:rFonts w:ascii="Arial" w:hAnsi="Arial" w:cs="Arial"/>
        </w:rPr>
        <w:t xml:space="preserve"> systems. Cloud-based solutions improve scalability, collaboration, accessibility, and operational efficiency across Chanel’s global business operations.</w:t>
      </w:r>
    </w:p>
    <w:p w14:paraId="27918317" w14:textId="77777777" w:rsidR="00F03632" w:rsidRPr="0078722A" w:rsidRDefault="00F03632" w:rsidP="00415C3D">
      <w:pPr>
        <w:pStyle w:val="p1"/>
        <w:spacing w:line="360" w:lineRule="auto"/>
        <w:jc w:val="both"/>
        <w:rPr>
          <w:rFonts w:ascii="Arial" w:hAnsi="Arial" w:cs="Arial"/>
        </w:rPr>
      </w:pPr>
      <w:r w:rsidRPr="0078722A">
        <w:rPr>
          <w:rFonts w:ascii="Arial" w:hAnsi="Arial" w:cs="Arial"/>
        </w:rPr>
        <w:t>Artificial Intelligence (AI) has also transformed Business Intelligence by enabling predictive analytics, customer segmentation, demand forecasting, and personalised shopping experiences. AI-powered insights help Chanel understand customer purchasing behaviour, automate reporting, and make faster, data-driven strategic decisions.</w:t>
      </w:r>
    </w:p>
    <w:p w14:paraId="145EDCF1" w14:textId="77777777" w:rsidR="00F03632" w:rsidRPr="0078722A" w:rsidRDefault="00F03632" w:rsidP="00F05EDA">
      <w:pPr>
        <w:pStyle w:val="p1"/>
        <w:spacing w:line="360" w:lineRule="auto"/>
        <w:jc w:val="both"/>
        <w:rPr>
          <w:rFonts w:ascii="Arial" w:hAnsi="Arial" w:cs="Arial"/>
        </w:rPr>
      </w:pPr>
      <w:r w:rsidRPr="0078722A">
        <w:rPr>
          <w:rFonts w:ascii="Arial" w:hAnsi="Arial" w:cs="Arial"/>
        </w:rPr>
        <w:lastRenderedPageBreak/>
        <w:t>Theoretical frameworks further support these technologies. Kimball’s Data Warehouse Architecture integrates sales, customer relationship management (CRM), inventory, marketing, and supply chain data into a unified repository for efficient analysis (Kimball and Ross, 2020). Additionally, the CRISP-DM (Cross-Industry Standard Process for Data Mining) framework provides a structured process for analysing customer data and developing predictive models that support business objectives (Han et al., 2022).</w:t>
      </w:r>
    </w:p>
    <w:p w14:paraId="0B26A6A9" w14:textId="13DB949E" w:rsidR="0029649A" w:rsidRPr="0078722A" w:rsidRDefault="00F03632" w:rsidP="00F05EDA">
      <w:pPr>
        <w:pStyle w:val="p2"/>
        <w:spacing w:line="360" w:lineRule="auto"/>
        <w:jc w:val="both"/>
        <w:rPr>
          <w:rFonts w:ascii="Arial" w:hAnsi="Arial" w:cs="Arial"/>
        </w:rPr>
      </w:pPr>
      <w:r w:rsidRPr="0078722A">
        <w:rPr>
          <w:rFonts w:ascii="Arial" w:hAnsi="Arial" w:cs="Arial"/>
        </w:rPr>
        <w:t>.</w:t>
      </w:r>
    </w:p>
    <w:p w14:paraId="0CF690D5" w14:textId="77777777" w:rsidR="0027326F" w:rsidRPr="0027326F" w:rsidRDefault="0027326F" w:rsidP="00F05EDA">
      <w:pPr>
        <w:pStyle w:val="p2"/>
        <w:spacing w:line="360" w:lineRule="auto"/>
        <w:jc w:val="both"/>
      </w:pPr>
    </w:p>
    <w:p w14:paraId="5DEDBE51" w14:textId="141A264B" w:rsidR="008245BE" w:rsidRPr="007F64A8" w:rsidRDefault="00912483" w:rsidP="007F64A8">
      <w:pPr>
        <w:pStyle w:val="Heading1"/>
        <w:rPr>
          <w:color w:val="FFFFFF"/>
          <w:shd w:val="clear" w:color="auto" w:fill="FFFFFF"/>
        </w:rPr>
      </w:pPr>
      <w:bookmarkStart w:id="2" w:name="_Toc234792271"/>
      <w:r w:rsidRPr="0042594B">
        <w:rPr>
          <w:rStyle w:val="IntenseEmphasis"/>
          <w:rFonts w:ascii="Arial" w:hAnsi="Arial" w:cs="Arial"/>
          <w:sz w:val="32"/>
          <w:szCs w:val="32"/>
        </w:rPr>
        <w:t>D</w:t>
      </w:r>
      <w:r w:rsidR="0042594B" w:rsidRPr="0042594B">
        <w:rPr>
          <w:rStyle w:val="IntenseEmphasis"/>
          <w:rFonts w:ascii="Arial" w:hAnsi="Arial" w:cs="Arial"/>
          <w:sz w:val="32"/>
          <w:szCs w:val="32"/>
        </w:rPr>
        <w:t>ata</w:t>
      </w:r>
      <w:r w:rsidR="0042594B">
        <w:rPr>
          <w:rStyle w:val="IntenseEmphasis"/>
          <w:rFonts w:ascii="Arial" w:hAnsi="Arial" w:cs="Arial"/>
          <w:sz w:val="32"/>
          <w:szCs w:val="32"/>
        </w:rPr>
        <w:t xml:space="preserve"> Warehousing in the Organisation</w:t>
      </w:r>
      <w:r w:rsidR="008013AC">
        <w:rPr>
          <w:rStyle w:val="IntenseEmphasis"/>
          <w:rFonts w:ascii="Arial" w:hAnsi="Arial" w:cs="Arial"/>
          <w:sz w:val="32"/>
          <w:szCs w:val="32"/>
        </w:rPr>
        <w:t xml:space="preserve"> Application (Chanel)</w:t>
      </w:r>
      <w:r w:rsidR="003A5A94" w:rsidRPr="0042594B">
        <w:rPr>
          <w:color w:val="FFFFFF"/>
          <w:sz w:val="32"/>
          <w:szCs w:val="32"/>
          <w:shd w:val="clear" w:color="auto" w:fill="FFFFFF"/>
        </w:rPr>
        <w:t>al</w:t>
      </w:r>
      <w:r w:rsidR="003A5A94">
        <w:rPr>
          <w:color w:val="FFFFFF"/>
          <w:shd w:val="clear" w:color="auto" w:fill="FFFFFF"/>
        </w:rPr>
        <w:t>.,</w:t>
      </w:r>
      <w:bookmarkEnd w:id="2"/>
      <w:r w:rsidR="003A5A94">
        <w:rPr>
          <w:color w:val="FFFFFF"/>
          <w:shd w:val="clear" w:color="auto" w:fill="FFFFFF"/>
        </w:rPr>
        <w:t xml:space="preserve"> </w:t>
      </w:r>
      <w:r w:rsidR="008245BE" w:rsidRPr="007C0AA9">
        <w:rPr>
          <w:rFonts w:ascii="Arial" w:hAnsi="Arial" w:cs="Arial"/>
          <w:sz w:val="24"/>
          <w:szCs w:val="24"/>
        </w:rPr>
        <w:t xml:space="preserve"> </w:t>
      </w:r>
    </w:p>
    <w:p w14:paraId="1B773679" w14:textId="77777777" w:rsidR="007329C5" w:rsidRDefault="00644C26" w:rsidP="00644C26">
      <w:pPr>
        <w:pStyle w:val="NoSpacing"/>
        <w:spacing w:line="360" w:lineRule="auto"/>
        <w:jc w:val="both"/>
        <w:rPr>
          <w:rFonts w:ascii="Arial" w:hAnsi="Arial" w:cs="Arial"/>
          <w:sz w:val="24"/>
          <w:szCs w:val="24"/>
          <w:shd w:val="clear" w:color="auto" w:fill="FFFFFF"/>
        </w:rPr>
      </w:pPr>
      <w:r w:rsidRPr="00644C26">
        <w:rPr>
          <w:rFonts w:ascii="Arial" w:hAnsi="Arial" w:cs="Arial"/>
          <w:sz w:val="24"/>
          <w:szCs w:val="24"/>
          <w:shd w:val="clear" w:color="auto" w:fill="FFFFFF"/>
        </w:rPr>
        <w:t>D</w:t>
      </w:r>
      <w:r w:rsidR="003D0CBA" w:rsidRPr="00644C26">
        <w:rPr>
          <w:rFonts w:ascii="Arial" w:hAnsi="Arial" w:cs="Arial"/>
          <w:sz w:val="24"/>
          <w:szCs w:val="24"/>
          <w:shd w:val="clear" w:color="auto" w:fill="FFFFFF"/>
        </w:rPr>
        <w:t>ata warehousing is the process of collecting, integrating, and storing data from multiple business systems into a central repository to support reporting, business analysis, and strategic decision-making (Kimball and Ross, 202</w:t>
      </w:r>
    </w:p>
    <w:p w14:paraId="4E365C90" w14:textId="242ADD44" w:rsidR="004737C7" w:rsidRPr="00644C26" w:rsidRDefault="004737C7" w:rsidP="00644C26">
      <w:pPr>
        <w:pStyle w:val="NoSpacing"/>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9C5">
        <w:rPr>
          <w:rStyle w:val="Heading1Char"/>
        </w:rPr>
        <w:t>Advantages (Good Points</w:t>
      </w:r>
      <w:r w:rsidRPr="0031311B">
        <w:t xml:space="preserve">) </w:t>
      </w:r>
    </w:p>
    <w:p w14:paraId="449C3825" w14:textId="77777777"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1. Better Decision-Making A centralised data warehouse allows Chanel’s managers to access accurate and up-to-date information from different departments. This enables faster and more informed strategic decisions regarding product launches, pricing, inventory, and customer preferences (Kimball and Ross, 2020). </w:t>
      </w:r>
    </w:p>
    <w:p w14:paraId="29B86E54" w14:textId="77777777"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2. Improved Customer Insights By integrating customer purchase history, Chanel can identify buying patterns, customer preferences, and seasonal trends. This helps the company create personalised marketing campaigns, improve customer loyalty, and increase repeat purchases. </w:t>
      </w:r>
    </w:p>
    <w:p w14:paraId="32F1B14A" w14:textId="77777777"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3. Efficient Inventory Management Data warehousing helps Chanel monitor inventory across its global boutiques and online stores. This reduces stock shortages and overstocking while ensuring that popular luxury products remain available to customers. </w:t>
      </w:r>
    </w:p>
    <w:p w14:paraId="7CF78A61" w14:textId="5DDA7501" w:rsidR="004737C7"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4. Enhanced Reporting Instead of collecting reports manually, employees can generate automated dashboards and real-time reports, </w:t>
      </w:r>
      <w:r w:rsidRPr="004737C7">
        <w:rPr>
          <w:rFonts w:ascii="Arial" w:hAnsi="Arial" w:cs="Arial"/>
          <w:sz w:val="24"/>
          <w:szCs w:val="24"/>
        </w:rPr>
        <w:t>save</w:t>
      </w:r>
      <w:r w:rsidRPr="004737C7">
        <w:rPr>
          <w:rFonts w:ascii="Arial" w:hAnsi="Arial" w:cs="Arial"/>
          <w:sz w:val="24"/>
          <w:szCs w:val="24"/>
        </w:rPr>
        <w:t xml:space="preserve"> time and </w:t>
      </w:r>
      <w:proofErr w:type="gramStart"/>
      <w:r w:rsidRPr="004737C7">
        <w:rPr>
          <w:rFonts w:ascii="Arial" w:hAnsi="Arial" w:cs="Arial"/>
          <w:sz w:val="24"/>
          <w:szCs w:val="24"/>
        </w:rPr>
        <w:t>improving</w:t>
      </w:r>
      <w:proofErr w:type="gramEnd"/>
      <w:r w:rsidRPr="004737C7">
        <w:rPr>
          <w:rFonts w:ascii="Arial" w:hAnsi="Arial" w:cs="Arial"/>
          <w:sz w:val="24"/>
          <w:szCs w:val="24"/>
        </w:rPr>
        <w:t xml:space="preserve"> business efficiency. </w:t>
      </w:r>
    </w:p>
    <w:p w14:paraId="38171648" w14:textId="77777777" w:rsidR="00212168"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5. Supports Predictive Analytics Historical sales data stored in the data warehouse enables Chanel to forecast future demand, allowing better production planning and supply chain management. </w:t>
      </w:r>
    </w:p>
    <w:p w14:paraId="1C03014B" w14:textId="77777777" w:rsidR="0061020A" w:rsidRPr="00FC47CE" w:rsidRDefault="004737C7" w:rsidP="00FC47CE">
      <w:pPr>
        <w:pStyle w:val="Heading1"/>
      </w:pPr>
      <w:r w:rsidRPr="00FC47CE">
        <w:lastRenderedPageBreak/>
        <w:t xml:space="preserve">Disadvantages (Bad Points) </w:t>
      </w:r>
    </w:p>
    <w:p w14:paraId="787EE240" w14:textId="77777777"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1. High Implementation Cost Building and maintaining a data warehouse requires significant investment in software, cloud infrastructure, skilled employees, and ongoing maintenance. This can be expensive, even for a global luxury company. </w:t>
      </w:r>
    </w:p>
    <w:p w14:paraId="338CBD02" w14:textId="77777777"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2. Complex Data Integration Chanel collects data from boutiques, websites, CRM systems, finance, and supply chain operations worldwide. Integrating these different systems can be technically difficult and time-consuming. </w:t>
      </w:r>
    </w:p>
    <w:p w14:paraId="464922D7" w14:textId="77777777"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3. Data Quality Issues If inaccurate or incomplete data is entered into the warehouse, reports and business decisions may become unreliable. Poor-quality data reduces the effectiveness of Business Intelligence. </w:t>
      </w:r>
    </w:p>
    <w:p w14:paraId="35F81BF5" w14:textId="77777777"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4. Cybersecurity Risks Because customer and financial information is stored in one central location, the data warehouse becomes an attractive target for cyberattacks. Chanel must invest heavily in cybersecurity and comply with GDPR and other data protection regulations. </w:t>
      </w:r>
    </w:p>
    <w:p w14:paraId="1B0B0695" w14:textId="77777777" w:rsidR="0061020A" w:rsidRDefault="004737C7" w:rsidP="00B35D77">
      <w:pPr>
        <w:pStyle w:val="Title"/>
        <w:spacing w:line="360" w:lineRule="auto"/>
        <w:jc w:val="both"/>
        <w:rPr>
          <w:rFonts w:ascii="Arial" w:hAnsi="Arial" w:cs="Arial"/>
          <w:sz w:val="24"/>
          <w:szCs w:val="24"/>
        </w:rPr>
      </w:pPr>
      <w:r w:rsidRPr="004737C7">
        <w:rPr>
          <w:rFonts w:ascii="Arial" w:hAnsi="Arial" w:cs="Arial"/>
          <w:sz w:val="24"/>
          <w:szCs w:val="24"/>
        </w:rPr>
        <w:t xml:space="preserve">5. Employee Training Requirements Employees need training to use Business Intelligence dashboards and analytical tools effectively. Without proper skills, the benefits of the data warehouse may not be fully realised. </w:t>
      </w:r>
    </w:p>
    <w:p w14:paraId="1111DFAB" w14:textId="77777777" w:rsidR="0061020A" w:rsidRDefault="004737C7" w:rsidP="00B35D77">
      <w:pPr>
        <w:pStyle w:val="Title"/>
        <w:spacing w:line="360" w:lineRule="auto"/>
        <w:jc w:val="both"/>
        <w:rPr>
          <w:rFonts w:ascii="Arial" w:hAnsi="Arial" w:cs="Arial"/>
          <w:sz w:val="24"/>
          <w:szCs w:val="24"/>
        </w:rPr>
      </w:pPr>
      <w:r w:rsidRPr="00A542EB">
        <w:rPr>
          <w:rFonts w:ascii="Arial" w:hAnsi="Arial" w:cs="Arial"/>
          <w:sz w:val="32"/>
          <w:szCs w:val="32"/>
        </w:rPr>
        <w:t>Limitations of Data Warehousing</w:t>
      </w:r>
      <w:r w:rsidRPr="004737C7">
        <w:rPr>
          <w:rFonts w:ascii="Arial" w:hAnsi="Arial" w:cs="Arial"/>
          <w:sz w:val="24"/>
          <w:szCs w:val="24"/>
        </w:rPr>
        <w:t xml:space="preserve"> at Chanel Although data warehousing provides valuable business insights, it has several limitations. * A data warehouse mainly analyses historical data and may not always reflect sudden changes in customer behaviour or luxury fashion trends. * Predictive models depend on the quality of the stored data. Incorrect or outdated data can produce inaccurate forecasts. * Developing and updating the system requires continuous investment in technology and skilled professionals. * Integrating data from multiple global operations may result in delays before information becomes available for analysis. * Data warehouses support decision-making but cannot replace human judgement, creativity, and market expertise, which remain essential in the luxury fashion industry. </w:t>
      </w:r>
    </w:p>
    <w:p w14:paraId="344C17FF" w14:textId="77777777" w:rsidR="004B3B3B" w:rsidRPr="004B3B3B" w:rsidRDefault="004737C7" w:rsidP="004B3B3B">
      <w:pPr>
        <w:pStyle w:val="Heading1"/>
      </w:pPr>
      <w:r w:rsidRPr="004B3B3B">
        <w:t xml:space="preserve">Critical Evaluation </w:t>
      </w:r>
    </w:p>
    <w:p w14:paraId="12E1F725" w14:textId="19BA922A" w:rsidR="007A1EED" w:rsidRDefault="004737C7" w:rsidP="00893555">
      <w:pPr>
        <w:pStyle w:val="Title"/>
        <w:spacing w:line="360" w:lineRule="auto"/>
        <w:rPr>
          <w:rFonts w:ascii="Arial" w:hAnsi="Arial" w:cs="Arial"/>
          <w:sz w:val="24"/>
          <w:szCs w:val="24"/>
        </w:rPr>
      </w:pPr>
      <w:r w:rsidRPr="004737C7">
        <w:rPr>
          <w:rFonts w:ascii="Arial" w:hAnsi="Arial" w:cs="Arial"/>
          <w:sz w:val="24"/>
          <w:szCs w:val="24"/>
        </w:rPr>
        <w:t xml:space="preserve">Overall, implementing a data warehouse provides Chanel with significant strategic advantages, including improved decision-making, enhanced customer insights, better inventory management, and stronger forecasting capabilities. However, these benefits come with challenges such as high implementation costs, cybersecurity risks, data quality issues, and the complexity of integrating global business systems. Therefore, Chanel should </w:t>
      </w:r>
      <w:r w:rsidRPr="004737C7">
        <w:rPr>
          <w:rFonts w:ascii="Arial" w:hAnsi="Arial" w:cs="Arial"/>
          <w:sz w:val="24"/>
          <w:szCs w:val="24"/>
        </w:rPr>
        <w:lastRenderedPageBreak/>
        <w:t xml:space="preserve">combine a well-managed data warehouse with strong data governance, employee training, and robust cybersecurity measures to maximise its Business Intelligence capabilities while minimising potential risks. </w:t>
      </w:r>
    </w:p>
    <w:p w14:paraId="04AB0AB0" w14:textId="6ED532EE" w:rsidR="008245BE" w:rsidRDefault="004737C7" w:rsidP="00893555">
      <w:pPr>
        <w:pStyle w:val="Title"/>
        <w:spacing w:line="360" w:lineRule="auto"/>
        <w:rPr>
          <w:rFonts w:ascii="Arial" w:hAnsi="Arial" w:cs="Arial"/>
          <w:sz w:val="24"/>
          <w:szCs w:val="24"/>
        </w:rPr>
      </w:pPr>
      <w:r w:rsidRPr="004737C7">
        <w:rPr>
          <w:rFonts w:ascii="Arial" w:hAnsi="Arial" w:cs="Arial"/>
          <w:sz w:val="24"/>
          <w:szCs w:val="24"/>
        </w:rPr>
        <w:t>(Kimball and Ross, 2020</w:t>
      </w:r>
      <w:r w:rsidR="00E92FCC">
        <w:rPr>
          <w:rFonts w:ascii="Arial" w:hAnsi="Arial" w:cs="Arial"/>
          <w:sz w:val="24"/>
          <w:szCs w:val="24"/>
        </w:rPr>
        <w:t>)</w:t>
      </w:r>
    </w:p>
    <w:p w14:paraId="7D31DD2A" w14:textId="646C0BF1" w:rsidR="00E3232F" w:rsidRPr="00E3232F" w:rsidRDefault="00A31E3C" w:rsidP="00E3232F">
      <w:r>
        <w:rPr>
          <w:noProof/>
        </w:rPr>
        <w:drawing>
          <wp:inline distT="0" distB="0" distL="0" distR="0" wp14:anchorId="2012FB43" wp14:editId="39CA7C81">
            <wp:extent cx="5731510" cy="3820795"/>
            <wp:effectExtent l="0" t="0" r="0" b="1905"/>
            <wp:docPr id="12688748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74893" name="Picture 12688748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84DD6F4" w14:textId="77777777" w:rsidR="002D5DDF" w:rsidRDefault="002D5DDF" w:rsidP="002D5DDF"/>
    <w:p w14:paraId="37E6E87C" w14:textId="77777777" w:rsidR="002D5DDF" w:rsidRDefault="002D5DDF" w:rsidP="002D5DDF"/>
    <w:p w14:paraId="1611ADAC" w14:textId="77777777" w:rsidR="002D5DDF" w:rsidRDefault="002D5DDF" w:rsidP="002D5DDF"/>
    <w:p w14:paraId="2547D02D" w14:textId="77777777" w:rsidR="002D5DDF" w:rsidRDefault="002D5DDF" w:rsidP="002D5DDF"/>
    <w:p w14:paraId="77E17414" w14:textId="77777777" w:rsidR="00C12CF4" w:rsidRDefault="00C12CF4" w:rsidP="002D5DDF"/>
    <w:p w14:paraId="6E95E295" w14:textId="77777777" w:rsidR="00C12CF4" w:rsidRDefault="00C12CF4" w:rsidP="002D5DDF"/>
    <w:p w14:paraId="4C96BF94" w14:textId="77777777" w:rsidR="00C12CF4" w:rsidRPr="002D5DDF" w:rsidRDefault="00C12CF4" w:rsidP="002D5DDF"/>
    <w:p w14:paraId="50EA95C0" w14:textId="77777777" w:rsidR="009500F2" w:rsidRDefault="003A5A94" w:rsidP="007B00F8">
      <w:pPr>
        <w:spacing w:line="360" w:lineRule="auto"/>
        <w:jc w:val="both"/>
        <w:rPr>
          <w:rStyle w:val="IntenseEmphasis"/>
          <w:rFonts w:ascii="Arial" w:hAnsi="Arial" w:cs="Arial"/>
          <w:sz w:val="32"/>
          <w:szCs w:val="32"/>
        </w:rPr>
      </w:pPr>
      <w:r w:rsidRPr="00C87800">
        <w:rPr>
          <w:rFonts w:ascii="Arial" w:hAnsi="Arial" w:cs="Arial"/>
          <w:color w:val="FFFFFF"/>
          <w:sz w:val="24"/>
          <w:szCs w:val="24"/>
          <w:shd w:val="clear" w:color="auto" w:fill="FFFFFF"/>
        </w:rPr>
        <w:t xml:space="preserve"> respond quickly to changing consumer preferences, particularly during new</w:t>
      </w:r>
      <w:r>
        <w:rPr>
          <w:rFonts w:ascii="Arial" w:hAnsi="Arial" w:cs="Arial"/>
          <w:color w:val="FFFFFF"/>
          <w:sz w:val="23"/>
          <w:szCs w:val="23"/>
          <w:shd w:val="clear" w:color="auto" w:fill="FFFFFF"/>
        </w:rPr>
        <w:t xml:space="preserve"> product </w:t>
      </w:r>
      <w:r w:rsidR="00DB7F4C" w:rsidRPr="002D5DDF">
        <w:rPr>
          <w:rStyle w:val="Heading1Char"/>
        </w:rPr>
        <w:t xml:space="preserve">Data </w:t>
      </w:r>
      <w:r w:rsidR="009500F2" w:rsidRPr="002D5DDF">
        <w:rPr>
          <w:rStyle w:val="Heading1Char"/>
        </w:rPr>
        <w:t>Mining Techniques</w:t>
      </w:r>
    </w:p>
    <w:p w14:paraId="564989EE" w14:textId="43051C60" w:rsidR="002044BF" w:rsidRDefault="00BA73A1" w:rsidP="00C12CF4">
      <w:pPr>
        <w:spacing w:line="360" w:lineRule="auto"/>
        <w:jc w:val="both"/>
        <w:rPr>
          <w:rFonts w:ascii="Arial" w:hAnsi="Arial" w:cs="Arial"/>
          <w:sz w:val="24"/>
          <w:szCs w:val="24"/>
        </w:rPr>
      </w:pPr>
      <w:r w:rsidRPr="002D5DDF">
        <w:rPr>
          <w:rFonts w:ascii="Arial" w:hAnsi="Arial" w:cs="Arial"/>
          <w:sz w:val="24"/>
          <w:szCs w:val="24"/>
        </w:rPr>
        <w:t xml:space="preserve">Critical Evaluation of Data Mining Techniques at Chanel Data mining provides </w:t>
      </w:r>
      <w:r w:rsidR="00D05C0E" w:rsidRPr="002D5DDF">
        <w:rPr>
          <w:rFonts w:ascii="Arial" w:hAnsi="Arial" w:cs="Arial"/>
          <w:sz w:val="24"/>
          <w:szCs w:val="24"/>
        </w:rPr>
        <w:t>Chanel with</w:t>
      </w:r>
      <w:r w:rsidR="002D5DDF" w:rsidRPr="002D5DDF">
        <w:rPr>
          <w:rFonts w:ascii="Arial" w:hAnsi="Arial" w:cs="Arial"/>
          <w:sz w:val="24"/>
          <w:szCs w:val="24"/>
        </w:rPr>
        <w:t xml:space="preserve"> valuable insights that improve customer understanding, sales performance, and operational efficiency. Customer segmentation enables Chanel to identify high-value customers and deliver personalised marketing campaigns, while association rule </w:t>
      </w:r>
      <w:r w:rsidR="002D5DDF" w:rsidRPr="002D5DDF">
        <w:rPr>
          <w:rFonts w:ascii="Arial" w:hAnsi="Arial" w:cs="Arial"/>
          <w:sz w:val="24"/>
          <w:szCs w:val="24"/>
        </w:rPr>
        <w:lastRenderedPageBreak/>
        <w:t xml:space="preserve">mining helps increase cross-selling and upselling opportunities. These techniques support better decision-making and strengthen Chanel’s competitive advantage in the luxury retail market (Han et al., 2022). However, data mining also presents several challenges. business decisions. Customer preferences in the luxury fashion industry also change rapidly due to trends, making historical data less reliable for predicting future demand. Furthermore, collecting and analysing customer data raises privacy and ethical concerns, requiring Chanel to comply with the UK GDPR and other data protection regulations. Therefore, data mining should be combined with human judgement, continuous data monitoring, and strong data governance to ensure accurate and responsible business decisions. </w:t>
      </w:r>
    </w:p>
    <w:p w14:paraId="73FBE826" w14:textId="7A5E10A5" w:rsidR="00922FAC"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w:t>
      </w:r>
      <w:r w:rsidRPr="00C80A12">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 Analysis</w:t>
      </w:r>
      <w:r w:rsidRPr="00C80A1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5DDF">
        <w:rPr>
          <w:rFonts w:ascii="Arial" w:hAnsi="Arial" w:cs="Arial"/>
          <w:sz w:val="24"/>
          <w:szCs w:val="24"/>
        </w:rPr>
        <w:t>for Chanel Regression analysis is a predictive data mining technique that examines the relationship between a dependent variable and one or more independent variables. Chanel can use regression analysis to predict future handbag sales based on factors such as advertising expenditure, seasonal demand, product pricing, customer income, or online engagement. For example, Chanel may analyse whether increasing digital marketing expenditure leads to higher sales of the Classic Flap Bag. Regression analysis also helps forecast future demand, optimise inventory levels, and improve production planning, reducing the risk of stock shortages or excess inventory</w:t>
      </w:r>
      <w:r w:rsidR="00922FAC">
        <w:rPr>
          <w:rFonts w:ascii="Arial" w:hAnsi="Arial" w:cs="Arial"/>
          <w:sz w:val="24"/>
          <w:szCs w:val="24"/>
        </w:rPr>
        <w:t>.</w:t>
      </w:r>
    </w:p>
    <w:p w14:paraId="2233BC15" w14:textId="77777777" w:rsidR="004C2472"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(Han et al., 2022). </w:t>
      </w:r>
    </w:p>
    <w:p w14:paraId="24185C5B" w14:textId="6BBF3A7D" w:rsidR="003C4126" w:rsidRPr="002F0590" w:rsidRDefault="002D5DDF" w:rsidP="002F0590">
      <w:pPr>
        <w:pStyle w:val="Heading1"/>
      </w:pPr>
      <w:r w:rsidRPr="002F0590">
        <w:t>Advantages</w:t>
      </w:r>
    </w:p>
    <w:p w14:paraId="54C4C4F5"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Predicts future sales accurately. </w:t>
      </w:r>
    </w:p>
    <w:p w14:paraId="668126FC"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Supports pricing and marketing decisions.</w:t>
      </w:r>
    </w:p>
    <w:p w14:paraId="3046EF5C"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Improves inventory planning.</w:t>
      </w:r>
    </w:p>
    <w:p w14:paraId="24322FB8" w14:textId="77777777" w:rsidR="00C80A12"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Reduces business risks.</w:t>
      </w:r>
    </w:p>
    <w:p w14:paraId="7D1B1107" w14:textId="1B5843EA" w:rsidR="003C4126" w:rsidRPr="00C80A12" w:rsidRDefault="002D5DDF" w:rsidP="00C80A12">
      <w:pPr>
        <w:pStyle w:val="Heading1"/>
      </w:pPr>
      <w:r w:rsidRPr="00C80A12">
        <w:t xml:space="preserve"> Disadvantages </w:t>
      </w:r>
    </w:p>
    <w:p w14:paraId="6A7A1EE4"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Results depend on high-quality data. </w:t>
      </w:r>
    </w:p>
    <w:p w14:paraId="1ABD8994"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Relationships may change due to fashion trends. </w:t>
      </w:r>
    </w:p>
    <w:p w14:paraId="4B0028F5"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lastRenderedPageBreak/>
        <w:t xml:space="preserve">* Cannot explain all customer behaviour. Limitations </w:t>
      </w:r>
    </w:p>
    <w:p w14:paraId="32694ECB"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Assumes relationships remain stable over time.</w:t>
      </w:r>
    </w:p>
    <w:p w14:paraId="6AFBDF8F" w14:textId="77777777" w:rsidR="003C412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Unexpected events (economic crises or changing fashion trends) may reduce prediction accuracy. </w:t>
      </w:r>
    </w:p>
    <w:p w14:paraId="62716A91"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Requires large amounts of reliable historical data. Correlation Analysis for Chanel </w:t>
      </w:r>
    </w:p>
    <w:p w14:paraId="3882EEC2" w14:textId="77777777" w:rsidR="00160CA7" w:rsidRDefault="002D5DDF" w:rsidP="00C12CF4">
      <w:pPr>
        <w:spacing w:line="360" w:lineRule="auto"/>
        <w:jc w:val="both"/>
        <w:rPr>
          <w:rFonts w:ascii="Arial" w:hAnsi="Arial" w:cs="Arial"/>
          <w:sz w:val="24"/>
          <w:szCs w:val="24"/>
        </w:rPr>
      </w:pPr>
      <w:r w:rsidRPr="002D5DE3">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 analysis</w:t>
      </w:r>
      <w:r w:rsidRPr="002D5D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5DDF">
        <w:rPr>
          <w:rFonts w:ascii="Arial" w:hAnsi="Arial" w:cs="Arial"/>
          <w:sz w:val="24"/>
          <w:szCs w:val="24"/>
        </w:rPr>
        <w:t>measures the strength and direction of the relationship between two variables. Unlike regression, correlation identifies whether variables are related but does not prove that one variable causes the other. For Chanel, correlation can be used to examine relationships such as:</w:t>
      </w:r>
    </w:p>
    <w:p w14:paraId="4D1DCC41"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Advertising expenditure and handbag sales.</w:t>
      </w:r>
    </w:p>
    <w:p w14:paraId="0A9653A6"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Customer satisfaction and repeat purchases.</w:t>
      </w:r>
    </w:p>
    <w:p w14:paraId="41B835EF" w14:textId="77777777" w:rsidR="00160CA7"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Website traffic and online sales. </w:t>
      </w:r>
    </w:p>
    <w:p w14:paraId="43FC146A" w14:textId="77777777" w:rsidR="000474C1" w:rsidRDefault="002D5DDF" w:rsidP="00C12CF4">
      <w:pPr>
        <w:spacing w:line="360" w:lineRule="auto"/>
        <w:jc w:val="both"/>
        <w:rPr>
          <w:rFonts w:ascii="Arial" w:hAnsi="Arial" w:cs="Arial"/>
          <w:sz w:val="24"/>
          <w:szCs w:val="24"/>
        </w:rPr>
      </w:pPr>
      <w:r w:rsidRPr="002D5DDF">
        <w:rPr>
          <w:rFonts w:ascii="Arial" w:hAnsi="Arial" w:cs="Arial"/>
          <w:sz w:val="24"/>
          <w:szCs w:val="24"/>
        </w:rPr>
        <w:t>* Product price and customer demand.</w:t>
      </w:r>
    </w:p>
    <w:p w14:paraId="74CD4A8B" w14:textId="57FA9A3E"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For example, if Chanel finds a strong positive correlation between customer satisfaction and repeat purchases, the company may continue investing in personalised services and exclusive shopping experiences. However, correlation alone cannot confirm that improved customer satisfaction directly causes increased sales because other factors may also influence purchasing behaviour. </w:t>
      </w:r>
    </w:p>
    <w:p w14:paraId="6C7936FB" w14:textId="34D0354A" w:rsidR="005B59E1" w:rsidRDefault="005B59E1" w:rsidP="008E7CF9">
      <w:pPr>
        <w:spacing w:line="360" w:lineRule="auto"/>
        <w:jc w:val="both"/>
        <w:rPr>
          <w:rFonts w:ascii="Arial" w:hAnsi="Arial" w:cs="Arial"/>
          <w:sz w:val="24"/>
          <w:szCs w:val="24"/>
        </w:rPr>
      </w:pPr>
    </w:p>
    <w:p w14:paraId="2E8F7F19" w14:textId="51921695" w:rsidR="00013C8F" w:rsidRPr="005B59E1" w:rsidRDefault="00013C8F" w:rsidP="005B59E1">
      <w:pPr>
        <w:pStyle w:val="Heading1"/>
      </w:pPr>
      <w:r w:rsidRPr="005B59E1">
        <w:t>Limitation</w:t>
      </w:r>
    </w:p>
    <w:p w14:paraId="7ECEEB1A" w14:textId="4DF2BBEA"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Only measures the strength of relationships</w:t>
      </w:r>
    </w:p>
    <w:p w14:paraId="1A8D0DDE" w14:textId="77777777"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 Cannot explain why two variables are related.</w:t>
      </w:r>
    </w:p>
    <w:p w14:paraId="7F092678" w14:textId="77777777" w:rsidR="00D26A3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May overlook hidden factors affecting business performance. </w:t>
      </w:r>
    </w:p>
    <w:p w14:paraId="4385A44D" w14:textId="77777777" w:rsidR="008E7CF9" w:rsidRDefault="002D5DDF" w:rsidP="00C12CF4">
      <w:pPr>
        <w:spacing w:line="360" w:lineRule="auto"/>
        <w:jc w:val="both"/>
        <w:rPr>
          <w:rFonts w:ascii="Arial" w:hAnsi="Arial" w:cs="Arial"/>
          <w:sz w:val="24"/>
          <w:szCs w:val="24"/>
        </w:rPr>
      </w:pPr>
      <w:r w:rsidRPr="008E7CF9">
        <w:rPr>
          <w:rStyle w:val="Heading1Char"/>
        </w:rPr>
        <w:t>Critical Comparison</w:t>
      </w:r>
      <w:r w:rsidRPr="002D5DDF">
        <w:rPr>
          <w:rFonts w:ascii="Arial" w:hAnsi="Arial" w:cs="Arial"/>
          <w:sz w:val="24"/>
          <w:szCs w:val="24"/>
        </w:rPr>
        <w:t xml:space="preserve">: </w:t>
      </w:r>
    </w:p>
    <w:p w14:paraId="392C3F32" w14:textId="1B1644F2" w:rsidR="002D5DDF"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Regression vs Correlation Regression analysis is more suitable when Chanel wants </w:t>
      </w:r>
      <w:r w:rsidR="00FB162B" w:rsidRPr="002D5DDF">
        <w:rPr>
          <w:rFonts w:ascii="Arial" w:hAnsi="Arial" w:cs="Arial"/>
          <w:sz w:val="24"/>
          <w:szCs w:val="24"/>
        </w:rPr>
        <w:t xml:space="preserve">regression can estimate future sales of the Chanel Classic Flap Bag based on </w:t>
      </w:r>
      <w:r w:rsidR="00FB162B" w:rsidRPr="002D5DDF">
        <w:rPr>
          <w:rFonts w:ascii="Arial" w:hAnsi="Arial" w:cs="Arial"/>
          <w:sz w:val="24"/>
          <w:szCs w:val="24"/>
        </w:rPr>
        <w:lastRenderedPageBreak/>
        <w:t>advertising expenditure, whereas correlation can determine whether advertis</w:t>
      </w:r>
      <w:r w:rsidR="00FB162B">
        <w:rPr>
          <w:rFonts w:ascii="Arial" w:hAnsi="Arial" w:cs="Arial"/>
          <w:sz w:val="24"/>
          <w:szCs w:val="24"/>
        </w:rPr>
        <w:t>ing or sales.</w:t>
      </w:r>
      <w:r w:rsidRPr="002D5DDF">
        <w:rPr>
          <w:rFonts w:ascii="Arial" w:hAnsi="Arial" w:cs="Arial"/>
          <w:sz w:val="24"/>
          <w:szCs w:val="24"/>
        </w:rPr>
        <w:t xml:space="preserve">to predict future sales or customer demand, while correlation analysis is more appropriate for </w:t>
      </w:r>
      <w:r w:rsidR="00193A94" w:rsidRPr="002D5DDF">
        <w:rPr>
          <w:rFonts w:ascii="Arial" w:hAnsi="Arial" w:cs="Arial"/>
          <w:sz w:val="24"/>
          <w:szCs w:val="24"/>
        </w:rPr>
        <w:t>identif</w:t>
      </w:r>
      <w:r w:rsidR="00384828">
        <w:rPr>
          <w:rFonts w:ascii="Arial" w:hAnsi="Arial" w:cs="Arial"/>
          <w:sz w:val="24"/>
          <w:szCs w:val="24"/>
        </w:rPr>
        <w:t xml:space="preserve">ying </w:t>
      </w:r>
      <w:r w:rsidRPr="002D5DDF">
        <w:rPr>
          <w:rFonts w:ascii="Arial" w:hAnsi="Arial" w:cs="Arial"/>
          <w:sz w:val="24"/>
          <w:szCs w:val="24"/>
        </w:rPr>
        <w:t xml:space="preserve">relationships between business variables. </w:t>
      </w:r>
    </w:p>
    <w:p w14:paraId="6CC7C09C" w14:textId="77777777" w:rsidR="001500D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(Han et al., 2022)</w:t>
      </w:r>
    </w:p>
    <w:p w14:paraId="7D975600" w14:textId="77777777" w:rsidR="001500D8"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(Sharda et al., 2023)</w:t>
      </w:r>
    </w:p>
    <w:p w14:paraId="7E8C91E1" w14:textId="463515EF" w:rsidR="006000A6" w:rsidRDefault="002D5DDF" w:rsidP="00C12CF4">
      <w:pPr>
        <w:spacing w:line="360" w:lineRule="auto"/>
        <w:jc w:val="both"/>
        <w:rPr>
          <w:rFonts w:ascii="Arial" w:hAnsi="Arial" w:cs="Arial"/>
          <w:sz w:val="24"/>
          <w:szCs w:val="24"/>
        </w:rPr>
      </w:pPr>
      <w:r w:rsidRPr="002D5DDF">
        <w:rPr>
          <w:rFonts w:ascii="Arial" w:hAnsi="Arial" w:cs="Arial"/>
          <w:sz w:val="24"/>
          <w:szCs w:val="24"/>
        </w:rPr>
        <w:t xml:space="preserve"> * (Kimball and Ross, 2020)</w:t>
      </w:r>
    </w:p>
    <w:p w14:paraId="2EFDD025" w14:textId="316B44D4" w:rsidR="00C57106" w:rsidRDefault="00BB1896" w:rsidP="006000A6">
      <w:pPr>
        <w:spacing w:line="360" w:lineRule="auto"/>
        <w:jc w:val="both"/>
        <w:rPr>
          <w:rFonts w:ascii="Arial" w:hAnsi="Arial" w:cs="Arial"/>
          <w:sz w:val="24"/>
          <w:szCs w:val="24"/>
        </w:rPr>
      </w:pPr>
      <w:r>
        <w:rPr>
          <w:rFonts w:ascii="Arial" w:hAnsi="Arial" w:cs="Arial"/>
          <w:noProof/>
          <w:sz w:val="24"/>
          <w:szCs w:val="24"/>
        </w:rPr>
        <w:drawing>
          <wp:inline distT="0" distB="0" distL="0" distR="0" wp14:anchorId="7B3C454A" wp14:editId="7FE67FE2">
            <wp:extent cx="5731510" cy="3820795"/>
            <wp:effectExtent l="0" t="0" r="0" b="1905"/>
            <wp:docPr id="459000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00348" name="Picture 459000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67A50C7" w14:textId="2B06B3A9" w:rsidR="00C57106" w:rsidRPr="006000A6" w:rsidRDefault="00C57106" w:rsidP="006000A6">
      <w:pPr>
        <w:spacing w:line="360" w:lineRule="auto"/>
        <w:jc w:val="both"/>
        <w:rPr>
          <w:rFonts w:ascii="Arial" w:hAnsi="Arial" w:cs="Arial"/>
          <w:sz w:val="24"/>
          <w:szCs w:val="24"/>
        </w:rPr>
      </w:pPr>
    </w:p>
    <w:p w14:paraId="71C55BB9" w14:textId="77777777" w:rsidR="006000A6" w:rsidRDefault="006000A6" w:rsidP="006000A6">
      <w:pPr>
        <w:rPr>
          <w:rFonts w:ascii="Times New Roman" w:hAnsi="Times New Roman" w:cs="Times New Roman"/>
        </w:rPr>
      </w:pPr>
    </w:p>
    <w:p w14:paraId="578502E5" w14:textId="77777777" w:rsidR="00A2032D" w:rsidRDefault="00A2032D" w:rsidP="007B00F8">
      <w:pPr>
        <w:spacing w:line="360" w:lineRule="auto"/>
        <w:jc w:val="both"/>
        <w:rPr>
          <w:rStyle w:val="IntenseEmphasis"/>
          <w:rFonts w:ascii="Arial" w:hAnsi="Arial" w:cs="Arial"/>
          <w:sz w:val="32"/>
          <w:szCs w:val="32"/>
        </w:rPr>
      </w:pPr>
    </w:p>
    <w:p w14:paraId="70D37274" w14:textId="77777777" w:rsidR="006000A6" w:rsidRDefault="006000A6" w:rsidP="007B00F8">
      <w:pPr>
        <w:spacing w:line="360" w:lineRule="auto"/>
        <w:jc w:val="both"/>
        <w:rPr>
          <w:rStyle w:val="IntenseEmphasis"/>
          <w:rFonts w:ascii="Arial" w:hAnsi="Arial" w:cs="Arial"/>
          <w:sz w:val="32"/>
          <w:szCs w:val="32"/>
        </w:rPr>
      </w:pPr>
    </w:p>
    <w:p w14:paraId="33744508" w14:textId="77777777" w:rsidR="006000A6" w:rsidRDefault="006000A6" w:rsidP="007B00F8">
      <w:pPr>
        <w:spacing w:line="360" w:lineRule="auto"/>
        <w:jc w:val="both"/>
        <w:rPr>
          <w:rStyle w:val="IntenseEmphasis"/>
          <w:rFonts w:ascii="Arial" w:hAnsi="Arial" w:cs="Arial"/>
          <w:sz w:val="32"/>
          <w:szCs w:val="32"/>
        </w:rPr>
      </w:pPr>
    </w:p>
    <w:p w14:paraId="7588E23D" w14:textId="77777777" w:rsidR="006000A6" w:rsidRDefault="006000A6" w:rsidP="007B00F8">
      <w:pPr>
        <w:spacing w:line="360" w:lineRule="auto"/>
        <w:jc w:val="both"/>
        <w:rPr>
          <w:rStyle w:val="IntenseEmphasis"/>
          <w:rFonts w:ascii="Arial" w:hAnsi="Arial" w:cs="Arial"/>
          <w:sz w:val="32"/>
          <w:szCs w:val="32"/>
        </w:rPr>
      </w:pPr>
    </w:p>
    <w:p w14:paraId="01B37950" w14:textId="77777777" w:rsidR="00C12CF4" w:rsidRDefault="00C12CF4" w:rsidP="007B00F8">
      <w:pPr>
        <w:spacing w:line="360" w:lineRule="auto"/>
        <w:jc w:val="both"/>
        <w:rPr>
          <w:rStyle w:val="IntenseEmphasis"/>
          <w:rFonts w:ascii="Arial" w:hAnsi="Arial" w:cs="Arial"/>
          <w:sz w:val="32"/>
          <w:szCs w:val="32"/>
        </w:rPr>
      </w:pPr>
    </w:p>
    <w:p w14:paraId="3761F45F" w14:textId="77777777" w:rsidR="00C12CF4" w:rsidRDefault="00C12CF4" w:rsidP="007B00F8">
      <w:pPr>
        <w:spacing w:line="360" w:lineRule="auto"/>
        <w:jc w:val="both"/>
        <w:rPr>
          <w:rStyle w:val="IntenseEmphasis"/>
          <w:rFonts w:ascii="Arial" w:hAnsi="Arial" w:cs="Arial"/>
          <w:sz w:val="32"/>
          <w:szCs w:val="32"/>
        </w:rPr>
      </w:pPr>
    </w:p>
    <w:p w14:paraId="136F7A00" w14:textId="77777777" w:rsidR="00C12CF4" w:rsidRDefault="00C12CF4" w:rsidP="007B00F8">
      <w:pPr>
        <w:spacing w:line="360" w:lineRule="auto"/>
        <w:jc w:val="both"/>
        <w:rPr>
          <w:rStyle w:val="IntenseEmphasis"/>
          <w:rFonts w:ascii="Arial" w:hAnsi="Arial" w:cs="Arial"/>
          <w:sz w:val="32"/>
          <w:szCs w:val="32"/>
        </w:rPr>
      </w:pPr>
    </w:p>
    <w:p w14:paraId="52C0BBD4" w14:textId="77777777" w:rsidR="00C12CF4" w:rsidRDefault="00C12CF4" w:rsidP="007B00F8">
      <w:pPr>
        <w:spacing w:line="360" w:lineRule="auto"/>
        <w:jc w:val="both"/>
        <w:rPr>
          <w:rStyle w:val="IntenseEmphasis"/>
          <w:rFonts w:ascii="Arial" w:hAnsi="Arial" w:cs="Arial"/>
          <w:sz w:val="32"/>
          <w:szCs w:val="32"/>
        </w:rPr>
      </w:pPr>
    </w:p>
    <w:p w14:paraId="7A1AC567" w14:textId="3BCD35C7" w:rsidR="003A50D6" w:rsidRPr="007955BE" w:rsidRDefault="003450EB" w:rsidP="0027326F">
      <w:pPr>
        <w:pStyle w:val="Heading1"/>
        <w:rPr>
          <w:rStyle w:val="IntenseEmphasis"/>
          <w:rFonts w:ascii="Arial" w:hAnsi="Arial" w:cs="Arial"/>
          <w:i w:val="0"/>
          <w:iCs w:val="0"/>
          <w:color w:val="auto"/>
          <w:sz w:val="32"/>
          <w:szCs w:val="32"/>
        </w:rPr>
      </w:pPr>
      <w:bookmarkStart w:id="3" w:name="_Toc234792272"/>
      <w:r w:rsidRPr="00B84655">
        <w:rPr>
          <w:rStyle w:val="IntenseEmphasis"/>
          <w:rFonts w:ascii="Arial" w:hAnsi="Arial" w:cs="Arial"/>
          <w:sz w:val="32"/>
          <w:szCs w:val="32"/>
        </w:rPr>
        <w:t xml:space="preserve">Predictive </w:t>
      </w:r>
      <w:r w:rsidR="00B84655" w:rsidRPr="00B84655">
        <w:rPr>
          <w:rStyle w:val="IntenseEmphasis"/>
          <w:rFonts w:ascii="Arial" w:hAnsi="Arial" w:cs="Arial"/>
          <w:sz w:val="32"/>
          <w:szCs w:val="32"/>
        </w:rPr>
        <w:t>Analysis</w:t>
      </w:r>
      <w:bookmarkEnd w:id="3"/>
    </w:p>
    <w:p w14:paraId="2A33CE82" w14:textId="77777777" w:rsidR="00B84655" w:rsidRDefault="00B84655" w:rsidP="0042211A">
      <w:pPr>
        <w:rPr>
          <w:rStyle w:val="IntenseEmphasis"/>
          <w:rFonts w:ascii="Arial" w:hAnsi="Arial" w:cs="Arial"/>
          <w:sz w:val="32"/>
          <w:szCs w:val="32"/>
        </w:rPr>
      </w:pPr>
    </w:p>
    <w:p w14:paraId="2D72AF1C" w14:textId="77777777" w:rsidR="002A6D02"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Predictive analytics uses historical and real-time data, statistical algorithms, and machine learning techniques to forecast future business outcomes and support strategic decision-making (Sharda et al., 2023). For a global luxury retailer such as Chanel, predictive analytics can improve demand forecasting, inventory management, customer relationship management (CRM), and marketing effectiveness. </w:t>
      </w:r>
    </w:p>
    <w:p w14:paraId="03858DB9" w14:textId="77777777" w:rsidR="0072036D"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Several predictive analytics tools are suitable for Chanel, including Microsoft Power BI, IBM SPSS Modeler, Microsoft Excel, and RapidMiner. Among these, Microsoft Power BI is the most appropriate because it integrates seamlessly with multiple data sources, provides interactive dashboards, and offers AI-powered forecasting features. Managers can monitor sales performance, customer purchasing trends, and inventory levels in real time, allowing faster and more informed decision-making. </w:t>
      </w:r>
    </w:p>
    <w:p w14:paraId="0B795DBB" w14:textId="77777777" w:rsidR="0072036D"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IBM SPSS Modeler is particularly useful for advanced statistical analysis and predictive modelling. It enables Chanel to predict customer purchasing behaviour, identify potential high-value customers, and estimate future demand for luxury ducts. RapidMiner supports machine learning and data mining with a user-friendly interface, making it suitable for customer segmentation and forecasting. Although Microsoft Excel can perform basic forecasting and trend analysis, it is less suitable for handling Chanel’s large and complex datasets compared with specialised BI platforms. </w:t>
      </w:r>
    </w:p>
    <w:p w14:paraId="540E7CEA" w14:textId="77777777" w:rsidR="0027104B" w:rsidRPr="00C12CF4"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One of the major advantages of predictive analytics is reporting automation. Instead of manually preparing reports, Power BI can automatically refresh dashboards and generate up-to-date performance reports. Forecasting capabilities also help Chanel anticipate seasonal demand, optimise stock levels, reduce excess inventory, and minimise stock shortages. For example, predictive models can estimate demand for </w:t>
      </w:r>
      <w:r w:rsidRPr="00C12CF4">
        <w:rPr>
          <w:rFonts w:ascii="Arial" w:hAnsi="Arial" w:cs="Arial"/>
          <w:sz w:val="24"/>
          <w:szCs w:val="24"/>
        </w:rPr>
        <w:lastRenderedPageBreak/>
        <w:t>the Chanel Classic Flap Bag during holiday seasons, enabling production and supply chain teams to plan more effectively.</w:t>
      </w:r>
    </w:p>
    <w:p w14:paraId="254AE10E" w14:textId="62306CEF" w:rsidR="00BE1EC1" w:rsidRDefault="00BE1EC1" w:rsidP="00C12CF4">
      <w:pPr>
        <w:spacing w:line="360" w:lineRule="auto"/>
        <w:jc w:val="both"/>
        <w:rPr>
          <w:rFonts w:ascii="Arial" w:hAnsi="Arial" w:cs="Arial"/>
          <w:sz w:val="24"/>
          <w:szCs w:val="24"/>
        </w:rPr>
      </w:pPr>
      <w:r w:rsidRPr="00C12CF4">
        <w:rPr>
          <w:rFonts w:ascii="Arial" w:hAnsi="Arial" w:cs="Arial"/>
          <w:sz w:val="24"/>
          <w:szCs w:val="24"/>
        </w:rPr>
        <w:t xml:space="preserve"> </w:t>
      </w:r>
    </w:p>
    <w:p w14:paraId="734379F2" w14:textId="77777777" w:rsidR="00C36776" w:rsidRDefault="00C36776" w:rsidP="00C12CF4">
      <w:pPr>
        <w:spacing w:line="360" w:lineRule="auto"/>
        <w:jc w:val="both"/>
        <w:rPr>
          <w:rFonts w:ascii="Arial" w:hAnsi="Arial" w:cs="Arial"/>
          <w:sz w:val="24"/>
          <w:szCs w:val="24"/>
        </w:rPr>
      </w:pPr>
    </w:p>
    <w:p w14:paraId="05CBB550" w14:textId="77777777" w:rsidR="001019FA" w:rsidRDefault="001019FA" w:rsidP="00230690">
      <w:pPr>
        <w:pStyle w:val="Heading1"/>
      </w:pPr>
    </w:p>
    <w:p w14:paraId="17D7634F" w14:textId="77777777" w:rsidR="001019FA" w:rsidRDefault="001019FA" w:rsidP="00C12CF4">
      <w:pPr>
        <w:spacing w:line="360" w:lineRule="auto"/>
        <w:jc w:val="both"/>
        <w:rPr>
          <w:rFonts w:ascii="Arial" w:hAnsi="Arial" w:cs="Arial"/>
          <w:sz w:val="24"/>
          <w:szCs w:val="24"/>
        </w:rPr>
      </w:pPr>
    </w:p>
    <w:p w14:paraId="631908BF" w14:textId="77777777" w:rsidR="00C36776" w:rsidRPr="00C12CF4" w:rsidRDefault="00C36776" w:rsidP="00C12CF4">
      <w:pPr>
        <w:spacing w:line="360" w:lineRule="auto"/>
        <w:jc w:val="both"/>
        <w:rPr>
          <w:rFonts w:ascii="Arial" w:hAnsi="Arial" w:cs="Arial"/>
          <w:sz w:val="24"/>
          <w:szCs w:val="24"/>
        </w:rPr>
      </w:pPr>
    </w:p>
    <w:tbl>
      <w:tblPr>
        <w:tblW w:w="9214" w:type="dxa"/>
        <w:tblLook w:val="04A0" w:firstRow="1" w:lastRow="0" w:firstColumn="1" w:lastColumn="0" w:noHBand="0" w:noVBand="1"/>
      </w:tblPr>
      <w:tblGrid>
        <w:gridCol w:w="1150"/>
        <w:gridCol w:w="1266"/>
        <w:gridCol w:w="1276"/>
        <w:gridCol w:w="1195"/>
        <w:gridCol w:w="1220"/>
        <w:gridCol w:w="1044"/>
        <w:gridCol w:w="1276"/>
        <w:gridCol w:w="1217"/>
      </w:tblGrid>
      <w:tr w:rsidR="00743837" w:rsidRPr="00C12CF4" w14:paraId="2895ADB5" w14:textId="77777777" w:rsidTr="005228F3">
        <w:trPr>
          <w:trHeight w:val="745"/>
        </w:trPr>
        <w:tc>
          <w:tcPr>
            <w:tcW w:w="9214" w:type="dxa"/>
            <w:gridSpan w:val="8"/>
            <w:tcBorders>
              <w:top w:val="nil"/>
              <w:left w:val="nil"/>
              <w:bottom w:val="nil"/>
              <w:right w:val="nil"/>
            </w:tcBorders>
            <w:shd w:val="clear" w:color="000000" w:fill="111111"/>
            <w:noWrap/>
            <w:vAlign w:val="center"/>
            <w:hideMark/>
          </w:tcPr>
          <w:p w14:paraId="3E8FAABB" w14:textId="77777777" w:rsidR="00743837" w:rsidRPr="00C12CF4" w:rsidRDefault="00743837" w:rsidP="00C12CF4">
            <w:pPr>
              <w:spacing w:after="0" w:line="360" w:lineRule="auto"/>
              <w:jc w:val="both"/>
              <w:rPr>
                <w:rFonts w:ascii="Arial" w:eastAsia="Times New Roman" w:hAnsi="Arial" w:cs="Arial"/>
                <w:b/>
                <w:bCs/>
                <w:color w:val="FFFFFF"/>
                <w:sz w:val="24"/>
                <w:szCs w:val="24"/>
                <w:lang w:eastAsia="en-GB"/>
              </w:rPr>
            </w:pPr>
            <w:r w:rsidRPr="00C12CF4">
              <w:rPr>
                <w:rFonts w:ascii="Arial" w:eastAsia="Times New Roman" w:hAnsi="Arial" w:cs="Arial"/>
                <w:b/>
                <w:bCs/>
                <w:color w:val="FFFFFF"/>
                <w:sz w:val="24"/>
                <w:szCs w:val="24"/>
                <w:lang w:eastAsia="en-GB"/>
              </w:rPr>
              <w:t>Illustrative Chanel Sales Dataset for Correlation and Regression Analysis</w:t>
            </w:r>
          </w:p>
        </w:tc>
      </w:tr>
      <w:tr w:rsidR="00743837" w:rsidRPr="00C12CF4" w14:paraId="55C66674" w14:textId="77777777" w:rsidTr="005228F3">
        <w:trPr>
          <w:trHeight w:val="855"/>
        </w:trPr>
        <w:tc>
          <w:tcPr>
            <w:tcW w:w="9214" w:type="dxa"/>
            <w:gridSpan w:val="8"/>
            <w:tcBorders>
              <w:top w:val="nil"/>
              <w:left w:val="nil"/>
              <w:bottom w:val="nil"/>
              <w:right w:val="nil"/>
            </w:tcBorders>
            <w:shd w:val="clear" w:color="000000" w:fill="F3E9D2"/>
            <w:vAlign w:val="bottom"/>
            <w:hideMark/>
          </w:tcPr>
          <w:p w14:paraId="1135BDFE" w14:textId="77777777" w:rsidR="00743837" w:rsidRPr="00C12CF4" w:rsidRDefault="00743837" w:rsidP="00C12CF4">
            <w:pPr>
              <w:spacing w:after="0" w:line="360" w:lineRule="auto"/>
              <w:jc w:val="both"/>
              <w:rPr>
                <w:rFonts w:ascii="Arial" w:eastAsia="Times New Roman" w:hAnsi="Arial" w:cs="Arial"/>
                <w:i/>
                <w:iCs/>
                <w:color w:val="333333"/>
                <w:sz w:val="24"/>
                <w:szCs w:val="24"/>
                <w:lang w:eastAsia="en-GB"/>
              </w:rPr>
            </w:pPr>
            <w:r w:rsidRPr="00C12CF4">
              <w:rPr>
                <w:rFonts w:ascii="Arial" w:eastAsia="Times New Roman" w:hAnsi="Arial" w:cs="Arial"/>
                <w:i/>
                <w:iCs/>
                <w:color w:val="333333"/>
                <w:sz w:val="24"/>
                <w:szCs w:val="24"/>
                <w:lang w:eastAsia="en-GB"/>
              </w:rPr>
              <w:t>Academic sample data created for this assignment. Figures are illustrative and are not Chanel's published internal data.</w:t>
            </w:r>
          </w:p>
        </w:tc>
      </w:tr>
      <w:tr w:rsidR="00743837" w:rsidRPr="00743837" w14:paraId="18B4567E" w14:textId="77777777" w:rsidTr="005228F3">
        <w:trPr>
          <w:trHeight w:val="280"/>
        </w:trPr>
        <w:tc>
          <w:tcPr>
            <w:tcW w:w="0" w:type="auto"/>
            <w:tcBorders>
              <w:top w:val="nil"/>
              <w:left w:val="nil"/>
              <w:bottom w:val="nil"/>
              <w:right w:val="nil"/>
            </w:tcBorders>
            <w:noWrap/>
            <w:vAlign w:val="bottom"/>
            <w:hideMark/>
          </w:tcPr>
          <w:p w14:paraId="37555E49" w14:textId="77777777" w:rsidR="00743837" w:rsidRPr="00743837" w:rsidRDefault="00743837" w:rsidP="00743837">
            <w:pPr>
              <w:spacing w:after="0" w:line="240" w:lineRule="auto"/>
              <w:rPr>
                <w:rFonts w:ascii="Carlito" w:eastAsia="Times New Roman" w:hAnsi="Carlito" w:cs="Times New Roman"/>
                <w:i/>
                <w:iCs/>
                <w:color w:val="333333"/>
                <w:lang w:eastAsia="en-GB"/>
              </w:rPr>
            </w:pPr>
          </w:p>
        </w:tc>
        <w:tc>
          <w:tcPr>
            <w:tcW w:w="0" w:type="auto"/>
            <w:tcBorders>
              <w:top w:val="nil"/>
              <w:left w:val="nil"/>
              <w:bottom w:val="nil"/>
              <w:right w:val="nil"/>
            </w:tcBorders>
            <w:noWrap/>
            <w:vAlign w:val="bottom"/>
            <w:hideMark/>
          </w:tcPr>
          <w:p w14:paraId="610EF0CE"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noWrap/>
            <w:vAlign w:val="bottom"/>
            <w:hideMark/>
          </w:tcPr>
          <w:p w14:paraId="15390A52"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noWrap/>
            <w:vAlign w:val="bottom"/>
            <w:hideMark/>
          </w:tcPr>
          <w:p w14:paraId="484DAC74"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noWrap/>
            <w:vAlign w:val="bottom"/>
            <w:hideMark/>
          </w:tcPr>
          <w:p w14:paraId="66DDAE9D"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noWrap/>
            <w:vAlign w:val="bottom"/>
            <w:hideMark/>
          </w:tcPr>
          <w:p w14:paraId="61809A05"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noWrap/>
            <w:vAlign w:val="bottom"/>
            <w:hideMark/>
          </w:tcPr>
          <w:p w14:paraId="1DA19B9E"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c>
          <w:tcPr>
            <w:tcW w:w="1217" w:type="dxa"/>
            <w:tcBorders>
              <w:top w:val="nil"/>
              <w:left w:val="nil"/>
              <w:bottom w:val="nil"/>
              <w:right w:val="nil"/>
            </w:tcBorders>
            <w:noWrap/>
            <w:vAlign w:val="bottom"/>
            <w:hideMark/>
          </w:tcPr>
          <w:p w14:paraId="5BDBC228" w14:textId="77777777" w:rsidR="00743837" w:rsidRPr="00743837" w:rsidRDefault="00743837" w:rsidP="00743837">
            <w:pPr>
              <w:spacing w:after="0" w:line="240" w:lineRule="auto"/>
              <w:rPr>
                <w:rFonts w:ascii="Times New Roman" w:eastAsia="Times New Roman" w:hAnsi="Times New Roman" w:cs="Times New Roman"/>
                <w:sz w:val="20"/>
                <w:szCs w:val="20"/>
                <w:lang w:eastAsia="en-GB"/>
              </w:rPr>
            </w:pPr>
          </w:p>
        </w:tc>
      </w:tr>
      <w:tr w:rsidR="00743837" w:rsidRPr="00743837" w14:paraId="7BA0E335" w14:textId="77777777" w:rsidTr="005228F3">
        <w:trPr>
          <w:trHeight w:val="855"/>
        </w:trPr>
        <w:tc>
          <w:tcPr>
            <w:tcW w:w="0" w:type="auto"/>
            <w:tcBorders>
              <w:top w:val="single" w:sz="4" w:space="0" w:color="44B3E1"/>
              <w:left w:val="single" w:sz="4" w:space="0" w:color="44B3E1"/>
              <w:bottom w:val="single" w:sz="4" w:space="0" w:color="44B3E1"/>
              <w:right w:val="nil"/>
            </w:tcBorders>
            <w:shd w:val="clear" w:color="000000" w:fill="C8A96B"/>
            <w:vAlign w:val="center"/>
            <w:hideMark/>
          </w:tcPr>
          <w:p w14:paraId="5966F112"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Month</w:t>
            </w:r>
          </w:p>
        </w:tc>
        <w:tc>
          <w:tcPr>
            <w:tcW w:w="0" w:type="auto"/>
            <w:tcBorders>
              <w:top w:val="single" w:sz="4" w:space="0" w:color="44B3E1"/>
              <w:left w:val="nil"/>
              <w:bottom w:val="single" w:sz="4" w:space="0" w:color="44B3E1"/>
              <w:right w:val="nil"/>
            </w:tcBorders>
            <w:shd w:val="clear" w:color="000000" w:fill="C8A96B"/>
            <w:vAlign w:val="center"/>
            <w:hideMark/>
          </w:tcPr>
          <w:p w14:paraId="5D3B1C73"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Marketing Spend (£)</w:t>
            </w:r>
          </w:p>
        </w:tc>
        <w:tc>
          <w:tcPr>
            <w:tcW w:w="0" w:type="auto"/>
            <w:tcBorders>
              <w:top w:val="single" w:sz="4" w:space="0" w:color="44B3E1"/>
              <w:left w:val="nil"/>
              <w:bottom w:val="single" w:sz="4" w:space="0" w:color="44B3E1"/>
              <w:right w:val="nil"/>
            </w:tcBorders>
            <w:shd w:val="clear" w:color="000000" w:fill="C8A96B"/>
            <w:vAlign w:val="center"/>
            <w:hideMark/>
          </w:tcPr>
          <w:p w14:paraId="3FBF4A9C"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Sales Revenue (£)</w:t>
            </w:r>
          </w:p>
        </w:tc>
        <w:tc>
          <w:tcPr>
            <w:tcW w:w="0" w:type="auto"/>
            <w:tcBorders>
              <w:top w:val="single" w:sz="4" w:space="0" w:color="44B3E1"/>
              <w:left w:val="nil"/>
              <w:bottom w:val="single" w:sz="4" w:space="0" w:color="44B3E1"/>
              <w:right w:val="nil"/>
            </w:tcBorders>
            <w:shd w:val="clear" w:color="000000" w:fill="C8A96B"/>
            <w:vAlign w:val="center"/>
            <w:hideMark/>
          </w:tcPr>
          <w:p w14:paraId="289E0C8E"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Customer Visits</w:t>
            </w:r>
          </w:p>
        </w:tc>
        <w:tc>
          <w:tcPr>
            <w:tcW w:w="0" w:type="auto"/>
            <w:tcBorders>
              <w:top w:val="single" w:sz="4" w:space="0" w:color="44B3E1"/>
              <w:left w:val="nil"/>
              <w:bottom w:val="single" w:sz="4" w:space="0" w:color="44B3E1"/>
              <w:right w:val="nil"/>
            </w:tcBorders>
            <w:shd w:val="clear" w:color="000000" w:fill="C8A96B"/>
            <w:vAlign w:val="center"/>
            <w:hideMark/>
          </w:tcPr>
          <w:p w14:paraId="52545ACF"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Handbags Sold</w:t>
            </w:r>
          </w:p>
        </w:tc>
        <w:tc>
          <w:tcPr>
            <w:tcW w:w="0" w:type="auto"/>
            <w:tcBorders>
              <w:top w:val="single" w:sz="4" w:space="0" w:color="44B3E1"/>
              <w:left w:val="nil"/>
              <w:bottom w:val="single" w:sz="4" w:space="0" w:color="44B3E1"/>
              <w:right w:val="nil"/>
            </w:tcBorders>
            <w:shd w:val="clear" w:color="000000" w:fill="C8A96B"/>
            <w:vAlign w:val="center"/>
            <w:hideMark/>
          </w:tcPr>
          <w:p w14:paraId="092C8C06"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Average Selling Price (£)</w:t>
            </w:r>
          </w:p>
        </w:tc>
        <w:tc>
          <w:tcPr>
            <w:tcW w:w="0" w:type="auto"/>
            <w:tcBorders>
              <w:top w:val="single" w:sz="4" w:space="0" w:color="44B3E1"/>
              <w:left w:val="nil"/>
              <w:bottom w:val="single" w:sz="4" w:space="0" w:color="44B3E1"/>
              <w:right w:val="nil"/>
            </w:tcBorders>
            <w:shd w:val="clear" w:color="000000" w:fill="C8A96B"/>
            <w:vAlign w:val="center"/>
            <w:hideMark/>
          </w:tcPr>
          <w:p w14:paraId="0D0466F9"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Predicted Sales (£)</w:t>
            </w:r>
          </w:p>
        </w:tc>
        <w:tc>
          <w:tcPr>
            <w:tcW w:w="1217" w:type="dxa"/>
            <w:tcBorders>
              <w:top w:val="single" w:sz="4" w:space="0" w:color="44B3E1"/>
              <w:left w:val="nil"/>
              <w:bottom w:val="single" w:sz="4" w:space="0" w:color="44B3E1"/>
              <w:right w:val="single" w:sz="4" w:space="0" w:color="44B3E1"/>
            </w:tcBorders>
            <w:shd w:val="clear" w:color="000000" w:fill="C8A96B"/>
            <w:vAlign w:val="center"/>
            <w:hideMark/>
          </w:tcPr>
          <w:p w14:paraId="7CEF190C" w14:textId="77777777" w:rsidR="00743837" w:rsidRPr="00743837" w:rsidRDefault="00743837" w:rsidP="00743837">
            <w:pPr>
              <w:spacing w:after="0" w:line="240" w:lineRule="auto"/>
              <w:jc w:val="center"/>
              <w:rPr>
                <w:rFonts w:ascii="Carlito" w:eastAsia="Times New Roman" w:hAnsi="Carlito" w:cs="Times New Roman"/>
                <w:b/>
                <w:bCs/>
                <w:color w:val="111111"/>
                <w:lang w:eastAsia="en-GB"/>
              </w:rPr>
            </w:pPr>
            <w:r w:rsidRPr="00743837">
              <w:rPr>
                <w:rFonts w:ascii="Carlito" w:eastAsia="Times New Roman" w:hAnsi="Carlito" w:cs="Times New Roman"/>
                <w:b/>
                <w:bCs/>
                <w:color w:val="111111"/>
                <w:lang w:eastAsia="en-GB"/>
              </w:rPr>
              <w:t>Residual (£)</w:t>
            </w:r>
          </w:p>
        </w:tc>
      </w:tr>
      <w:tr w:rsidR="00743837" w:rsidRPr="00743837" w14:paraId="771A1D2A"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6396036"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Jan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422CF07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£80,000</w:t>
            </w:r>
          </w:p>
        </w:tc>
        <w:tc>
          <w:tcPr>
            <w:tcW w:w="0" w:type="auto"/>
            <w:tcBorders>
              <w:top w:val="single" w:sz="4" w:space="0" w:color="44B3E1"/>
              <w:left w:val="nil"/>
              <w:bottom w:val="single" w:sz="4" w:space="0" w:color="44B3E1"/>
              <w:right w:val="nil"/>
            </w:tcBorders>
            <w:shd w:val="clear" w:color="C0E6F5" w:fill="C0E6F5"/>
            <w:noWrap/>
            <w:vAlign w:val="bottom"/>
            <w:hideMark/>
          </w:tcPr>
          <w:p w14:paraId="511251A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£1,240,000</w:t>
            </w:r>
          </w:p>
        </w:tc>
        <w:tc>
          <w:tcPr>
            <w:tcW w:w="0" w:type="auto"/>
            <w:tcBorders>
              <w:top w:val="single" w:sz="4" w:space="0" w:color="44B3E1"/>
              <w:left w:val="nil"/>
              <w:bottom w:val="single" w:sz="4" w:space="0" w:color="44B3E1"/>
              <w:right w:val="nil"/>
            </w:tcBorders>
            <w:shd w:val="clear" w:color="C0E6F5" w:fill="C0E6F5"/>
            <w:noWrap/>
            <w:vAlign w:val="bottom"/>
            <w:hideMark/>
          </w:tcPr>
          <w:p w14:paraId="46D2A17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6,200</w:t>
            </w:r>
          </w:p>
        </w:tc>
        <w:tc>
          <w:tcPr>
            <w:tcW w:w="0" w:type="auto"/>
            <w:tcBorders>
              <w:top w:val="single" w:sz="4" w:space="0" w:color="44B3E1"/>
              <w:left w:val="nil"/>
              <w:bottom w:val="single" w:sz="4" w:space="0" w:color="44B3E1"/>
              <w:right w:val="nil"/>
            </w:tcBorders>
            <w:shd w:val="clear" w:color="C0E6F5" w:fill="C0E6F5"/>
            <w:noWrap/>
            <w:vAlign w:val="bottom"/>
            <w:hideMark/>
          </w:tcPr>
          <w:p w14:paraId="19896ED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205</w:t>
            </w:r>
          </w:p>
        </w:tc>
        <w:tc>
          <w:tcPr>
            <w:tcW w:w="0" w:type="auto"/>
            <w:tcBorders>
              <w:top w:val="single" w:sz="4" w:space="0" w:color="44B3E1"/>
              <w:left w:val="nil"/>
              <w:bottom w:val="single" w:sz="4" w:space="0" w:color="44B3E1"/>
              <w:right w:val="nil"/>
            </w:tcBorders>
            <w:shd w:val="clear" w:color="C0E6F5" w:fill="C0E6F5"/>
            <w:noWrap/>
            <w:vAlign w:val="bottom"/>
            <w:hideMark/>
          </w:tcPr>
          <w:p w14:paraId="486DACF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£6,050</w:t>
            </w:r>
          </w:p>
        </w:tc>
        <w:tc>
          <w:tcPr>
            <w:tcW w:w="0" w:type="auto"/>
            <w:tcBorders>
              <w:top w:val="single" w:sz="4" w:space="0" w:color="44B3E1"/>
              <w:left w:val="nil"/>
              <w:bottom w:val="single" w:sz="4" w:space="0" w:color="44B3E1"/>
              <w:right w:val="nil"/>
            </w:tcBorders>
            <w:shd w:val="clear" w:color="C0E6F5" w:fill="C0E6F5"/>
            <w:noWrap/>
            <w:vAlign w:val="bottom"/>
            <w:hideMark/>
          </w:tcPr>
          <w:p w14:paraId="3291FD9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£1,227,167</w:t>
            </w:r>
          </w:p>
        </w:tc>
        <w:tc>
          <w:tcPr>
            <w:tcW w:w="1217" w:type="dxa"/>
            <w:tcBorders>
              <w:top w:val="single" w:sz="4" w:space="0" w:color="44B3E1"/>
              <w:left w:val="nil"/>
              <w:bottom w:val="single" w:sz="4" w:space="0" w:color="44B3E1"/>
              <w:right w:val="single" w:sz="4" w:space="0" w:color="44B3E1"/>
            </w:tcBorders>
            <w:shd w:val="clear" w:color="C0E6F5" w:fill="F0F2D1"/>
            <w:noWrap/>
            <w:vAlign w:val="bottom"/>
            <w:hideMark/>
          </w:tcPr>
          <w:p w14:paraId="25BA4C9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£12,833</w:t>
            </w:r>
          </w:p>
        </w:tc>
      </w:tr>
      <w:tr w:rsidR="00743837" w:rsidRPr="00743837" w14:paraId="5D9DE372"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3FDDD74F"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Feb 2024</w:t>
            </w:r>
          </w:p>
        </w:tc>
        <w:tc>
          <w:tcPr>
            <w:tcW w:w="0" w:type="auto"/>
            <w:tcBorders>
              <w:top w:val="single" w:sz="4" w:space="0" w:color="44B3E1"/>
              <w:left w:val="nil"/>
              <w:bottom w:val="single" w:sz="4" w:space="0" w:color="44B3E1"/>
              <w:right w:val="nil"/>
            </w:tcBorders>
            <w:noWrap/>
            <w:vAlign w:val="bottom"/>
            <w:hideMark/>
          </w:tcPr>
          <w:p w14:paraId="3C99BFB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£85,000</w:t>
            </w:r>
          </w:p>
        </w:tc>
        <w:tc>
          <w:tcPr>
            <w:tcW w:w="0" w:type="auto"/>
            <w:tcBorders>
              <w:top w:val="single" w:sz="4" w:space="0" w:color="44B3E1"/>
              <w:left w:val="nil"/>
              <w:bottom w:val="single" w:sz="4" w:space="0" w:color="44B3E1"/>
              <w:right w:val="nil"/>
            </w:tcBorders>
            <w:noWrap/>
            <w:vAlign w:val="bottom"/>
            <w:hideMark/>
          </w:tcPr>
          <w:p w14:paraId="715C133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£1,295,000</w:t>
            </w:r>
          </w:p>
        </w:tc>
        <w:tc>
          <w:tcPr>
            <w:tcW w:w="0" w:type="auto"/>
            <w:tcBorders>
              <w:top w:val="single" w:sz="4" w:space="0" w:color="44B3E1"/>
              <w:left w:val="nil"/>
              <w:bottom w:val="single" w:sz="4" w:space="0" w:color="44B3E1"/>
              <w:right w:val="nil"/>
            </w:tcBorders>
            <w:noWrap/>
            <w:vAlign w:val="bottom"/>
            <w:hideMark/>
          </w:tcPr>
          <w:p w14:paraId="745AE37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6,450</w:t>
            </w:r>
          </w:p>
        </w:tc>
        <w:tc>
          <w:tcPr>
            <w:tcW w:w="0" w:type="auto"/>
            <w:tcBorders>
              <w:top w:val="single" w:sz="4" w:space="0" w:color="44B3E1"/>
              <w:left w:val="nil"/>
              <w:bottom w:val="single" w:sz="4" w:space="0" w:color="44B3E1"/>
              <w:right w:val="nil"/>
            </w:tcBorders>
            <w:noWrap/>
            <w:vAlign w:val="bottom"/>
            <w:hideMark/>
          </w:tcPr>
          <w:p w14:paraId="5DD6855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216</w:t>
            </w:r>
          </w:p>
        </w:tc>
        <w:tc>
          <w:tcPr>
            <w:tcW w:w="0" w:type="auto"/>
            <w:tcBorders>
              <w:top w:val="single" w:sz="4" w:space="0" w:color="44B3E1"/>
              <w:left w:val="nil"/>
              <w:bottom w:val="single" w:sz="4" w:space="0" w:color="44B3E1"/>
              <w:right w:val="nil"/>
            </w:tcBorders>
            <w:noWrap/>
            <w:vAlign w:val="bottom"/>
            <w:hideMark/>
          </w:tcPr>
          <w:p w14:paraId="09C5F40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£5,995</w:t>
            </w:r>
          </w:p>
        </w:tc>
        <w:tc>
          <w:tcPr>
            <w:tcW w:w="0" w:type="auto"/>
            <w:tcBorders>
              <w:top w:val="single" w:sz="4" w:space="0" w:color="44B3E1"/>
              <w:left w:val="nil"/>
              <w:bottom w:val="single" w:sz="4" w:space="0" w:color="44B3E1"/>
              <w:right w:val="nil"/>
            </w:tcBorders>
            <w:noWrap/>
            <w:vAlign w:val="bottom"/>
            <w:hideMark/>
          </w:tcPr>
          <w:p w14:paraId="0A2EBA4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£1,298,128</w:t>
            </w:r>
          </w:p>
        </w:tc>
        <w:tc>
          <w:tcPr>
            <w:tcW w:w="1217" w:type="dxa"/>
            <w:tcBorders>
              <w:top w:val="single" w:sz="4" w:space="0" w:color="44B3E1"/>
              <w:left w:val="nil"/>
              <w:bottom w:val="single" w:sz="4" w:space="0" w:color="44B3E1"/>
              <w:right w:val="single" w:sz="4" w:space="0" w:color="44B3E1"/>
            </w:tcBorders>
            <w:shd w:val="clear" w:color="000000" w:fill="FEF3CD"/>
            <w:noWrap/>
            <w:vAlign w:val="bottom"/>
            <w:hideMark/>
          </w:tcPr>
          <w:p w14:paraId="3DAE2A6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-£3,128</w:t>
            </w:r>
          </w:p>
        </w:tc>
      </w:tr>
      <w:tr w:rsidR="00743837" w:rsidRPr="00743837" w14:paraId="6D58DBA5"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0D2B7C6F"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Mar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5851770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£92,000</w:t>
            </w:r>
          </w:p>
        </w:tc>
        <w:tc>
          <w:tcPr>
            <w:tcW w:w="0" w:type="auto"/>
            <w:tcBorders>
              <w:top w:val="single" w:sz="4" w:space="0" w:color="44B3E1"/>
              <w:left w:val="nil"/>
              <w:bottom w:val="single" w:sz="4" w:space="0" w:color="44B3E1"/>
              <w:right w:val="nil"/>
            </w:tcBorders>
            <w:shd w:val="clear" w:color="C0E6F5" w:fill="C0E6F5"/>
            <w:noWrap/>
            <w:vAlign w:val="bottom"/>
            <w:hideMark/>
          </w:tcPr>
          <w:p w14:paraId="484F428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£1,390,000</w:t>
            </w:r>
          </w:p>
        </w:tc>
        <w:tc>
          <w:tcPr>
            <w:tcW w:w="0" w:type="auto"/>
            <w:tcBorders>
              <w:top w:val="single" w:sz="4" w:space="0" w:color="44B3E1"/>
              <w:left w:val="nil"/>
              <w:bottom w:val="single" w:sz="4" w:space="0" w:color="44B3E1"/>
              <w:right w:val="nil"/>
            </w:tcBorders>
            <w:shd w:val="clear" w:color="C0E6F5" w:fill="C0E6F5"/>
            <w:noWrap/>
            <w:vAlign w:val="bottom"/>
            <w:hideMark/>
          </w:tcPr>
          <w:p w14:paraId="23B8BEE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6,900</w:t>
            </w:r>
          </w:p>
        </w:tc>
        <w:tc>
          <w:tcPr>
            <w:tcW w:w="0" w:type="auto"/>
            <w:tcBorders>
              <w:top w:val="single" w:sz="4" w:space="0" w:color="44B3E1"/>
              <w:left w:val="nil"/>
              <w:bottom w:val="single" w:sz="4" w:space="0" w:color="44B3E1"/>
              <w:right w:val="nil"/>
            </w:tcBorders>
            <w:shd w:val="clear" w:color="C0E6F5" w:fill="C0E6F5"/>
            <w:noWrap/>
            <w:vAlign w:val="bottom"/>
            <w:hideMark/>
          </w:tcPr>
          <w:p w14:paraId="017FF5F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231</w:t>
            </w:r>
          </w:p>
        </w:tc>
        <w:tc>
          <w:tcPr>
            <w:tcW w:w="0" w:type="auto"/>
            <w:tcBorders>
              <w:top w:val="single" w:sz="4" w:space="0" w:color="44B3E1"/>
              <w:left w:val="nil"/>
              <w:bottom w:val="single" w:sz="4" w:space="0" w:color="44B3E1"/>
              <w:right w:val="nil"/>
            </w:tcBorders>
            <w:shd w:val="clear" w:color="C0E6F5" w:fill="C0E6F5"/>
            <w:noWrap/>
            <w:vAlign w:val="bottom"/>
            <w:hideMark/>
          </w:tcPr>
          <w:p w14:paraId="250CB77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£6,017</w:t>
            </w:r>
          </w:p>
        </w:tc>
        <w:tc>
          <w:tcPr>
            <w:tcW w:w="0" w:type="auto"/>
            <w:tcBorders>
              <w:top w:val="single" w:sz="4" w:space="0" w:color="44B3E1"/>
              <w:left w:val="nil"/>
              <w:bottom w:val="single" w:sz="4" w:space="0" w:color="44B3E1"/>
              <w:right w:val="nil"/>
            </w:tcBorders>
            <w:shd w:val="clear" w:color="C0E6F5" w:fill="C0E6F5"/>
            <w:noWrap/>
            <w:vAlign w:val="bottom"/>
            <w:hideMark/>
          </w:tcPr>
          <w:p w14:paraId="73E8025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£1,397,473</w:t>
            </w:r>
          </w:p>
        </w:tc>
        <w:tc>
          <w:tcPr>
            <w:tcW w:w="1217" w:type="dxa"/>
            <w:tcBorders>
              <w:top w:val="single" w:sz="4" w:space="0" w:color="44B3E1"/>
              <w:left w:val="nil"/>
              <w:bottom w:val="single" w:sz="4" w:space="0" w:color="44B3E1"/>
              <w:right w:val="single" w:sz="4" w:space="0" w:color="44B3E1"/>
            </w:tcBorders>
            <w:shd w:val="clear" w:color="C0E6F5" w:fill="FEF0CE"/>
            <w:noWrap/>
            <w:vAlign w:val="bottom"/>
            <w:hideMark/>
          </w:tcPr>
          <w:p w14:paraId="26AD9C7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-£7,473</w:t>
            </w:r>
          </w:p>
        </w:tc>
      </w:tr>
      <w:tr w:rsidR="00743837" w:rsidRPr="00743837" w14:paraId="1EF21C46"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04EF354B"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Apr 2024</w:t>
            </w:r>
          </w:p>
        </w:tc>
        <w:tc>
          <w:tcPr>
            <w:tcW w:w="0" w:type="auto"/>
            <w:tcBorders>
              <w:top w:val="single" w:sz="4" w:space="0" w:color="44B3E1"/>
              <w:left w:val="nil"/>
              <w:bottom w:val="single" w:sz="4" w:space="0" w:color="44B3E1"/>
              <w:right w:val="nil"/>
            </w:tcBorders>
            <w:noWrap/>
            <w:vAlign w:val="bottom"/>
            <w:hideMark/>
          </w:tcPr>
          <w:p w14:paraId="67DC246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£88,000</w:t>
            </w:r>
          </w:p>
        </w:tc>
        <w:tc>
          <w:tcPr>
            <w:tcW w:w="0" w:type="auto"/>
            <w:tcBorders>
              <w:top w:val="single" w:sz="4" w:space="0" w:color="44B3E1"/>
              <w:left w:val="nil"/>
              <w:bottom w:val="single" w:sz="4" w:space="0" w:color="44B3E1"/>
              <w:right w:val="nil"/>
            </w:tcBorders>
            <w:noWrap/>
            <w:vAlign w:val="bottom"/>
            <w:hideMark/>
          </w:tcPr>
          <w:p w14:paraId="036CAEE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£1,335,000</w:t>
            </w:r>
          </w:p>
        </w:tc>
        <w:tc>
          <w:tcPr>
            <w:tcW w:w="0" w:type="auto"/>
            <w:tcBorders>
              <w:top w:val="single" w:sz="4" w:space="0" w:color="44B3E1"/>
              <w:left w:val="nil"/>
              <w:bottom w:val="single" w:sz="4" w:space="0" w:color="44B3E1"/>
              <w:right w:val="nil"/>
            </w:tcBorders>
            <w:noWrap/>
            <w:vAlign w:val="bottom"/>
            <w:hideMark/>
          </w:tcPr>
          <w:p w14:paraId="7B7E8B9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6,650</w:t>
            </w:r>
          </w:p>
        </w:tc>
        <w:tc>
          <w:tcPr>
            <w:tcW w:w="0" w:type="auto"/>
            <w:tcBorders>
              <w:top w:val="single" w:sz="4" w:space="0" w:color="44B3E1"/>
              <w:left w:val="nil"/>
              <w:bottom w:val="single" w:sz="4" w:space="0" w:color="44B3E1"/>
              <w:right w:val="nil"/>
            </w:tcBorders>
            <w:noWrap/>
            <w:vAlign w:val="bottom"/>
            <w:hideMark/>
          </w:tcPr>
          <w:p w14:paraId="40BDF81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223</w:t>
            </w:r>
          </w:p>
        </w:tc>
        <w:tc>
          <w:tcPr>
            <w:tcW w:w="0" w:type="auto"/>
            <w:tcBorders>
              <w:top w:val="single" w:sz="4" w:space="0" w:color="44B3E1"/>
              <w:left w:val="nil"/>
              <w:bottom w:val="single" w:sz="4" w:space="0" w:color="44B3E1"/>
              <w:right w:val="nil"/>
            </w:tcBorders>
            <w:noWrap/>
            <w:vAlign w:val="bottom"/>
            <w:hideMark/>
          </w:tcPr>
          <w:p w14:paraId="52E4960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£5,987</w:t>
            </w:r>
          </w:p>
        </w:tc>
        <w:tc>
          <w:tcPr>
            <w:tcW w:w="0" w:type="auto"/>
            <w:tcBorders>
              <w:top w:val="single" w:sz="4" w:space="0" w:color="44B3E1"/>
              <w:left w:val="nil"/>
              <w:bottom w:val="single" w:sz="4" w:space="0" w:color="44B3E1"/>
              <w:right w:val="nil"/>
            </w:tcBorders>
            <w:noWrap/>
            <w:vAlign w:val="bottom"/>
            <w:hideMark/>
          </w:tcPr>
          <w:p w14:paraId="265D53E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£1,340,704</w:t>
            </w:r>
          </w:p>
        </w:tc>
        <w:tc>
          <w:tcPr>
            <w:tcW w:w="1217" w:type="dxa"/>
            <w:tcBorders>
              <w:top w:val="single" w:sz="4" w:space="0" w:color="44B3E1"/>
              <w:left w:val="nil"/>
              <w:bottom w:val="single" w:sz="4" w:space="0" w:color="44B3E1"/>
              <w:right w:val="single" w:sz="4" w:space="0" w:color="44B3E1"/>
            </w:tcBorders>
            <w:shd w:val="clear" w:color="000000" w:fill="FEF1CD"/>
            <w:noWrap/>
            <w:vAlign w:val="bottom"/>
            <w:hideMark/>
          </w:tcPr>
          <w:p w14:paraId="656997D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-£5,704</w:t>
            </w:r>
          </w:p>
        </w:tc>
      </w:tr>
      <w:tr w:rsidR="00743837" w:rsidRPr="00743837" w14:paraId="33263ED3"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493359C2"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May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5207476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£98,000</w:t>
            </w:r>
          </w:p>
        </w:tc>
        <w:tc>
          <w:tcPr>
            <w:tcW w:w="0" w:type="auto"/>
            <w:tcBorders>
              <w:top w:val="single" w:sz="4" w:space="0" w:color="44B3E1"/>
              <w:left w:val="nil"/>
              <w:bottom w:val="single" w:sz="4" w:space="0" w:color="44B3E1"/>
              <w:right w:val="nil"/>
            </w:tcBorders>
            <w:shd w:val="clear" w:color="C0E6F5" w:fill="C0E6F5"/>
            <w:noWrap/>
            <w:vAlign w:val="bottom"/>
            <w:hideMark/>
          </w:tcPr>
          <w:p w14:paraId="7C4A679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£1,480,000</w:t>
            </w:r>
          </w:p>
        </w:tc>
        <w:tc>
          <w:tcPr>
            <w:tcW w:w="0" w:type="auto"/>
            <w:tcBorders>
              <w:top w:val="single" w:sz="4" w:space="0" w:color="44B3E1"/>
              <w:left w:val="nil"/>
              <w:bottom w:val="single" w:sz="4" w:space="0" w:color="44B3E1"/>
              <w:right w:val="nil"/>
            </w:tcBorders>
            <w:shd w:val="clear" w:color="C0E6F5" w:fill="C0E6F5"/>
            <w:noWrap/>
            <w:vAlign w:val="bottom"/>
            <w:hideMark/>
          </w:tcPr>
          <w:p w14:paraId="4D76239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7,300</w:t>
            </w:r>
          </w:p>
        </w:tc>
        <w:tc>
          <w:tcPr>
            <w:tcW w:w="0" w:type="auto"/>
            <w:tcBorders>
              <w:top w:val="single" w:sz="4" w:space="0" w:color="44B3E1"/>
              <w:left w:val="nil"/>
              <w:bottom w:val="single" w:sz="4" w:space="0" w:color="44B3E1"/>
              <w:right w:val="nil"/>
            </w:tcBorders>
            <w:shd w:val="clear" w:color="C0E6F5" w:fill="C0E6F5"/>
            <w:noWrap/>
            <w:vAlign w:val="bottom"/>
            <w:hideMark/>
          </w:tcPr>
          <w:p w14:paraId="48412A9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246</w:t>
            </w:r>
          </w:p>
        </w:tc>
        <w:tc>
          <w:tcPr>
            <w:tcW w:w="0" w:type="auto"/>
            <w:tcBorders>
              <w:top w:val="single" w:sz="4" w:space="0" w:color="44B3E1"/>
              <w:left w:val="nil"/>
              <w:bottom w:val="single" w:sz="4" w:space="0" w:color="44B3E1"/>
              <w:right w:val="nil"/>
            </w:tcBorders>
            <w:shd w:val="clear" w:color="C0E6F5" w:fill="C0E6F5"/>
            <w:noWrap/>
            <w:vAlign w:val="bottom"/>
            <w:hideMark/>
          </w:tcPr>
          <w:p w14:paraId="070C5DB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£6,016</w:t>
            </w:r>
          </w:p>
        </w:tc>
        <w:tc>
          <w:tcPr>
            <w:tcW w:w="0" w:type="auto"/>
            <w:tcBorders>
              <w:top w:val="single" w:sz="4" w:space="0" w:color="44B3E1"/>
              <w:left w:val="nil"/>
              <w:bottom w:val="single" w:sz="4" w:space="0" w:color="44B3E1"/>
              <w:right w:val="nil"/>
            </w:tcBorders>
            <w:shd w:val="clear" w:color="C0E6F5" w:fill="C0E6F5"/>
            <w:noWrap/>
            <w:vAlign w:val="bottom"/>
            <w:hideMark/>
          </w:tcPr>
          <w:p w14:paraId="0074146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£1,482,627</w:t>
            </w:r>
          </w:p>
        </w:tc>
        <w:tc>
          <w:tcPr>
            <w:tcW w:w="1217" w:type="dxa"/>
            <w:tcBorders>
              <w:top w:val="single" w:sz="4" w:space="0" w:color="44B3E1"/>
              <w:left w:val="nil"/>
              <w:bottom w:val="single" w:sz="4" w:space="0" w:color="44B3E1"/>
              <w:right w:val="single" w:sz="4" w:space="0" w:color="44B3E1"/>
            </w:tcBorders>
            <w:shd w:val="clear" w:color="C0E6F5" w:fill="FEF3CD"/>
            <w:noWrap/>
            <w:vAlign w:val="bottom"/>
            <w:hideMark/>
          </w:tcPr>
          <w:p w14:paraId="004005A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-£2,627</w:t>
            </w:r>
          </w:p>
        </w:tc>
      </w:tr>
      <w:tr w:rsidR="00743837" w:rsidRPr="00743837" w14:paraId="0C1085E5"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5D44F17D"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Jun 2024</w:t>
            </w:r>
          </w:p>
        </w:tc>
        <w:tc>
          <w:tcPr>
            <w:tcW w:w="0" w:type="auto"/>
            <w:tcBorders>
              <w:top w:val="single" w:sz="4" w:space="0" w:color="44B3E1"/>
              <w:left w:val="nil"/>
              <w:bottom w:val="single" w:sz="4" w:space="0" w:color="44B3E1"/>
              <w:right w:val="nil"/>
            </w:tcBorders>
            <w:noWrap/>
            <w:vAlign w:val="bottom"/>
            <w:hideMark/>
          </w:tcPr>
          <w:p w14:paraId="38F12BC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£105,000</w:t>
            </w:r>
          </w:p>
        </w:tc>
        <w:tc>
          <w:tcPr>
            <w:tcW w:w="0" w:type="auto"/>
            <w:tcBorders>
              <w:top w:val="single" w:sz="4" w:space="0" w:color="44B3E1"/>
              <w:left w:val="nil"/>
              <w:bottom w:val="single" w:sz="4" w:space="0" w:color="44B3E1"/>
              <w:right w:val="nil"/>
            </w:tcBorders>
            <w:noWrap/>
            <w:vAlign w:val="bottom"/>
            <w:hideMark/>
          </w:tcPr>
          <w:p w14:paraId="1728D28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£1,585,000</w:t>
            </w:r>
          </w:p>
        </w:tc>
        <w:tc>
          <w:tcPr>
            <w:tcW w:w="0" w:type="auto"/>
            <w:tcBorders>
              <w:top w:val="single" w:sz="4" w:space="0" w:color="44B3E1"/>
              <w:left w:val="nil"/>
              <w:bottom w:val="single" w:sz="4" w:space="0" w:color="44B3E1"/>
              <w:right w:val="nil"/>
            </w:tcBorders>
            <w:noWrap/>
            <w:vAlign w:val="bottom"/>
            <w:hideMark/>
          </w:tcPr>
          <w:p w14:paraId="1420393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7,800</w:t>
            </w:r>
          </w:p>
        </w:tc>
        <w:tc>
          <w:tcPr>
            <w:tcW w:w="0" w:type="auto"/>
            <w:tcBorders>
              <w:top w:val="single" w:sz="4" w:space="0" w:color="44B3E1"/>
              <w:left w:val="nil"/>
              <w:bottom w:val="single" w:sz="4" w:space="0" w:color="44B3E1"/>
              <w:right w:val="nil"/>
            </w:tcBorders>
            <w:noWrap/>
            <w:vAlign w:val="bottom"/>
            <w:hideMark/>
          </w:tcPr>
          <w:p w14:paraId="3340B09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261</w:t>
            </w:r>
          </w:p>
        </w:tc>
        <w:tc>
          <w:tcPr>
            <w:tcW w:w="0" w:type="auto"/>
            <w:tcBorders>
              <w:top w:val="single" w:sz="4" w:space="0" w:color="44B3E1"/>
              <w:left w:val="nil"/>
              <w:bottom w:val="single" w:sz="4" w:space="0" w:color="44B3E1"/>
              <w:right w:val="nil"/>
            </w:tcBorders>
            <w:noWrap/>
            <w:vAlign w:val="bottom"/>
            <w:hideMark/>
          </w:tcPr>
          <w:p w14:paraId="53C3DCC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£6,073</w:t>
            </w:r>
          </w:p>
        </w:tc>
        <w:tc>
          <w:tcPr>
            <w:tcW w:w="0" w:type="auto"/>
            <w:tcBorders>
              <w:top w:val="single" w:sz="4" w:space="0" w:color="44B3E1"/>
              <w:left w:val="nil"/>
              <w:bottom w:val="single" w:sz="4" w:space="0" w:color="44B3E1"/>
              <w:right w:val="nil"/>
            </w:tcBorders>
            <w:noWrap/>
            <w:vAlign w:val="bottom"/>
            <w:hideMark/>
          </w:tcPr>
          <w:p w14:paraId="1BFADB6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£1,581,972</w:t>
            </w:r>
          </w:p>
        </w:tc>
        <w:tc>
          <w:tcPr>
            <w:tcW w:w="1217" w:type="dxa"/>
            <w:tcBorders>
              <w:top w:val="single" w:sz="4" w:space="0" w:color="44B3E1"/>
              <w:left w:val="nil"/>
              <w:bottom w:val="single" w:sz="4" w:space="0" w:color="44B3E1"/>
              <w:right w:val="single" w:sz="4" w:space="0" w:color="44B3E1"/>
            </w:tcBorders>
            <w:shd w:val="clear" w:color="000000" w:fill="FAF4CD"/>
            <w:noWrap/>
            <w:vAlign w:val="bottom"/>
            <w:hideMark/>
          </w:tcPr>
          <w:p w14:paraId="01BEB41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£3,028</w:t>
            </w:r>
          </w:p>
        </w:tc>
      </w:tr>
      <w:tr w:rsidR="00743837" w:rsidRPr="00743837" w14:paraId="54FFAAAE"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70ED4F00"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Jul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5AFC954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£110,000</w:t>
            </w:r>
          </w:p>
        </w:tc>
        <w:tc>
          <w:tcPr>
            <w:tcW w:w="0" w:type="auto"/>
            <w:tcBorders>
              <w:top w:val="single" w:sz="4" w:space="0" w:color="44B3E1"/>
              <w:left w:val="nil"/>
              <w:bottom w:val="single" w:sz="4" w:space="0" w:color="44B3E1"/>
              <w:right w:val="nil"/>
            </w:tcBorders>
            <w:shd w:val="clear" w:color="C0E6F5" w:fill="C0E6F5"/>
            <w:noWrap/>
            <w:vAlign w:val="bottom"/>
            <w:hideMark/>
          </w:tcPr>
          <w:p w14:paraId="26F85B2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£1,650,000</w:t>
            </w:r>
          </w:p>
        </w:tc>
        <w:tc>
          <w:tcPr>
            <w:tcW w:w="0" w:type="auto"/>
            <w:tcBorders>
              <w:top w:val="single" w:sz="4" w:space="0" w:color="44B3E1"/>
              <w:left w:val="nil"/>
              <w:bottom w:val="single" w:sz="4" w:space="0" w:color="44B3E1"/>
              <w:right w:val="nil"/>
            </w:tcBorders>
            <w:shd w:val="clear" w:color="C0E6F5" w:fill="C0E6F5"/>
            <w:noWrap/>
            <w:vAlign w:val="bottom"/>
            <w:hideMark/>
          </w:tcPr>
          <w:p w14:paraId="20CDB92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8,100</w:t>
            </w:r>
          </w:p>
        </w:tc>
        <w:tc>
          <w:tcPr>
            <w:tcW w:w="0" w:type="auto"/>
            <w:tcBorders>
              <w:top w:val="single" w:sz="4" w:space="0" w:color="44B3E1"/>
              <w:left w:val="nil"/>
              <w:bottom w:val="single" w:sz="4" w:space="0" w:color="44B3E1"/>
              <w:right w:val="nil"/>
            </w:tcBorders>
            <w:shd w:val="clear" w:color="C0E6F5" w:fill="C0E6F5"/>
            <w:noWrap/>
            <w:vAlign w:val="bottom"/>
            <w:hideMark/>
          </w:tcPr>
          <w:p w14:paraId="0F4468F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272</w:t>
            </w:r>
          </w:p>
        </w:tc>
        <w:tc>
          <w:tcPr>
            <w:tcW w:w="0" w:type="auto"/>
            <w:tcBorders>
              <w:top w:val="single" w:sz="4" w:space="0" w:color="44B3E1"/>
              <w:left w:val="nil"/>
              <w:bottom w:val="single" w:sz="4" w:space="0" w:color="44B3E1"/>
              <w:right w:val="nil"/>
            </w:tcBorders>
            <w:shd w:val="clear" w:color="C0E6F5" w:fill="C0E6F5"/>
            <w:noWrap/>
            <w:vAlign w:val="bottom"/>
            <w:hideMark/>
          </w:tcPr>
          <w:p w14:paraId="4E7C22E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£6,066</w:t>
            </w:r>
          </w:p>
        </w:tc>
        <w:tc>
          <w:tcPr>
            <w:tcW w:w="0" w:type="auto"/>
            <w:tcBorders>
              <w:top w:val="single" w:sz="4" w:space="0" w:color="44B3E1"/>
              <w:left w:val="nil"/>
              <w:bottom w:val="single" w:sz="4" w:space="0" w:color="44B3E1"/>
              <w:right w:val="nil"/>
            </w:tcBorders>
            <w:shd w:val="clear" w:color="C0E6F5" w:fill="C0E6F5"/>
            <w:noWrap/>
            <w:vAlign w:val="bottom"/>
            <w:hideMark/>
          </w:tcPr>
          <w:p w14:paraId="0B54AB5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£1,652,933</w:t>
            </w:r>
          </w:p>
        </w:tc>
        <w:tc>
          <w:tcPr>
            <w:tcW w:w="1217" w:type="dxa"/>
            <w:tcBorders>
              <w:top w:val="single" w:sz="4" w:space="0" w:color="44B3E1"/>
              <w:left w:val="nil"/>
              <w:bottom w:val="single" w:sz="4" w:space="0" w:color="44B3E1"/>
              <w:right w:val="single" w:sz="4" w:space="0" w:color="44B3E1"/>
            </w:tcBorders>
            <w:shd w:val="clear" w:color="C0E6F5" w:fill="FEF3CD"/>
            <w:noWrap/>
            <w:vAlign w:val="bottom"/>
            <w:hideMark/>
          </w:tcPr>
          <w:p w14:paraId="4A3E599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-£2,933</w:t>
            </w:r>
          </w:p>
        </w:tc>
      </w:tr>
      <w:tr w:rsidR="00743837" w:rsidRPr="00743837" w14:paraId="3127D814"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6F43B138"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Aug 2024</w:t>
            </w:r>
          </w:p>
        </w:tc>
        <w:tc>
          <w:tcPr>
            <w:tcW w:w="0" w:type="auto"/>
            <w:tcBorders>
              <w:top w:val="single" w:sz="4" w:space="0" w:color="44B3E1"/>
              <w:left w:val="nil"/>
              <w:bottom w:val="single" w:sz="4" w:space="0" w:color="44B3E1"/>
              <w:right w:val="nil"/>
            </w:tcBorders>
            <w:noWrap/>
            <w:vAlign w:val="bottom"/>
            <w:hideMark/>
          </w:tcPr>
          <w:p w14:paraId="12F2B3A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£108,000</w:t>
            </w:r>
          </w:p>
        </w:tc>
        <w:tc>
          <w:tcPr>
            <w:tcW w:w="0" w:type="auto"/>
            <w:tcBorders>
              <w:top w:val="single" w:sz="4" w:space="0" w:color="44B3E1"/>
              <w:left w:val="nil"/>
              <w:bottom w:val="single" w:sz="4" w:space="0" w:color="44B3E1"/>
              <w:right w:val="nil"/>
            </w:tcBorders>
            <w:noWrap/>
            <w:vAlign w:val="bottom"/>
            <w:hideMark/>
          </w:tcPr>
          <w:p w14:paraId="03E295F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£1,625,000</w:t>
            </w:r>
          </w:p>
        </w:tc>
        <w:tc>
          <w:tcPr>
            <w:tcW w:w="0" w:type="auto"/>
            <w:tcBorders>
              <w:top w:val="single" w:sz="4" w:space="0" w:color="44B3E1"/>
              <w:left w:val="nil"/>
              <w:bottom w:val="single" w:sz="4" w:space="0" w:color="44B3E1"/>
              <w:right w:val="nil"/>
            </w:tcBorders>
            <w:noWrap/>
            <w:vAlign w:val="bottom"/>
            <w:hideMark/>
          </w:tcPr>
          <w:p w14:paraId="26A0C49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7,950</w:t>
            </w:r>
          </w:p>
        </w:tc>
        <w:tc>
          <w:tcPr>
            <w:tcW w:w="0" w:type="auto"/>
            <w:tcBorders>
              <w:top w:val="single" w:sz="4" w:space="0" w:color="44B3E1"/>
              <w:left w:val="nil"/>
              <w:bottom w:val="single" w:sz="4" w:space="0" w:color="44B3E1"/>
              <w:right w:val="nil"/>
            </w:tcBorders>
            <w:noWrap/>
            <w:vAlign w:val="bottom"/>
            <w:hideMark/>
          </w:tcPr>
          <w:p w14:paraId="00A342E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268</w:t>
            </w:r>
          </w:p>
        </w:tc>
        <w:tc>
          <w:tcPr>
            <w:tcW w:w="0" w:type="auto"/>
            <w:tcBorders>
              <w:top w:val="single" w:sz="4" w:space="0" w:color="44B3E1"/>
              <w:left w:val="nil"/>
              <w:bottom w:val="single" w:sz="4" w:space="0" w:color="44B3E1"/>
              <w:right w:val="nil"/>
            </w:tcBorders>
            <w:noWrap/>
            <w:vAlign w:val="bottom"/>
            <w:hideMark/>
          </w:tcPr>
          <w:p w14:paraId="124A748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£6,063</w:t>
            </w:r>
          </w:p>
        </w:tc>
        <w:tc>
          <w:tcPr>
            <w:tcW w:w="0" w:type="auto"/>
            <w:tcBorders>
              <w:top w:val="single" w:sz="4" w:space="0" w:color="44B3E1"/>
              <w:left w:val="nil"/>
              <w:bottom w:val="single" w:sz="4" w:space="0" w:color="44B3E1"/>
              <w:right w:val="nil"/>
            </w:tcBorders>
            <w:noWrap/>
            <w:vAlign w:val="bottom"/>
            <w:hideMark/>
          </w:tcPr>
          <w:p w14:paraId="4D654C5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£1,624,549</w:t>
            </w:r>
          </w:p>
        </w:tc>
        <w:tc>
          <w:tcPr>
            <w:tcW w:w="1217" w:type="dxa"/>
            <w:tcBorders>
              <w:top w:val="single" w:sz="4" w:space="0" w:color="44B3E1"/>
              <w:left w:val="nil"/>
              <w:bottom w:val="single" w:sz="4" w:space="0" w:color="44B3E1"/>
              <w:right w:val="single" w:sz="4" w:space="0" w:color="44B3E1"/>
            </w:tcBorders>
            <w:shd w:val="clear" w:color="000000" w:fill="FDF4CC"/>
            <w:noWrap/>
            <w:vAlign w:val="bottom"/>
            <w:hideMark/>
          </w:tcPr>
          <w:p w14:paraId="422F71A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£451</w:t>
            </w:r>
          </w:p>
        </w:tc>
      </w:tr>
      <w:tr w:rsidR="00743837" w:rsidRPr="00743837" w14:paraId="1C2A0D43"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0994AE2"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Sep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73DAB53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£116,000</w:t>
            </w:r>
          </w:p>
        </w:tc>
        <w:tc>
          <w:tcPr>
            <w:tcW w:w="0" w:type="auto"/>
            <w:tcBorders>
              <w:top w:val="single" w:sz="4" w:space="0" w:color="44B3E1"/>
              <w:left w:val="nil"/>
              <w:bottom w:val="single" w:sz="4" w:space="0" w:color="44B3E1"/>
              <w:right w:val="nil"/>
            </w:tcBorders>
            <w:shd w:val="clear" w:color="C0E6F5" w:fill="C0E6F5"/>
            <w:noWrap/>
            <w:vAlign w:val="bottom"/>
            <w:hideMark/>
          </w:tcPr>
          <w:p w14:paraId="2866D52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£1,745,000</w:t>
            </w:r>
          </w:p>
        </w:tc>
        <w:tc>
          <w:tcPr>
            <w:tcW w:w="0" w:type="auto"/>
            <w:tcBorders>
              <w:top w:val="single" w:sz="4" w:space="0" w:color="44B3E1"/>
              <w:left w:val="nil"/>
              <w:bottom w:val="single" w:sz="4" w:space="0" w:color="44B3E1"/>
              <w:right w:val="nil"/>
            </w:tcBorders>
            <w:shd w:val="clear" w:color="C0E6F5" w:fill="C0E6F5"/>
            <w:noWrap/>
            <w:vAlign w:val="bottom"/>
            <w:hideMark/>
          </w:tcPr>
          <w:p w14:paraId="0C0BE84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8,500</w:t>
            </w:r>
          </w:p>
        </w:tc>
        <w:tc>
          <w:tcPr>
            <w:tcW w:w="0" w:type="auto"/>
            <w:tcBorders>
              <w:top w:val="single" w:sz="4" w:space="0" w:color="44B3E1"/>
              <w:left w:val="nil"/>
              <w:bottom w:val="single" w:sz="4" w:space="0" w:color="44B3E1"/>
              <w:right w:val="nil"/>
            </w:tcBorders>
            <w:shd w:val="clear" w:color="C0E6F5" w:fill="C0E6F5"/>
            <w:noWrap/>
            <w:vAlign w:val="bottom"/>
            <w:hideMark/>
          </w:tcPr>
          <w:p w14:paraId="3FDB8F1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287</w:t>
            </w:r>
          </w:p>
        </w:tc>
        <w:tc>
          <w:tcPr>
            <w:tcW w:w="0" w:type="auto"/>
            <w:tcBorders>
              <w:top w:val="single" w:sz="4" w:space="0" w:color="44B3E1"/>
              <w:left w:val="nil"/>
              <w:bottom w:val="single" w:sz="4" w:space="0" w:color="44B3E1"/>
              <w:right w:val="nil"/>
            </w:tcBorders>
            <w:shd w:val="clear" w:color="C0E6F5" w:fill="C0E6F5"/>
            <w:noWrap/>
            <w:vAlign w:val="bottom"/>
            <w:hideMark/>
          </w:tcPr>
          <w:p w14:paraId="650E2DC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£6,080</w:t>
            </w:r>
          </w:p>
        </w:tc>
        <w:tc>
          <w:tcPr>
            <w:tcW w:w="0" w:type="auto"/>
            <w:tcBorders>
              <w:top w:val="single" w:sz="4" w:space="0" w:color="44B3E1"/>
              <w:left w:val="nil"/>
              <w:bottom w:val="single" w:sz="4" w:space="0" w:color="44B3E1"/>
              <w:right w:val="nil"/>
            </w:tcBorders>
            <w:shd w:val="clear" w:color="C0E6F5" w:fill="C0E6F5"/>
            <w:noWrap/>
            <w:vAlign w:val="bottom"/>
            <w:hideMark/>
          </w:tcPr>
          <w:p w14:paraId="6BFE970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£1,738,087</w:t>
            </w:r>
          </w:p>
        </w:tc>
        <w:tc>
          <w:tcPr>
            <w:tcW w:w="1217" w:type="dxa"/>
            <w:tcBorders>
              <w:top w:val="single" w:sz="4" w:space="0" w:color="44B3E1"/>
              <w:left w:val="nil"/>
              <w:bottom w:val="single" w:sz="4" w:space="0" w:color="44B3E1"/>
              <w:right w:val="single" w:sz="4" w:space="0" w:color="44B3E1"/>
            </w:tcBorders>
            <w:shd w:val="clear" w:color="C0E6F5" w:fill="F6F3CF"/>
            <w:noWrap/>
            <w:vAlign w:val="bottom"/>
            <w:hideMark/>
          </w:tcPr>
          <w:p w14:paraId="20F6190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£6,913</w:t>
            </w:r>
          </w:p>
        </w:tc>
      </w:tr>
      <w:tr w:rsidR="00743837" w:rsidRPr="00743837" w14:paraId="64C14E90"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144B8B46"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Oct 2024</w:t>
            </w:r>
          </w:p>
        </w:tc>
        <w:tc>
          <w:tcPr>
            <w:tcW w:w="0" w:type="auto"/>
            <w:tcBorders>
              <w:top w:val="single" w:sz="4" w:space="0" w:color="44B3E1"/>
              <w:left w:val="nil"/>
              <w:bottom w:val="single" w:sz="4" w:space="0" w:color="44B3E1"/>
              <w:right w:val="nil"/>
            </w:tcBorders>
            <w:noWrap/>
            <w:vAlign w:val="bottom"/>
            <w:hideMark/>
          </w:tcPr>
          <w:p w14:paraId="312ABE4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£125,000</w:t>
            </w:r>
          </w:p>
        </w:tc>
        <w:tc>
          <w:tcPr>
            <w:tcW w:w="0" w:type="auto"/>
            <w:tcBorders>
              <w:top w:val="single" w:sz="4" w:space="0" w:color="44B3E1"/>
              <w:left w:val="nil"/>
              <w:bottom w:val="single" w:sz="4" w:space="0" w:color="44B3E1"/>
              <w:right w:val="nil"/>
            </w:tcBorders>
            <w:noWrap/>
            <w:vAlign w:val="bottom"/>
            <w:hideMark/>
          </w:tcPr>
          <w:p w14:paraId="4FD3101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£1,860,000</w:t>
            </w:r>
          </w:p>
        </w:tc>
        <w:tc>
          <w:tcPr>
            <w:tcW w:w="0" w:type="auto"/>
            <w:tcBorders>
              <w:top w:val="single" w:sz="4" w:space="0" w:color="44B3E1"/>
              <w:left w:val="nil"/>
              <w:bottom w:val="single" w:sz="4" w:space="0" w:color="44B3E1"/>
              <w:right w:val="nil"/>
            </w:tcBorders>
            <w:noWrap/>
            <w:vAlign w:val="bottom"/>
            <w:hideMark/>
          </w:tcPr>
          <w:p w14:paraId="6F1E5D0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9,000</w:t>
            </w:r>
          </w:p>
        </w:tc>
        <w:tc>
          <w:tcPr>
            <w:tcW w:w="0" w:type="auto"/>
            <w:tcBorders>
              <w:top w:val="single" w:sz="4" w:space="0" w:color="44B3E1"/>
              <w:left w:val="nil"/>
              <w:bottom w:val="single" w:sz="4" w:space="0" w:color="44B3E1"/>
              <w:right w:val="nil"/>
            </w:tcBorders>
            <w:noWrap/>
            <w:vAlign w:val="bottom"/>
            <w:hideMark/>
          </w:tcPr>
          <w:p w14:paraId="7AE4120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306</w:t>
            </w:r>
          </w:p>
        </w:tc>
        <w:tc>
          <w:tcPr>
            <w:tcW w:w="0" w:type="auto"/>
            <w:tcBorders>
              <w:top w:val="single" w:sz="4" w:space="0" w:color="44B3E1"/>
              <w:left w:val="nil"/>
              <w:bottom w:val="single" w:sz="4" w:space="0" w:color="44B3E1"/>
              <w:right w:val="nil"/>
            </w:tcBorders>
            <w:noWrap/>
            <w:vAlign w:val="bottom"/>
            <w:hideMark/>
          </w:tcPr>
          <w:p w14:paraId="1A95C9F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£6,078</w:t>
            </w:r>
          </w:p>
        </w:tc>
        <w:tc>
          <w:tcPr>
            <w:tcW w:w="0" w:type="auto"/>
            <w:tcBorders>
              <w:top w:val="single" w:sz="4" w:space="0" w:color="44B3E1"/>
              <w:left w:val="nil"/>
              <w:bottom w:val="single" w:sz="4" w:space="0" w:color="44B3E1"/>
              <w:right w:val="nil"/>
            </w:tcBorders>
            <w:noWrap/>
            <w:vAlign w:val="bottom"/>
            <w:hideMark/>
          </w:tcPr>
          <w:p w14:paraId="7F715CE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£1,865,817</w:t>
            </w:r>
          </w:p>
        </w:tc>
        <w:tc>
          <w:tcPr>
            <w:tcW w:w="1217" w:type="dxa"/>
            <w:tcBorders>
              <w:top w:val="single" w:sz="4" w:space="0" w:color="44B3E1"/>
              <w:left w:val="nil"/>
              <w:bottom w:val="single" w:sz="4" w:space="0" w:color="44B3E1"/>
              <w:right w:val="single" w:sz="4" w:space="0" w:color="44B3E1"/>
            </w:tcBorders>
            <w:shd w:val="clear" w:color="000000" w:fill="FEF1CE"/>
            <w:noWrap/>
            <w:vAlign w:val="bottom"/>
            <w:hideMark/>
          </w:tcPr>
          <w:p w14:paraId="3B05B36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-£5,817</w:t>
            </w:r>
          </w:p>
        </w:tc>
      </w:tr>
      <w:tr w:rsidR="00743837" w:rsidRPr="00743837" w14:paraId="4E0F9A72"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6EFCEB7"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Nov 2024</w:t>
            </w:r>
          </w:p>
        </w:tc>
        <w:tc>
          <w:tcPr>
            <w:tcW w:w="0" w:type="auto"/>
            <w:tcBorders>
              <w:top w:val="single" w:sz="4" w:space="0" w:color="44B3E1"/>
              <w:left w:val="nil"/>
              <w:bottom w:val="single" w:sz="4" w:space="0" w:color="44B3E1"/>
              <w:right w:val="nil"/>
            </w:tcBorders>
            <w:shd w:val="clear" w:color="C0E6F5" w:fill="C0E6F5"/>
            <w:noWrap/>
            <w:vAlign w:val="bottom"/>
            <w:hideMark/>
          </w:tcPr>
          <w:p w14:paraId="18DA2B9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£145,000</w:t>
            </w:r>
          </w:p>
        </w:tc>
        <w:tc>
          <w:tcPr>
            <w:tcW w:w="0" w:type="auto"/>
            <w:tcBorders>
              <w:top w:val="single" w:sz="4" w:space="0" w:color="44B3E1"/>
              <w:left w:val="nil"/>
              <w:bottom w:val="single" w:sz="4" w:space="0" w:color="44B3E1"/>
              <w:right w:val="nil"/>
            </w:tcBorders>
            <w:shd w:val="clear" w:color="C0E6F5" w:fill="C0E6F5"/>
            <w:noWrap/>
            <w:vAlign w:val="bottom"/>
            <w:hideMark/>
          </w:tcPr>
          <w:p w14:paraId="04C7AD1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£2,110,000</w:t>
            </w:r>
          </w:p>
        </w:tc>
        <w:tc>
          <w:tcPr>
            <w:tcW w:w="0" w:type="auto"/>
            <w:tcBorders>
              <w:top w:val="single" w:sz="4" w:space="0" w:color="44B3E1"/>
              <w:left w:val="nil"/>
              <w:bottom w:val="single" w:sz="4" w:space="0" w:color="44B3E1"/>
              <w:right w:val="nil"/>
            </w:tcBorders>
            <w:shd w:val="clear" w:color="C0E6F5" w:fill="C0E6F5"/>
            <w:noWrap/>
            <w:vAlign w:val="bottom"/>
            <w:hideMark/>
          </w:tcPr>
          <w:p w14:paraId="7B47B4F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10,100</w:t>
            </w:r>
          </w:p>
        </w:tc>
        <w:tc>
          <w:tcPr>
            <w:tcW w:w="0" w:type="auto"/>
            <w:tcBorders>
              <w:top w:val="single" w:sz="4" w:space="0" w:color="44B3E1"/>
              <w:left w:val="nil"/>
              <w:bottom w:val="single" w:sz="4" w:space="0" w:color="44B3E1"/>
              <w:right w:val="nil"/>
            </w:tcBorders>
            <w:shd w:val="clear" w:color="C0E6F5" w:fill="C0E6F5"/>
            <w:noWrap/>
            <w:vAlign w:val="bottom"/>
            <w:hideMark/>
          </w:tcPr>
          <w:p w14:paraId="08F5C29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346</w:t>
            </w:r>
          </w:p>
        </w:tc>
        <w:tc>
          <w:tcPr>
            <w:tcW w:w="0" w:type="auto"/>
            <w:tcBorders>
              <w:top w:val="single" w:sz="4" w:space="0" w:color="44B3E1"/>
              <w:left w:val="nil"/>
              <w:bottom w:val="single" w:sz="4" w:space="0" w:color="44B3E1"/>
              <w:right w:val="nil"/>
            </w:tcBorders>
            <w:shd w:val="clear" w:color="C0E6F5" w:fill="C0E6F5"/>
            <w:noWrap/>
            <w:vAlign w:val="bottom"/>
            <w:hideMark/>
          </w:tcPr>
          <w:p w14:paraId="57360AE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£6,098</w:t>
            </w:r>
          </w:p>
        </w:tc>
        <w:tc>
          <w:tcPr>
            <w:tcW w:w="0" w:type="auto"/>
            <w:tcBorders>
              <w:top w:val="single" w:sz="4" w:space="0" w:color="44B3E1"/>
              <w:left w:val="nil"/>
              <w:bottom w:val="single" w:sz="4" w:space="0" w:color="44B3E1"/>
              <w:right w:val="nil"/>
            </w:tcBorders>
            <w:shd w:val="clear" w:color="C0E6F5" w:fill="C0E6F5"/>
            <w:noWrap/>
            <w:vAlign w:val="bottom"/>
            <w:hideMark/>
          </w:tcPr>
          <w:p w14:paraId="4F4DB5D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£2,149,661</w:t>
            </w:r>
          </w:p>
        </w:tc>
        <w:tc>
          <w:tcPr>
            <w:tcW w:w="1217" w:type="dxa"/>
            <w:tcBorders>
              <w:top w:val="single" w:sz="4" w:space="0" w:color="44B3E1"/>
              <w:left w:val="nil"/>
              <w:bottom w:val="single" w:sz="4" w:space="0" w:color="44B3E1"/>
              <w:right w:val="single" w:sz="4" w:space="0" w:color="44B3E1"/>
            </w:tcBorders>
            <w:shd w:val="clear" w:color="C0E6F5" w:fill="F9DFD7"/>
            <w:noWrap/>
            <w:vAlign w:val="bottom"/>
            <w:hideMark/>
          </w:tcPr>
          <w:p w14:paraId="73458BC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-£39,661</w:t>
            </w:r>
          </w:p>
        </w:tc>
      </w:tr>
      <w:tr w:rsidR="00743837" w:rsidRPr="00743837" w14:paraId="6F1736B1"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47A4E2C0"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Dec 2024</w:t>
            </w:r>
          </w:p>
        </w:tc>
        <w:tc>
          <w:tcPr>
            <w:tcW w:w="0" w:type="auto"/>
            <w:tcBorders>
              <w:top w:val="single" w:sz="4" w:space="0" w:color="44B3E1"/>
              <w:left w:val="nil"/>
              <w:bottom w:val="single" w:sz="4" w:space="0" w:color="44B3E1"/>
              <w:right w:val="nil"/>
            </w:tcBorders>
            <w:noWrap/>
            <w:vAlign w:val="bottom"/>
            <w:hideMark/>
          </w:tcPr>
          <w:p w14:paraId="1B9BC9B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£170,000</w:t>
            </w:r>
          </w:p>
        </w:tc>
        <w:tc>
          <w:tcPr>
            <w:tcW w:w="0" w:type="auto"/>
            <w:tcBorders>
              <w:top w:val="single" w:sz="4" w:space="0" w:color="44B3E1"/>
              <w:left w:val="nil"/>
              <w:bottom w:val="single" w:sz="4" w:space="0" w:color="44B3E1"/>
              <w:right w:val="nil"/>
            </w:tcBorders>
            <w:noWrap/>
            <w:vAlign w:val="bottom"/>
            <w:hideMark/>
          </w:tcPr>
          <w:p w14:paraId="4295ABB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£2,450,000</w:t>
            </w:r>
          </w:p>
        </w:tc>
        <w:tc>
          <w:tcPr>
            <w:tcW w:w="0" w:type="auto"/>
            <w:tcBorders>
              <w:top w:val="single" w:sz="4" w:space="0" w:color="44B3E1"/>
              <w:left w:val="nil"/>
              <w:bottom w:val="single" w:sz="4" w:space="0" w:color="44B3E1"/>
              <w:right w:val="nil"/>
            </w:tcBorders>
            <w:noWrap/>
            <w:vAlign w:val="bottom"/>
            <w:hideMark/>
          </w:tcPr>
          <w:p w14:paraId="02E9ADE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11,600</w:t>
            </w:r>
          </w:p>
        </w:tc>
        <w:tc>
          <w:tcPr>
            <w:tcW w:w="0" w:type="auto"/>
            <w:tcBorders>
              <w:top w:val="single" w:sz="4" w:space="0" w:color="44B3E1"/>
              <w:left w:val="nil"/>
              <w:bottom w:val="single" w:sz="4" w:space="0" w:color="44B3E1"/>
              <w:right w:val="nil"/>
            </w:tcBorders>
            <w:noWrap/>
            <w:vAlign w:val="bottom"/>
            <w:hideMark/>
          </w:tcPr>
          <w:p w14:paraId="59C22F2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399</w:t>
            </w:r>
          </w:p>
        </w:tc>
        <w:tc>
          <w:tcPr>
            <w:tcW w:w="0" w:type="auto"/>
            <w:tcBorders>
              <w:top w:val="single" w:sz="4" w:space="0" w:color="44B3E1"/>
              <w:left w:val="nil"/>
              <w:bottom w:val="single" w:sz="4" w:space="0" w:color="44B3E1"/>
              <w:right w:val="nil"/>
            </w:tcBorders>
            <w:noWrap/>
            <w:vAlign w:val="bottom"/>
            <w:hideMark/>
          </w:tcPr>
          <w:p w14:paraId="0997745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£6,140</w:t>
            </w:r>
          </w:p>
        </w:tc>
        <w:tc>
          <w:tcPr>
            <w:tcW w:w="0" w:type="auto"/>
            <w:tcBorders>
              <w:top w:val="single" w:sz="4" w:space="0" w:color="44B3E1"/>
              <w:left w:val="nil"/>
              <w:bottom w:val="single" w:sz="4" w:space="0" w:color="44B3E1"/>
              <w:right w:val="nil"/>
            </w:tcBorders>
            <w:noWrap/>
            <w:vAlign w:val="bottom"/>
            <w:hideMark/>
          </w:tcPr>
          <w:p w14:paraId="1255F1B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£2,504,467</w:t>
            </w:r>
          </w:p>
        </w:tc>
        <w:tc>
          <w:tcPr>
            <w:tcW w:w="1217" w:type="dxa"/>
            <w:tcBorders>
              <w:top w:val="single" w:sz="4" w:space="0" w:color="44B3E1"/>
              <w:left w:val="nil"/>
              <w:bottom w:val="single" w:sz="4" w:space="0" w:color="44B3E1"/>
              <w:right w:val="single" w:sz="4" w:space="0" w:color="44B3E1"/>
            </w:tcBorders>
            <w:shd w:val="clear" w:color="000000" w:fill="F8D7DA"/>
            <w:noWrap/>
            <w:vAlign w:val="bottom"/>
            <w:hideMark/>
          </w:tcPr>
          <w:p w14:paraId="0625B18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-£54,467</w:t>
            </w:r>
          </w:p>
        </w:tc>
      </w:tr>
      <w:tr w:rsidR="00743837" w:rsidRPr="00743837" w14:paraId="5311A6A3"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689A112B"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Jan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79919BF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£90,000</w:t>
            </w:r>
          </w:p>
        </w:tc>
        <w:tc>
          <w:tcPr>
            <w:tcW w:w="0" w:type="auto"/>
            <w:tcBorders>
              <w:top w:val="single" w:sz="4" w:space="0" w:color="44B3E1"/>
              <w:left w:val="nil"/>
              <w:bottom w:val="single" w:sz="4" w:space="0" w:color="44B3E1"/>
              <w:right w:val="nil"/>
            </w:tcBorders>
            <w:shd w:val="clear" w:color="C0E6F5" w:fill="C0E6F5"/>
            <w:noWrap/>
            <w:vAlign w:val="bottom"/>
            <w:hideMark/>
          </w:tcPr>
          <w:p w14:paraId="62199B3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£1,360,000</w:t>
            </w:r>
          </w:p>
        </w:tc>
        <w:tc>
          <w:tcPr>
            <w:tcW w:w="0" w:type="auto"/>
            <w:tcBorders>
              <w:top w:val="single" w:sz="4" w:space="0" w:color="44B3E1"/>
              <w:left w:val="nil"/>
              <w:bottom w:val="single" w:sz="4" w:space="0" w:color="44B3E1"/>
              <w:right w:val="nil"/>
            </w:tcBorders>
            <w:shd w:val="clear" w:color="C0E6F5" w:fill="C0E6F5"/>
            <w:noWrap/>
            <w:vAlign w:val="bottom"/>
            <w:hideMark/>
          </w:tcPr>
          <w:p w14:paraId="0B654FB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6,700</w:t>
            </w:r>
          </w:p>
        </w:tc>
        <w:tc>
          <w:tcPr>
            <w:tcW w:w="0" w:type="auto"/>
            <w:tcBorders>
              <w:top w:val="single" w:sz="4" w:space="0" w:color="44B3E1"/>
              <w:left w:val="nil"/>
              <w:bottom w:val="single" w:sz="4" w:space="0" w:color="44B3E1"/>
              <w:right w:val="nil"/>
            </w:tcBorders>
            <w:shd w:val="clear" w:color="C0E6F5" w:fill="C0E6F5"/>
            <w:noWrap/>
            <w:vAlign w:val="bottom"/>
            <w:hideMark/>
          </w:tcPr>
          <w:p w14:paraId="48AF460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225</w:t>
            </w:r>
          </w:p>
        </w:tc>
        <w:tc>
          <w:tcPr>
            <w:tcW w:w="0" w:type="auto"/>
            <w:tcBorders>
              <w:top w:val="single" w:sz="4" w:space="0" w:color="44B3E1"/>
              <w:left w:val="nil"/>
              <w:bottom w:val="single" w:sz="4" w:space="0" w:color="44B3E1"/>
              <w:right w:val="nil"/>
            </w:tcBorders>
            <w:shd w:val="clear" w:color="C0E6F5" w:fill="C0E6F5"/>
            <w:noWrap/>
            <w:vAlign w:val="bottom"/>
            <w:hideMark/>
          </w:tcPr>
          <w:p w14:paraId="071DE5F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£6,044</w:t>
            </w:r>
          </w:p>
        </w:tc>
        <w:tc>
          <w:tcPr>
            <w:tcW w:w="0" w:type="auto"/>
            <w:tcBorders>
              <w:top w:val="single" w:sz="4" w:space="0" w:color="44B3E1"/>
              <w:left w:val="nil"/>
              <w:bottom w:val="single" w:sz="4" w:space="0" w:color="44B3E1"/>
              <w:right w:val="nil"/>
            </w:tcBorders>
            <w:shd w:val="clear" w:color="C0E6F5" w:fill="C0E6F5"/>
            <w:noWrap/>
            <w:vAlign w:val="bottom"/>
            <w:hideMark/>
          </w:tcPr>
          <w:p w14:paraId="210B03E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£1,369,089</w:t>
            </w:r>
          </w:p>
        </w:tc>
        <w:tc>
          <w:tcPr>
            <w:tcW w:w="1217" w:type="dxa"/>
            <w:tcBorders>
              <w:top w:val="single" w:sz="4" w:space="0" w:color="44B3E1"/>
              <w:left w:val="nil"/>
              <w:bottom w:val="single" w:sz="4" w:space="0" w:color="44B3E1"/>
              <w:right w:val="single" w:sz="4" w:space="0" w:color="44B3E1"/>
            </w:tcBorders>
            <w:shd w:val="clear" w:color="C0E6F5" w:fill="FEF0CE"/>
            <w:noWrap/>
            <w:vAlign w:val="bottom"/>
            <w:hideMark/>
          </w:tcPr>
          <w:p w14:paraId="3EA174F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-£9,089</w:t>
            </w:r>
          </w:p>
        </w:tc>
      </w:tr>
      <w:tr w:rsidR="00743837" w:rsidRPr="00743837" w14:paraId="1D2EFE43"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673292CE"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Feb 2025</w:t>
            </w:r>
          </w:p>
        </w:tc>
        <w:tc>
          <w:tcPr>
            <w:tcW w:w="0" w:type="auto"/>
            <w:tcBorders>
              <w:top w:val="single" w:sz="4" w:space="0" w:color="44B3E1"/>
              <w:left w:val="nil"/>
              <w:bottom w:val="single" w:sz="4" w:space="0" w:color="44B3E1"/>
              <w:right w:val="nil"/>
            </w:tcBorders>
            <w:noWrap/>
            <w:vAlign w:val="bottom"/>
            <w:hideMark/>
          </w:tcPr>
          <w:p w14:paraId="1A36CFA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£96,000</w:t>
            </w:r>
          </w:p>
        </w:tc>
        <w:tc>
          <w:tcPr>
            <w:tcW w:w="0" w:type="auto"/>
            <w:tcBorders>
              <w:top w:val="single" w:sz="4" w:space="0" w:color="44B3E1"/>
              <w:left w:val="nil"/>
              <w:bottom w:val="single" w:sz="4" w:space="0" w:color="44B3E1"/>
              <w:right w:val="nil"/>
            </w:tcBorders>
            <w:noWrap/>
            <w:vAlign w:val="bottom"/>
            <w:hideMark/>
          </w:tcPr>
          <w:p w14:paraId="43C8822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£1,435,000</w:t>
            </w:r>
          </w:p>
        </w:tc>
        <w:tc>
          <w:tcPr>
            <w:tcW w:w="0" w:type="auto"/>
            <w:tcBorders>
              <w:top w:val="single" w:sz="4" w:space="0" w:color="44B3E1"/>
              <w:left w:val="nil"/>
              <w:bottom w:val="single" w:sz="4" w:space="0" w:color="44B3E1"/>
              <w:right w:val="nil"/>
            </w:tcBorders>
            <w:noWrap/>
            <w:vAlign w:val="bottom"/>
            <w:hideMark/>
          </w:tcPr>
          <w:p w14:paraId="7E35AEC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7,000</w:t>
            </w:r>
          </w:p>
        </w:tc>
        <w:tc>
          <w:tcPr>
            <w:tcW w:w="0" w:type="auto"/>
            <w:tcBorders>
              <w:top w:val="single" w:sz="4" w:space="0" w:color="44B3E1"/>
              <w:left w:val="nil"/>
              <w:bottom w:val="single" w:sz="4" w:space="0" w:color="44B3E1"/>
              <w:right w:val="nil"/>
            </w:tcBorders>
            <w:noWrap/>
            <w:vAlign w:val="bottom"/>
            <w:hideMark/>
          </w:tcPr>
          <w:p w14:paraId="6C7F640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238</w:t>
            </w:r>
          </w:p>
        </w:tc>
        <w:tc>
          <w:tcPr>
            <w:tcW w:w="0" w:type="auto"/>
            <w:tcBorders>
              <w:top w:val="single" w:sz="4" w:space="0" w:color="44B3E1"/>
              <w:left w:val="nil"/>
              <w:bottom w:val="single" w:sz="4" w:space="0" w:color="44B3E1"/>
              <w:right w:val="nil"/>
            </w:tcBorders>
            <w:noWrap/>
            <w:vAlign w:val="bottom"/>
            <w:hideMark/>
          </w:tcPr>
          <w:p w14:paraId="6E2E63D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£6,029</w:t>
            </w:r>
          </w:p>
        </w:tc>
        <w:tc>
          <w:tcPr>
            <w:tcW w:w="0" w:type="auto"/>
            <w:tcBorders>
              <w:top w:val="single" w:sz="4" w:space="0" w:color="44B3E1"/>
              <w:left w:val="nil"/>
              <w:bottom w:val="single" w:sz="4" w:space="0" w:color="44B3E1"/>
              <w:right w:val="nil"/>
            </w:tcBorders>
            <w:noWrap/>
            <w:vAlign w:val="bottom"/>
            <w:hideMark/>
          </w:tcPr>
          <w:p w14:paraId="04B951E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£1,454,242</w:t>
            </w:r>
          </w:p>
        </w:tc>
        <w:tc>
          <w:tcPr>
            <w:tcW w:w="1217" w:type="dxa"/>
            <w:tcBorders>
              <w:top w:val="single" w:sz="4" w:space="0" w:color="44B3E1"/>
              <w:left w:val="nil"/>
              <w:bottom w:val="single" w:sz="4" w:space="0" w:color="44B3E1"/>
              <w:right w:val="single" w:sz="4" w:space="0" w:color="44B3E1"/>
            </w:tcBorders>
            <w:shd w:val="clear" w:color="000000" w:fill="FCEAD1"/>
            <w:noWrap/>
            <w:vAlign w:val="bottom"/>
            <w:hideMark/>
          </w:tcPr>
          <w:p w14:paraId="5488BFB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-£19,242</w:t>
            </w:r>
          </w:p>
        </w:tc>
      </w:tr>
      <w:tr w:rsidR="00743837" w:rsidRPr="00743837" w14:paraId="40307342"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EDD07B7"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Mar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707DB3D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£104,000</w:t>
            </w:r>
          </w:p>
        </w:tc>
        <w:tc>
          <w:tcPr>
            <w:tcW w:w="0" w:type="auto"/>
            <w:tcBorders>
              <w:top w:val="single" w:sz="4" w:space="0" w:color="44B3E1"/>
              <w:left w:val="nil"/>
              <w:bottom w:val="single" w:sz="4" w:space="0" w:color="44B3E1"/>
              <w:right w:val="nil"/>
            </w:tcBorders>
            <w:shd w:val="clear" w:color="C0E6F5" w:fill="C0E6F5"/>
            <w:noWrap/>
            <w:vAlign w:val="bottom"/>
            <w:hideMark/>
          </w:tcPr>
          <w:p w14:paraId="216A5B4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£1,550,000</w:t>
            </w:r>
          </w:p>
        </w:tc>
        <w:tc>
          <w:tcPr>
            <w:tcW w:w="0" w:type="auto"/>
            <w:tcBorders>
              <w:top w:val="single" w:sz="4" w:space="0" w:color="44B3E1"/>
              <w:left w:val="nil"/>
              <w:bottom w:val="single" w:sz="4" w:space="0" w:color="44B3E1"/>
              <w:right w:val="nil"/>
            </w:tcBorders>
            <w:shd w:val="clear" w:color="C0E6F5" w:fill="C0E6F5"/>
            <w:noWrap/>
            <w:vAlign w:val="bottom"/>
            <w:hideMark/>
          </w:tcPr>
          <w:p w14:paraId="083CE14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7,500</w:t>
            </w:r>
          </w:p>
        </w:tc>
        <w:tc>
          <w:tcPr>
            <w:tcW w:w="0" w:type="auto"/>
            <w:tcBorders>
              <w:top w:val="single" w:sz="4" w:space="0" w:color="44B3E1"/>
              <w:left w:val="nil"/>
              <w:bottom w:val="single" w:sz="4" w:space="0" w:color="44B3E1"/>
              <w:right w:val="nil"/>
            </w:tcBorders>
            <w:shd w:val="clear" w:color="C0E6F5" w:fill="C0E6F5"/>
            <w:noWrap/>
            <w:vAlign w:val="bottom"/>
            <w:hideMark/>
          </w:tcPr>
          <w:p w14:paraId="229C226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257</w:t>
            </w:r>
          </w:p>
        </w:tc>
        <w:tc>
          <w:tcPr>
            <w:tcW w:w="0" w:type="auto"/>
            <w:tcBorders>
              <w:top w:val="single" w:sz="4" w:space="0" w:color="44B3E1"/>
              <w:left w:val="nil"/>
              <w:bottom w:val="single" w:sz="4" w:space="0" w:color="44B3E1"/>
              <w:right w:val="nil"/>
            </w:tcBorders>
            <w:shd w:val="clear" w:color="C0E6F5" w:fill="C0E6F5"/>
            <w:noWrap/>
            <w:vAlign w:val="bottom"/>
            <w:hideMark/>
          </w:tcPr>
          <w:p w14:paraId="5ADFFA8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£6,031</w:t>
            </w:r>
          </w:p>
        </w:tc>
        <w:tc>
          <w:tcPr>
            <w:tcW w:w="0" w:type="auto"/>
            <w:tcBorders>
              <w:top w:val="single" w:sz="4" w:space="0" w:color="44B3E1"/>
              <w:left w:val="nil"/>
              <w:bottom w:val="single" w:sz="4" w:space="0" w:color="44B3E1"/>
              <w:right w:val="nil"/>
            </w:tcBorders>
            <w:shd w:val="clear" w:color="C0E6F5" w:fill="C0E6F5"/>
            <w:noWrap/>
            <w:vAlign w:val="bottom"/>
            <w:hideMark/>
          </w:tcPr>
          <w:p w14:paraId="5D9A8FE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£1,567,780</w:t>
            </w:r>
          </w:p>
        </w:tc>
        <w:tc>
          <w:tcPr>
            <w:tcW w:w="1217" w:type="dxa"/>
            <w:tcBorders>
              <w:top w:val="single" w:sz="4" w:space="0" w:color="44B3E1"/>
              <w:left w:val="nil"/>
              <w:bottom w:val="single" w:sz="4" w:space="0" w:color="44B3E1"/>
              <w:right w:val="single" w:sz="4" w:space="0" w:color="44B3E1"/>
            </w:tcBorders>
            <w:shd w:val="clear" w:color="C0E6F5" w:fill="FCEBD1"/>
            <w:noWrap/>
            <w:vAlign w:val="bottom"/>
            <w:hideMark/>
          </w:tcPr>
          <w:p w14:paraId="0D8EF3E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-£17,780</w:t>
            </w:r>
          </w:p>
        </w:tc>
      </w:tr>
      <w:tr w:rsidR="00743837" w:rsidRPr="00743837" w14:paraId="43DECEAB"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1DC2929B"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Apr 2025</w:t>
            </w:r>
          </w:p>
        </w:tc>
        <w:tc>
          <w:tcPr>
            <w:tcW w:w="0" w:type="auto"/>
            <w:tcBorders>
              <w:top w:val="single" w:sz="4" w:space="0" w:color="44B3E1"/>
              <w:left w:val="nil"/>
              <w:bottom w:val="single" w:sz="4" w:space="0" w:color="44B3E1"/>
              <w:right w:val="nil"/>
            </w:tcBorders>
            <w:noWrap/>
            <w:vAlign w:val="bottom"/>
            <w:hideMark/>
          </w:tcPr>
          <w:p w14:paraId="4C7EFFC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£101,000</w:t>
            </w:r>
          </w:p>
        </w:tc>
        <w:tc>
          <w:tcPr>
            <w:tcW w:w="0" w:type="auto"/>
            <w:tcBorders>
              <w:top w:val="single" w:sz="4" w:space="0" w:color="44B3E1"/>
              <w:left w:val="nil"/>
              <w:bottom w:val="single" w:sz="4" w:space="0" w:color="44B3E1"/>
              <w:right w:val="nil"/>
            </w:tcBorders>
            <w:noWrap/>
            <w:vAlign w:val="bottom"/>
            <w:hideMark/>
          </w:tcPr>
          <w:p w14:paraId="3F283DD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£1,515,000</w:t>
            </w:r>
          </w:p>
        </w:tc>
        <w:tc>
          <w:tcPr>
            <w:tcW w:w="0" w:type="auto"/>
            <w:tcBorders>
              <w:top w:val="single" w:sz="4" w:space="0" w:color="44B3E1"/>
              <w:left w:val="nil"/>
              <w:bottom w:val="single" w:sz="4" w:space="0" w:color="44B3E1"/>
              <w:right w:val="nil"/>
            </w:tcBorders>
            <w:noWrap/>
            <w:vAlign w:val="bottom"/>
            <w:hideMark/>
          </w:tcPr>
          <w:p w14:paraId="05D9C0F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7,350</w:t>
            </w:r>
          </w:p>
        </w:tc>
        <w:tc>
          <w:tcPr>
            <w:tcW w:w="0" w:type="auto"/>
            <w:tcBorders>
              <w:top w:val="single" w:sz="4" w:space="0" w:color="44B3E1"/>
              <w:left w:val="nil"/>
              <w:bottom w:val="single" w:sz="4" w:space="0" w:color="44B3E1"/>
              <w:right w:val="nil"/>
            </w:tcBorders>
            <w:noWrap/>
            <w:vAlign w:val="bottom"/>
            <w:hideMark/>
          </w:tcPr>
          <w:p w14:paraId="0DCDA03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251</w:t>
            </w:r>
          </w:p>
        </w:tc>
        <w:tc>
          <w:tcPr>
            <w:tcW w:w="0" w:type="auto"/>
            <w:tcBorders>
              <w:top w:val="single" w:sz="4" w:space="0" w:color="44B3E1"/>
              <w:left w:val="nil"/>
              <w:bottom w:val="single" w:sz="4" w:space="0" w:color="44B3E1"/>
              <w:right w:val="nil"/>
            </w:tcBorders>
            <w:noWrap/>
            <w:vAlign w:val="bottom"/>
            <w:hideMark/>
          </w:tcPr>
          <w:p w14:paraId="24887D4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£6,036</w:t>
            </w:r>
          </w:p>
        </w:tc>
        <w:tc>
          <w:tcPr>
            <w:tcW w:w="0" w:type="auto"/>
            <w:tcBorders>
              <w:top w:val="single" w:sz="4" w:space="0" w:color="44B3E1"/>
              <w:left w:val="nil"/>
              <w:bottom w:val="single" w:sz="4" w:space="0" w:color="44B3E1"/>
              <w:right w:val="nil"/>
            </w:tcBorders>
            <w:noWrap/>
            <w:vAlign w:val="bottom"/>
            <w:hideMark/>
          </w:tcPr>
          <w:p w14:paraId="233AED1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£1,525,203</w:t>
            </w:r>
          </w:p>
        </w:tc>
        <w:tc>
          <w:tcPr>
            <w:tcW w:w="1217" w:type="dxa"/>
            <w:tcBorders>
              <w:top w:val="single" w:sz="4" w:space="0" w:color="44B3E1"/>
              <w:left w:val="nil"/>
              <w:bottom w:val="single" w:sz="4" w:space="0" w:color="44B3E1"/>
              <w:right w:val="single" w:sz="4" w:space="0" w:color="44B3E1"/>
            </w:tcBorders>
            <w:shd w:val="clear" w:color="000000" w:fill="FDEFCF"/>
            <w:noWrap/>
            <w:vAlign w:val="bottom"/>
            <w:hideMark/>
          </w:tcPr>
          <w:p w14:paraId="26A5DB6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-£10,203</w:t>
            </w:r>
          </w:p>
        </w:tc>
      </w:tr>
      <w:tr w:rsidR="00743837" w:rsidRPr="00743837" w14:paraId="6965B76B"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55AB3E33"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May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257E20B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£112,000</w:t>
            </w:r>
          </w:p>
        </w:tc>
        <w:tc>
          <w:tcPr>
            <w:tcW w:w="0" w:type="auto"/>
            <w:tcBorders>
              <w:top w:val="single" w:sz="4" w:space="0" w:color="44B3E1"/>
              <w:left w:val="nil"/>
              <w:bottom w:val="single" w:sz="4" w:space="0" w:color="44B3E1"/>
              <w:right w:val="nil"/>
            </w:tcBorders>
            <w:shd w:val="clear" w:color="C0E6F5" w:fill="C0E6F5"/>
            <w:noWrap/>
            <w:vAlign w:val="bottom"/>
            <w:hideMark/>
          </w:tcPr>
          <w:p w14:paraId="72B8EAE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£1,680,000</w:t>
            </w:r>
          </w:p>
        </w:tc>
        <w:tc>
          <w:tcPr>
            <w:tcW w:w="0" w:type="auto"/>
            <w:tcBorders>
              <w:top w:val="single" w:sz="4" w:space="0" w:color="44B3E1"/>
              <w:left w:val="nil"/>
              <w:bottom w:val="single" w:sz="4" w:space="0" w:color="44B3E1"/>
              <w:right w:val="nil"/>
            </w:tcBorders>
            <w:shd w:val="clear" w:color="C0E6F5" w:fill="C0E6F5"/>
            <w:noWrap/>
            <w:vAlign w:val="bottom"/>
            <w:hideMark/>
          </w:tcPr>
          <w:p w14:paraId="3B19BB5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8,100</w:t>
            </w:r>
          </w:p>
        </w:tc>
        <w:tc>
          <w:tcPr>
            <w:tcW w:w="0" w:type="auto"/>
            <w:tcBorders>
              <w:top w:val="single" w:sz="4" w:space="0" w:color="44B3E1"/>
              <w:left w:val="nil"/>
              <w:bottom w:val="single" w:sz="4" w:space="0" w:color="44B3E1"/>
              <w:right w:val="nil"/>
            </w:tcBorders>
            <w:shd w:val="clear" w:color="C0E6F5" w:fill="C0E6F5"/>
            <w:noWrap/>
            <w:vAlign w:val="bottom"/>
            <w:hideMark/>
          </w:tcPr>
          <w:p w14:paraId="65352E2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278</w:t>
            </w:r>
          </w:p>
        </w:tc>
        <w:tc>
          <w:tcPr>
            <w:tcW w:w="0" w:type="auto"/>
            <w:tcBorders>
              <w:top w:val="single" w:sz="4" w:space="0" w:color="44B3E1"/>
              <w:left w:val="nil"/>
              <w:bottom w:val="single" w:sz="4" w:space="0" w:color="44B3E1"/>
              <w:right w:val="nil"/>
            </w:tcBorders>
            <w:shd w:val="clear" w:color="C0E6F5" w:fill="C0E6F5"/>
            <w:noWrap/>
            <w:vAlign w:val="bottom"/>
            <w:hideMark/>
          </w:tcPr>
          <w:p w14:paraId="443892C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£6,043</w:t>
            </w:r>
          </w:p>
        </w:tc>
        <w:tc>
          <w:tcPr>
            <w:tcW w:w="0" w:type="auto"/>
            <w:tcBorders>
              <w:top w:val="single" w:sz="4" w:space="0" w:color="44B3E1"/>
              <w:left w:val="nil"/>
              <w:bottom w:val="single" w:sz="4" w:space="0" w:color="44B3E1"/>
              <w:right w:val="nil"/>
            </w:tcBorders>
            <w:shd w:val="clear" w:color="C0E6F5" w:fill="C0E6F5"/>
            <w:noWrap/>
            <w:vAlign w:val="bottom"/>
            <w:hideMark/>
          </w:tcPr>
          <w:p w14:paraId="49643C8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£1,681,318</w:t>
            </w:r>
          </w:p>
        </w:tc>
        <w:tc>
          <w:tcPr>
            <w:tcW w:w="1217" w:type="dxa"/>
            <w:tcBorders>
              <w:top w:val="single" w:sz="4" w:space="0" w:color="44B3E1"/>
              <w:left w:val="nil"/>
              <w:bottom w:val="single" w:sz="4" w:space="0" w:color="44B3E1"/>
              <w:right w:val="single" w:sz="4" w:space="0" w:color="44B3E1"/>
            </w:tcBorders>
            <w:shd w:val="clear" w:color="C0E6F5" w:fill="FFF4CC"/>
            <w:noWrap/>
            <w:vAlign w:val="bottom"/>
            <w:hideMark/>
          </w:tcPr>
          <w:p w14:paraId="2573E00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-£1,318</w:t>
            </w:r>
          </w:p>
        </w:tc>
      </w:tr>
      <w:tr w:rsidR="00743837" w:rsidRPr="00743837" w14:paraId="3973A799"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7E3A6606"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Jun 2025</w:t>
            </w:r>
          </w:p>
        </w:tc>
        <w:tc>
          <w:tcPr>
            <w:tcW w:w="0" w:type="auto"/>
            <w:tcBorders>
              <w:top w:val="single" w:sz="4" w:space="0" w:color="44B3E1"/>
              <w:left w:val="nil"/>
              <w:bottom w:val="single" w:sz="4" w:space="0" w:color="44B3E1"/>
              <w:right w:val="nil"/>
            </w:tcBorders>
            <w:noWrap/>
            <w:vAlign w:val="bottom"/>
            <w:hideMark/>
          </w:tcPr>
          <w:p w14:paraId="2168F27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£120,000</w:t>
            </w:r>
          </w:p>
        </w:tc>
        <w:tc>
          <w:tcPr>
            <w:tcW w:w="0" w:type="auto"/>
            <w:tcBorders>
              <w:top w:val="single" w:sz="4" w:space="0" w:color="44B3E1"/>
              <w:left w:val="nil"/>
              <w:bottom w:val="single" w:sz="4" w:space="0" w:color="44B3E1"/>
              <w:right w:val="nil"/>
            </w:tcBorders>
            <w:noWrap/>
            <w:vAlign w:val="bottom"/>
            <w:hideMark/>
          </w:tcPr>
          <w:p w14:paraId="522968B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£1,810,000</w:t>
            </w:r>
          </w:p>
        </w:tc>
        <w:tc>
          <w:tcPr>
            <w:tcW w:w="0" w:type="auto"/>
            <w:tcBorders>
              <w:top w:val="single" w:sz="4" w:space="0" w:color="44B3E1"/>
              <w:left w:val="nil"/>
              <w:bottom w:val="single" w:sz="4" w:space="0" w:color="44B3E1"/>
              <w:right w:val="nil"/>
            </w:tcBorders>
            <w:noWrap/>
            <w:vAlign w:val="bottom"/>
            <w:hideMark/>
          </w:tcPr>
          <w:p w14:paraId="19A2E68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8,650</w:t>
            </w:r>
          </w:p>
        </w:tc>
        <w:tc>
          <w:tcPr>
            <w:tcW w:w="0" w:type="auto"/>
            <w:tcBorders>
              <w:top w:val="single" w:sz="4" w:space="0" w:color="44B3E1"/>
              <w:left w:val="nil"/>
              <w:bottom w:val="single" w:sz="4" w:space="0" w:color="44B3E1"/>
              <w:right w:val="nil"/>
            </w:tcBorders>
            <w:noWrap/>
            <w:vAlign w:val="bottom"/>
            <w:hideMark/>
          </w:tcPr>
          <w:p w14:paraId="1972D62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299</w:t>
            </w:r>
          </w:p>
        </w:tc>
        <w:tc>
          <w:tcPr>
            <w:tcW w:w="0" w:type="auto"/>
            <w:tcBorders>
              <w:top w:val="single" w:sz="4" w:space="0" w:color="44B3E1"/>
              <w:left w:val="nil"/>
              <w:bottom w:val="single" w:sz="4" w:space="0" w:color="44B3E1"/>
              <w:right w:val="nil"/>
            </w:tcBorders>
            <w:noWrap/>
            <w:vAlign w:val="bottom"/>
            <w:hideMark/>
          </w:tcPr>
          <w:p w14:paraId="658DB15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£6,054</w:t>
            </w:r>
          </w:p>
        </w:tc>
        <w:tc>
          <w:tcPr>
            <w:tcW w:w="0" w:type="auto"/>
            <w:tcBorders>
              <w:top w:val="single" w:sz="4" w:space="0" w:color="44B3E1"/>
              <w:left w:val="nil"/>
              <w:bottom w:val="single" w:sz="4" w:space="0" w:color="44B3E1"/>
              <w:right w:val="nil"/>
            </w:tcBorders>
            <w:noWrap/>
            <w:vAlign w:val="bottom"/>
            <w:hideMark/>
          </w:tcPr>
          <w:p w14:paraId="07D8378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£1,794,856</w:t>
            </w:r>
          </w:p>
        </w:tc>
        <w:tc>
          <w:tcPr>
            <w:tcW w:w="1217" w:type="dxa"/>
            <w:tcBorders>
              <w:top w:val="single" w:sz="4" w:space="0" w:color="44B3E1"/>
              <w:left w:val="nil"/>
              <w:bottom w:val="single" w:sz="4" w:space="0" w:color="44B3E1"/>
              <w:right w:val="single" w:sz="4" w:space="0" w:color="44B3E1"/>
            </w:tcBorders>
            <w:shd w:val="clear" w:color="000000" w:fill="EDF1D2"/>
            <w:noWrap/>
            <w:vAlign w:val="bottom"/>
            <w:hideMark/>
          </w:tcPr>
          <w:p w14:paraId="0CD744B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£15,144</w:t>
            </w:r>
          </w:p>
        </w:tc>
      </w:tr>
      <w:tr w:rsidR="00743837" w:rsidRPr="00743837" w14:paraId="2E2060E3"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4F17C3D"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Jul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5F37F9F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£126,000</w:t>
            </w:r>
          </w:p>
        </w:tc>
        <w:tc>
          <w:tcPr>
            <w:tcW w:w="0" w:type="auto"/>
            <w:tcBorders>
              <w:top w:val="single" w:sz="4" w:space="0" w:color="44B3E1"/>
              <w:left w:val="nil"/>
              <w:bottom w:val="single" w:sz="4" w:space="0" w:color="44B3E1"/>
              <w:right w:val="nil"/>
            </w:tcBorders>
            <w:shd w:val="clear" w:color="C0E6F5" w:fill="C0E6F5"/>
            <w:noWrap/>
            <w:vAlign w:val="bottom"/>
            <w:hideMark/>
          </w:tcPr>
          <w:p w14:paraId="017D4F5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£1,900,000</w:t>
            </w:r>
          </w:p>
        </w:tc>
        <w:tc>
          <w:tcPr>
            <w:tcW w:w="0" w:type="auto"/>
            <w:tcBorders>
              <w:top w:val="single" w:sz="4" w:space="0" w:color="44B3E1"/>
              <w:left w:val="nil"/>
              <w:bottom w:val="single" w:sz="4" w:space="0" w:color="44B3E1"/>
              <w:right w:val="nil"/>
            </w:tcBorders>
            <w:shd w:val="clear" w:color="C0E6F5" w:fill="C0E6F5"/>
            <w:noWrap/>
            <w:vAlign w:val="bottom"/>
            <w:hideMark/>
          </w:tcPr>
          <w:p w14:paraId="3F59E24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9,100</w:t>
            </w:r>
          </w:p>
        </w:tc>
        <w:tc>
          <w:tcPr>
            <w:tcW w:w="0" w:type="auto"/>
            <w:tcBorders>
              <w:top w:val="single" w:sz="4" w:space="0" w:color="44B3E1"/>
              <w:left w:val="nil"/>
              <w:bottom w:val="single" w:sz="4" w:space="0" w:color="44B3E1"/>
              <w:right w:val="nil"/>
            </w:tcBorders>
            <w:shd w:val="clear" w:color="C0E6F5" w:fill="C0E6F5"/>
            <w:noWrap/>
            <w:vAlign w:val="bottom"/>
            <w:hideMark/>
          </w:tcPr>
          <w:p w14:paraId="764A623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314</w:t>
            </w:r>
          </w:p>
        </w:tc>
        <w:tc>
          <w:tcPr>
            <w:tcW w:w="0" w:type="auto"/>
            <w:tcBorders>
              <w:top w:val="single" w:sz="4" w:space="0" w:color="44B3E1"/>
              <w:left w:val="nil"/>
              <w:bottom w:val="single" w:sz="4" w:space="0" w:color="44B3E1"/>
              <w:right w:val="nil"/>
            </w:tcBorders>
            <w:shd w:val="clear" w:color="C0E6F5" w:fill="C0E6F5"/>
            <w:noWrap/>
            <w:vAlign w:val="bottom"/>
            <w:hideMark/>
          </w:tcPr>
          <w:p w14:paraId="1EA67B3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£6,051</w:t>
            </w:r>
          </w:p>
        </w:tc>
        <w:tc>
          <w:tcPr>
            <w:tcW w:w="0" w:type="auto"/>
            <w:tcBorders>
              <w:top w:val="single" w:sz="4" w:space="0" w:color="44B3E1"/>
              <w:left w:val="nil"/>
              <w:bottom w:val="single" w:sz="4" w:space="0" w:color="44B3E1"/>
              <w:right w:val="nil"/>
            </w:tcBorders>
            <w:shd w:val="clear" w:color="C0E6F5" w:fill="C0E6F5"/>
            <w:noWrap/>
            <w:vAlign w:val="bottom"/>
            <w:hideMark/>
          </w:tcPr>
          <w:p w14:paraId="73D1153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£1,880,009</w:t>
            </w:r>
          </w:p>
        </w:tc>
        <w:tc>
          <w:tcPr>
            <w:tcW w:w="1217" w:type="dxa"/>
            <w:tcBorders>
              <w:top w:val="single" w:sz="4" w:space="0" w:color="44B3E1"/>
              <w:left w:val="nil"/>
              <w:bottom w:val="single" w:sz="4" w:space="0" w:color="44B3E1"/>
              <w:right w:val="single" w:sz="4" w:space="0" w:color="44B3E1"/>
            </w:tcBorders>
            <w:shd w:val="clear" w:color="C0E6F5" w:fill="E8F1D3"/>
            <w:noWrap/>
            <w:vAlign w:val="bottom"/>
            <w:hideMark/>
          </w:tcPr>
          <w:p w14:paraId="3728AA7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£19,991</w:t>
            </w:r>
          </w:p>
        </w:tc>
      </w:tr>
      <w:tr w:rsidR="00743837" w:rsidRPr="00743837" w14:paraId="60E9B3C6"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2B31AD26"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Aug 2025</w:t>
            </w:r>
          </w:p>
        </w:tc>
        <w:tc>
          <w:tcPr>
            <w:tcW w:w="0" w:type="auto"/>
            <w:tcBorders>
              <w:top w:val="single" w:sz="4" w:space="0" w:color="44B3E1"/>
              <w:left w:val="nil"/>
              <w:bottom w:val="single" w:sz="4" w:space="0" w:color="44B3E1"/>
              <w:right w:val="nil"/>
            </w:tcBorders>
            <w:noWrap/>
            <w:vAlign w:val="bottom"/>
            <w:hideMark/>
          </w:tcPr>
          <w:p w14:paraId="2BCC45A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£123,000</w:t>
            </w:r>
          </w:p>
        </w:tc>
        <w:tc>
          <w:tcPr>
            <w:tcW w:w="0" w:type="auto"/>
            <w:tcBorders>
              <w:top w:val="single" w:sz="4" w:space="0" w:color="44B3E1"/>
              <w:left w:val="nil"/>
              <w:bottom w:val="single" w:sz="4" w:space="0" w:color="44B3E1"/>
              <w:right w:val="nil"/>
            </w:tcBorders>
            <w:noWrap/>
            <w:vAlign w:val="bottom"/>
            <w:hideMark/>
          </w:tcPr>
          <w:p w14:paraId="5697D527"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£1,865,000</w:t>
            </w:r>
          </w:p>
        </w:tc>
        <w:tc>
          <w:tcPr>
            <w:tcW w:w="0" w:type="auto"/>
            <w:tcBorders>
              <w:top w:val="single" w:sz="4" w:space="0" w:color="44B3E1"/>
              <w:left w:val="nil"/>
              <w:bottom w:val="single" w:sz="4" w:space="0" w:color="44B3E1"/>
              <w:right w:val="nil"/>
            </w:tcBorders>
            <w:noWrap/>
            <w:vAlign w:val="bottom"/>
            <w:hideMark/>
          </w:tcPr>
          <w:p w14:paraId="19D924B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8,950</w:t>
            </w:r>
          </w:p>
        </w:tc>
        <w:tc>
          <w:tcPr>
            <w:tcW w:w="0" w:type="auto"/>
            <w:tcBorders>
              <w:top w:val="single" w:sz="4" w:space="0" w:color="44B3E1"/>
              <w:left w:val="nil"/>
              <w:bottom w:val="single" w:sz="4" w:space="0" w:color="44B3E1"/>
              <w:right w:val="nil"/>
            </w:tcBorders>
            <w:noWrap/>
            <w:vAlign w:val="bottom"/>
            <w:hideMark/>
          </w:tcPr>
          <w:p w14:paraId="3A6166E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309</w:t>
            </w:r>
          </w:p>
        </w:tc>
        <w:tc>
          <w:tcPr>
            <w:tcW w:w="0" w:type="auto"/>
            <w:tcBorders>
              <w:top w:val="single" w:sz="4" w:space="0" w:color="44B3E1"/>
              <w:left w:val="nil"/>
              <w:bottom w:val="single" w:sz="4" w:space="0" w:color="44B3E1"/>
              <w:right w:val="nil"/>
            </w:tcBorders>
            <w:noWrap/>
            <w:vAlign w:val="bottom"/>
            <w:hideMark/>
          </w:tcPr>
          <w:p w14:paraId="45B491A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£6,036</w:t>
            </w:r>
          </w:p>
        </w:tc>
        <w:tc>
          <w:tcPr>
            <w:tcW w:w="0" w:type="auto"/>
            <w:tcBorders>
              <w:top w:val="single" w:sz="4" w:space="0" w:color="44B3E1"/>
              <w:left w:val="nil"/>
              <w:bottom w:val="single" w:sz="4" w:space="0" w:color="44B3E1"/>
              <w:right w:val="nil"/>
            </w:tcBorders>
            <w:noWrap/>
            <w:vAlign w:val="bottom"/>
            <w:hideMark/>
          </w:tcPr>
          <w:p w14:paraId="3B441A7E"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£1,837,432</w:t>
            </w:r>
          </w:p>
        </w:tc>
        <w:tc>
          <w:tcPr>
            <w:tcW w:w="1217" w:type="dxa"/>
            <w:tcBorders>
              <w:top w:val="single" w:sz="4" w:space="0" w:color="44B3E1"/>
              <w:left w:val="nil"/>
              <w:bottom w:val="single" w:sz="4" w:space="0" w:color="44B3E1"/>
              <w:right w:val="single" w:sz="4" w:space="0" w:color="44B3E1"/>
            </w:tcBorders>
            <w:shd w:val="clear" w:color="000000" w:fill="E0EFD6"/>
            <w:noWrap/>
            <w:vAlign w:val="bottom"/>
            <w:hideMark/>
          </w:tcPr>
          <w:p w14:paraId="3EB92C6A"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£27,568</w:t>
            </w:r>
          </w:p>
        </w:tc>
      </w:tr>
      <w:tr w:rsidR="00743837" w:rsidRPr="00743837" w14:paraId="7F0373E4"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00A2A7E6"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Sep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7B0FC46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£132,000</w:t>
            </w:r>
          </w:p>
        </w:tc>
        <w:tc>
          <w:tcPr>
            <w:tcW w:w="0" w:type="auto"/>
            <w:tcBorders>
              <w:top w:val="single" w:sz="4" w:space="0" w:color="44B3E1"/>
              <w:left w:val="nil"/>
              <w:bottom w:val="single" w:sz="4" w:space="0" w:color="44B3E1"/>
              <w:right w:val="nil"/>
            </w:tcBorders>
            <w:shd w:val="clear" w:color="C0E6F5" w:fill="C0E6F5"/>
            <w:noWrap/>
            <w:vAlign w:val="bottom"/>
            <w:hideMark/>
          </w:tcPr>
          <w:p w14:paraId="26EF40F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£1,995,000</w:t>
            </w:r>
          </w:p>
        </w:tc>
        <w:tc>
          <w:tcPr>
            <w:tcW w:w="0" w:type="auto"/>
            <w:tcBorders>
              <w:top w:val="single" w:sz="4" w:space="0" w:color="44B3E1"/>
              <w:left w:val="nil"/>
              <w:bottom w:val="single" w:sz="4" w:space="0" w:color="44B3E1"/>
              <w:right w:val="nil"/>
            </w:tcBorders>
            <w:shd w:val="clear" w:color="C0E6F5" w:fill="C0E6F5"/>
            <w:noWrap/>
            <w:vAlign w:val="bottom"/>
            <w:hideMark/>
          </w:tcPr>
          <w:p w14:paraId="439C585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9,500</w:t>
            </w:r>
          </w:p>
        </w:tc>
        <w:tc>
          <w:tcPr>
            <w:tcW w:w="0" w:type="auto"/>
            <w:tcBorders>
              <w:top w:val="single" w:sz="4" w:space="0" w:color="44B3E1"/>
              <w:left w:val="nil"/>
              <w:bottom w:val="single" w:sz="4" w:space="0" w:color="44B3E1"/>
              <w:right w:val="nil"/>
            </w:tcBorders>
            <w:shd w:val="clear" w:color="C0E6F5" w:fill="C0E6F5"/>
            <w:noWrap/>
            <w:vAlign w:val="bottom"/>
            <w:hideMark/>
          </w:tcPr>
          <w:p w14:paraId="5FF4D65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330</w:t>
            </w:r>
          </w:p>
        </w:tc>
        <w:tc>
          <w:tcPr>
            <w:tcW w:w="0" w:type="auto"/>
            <w:tcBorders>
              <w:top w:val="single" w:sz="4" w:space="0" w:color="44B3E1"/>
              <w:left w:val="nil"/>
              <w:bottom w:val="single" w:sz="4" w:space="0" w:color="44B3E1"/>
              <w:right w:val="nil"/>
            </w:tcBorders>
            <w:shd w:val="clear" w:color="C0E6F5" w:fill="C0E6F5"/>
            <w:noWrap/>
            <w:vAlign w:val="bottom"/>
            <w:hideMark/>
          </w:tcPr>
          <w:p w14:paraId="4ECED8C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£6,045</w:t>
            </w:r>
          </w:p>
        </w:tc>
        <w:tc>
          <w:tcPr>
            <w:tcW w:w="0" w:type="auto"/>
            <w:tcBorders>
              <w:top w:val="single" w:sz="4" w:space="0" w:color="44B3E1"/>
              <w:left w:val="nil"/>
              <w:bottom w:val="single" w:sz="4" w:space="0" w:color="44B3E1"/>
              <w:right w:val="nil"/>
            </w:tcBorders>
            <w:shd w:val="clear" w:color="C0E6F5" w:fill="C0E6F5"/>
            <w:noWrap/>
            <w:vAlign w:val="bottom"/>
            <w:hideMark/>
          </w:tcPr>
          <w:p w14:paraId="705F7E6B"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£1,965,162</w:t>
            </w:r>
          </w:p>
        </w:tc>
        <w:tc>
          <w:tcPr>
            <w:tcW w:w="1217" w:type="dxa"/>
            <w:tcBorders>
              <w:top w:val="single" w:sz="4" w:space="0" w:color="44B3E1"/>
              <w:left w:val="nil"/>
              <w:bottom w:val="single" w:sz="4" w:space="0" w:color="44B3E1"/>
              <w:right w:val="single" w:sz="4" w:space="0" w:color="44B3E1"/>
            </w:tcBorders>
            <w:shd w:val="clear" w:color="C0E6F5" w:fill="DDEFD7"/>
            <w:noWrap/>
            <w:vAlign w:val="bottom"/>
            <w:hideMark/>
          </w:tcPr>
          <w:p w14:paraId="1A81C230"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£29,838</w:t>
            </w:r>
          </w:p>
        </w:tc>
      </w:tr>
      <w:tr w:rsidR="00743837" w:rsidRPr="00743837" w14:paraId="4914420C"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4281E478"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Oct 2025</w:t>
            </w:r>
          </w:p>
        </w:tc>
        <w:tc>
          <w:tcPr>
            <w:tcW w:w="0" w:type="auto"/>
            <w:tcBorders>
              <w:top w:val="single" w:sz="4" w:space="0" w:color="44B3E1"/>
              <w:left w:val="nil"/>
              <w:bottom w:val="single" w:sz="4" w:space="0" w:color="44B3E1"/>
              <w:right w:val="nil"/>
            </w:tcBorders>
            <w:noWrap/>
            <w:vAlign w:val="bottom"/>
            <w:hideMark/>
          </w:tcPr>
          <w:p w14:paraId="0C26A5F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£142,000</w:t>
            </w:r>
          </w:p>
        </w:tc>
        <w:tc>
          <w:tcPr>
            <w:tcW w:w="0" w:type="auto"/>
            <w:tcBorders>
              <w:top w:val="single" w:sz="4" w:space="0" w:color="44B3E1"/>
              <w:left w:val="nil"/>
              <w:bottom w:val="single" w:sz="4" w:space="0" w:color="44B3E1"/>
              <w:right w:val="nil"/>
            </w:tcBorders>
            <w:noWrap/>
            <w:vAlign w:val="bottom"/>
            <w:hideMark/>
          </w:tcPr>
          <w:p w14:paraId="41BA9EF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£2,145,000</w:t>
            </w:r>
          </w:p>
        </w:tc>
        <w:tc>
          <w:tcPr>
            <w:tcW w:w="0" w:type="auto"/>
            <w:tcBorders>
              <w:top w:val="single" w:sz="4" w:space="0" w:color="44B3E1"/>
              <w:left w:val="nil"/>
              <w:bottom w:val="single" w:sz="4" w:space="0" w:color="44B3E1"/>
              <w:right w:val="nil"/>
            </w:tcBorders>
            <w:noWrap/>
            <w:vAlign w:val="bottom"/>
            <w:hideMark/>
          </w:tcPr>
          <w:p w14:paraId="2F70810F"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10,150</w:t>
            </w:r>
          </w:p>
        </w:tc>
        <w:tc>
          <w:tcPr>
            <w:tcW w:w="0" w:type="auto"/>
            <w:tcBorders>
              <w:top w:val="single" w:sz="4" w:space="0" w:color="44B3E1"/>
              <w:left w:val="nil"/>
              <w:bottom w:val="single" w:sz="4" w:space="0" w:color="44B3E1"/>
              <w:right w:val="nil"/>
            </w:tcBorders>
            <w:noWrap/>
            <w:vAlign w:val="bottom"/>
            <w:hideMark/>
          </w:tcPr>
          <w:p w14:paraId="0A13D97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354</w:t>
            </w:r>
          </w:p>
        </w:tc>
        <w:tc>
          <w:tcPr>
            <w:tcW w:w="0" w:type="auto"/>
            <w:tcBorders>
              <w:top w:val="single" w:sz="4" w:space="0" w:color="44B3E1"/>
              <w:left w:val="nil"/>
              <w:bottom w:val="single" w:sz="4" w:space="0" w:color="44B3E1"/>
              <w:right w:val="nil"/>
            </w:tcBorders>
            <w:noWrap/>
            <w:vAlign w:val="bottom"/>
            <w:hideMark/>
          </w:tcPr>
          <w:p w14:paraId="3689985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£6,060</w:t>
            </w:r>
          </w:p>
        </w:tc>
        <w:tc>
          <w:tcPr>
            <w:tcW w:w="0" w:type="auto"/>
            <w:tcBorders>
              <w:top w:val="single" w:sz="4" w:space="0" w:color="44B3E1"/>
              <w:left w:val="nil"/>
              <w:bottom w:val="single" w:sz="4" w:space="0" w:color="44B3E1"/>
              <w:right w:val="nil"/>
            </w:tcBorders>
            <w:noWrap/>
            <w:vAlign w:val="bottom"/>
            <w:hideMark/>
          </w:tcPr>
          <w:p w14:paraId="57A64F1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£2,107,085</w:t>
            </w:r>
          </w:p>
        </w:tc>
        <w:tc>
          <w:tcPr>
            <w:tcW w:w="1217" w:type="dxa"/>
            <w:tcBorders>
              <w:top w:val="single" w:sz="4" w:space="0" w:color="44B3E1"/>
              <w:left w:val="nil"/>
              <w:bottom w:val="single" w:sz="4" w:space="0" w:color="44B3E1"/>
              <w:right w:val="single" w:sz="4" w:space="0" w:color="44B3E1"/>
            </w:tcBorders>
            <w:shd w:val="clear" w:color="000000" w:fill="D4EDDA"/>
            <w:noWrap/>
            <w:vAlign w:val="bottom"/>
            <w:hideMark/>
          </w:tcPr>
          <w:p w14:paraId="22343CFC"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£37,915</w:t>
            </w:r>
          </w:p>
        </w:tc>
      </w:tr>
      <w:tr w:rsidR="00743837" w:rsidRPr="00743837" w14:paraId="0E673C6E" w14:textId="77777777" w:rsidTr="005228F3">
        <w:trPr>
          <w:trHeight w:val="280"/>
        </w:trPr>
        <w:tc>
          <w:tcPr>
            <w:tcW w:w="0" w:type="auto"/>
            <w:tcBorders>
              <w:top w:val="single" w:sz="4" w:space="0" w:color="44B3E1"/>
              <w:left w:val="single" w:sz="4" w:space="0" w:color="44B3E1"/>
              <w:bottom w:val="single" w:sz="4" w:space="0" w:color="44B3E1"/>
              <w:right w:val="nil"/>
            </w:tcBorders>
            <w:shd w:val="clear" w:color="C0E6F5" w:fill="C0E6F5"/>
            <w:noWrap/>
            <w:vAlign w:val="bottom"/>
            <w:hideMark/>
          </w:tcPr>
          <w:p w14:paraId="2936B089"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Nov 2025</w:t>
            </w:r>
          </w:p>
        </w:tc>
        <w:tc>
          <w:tcPr>
            <w:tcW w:w="0" w:type="auto"/>
            <w:tcBorders>
              <w:top w:val="single" w:sz="4" w:space="0" w:color="44B3E1"/>
              <w:left w:val="nil"/>
              <w:bottom w:val="single" w:sz="4" w:space="0" w:color="44B3E1"/>
              <w:right w:val="nil"/>
            </w:tcBorders>
            <w:shd w:val="clear" w:color="C0E6F5" w:fill="C0E6F5"/>
            <w:noWrap/>
            <w:vAlign w:val="bottom"/>
            <w:hideMark/>
          </w:tcPr>
          <w:p w14:paraId="321F3A0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£162,000</w:t>
            </w:r>
          </w:p>
        </w:tc>
        <w:tc>
          <w:tcPr>
            <w:tcW w:w="0" w:type="auto"/>
            <w:tcBorders>
              <w:top w:val="single" w:sz="4" w:space="0" w:color="44B3E1"/>
              <w:left w:val="nil"/>
              <w:bottom w:val="single" w:sz="4" w:space="0" w:color="44B3E1"/>
              <w:right w:val="nil"/>
            </w:tcBorders>
            <w:shd w:val="clear" w:color="C0E6F5" w:fill="C0E6F5"/>
            <w:noWrap/>
            <w:vAlign w:val="bottom"/>
            <w:hideMark/>
          </w:tcPr>
          <w:p w14:paraId="73012814"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£2,415,000</w:t>
            </w:r>
          </w:p>
        </w:tc>
        <w:tc>
          <w:tcPr>
            <w:tcW w:w="0" w:type="auto"/>
            <w:tcBorders>
              <w:top w:val="single" w:sz="4" w:space="0" w:color="44B3E1"/>
              <w:left w:val="nil"/>
              <w:bottom w:val="single" w:sz="4" w:space="0" w:color="44B3E1"/>
              <w:right w:val="nil"/>
            </w:tcBorders>
            <w:shd w:val="clear" w:color="C0E6F5" w:fill="C0E6F5"/>
            <w:noWrap/>
            <w:vAlign w:val="bottom"/>
            <w:hideMark/>
          </w:tcPr>
          <w:p w14:paraId="0E6B80CD"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11,350</w:t>
            </w:r>
          </w:p>
        </w:tc>
        <w:tc>
          <w:tcPr>
            <w:tcW w:w="0" w:type="auto"/>
            <w:tcBorders>
              <w:top w:val="single" w:sz="4" w:space="0" w:color="44B3E1"/>
              <w:left w:val="nil"/>
              <w:bottom w:val="single" w:sz="4" w:space="0" w:color="44B3E1"/>
              <w:right w:val="nil"/>
            </w:tcBorders>
            <w:shd w:val="clear" w:color="C0E6F5" w:fill="C0E6F5"/>
            <w:noWrap/>
            <w:vAlign w:val="bottom"/>
            <w:hideMark/>
          </w:tcPr>
          <w:p w14:paraId="4D3903C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397</w:t>
            </w:r>
          </w:p>
        </w:tc>
        <w:tc>
          <w:tcPr>
            <w:tcW w:w="0" w:type="auto"/>
            <w:tcBorders>
              <w:top w:val="single" w:sz="4" w:space="0" w:color="44B3E1"/>
              <w:left w:val="nil"/>
              <w:bottom w:val="single" w:sz="4" w:space="0" w:color="44B3E1"/>
              <w:right w:val="nil"/>
            </w:tcBorders>
            <w:shd w:val="clear" w:color="C0E6F5" w:fill="C0E6F5"/>
            <w:noWrap/>
            <w:vAlign w:val="bottom"/>
            <w:hideMark/>
          </w:tcPr>
          <w:p w14:paraId="1F52B1D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£6,083</w:t>
            </w:r>
          </w:p>
        </w:tc>
        <w:tc>
          <w:tcPr>
            <w:tcW w:w="0" w:type="auto"/>
            <w:tcBorders>
              <w:top w:val="single" w:sz="4" w:space="0" w:color="44B3E1"/>
              <w:left w:val="nil"/>
              <w:bottom w:val="single" w:sz="4" w:space="0" w:color="44B3E1"/>
              <w:right w:val="nil"/>
            </w:tcBorders>
            <w:shd w:val="clear" w:color="C0E6F5" w:fill="C0E6F5"/>
            <w:noWrap/>
            <w:vAlign w:val="bottom"/>
            <w:hideMark/>
          </w:tcPr>
          <w:p w14:paraId="427CBEE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£2,390,929</w:t>
            </w:r>
          </w:p>
        </w:tc>
        <w:tc>
          <w:tcPr>
            <w:tcW w:w="1217" w:type="dxa"/>
            <w:tcBorders>
              <w:top w:val="single" w:sz="4" w:space="0" w:color="44B3E1"/>
              <w:left w:val="nil"/>
              <w:bottom w:val="single" w:sz="4" w:space="0" w:color="44B3E1"/>
              <w:right w:val="single" w:sz="4" w:space="0" w:color="44B3E1"/>
            </w:tcBorders>
            <w:shd w:val="clear" w:color="C0E6F5" w:fill="E3F0D5"/>
            <w:noWrap/>
            <w:vAlign w:val="bottom"/>
            <w:hideMark/>
          </w:tcPr>
          <w:p w14:paraId="46B44FD3"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£24,071</w:t>
            </w:r>
          </w:p>
        </w:tc>
      </w:tr>
      <w:tr w:rsidR="00743837" w:rsidRPr="00743837" w14:paraId="198C4E89" w14:textId="77777777" w:rsidTr="005228F3">
        <w:trPr>
          <w:trHeight w:val="280"/>
        </w:trPr>
        <w:tc>
          <w:tcPr>
            <w:tcW w:w="0" w:type="auto"/>
            <w:tcBorders>
              <w:top w:val="single" w:sz="4" w:space="0" w:color="44B3E1"/>
              <w:left w:val="single" w:sz="4" w:space="0" w:color="44B3E1"/>
              <w:bottom w:val="single" w:sz="4" w:space="0" w:color="44B3E1"/>
              <w:right w:val="nil"/>
            </w:tcBorders>
            <w:noWrap/>
            <w:vAlign w:val="bottom"/>
            <w:hideMark/>
          </w:tcPr>
          <w:p w14:paraId="2985F538" w14:textId="77777777" w:rsidR="00743837" w:rsidRPr="00743837" w:rsidRDefault="00743837" w:rsidP="00743837">
            <w:pPr>
              <w:spacing w:after="0" w:line="240" w:lineRule="auto"/>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lastRenderedPageBreak/>
              <w:t>Dec 2025</w:t>
            </w:r>
          </w:p>
        </w:tc>
        <w:tc>
          <w:tcPr>
            <w:tcW w:w="0" w:type="auto"/>
            <w:tcBorders>
              <w:top w:val="single" w:sz="4" w:space="0" w:color="44B3E1"/>
              <w:left w:val="nil"/>
              <w:bottom w:val="single" w:sz="4" w:space="0" w:color="44B3E1"/>
              <w:right w:val="nil"/>
            </w:tcBorders>
            <w:noWrap/>
            <w:vAlign w:val="bottom"/>
            <w:hideMark/>
          </w:tcPr>
          <w:p w14:paraId="131D3419"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£190,000</w:t>
            </w:r>
          </w:p>
        </w:tc>
        <w:tc>
          <w:tcPr>
            <w:tcW w:w="0" w:type="auto"/>
            <w:tcBorders>
              <w:top w:val="single" w:sz="4" w:space="0" w:color="44B3E1"/>
              <w:left w:val="nil"/>
              <w:bottom w:val="single" w:sz="4" w:space="0" w:color="44B3E1"/>
              <w:right w:val="nil"/>
            </w:tcBorders>
            <w:noWrap/>
            <w:vAlign w:val="bottom"/>
            <w:hideMark/>
          </w:tcPr>
          <w:p w14:paraId="626452E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£2,790,000</w:t>
            </w:r>
          </w:p>
        </w:tc>
        <w:tc>
          <w:tcPr>
            <w:tcW w:w="0" w:type="auto"/>
            <w:tcBorders>
              <w:top w:val="single" w:sz="4" w:space="0" w:color="44B3E1"/>
              <w:left w:val="nil"/>
              <w:bottom w:val="single" w:sz="4" w:space="0" w:color="44B3E1"/>
              <w:right w:val="nil"/>
            </w:tcBorders>
            <w:noWrap/>
            <w:vAlign w:val="bottom"/>
            <w:hideMark/>
          </w:tcPr>
          <w:p w14:paraId="3DCCA3F5"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12,900</w:t>
            </w:r>
          </w:p>
        </w:tc>
        <w:tc>
          <w:tcPr>
            <w:tcW w:w="0" w:type="auto"/>
            <w:tcBorders>
              <w:top w:val="single" w:sz="4" w:space="0" w:color="44B3E1"/>
              <w:left w:val="nil"/>
              <w:bottom w:val="single" w:sz="4" w:space="0" w:color="44B3E1"/>
              <w:right w:val="nil"/>
            </w:tcBorders>
            <w:noWrap/>
            <w:vAlign w:val="bottom"/>
            <w:hideMark/>
          </w:tcPr>
          <w:p w14:paraId="6EBAD182"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456</w:t>
            </w:r>
          </w:p>
        </w:tc>
        <w:tc>
          <w:tcPr>
            <w:tcW w:w="0" w:type="auto"/>
            <w:tcBorders>
              <w:top w:val="single" w:sz="4" w:space="0" w:color="44B3E1"/>
              <w:left w:val="nil"/>
              <w:bottom w:val="single" w:sz="4" w:space="0" w:color="44B3E1"/>
              <w:right w:val="nil"/>
            </w:tcBorders>
            <w:noWrap/>
            <w:vAlign w:val="bottom"/>
            <w:hideMark/>
          </w:tcPr>
          <w:p w14:paraId="10044A76"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£6,118</w:t>
            </w:r>
          </w:p>
        </w:tc>
        <w:tc>
          <w:tcPr>
            <w:tcW w:w="0" w:type="auto"/>
            <w:tcBorders>
              <w:top w:val="single" w:sz="4" w:space="0" w:color="44B3E1"/>
              <w:left w:val="nil"/>
              <w:bottom w:val="single" w:sz="4" w:space="0" w:color="44B3E1"/>
              <w:right w:val="nil"/>
            </w:tcBorders>
            <w:noWrap/>
            <w:vAlign w:val="bottom"/>
            <w:hideMark/>
          </w:tcPr>
          <w:p w14:paraId="0FA94971"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£2,788,311</w:t>
            </w:r>
          </w:p>
        </w:tc>
        <w:tc>
          <w:tcPr>
            <w:tcW w:w="1217" w:type="dxa"/>
            <w:tcBorders>
              <w:top w:val="single" w:sz="4" w:space="0" w:color="44B3E1"/>
              <w:left w:val="nil"/>
              <w:bottom w:val="single" w:sz="4" w:space="0" w:color="44B3E1"/>
              <w:right w:val="single" w:sz="4" w:space="0" w:color="44B3E1"/>
            </w:tcBorders>
            <w:shd w:val="clear" w:color="000000" w:fill="FCF4CD"/>
            <w:noWrap/>
            <w:vAlign w:val="bottom"/>
            <w:hideMark/>
          </w:tcPr>
          <w:p w14:paraId="6C732CD8" w14:textId="77777777" w:rsidR="00743837" w:rsidRPr="00743837" w:rsidRDefault="00743837" w:rsidP="00743837">
            <w:pPr>
              <w:spacing w:after="0" w:line="240" w:lineRule="auto"/>
              <w:jc w:val="right"/>
              <w:rPr>
                <w:rFonts w:ascii="Carlito" w:eastAsia="Times New Roman" w:hAnsi="Carlito" w:cs="Times New Roman"/>
                <w:color w:val="000000"/>
                <w:lang w:eastAsia="en-GB"/>
              </w:rPr>
            </w:pPr>
            <w:r w:rsidRPr="00743837">
              <w:rPr>
                <w:rFonts w:ascii="Carlito" w:eastAsia="Times New Roman" w:hAnsi="Carlito" w:cs="Times New Roman"/>
                <w:color w:val="000000"/>
                <w:lang w:eastAsia="en-GB"/>
              </w:rPr>
              <w:t>£1,689</w:t>
            </w:r>
          </w:p>
        </w:tc>
      </w:tr>
    </w:tbl>
    <w:p w14:paraId="73CD7A7D" w14:textId="77777777" w:rsidR="00743837" w:rsidRDefault="00743837" w:rsidP="00FA3612">
      <w:pPr>
        <w:spacing w:line="360" w:lineRule="auto"/>
        <w:jc w:val="both"/>
        <w:rPr>
          <w:rFonts w:ascii="inherit" w:hAnsi="inherit"/>
        </w:rPr>
      </w:pPr>
    </w:p>
    <w:p w14:paraId="44A8ACB4" w14:textId="254665DA" w:rsidR="00BE1EC1" w:rsidRDefault="00BE1EC1" w:rsidP="00FA3612">
      <w:pPr>
        <w:pStyle w:val="Heading2"/>
        <w:spacing w:before="0" w:after="0" w:line="360" w:lineRule="auto"/>
        <w:jc w:val="both"/>
        <w:rPr>
          <w:rFonts w:ascii="inherit" w:hAnsi="inherit" w:cs="Arial"/>
          <w:color w:val="1C1E21"/>
        </w:rPr>
      </w:pPr>
    </w:p>
    <w:p w14:paraId="15F64E55" w14:textId="77777777" w:rsidR="00BE1EC1" w:rsidRDefault="00BE1EC1" w:rsidP="00FA3612">
      <w:pPr>
        <w:spacing w:line="360" w:lineRule="auto"/>
        <w:jc w:val="both"/>
        <w:rPr>
          <w:rFonts w:ascii="Times New Roman" w:hAnsi="Times New Roman" w:cs="Times New Roman"/>
        </w:rPr>
      </w:pPr>
    </w:p>
    <w:p w14:paraId="513E35C0" w14:textId="77777777" w:rsidR="00B84655" w:rsidRDefault="00B84655" w:rsidP="00FA3612">
      <w:pPr>
        <w:spacing w:line="360" w:lineRule="auto"/>
        <w:jc w:val="both"/>
        <w:rPr>
          <w:rStyle w:val="IntenseEmphasis"/>
          <w:rFonts w:ascii="Arial" w:hAnsi="Arial" w:cs="Arial"/>
          <w:sz w:val="32"/>
          <w:szCs w:val="32"/>
        </w:rPr>
      </w:pPr>
    </w:p>
    <w:p w14:paraId="41C4913C" w14:textId="77777777" w:rsidR="005228F3" w:rsidRPr="00B84655" w:rsidRDefault="005228F3" w:rsidP="00FA3612">
      <w:pPr>
        <w:spacing w:line="360" w:lineRule="auto"/>
        <w:jc w:val="both"/>
        <w:rPr>
          <w:rStyle w:val="IntenseEmphasis"/>
          <w:rFonts w:ascii="Arial" w:hAnsi="Arial" w:cs="Arial"/>
          <w:sz w:val="32"/>
          <w:szCs w:val="32"/>
        </w:rPr>
      </w:pPr>
    </w:p>
    <w:p w14:paraId="2FECB2C1" w14:textId="77777777" w:rsidR="008D5ABF" w:rsidRDefault="0027104B" w:rsidP="0027326F">
      <w:pPr>
        <w:pStyle w:val="Heading1"/>
        <w:rPr>
          <w:rStyle w:val="IntenseEmphasis"/>
          <w:rFonts w:ascii="Arial" w:hAnsi="Arial" w:cs="Arial"/>
          <w:sz w:val="32"/>
          <w:szCs w:val="32"/>
        </w:rPr>
      </w:pPr>
      <w:bookmarkStart w:id="4" w:name="_Toc234792273"/>
      <w:r w:rsidRPr="008D5ABF">
        <w:rPr>
          <w:rStyle w:val="IntenseEmphasis"/>
          <w:rFonts w:ascii="Arial" w:hAnsi="Arial" w:cs="Arial"/>
          <w:sz w:val="32"/>
          <w:szCs w:val="32"/>
        </w:rPr>
        <w:t xml:space="preserve">Ethical </w:t>
      </w:r>
      <w:r w:rsidR="008D5ABF" w:rsidRPr="008D5ABF">
        <w:rPr>
          <w:rStyle w:val="IntenseEmphasis"/>
          <w:rFonts w:ascii="Arial" w:hAnsi="Arial" w:cs="Arial"/>
          <w:sz w:val="32"/>
          <w:szCs w:val="32"/>
        </w:rPr>
        <w:t>and Data Security Considerations</w:t>
      </w:r>
      <w:bookmarkEnd w:id="4"/>
    </w:p>
    <w:p w14:paraId="5A92F8AC" w14:textId="77777777" w:rsidR="008D5ABF" w:rsidRDefault="008D5ABF">
      <w:pPr>
        <w:rPr>
          <w:rStyle w:val="IntenseEmphasis"/>
          <w:rFonts w:ascii="Arial" w:hAnsi="Arial" w:cs="Arial"/>
          <w:sz w:val="32"/>
          <w:szCs w:val="32"/>
        </w:rPr>
      </w:pPr>
    </w:p>
    <w:p w14:paraId="5E101AC5" w14:textId="77777777" w:rsidR="00443A2C" w:rsidRPr="00C12CF4" w:rsidRDefault="00443A2C" w:rsidP="00C12CF4">
      <w:pPr>
        <w:pStyle w:val="p1"/>
        <w:spacing w:line="360" w:lineRule="auto"/>
        <w:jc w:val="both"/>
        <w:rPr>
          <w:rFonts w:ascii="Arial" w:hAnsi="Arial" w:cs="Arial"/>
        </w:rPr>
      </w:pPr>
      <w:r w:rsidRPr="00C12CF4">
        <w:rPr>
          <w:rFonts w:ascii="Arial" w:hAnsi="Arial" w:cs="Arial"/>
        </w:rPr>
        <w:t>As a global luxury retailer, Chanel collects and processes large amounts of customer information, including personal details, purchase histories, payment information, and online browsing behaviour. Therefore, maintaining high ethical standards and robust data security practices is essential to protect customer trust and comply with legal requirements.</w:t>
      </w:r>
    </w:p>
    <w:p w14:paraId="2ADFDAFF" w14:textId="77777777" w:rsidR="00443A2C" w:rsidRPr="00C12CF4" w:rsidRDefault="00443A2C" w:rsidP="00C12CF4">
      <w:pPr>
        <w:pStyle w:val="p1"/>
        <w:spacing w:line="360" w:lineRule="auto"/>
        <w:jc w:val="both"/>
        <w:rPr>
          <w:rStyle w:val="s1"/>
          <w:rFonts w:ascii="Arial" w:hAnsi="Arial" w:cs="Arial"/>
        </w:rPr>
      </w:pPr>
      <w:r w:rsidRPr="00C12CF4">
        <w:rPr>
          <w:rFonts w:ascii="Arial" w:hAnsi="Arial" w:cs="Arial"/>
        </w:rPr>
        <w:t xml:space="preserve">One of the key ethical issues is </w:t>
      </w:r>
      <w:r w:rsidRPr="00C12CF4">
        <w:rPr>
          <w:rStyle w:val="s2"/>
          <w:rFonts w:ascii="Arial" w:hAnsi="Arial" w:cs="Arial"/>
          <w:b/>
          <w:bCs/>
        </w:rPr>
        <w:t>customer privacy</w:t>
      </w:r>
      <w:r w:rsidRPr="00C12CF4">
        <w:rPr>
          <w:rStyle w:val="s1"/>
          <w:rFonts w:ascii="Arial" w:hAnsi="Arial" w:cs="Arial"/>
        </w:rPr>
        <w:t xml:space="preserve">. Chanel must ensure that customer data is collected transparently and only for legitimate business purposes. Customers should be informed about how their data will be used and should have the ability to access, update, or delete their personal information. As Chanel operates within the United Kingdom and European markets, it must comply with the </w:t>
      </w:r>
      <w:r w:rsidRPr="00C12CF4">
        <w:rPr>
          <w:rStyle w:val="s2"/>
          <w:rFonts w:ascii="Arial" w:hAnsi="Arial" w:cs="Arial"/>
          <w:b/>
          <w:bCs/>
        </w:rPr>
        <w:t>General Data Protection Regulation (GDPR)</w:t>
      </w:r>
      <w:r w:rsidRPr="00C12CF4">
        <w:rPr>
          <w:rStyle w:val="s1"/>
          <w:rFonts w:ascii="Arial" w:hAnsi="Arial" w:cs="Arial"/>
        </w:rPr>
        <w:t>, which requires organisations to process personal data lawfully, fairly, and securely (European Union, 2016).</w:t>
      </w:r>
    </w:p>
    <w:p w14:paraId="68E143E6" w14:textId="77777777" w:rsidR="00443A2C" w:rsidRPr="00C12CF4" w:rsidRDefault="00443A2C" w:rsidP="00C12CF4">
      <w:pPr>
        <w:pStyle w:val="p1"/>
        <w:spacing w:line="360" w:lineRule="auto"/>
        <w:jc w:val="both"/>
        <w:rPr>
          <w:rStyle w:val="s1"/>
          <w:rFonts w:ascii="Arial" w:hAnsi="Arial" w:cs="Arial"/>
        </w:rPr>
      </w:pPr>
      <w:r w:rsidRPr="00C12CF4">
        <w:rPr>
          <w:rFonts w:ascii="Arial" w:hAnsi="Arial" w:cs="Arial"/>
        </w:rPr>
        <w:t xml:space="preserve">Cybersecurity is another critical consideration. Chanel should implement strong security measures such as </w:t>
      </w:r>
      <w:r w:rsidRPr="00C12CF4">
        <w:rPr>
          <w:rStyle w:val="s2"/>
          <w:rFonts w:ascii="Arial" w:hAnsi="Arial" w:cs="Arial"/>
          <w:b/>
          <w:bCs/>
        </w:rPr>
        <w:t>data encryption</w:t>
      </w:r>
      <w:r w:rsidRPr="00C12CF4">
        <w:rPr>
          <w:rStyle w:val="s1"/>
          <w:rFonts w:ascii="Arial" w:hAnsi="Arial" w:cs="Arial"/>
        </w:rPr>
        <w:t xml:space="preserve">, </w:t>
      </w:r>
      <w:r w:rsidRPr="00C12CF4">
        <w:rPr>
          <w:rStyle w:val="s2"/>
          <w:rFonts w:ascii="Arial" w:hAnsi="Arial" w:cs="Arial"/>
          <w:b/>
          <w:bCs/>
        </w:rPr>
        <w:t>multi-factor authentication (MFA)</w:t>
      </w:r>
      <w:r w:rsidRPr="00C12CF4">
        <w:rPr>
          <w:rStyle w:val="s1"/>
          <w:rFonts w:ascii="Arial" w:hAnsi="Arial" w:cs="Arial"/>
        </w:rPr>
        <w:t xml:space="preserve">, </w:t>
      </w:r>
      <w:r w:rsidRPr="00C12CF4">
        <w:rPr>
          <w:rStyle w:val="s2"/>
          <w:rFonts w:ascii="Arial" w:hAnsi="Arial" w:cs="Arial"/>
          <w:b/>
          <w:bCs/>
        </w:rPr>
        <w:t>role-based access control</w:t>
      </w:r>
      <w:r w:rsidRPr="00C12CF4">
        <w:rPr>
          <w:rStyle w:val="s1"/>
          <w:rFonts w:ascii="Arial" w:hAnsi="Arial" w:cs="Arial"/>
        </w:rPr>
        <w:t xml:space="preserve">, and </w:t>
      </w:r>
      <w:r w:rsidRPr="00C12CF4">
        <w:rPr>
          <w:rStyle w:val="s2"/>
          <w:rFonts w:ascii="Arial" w:hAnsi="Arial" w:cs="Arial"/>
          <w:b/>
          <w:bCs/>
        </w:rPr>
        <w:t>regular security audits</w:t>
      </w:r>
      <w:r w:rsidRPr="00C12CF4">
        <w:rPr>
          <w:rStyle w:val="s1"/>
          <w:rFonts w:ascii="Arial" w:hAnsi="Arial" w:cs="Arial"/>
        </w:rPr>
        <w:t xml:space="preserve"> to protect sensitive business and customer information from cyberattacks and data breaches. Employee training is also essential to reduce risks associated with phishing, weak passwords, and human error.</w:t>
      </w:r>
    </w:p>
    <w:p w14:paraId="24F6B189" w14:textId="6C707AED" w:rsidR="00443A2C" w:rsidRPr="00C12CF4" w:rsidRDefault="00443A2C" w:rsidP="00C12CF4">
      <w:pPr>
        <w:pStyle w:val="p1"/>
        <w:spacing w:line="360" w:lineRule="auto"/>
        <w:jc w:val="both"/>
        <w:rPr>
          <w:rStyle w:val="s1"/>
          <w:rFonts w:ascii="Arial" w:hAnsi="Arial" w:cs="Arial"/>
        </w:rPr>
      </w:pPr>
      <w:r w:rsidRPr="00C12CF4">
        <w:rPr>
          <w:rFonts w:ascii="Arial" w:hAnsi="Arial" w:cs="Arial"/>
        </w:rPr>
        <w:lastRenderedPageBreak/>
        <w:t xml:space="preserve">Furthermore, Chanel should establish effective </w:t>
      </w:r>
      <w:r w:rsidRPr="00C12CF4">
        <w:rPr>
          <w:rStyle w:val="s2"/>
          <w:rFonts w:ascii="Arial" w:hAnsi="Arial" w:cs="Arial"/>
          <w:b/>
          <w:bCs/>
        </w:rPr>
        <w:t>data governance</w:t>
      </w:r>
      <w:r w:rsidRPr="00C12CF4">
        <w:rPr>
          <w:rStyle w:val="s1"/>
          <w:rFonts w:ascii="Arial" w:hAnsi="Arial" w:cs="Arial"/>
        </w:rPr>
        <w:t xml:space="preserve"> policies to ensure data accuracy, consistency, accountability, and regulatory compliance. Ethical use of Business Intelligence and Data Mining </w:t>
      </w:r>
      <w:proofErr w:type="gramStart"/>
      <w:r w:rsidRPr="00C12CF4">
        <w:rPr>
          <w:rStyle w:val="s1"/>
          <w:rFonts w:ascii="Arial" w:hAnsi="Arial" w:cs="Arial"/>
        </w:rPr>
        <w:t xml:space="preserve">technologies </w:t>
      </w:r>
      <w:r w:rsidR="00787698">
        <w:rPr>
          <w:rStyle w:val="s1"/>
          <w:rFonts w:ascii="Arial" w:hAnsi="Arial" w:cs="Arial"/>
        </w:rPr>
        <w:t>.</w:t>
      </w:r>
      <w:proofErr w:type="gramEnd"/>
    </w:p>
    <w:p w14:paraId="26F896E3" w14:textId="23627328" w:rsidR="003A50D6" w:rsidRPr="00C12CF4" w:rsidRDefault="003A50D6" w:rsidP="00C12CF4">
      <w:pPr>
        <w:spacing w:line="360" w:lineRule="auto"/>
        <w:jc w:val="both"/>
        <w:rPr>
          <w:rStyle w:val="IntenseEmphasis"/>
          <w:rFonts w:ascii="Arial" w:hAnsi="Arial" w:cs="Arial"/>
          <w:sz w:val="32"/>
          <w:szCs w:val="32"/>
        </w:rPr>
      </w:pPr>
    </w:p>
    <w:p w14:paraId="11BBF10F" w14:textId="4DFC84DD" w:rsidR="003A50D6" w:rsidRPr="00C12CF4" w:rsidRDefault="003A50D6" w:rsidP="00C12CF4">
      <w:pPr>
        <w:spacing w:line="360" w:lineRule="auto"/>
        <w:jc w:val="both"/>
        <w:rPr>
          <w:rFonts w:ascii="Arial" w:hAnsi="Arial" w:cs="Arial"/>
          <w:sz w:val="32"/>
          <w:szCs w:val="32"/>
        </w:rPr>
      </w:pPr>
    </w:p>
    <w:p w14:paraId="6B81E8FA" w14:textId="77777777" w:rsidR="003A50D6" w:rsidRDefault="003A50D6">
      <w:pPr>
        <w:rPr>
          <w:rFonts w:ascii="Arial" w:hAnsi="Arial" w:cs="Arial"/>
          <w:sz w:val="32"/>
          <w:szCs w:val="32"/>
        </w:rPr>
      </w:pPr>
      <w:r>
        <w:rPr>
          <w:rFonts w:ascii="Arial" w:hAnsi="Arial" w:cs="Arial"/>
          <w:sz w:val="32"/>
          <w:szCs w:val="32"/>
        </w:rPr>
        <w:br w:type="page"/>
      </w:r>
    </w:p>
    <w:p w14:paraId="7918F85A" w14:textId="72689EA6" w:rsidR="003A50D6" w:rsidRDefault="00352FB2" w:rsidP="0027326F">
      <w:pPr>
        <w:pStyle w:val="Heading1"/>
        <w:rPr>
          <w:rStyle w:val="IntenseEmphasis"/>
          <w:rFonts w:ascii="Arial" w:hAnsi="Arial" w:cs="Arial"/>
          <w:sz w:val="32"/>
          <w:szCs w:val="32"/>
        </w:rPr>
      </w:pPr>
      <w:bookmarkStart w:id="5" w:name="_Toc234792274"/>
      <w:r w:rsidRPr="006F5565">
        <w:rPr>
          <w:rStyle w:val="IntenseEmphasis"/>
          <w:rFonts w:ascii="Arial" w:hAnsi="Arial" w:cs="Arial"/>
          <w:sz w:val="32"/>
          <w:szCs w:val="32"/>
        </w:rPr>
        <w:lastRenderedPageBreak/>
        <w:t xml:space="preserve">Reporting </w:t>
      </w:r>
      <w:r w:rsidR="006F5565" w:rsidRPr="006F5565">
        <w:rPr>
          <w:rStyle w:val="IntenseEmphasis"/>
          <w:rFonts w:ascii="Arial" w:hAnsi="Arial" w:cs="Arial"/>
          <w:sz w:val="32"/>
          <w:szCs w:val="32"/>
        </w:rPr>
        <w:t>and Dashboard Solutions</w:t>
      </w:r>
      <w:bookmarkEnd w:id="5"/>
    </w:p>
    <w:p w14:paraId="08C26D27" w14:textId="77777777" w:rsidR="006F5565" w:rsidRDefault="006F5565" w:rsidP="0042211A">
      <w:pPr>
        <w:rPr>
          <w:rStyle w:val="IntenseEmphasis"/>
          <w:rFonts w:ascii="Arial" w:hAnsi="Arial" w:cs="Arial"/>
          <w:sz w:val="32"/>
          <w:szCs w:val="32"/>
        </w:rPr>
      </w:pPr>
    </w:p>
    <w:p w14:paraId="5A3200BA" w14:textId="77777777" w:rsidR="0074128D"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Business Intelligence dashboards are essential tools for transforming complex business data into meaningful visual insights that support timely and informed decision-making. For Chanel, implementing an interactive dashboard using Microsoft Power BI would enable managers and executives to monitor key business performance indicators (KPIs) across global retail operations in real time. </w:t>
      </w:r>
    </w:p>
    <w:p w14:paraId="4215467F" w14:textId="77777777" w:rsidR="0074128D"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A Power BI dashboard could display metrics such as total sales revenue, sales by product category, regional sales performance, inventory levels, customer acquisition and retention rates, and marketing campaign effectiveness. Interactive features, including charts, maps, filters, and drill-down capabilities, would allow decision-makers to analyse business performance at different levels, from individual boutiques to global operations. This enables managers to identify trends, detect underperforming regions, and respond quickly to changing customer demand. </w:t>
      </w:r>
    </w:p>
    <w:p w14:paraId="0002E920" w14:textId="77777777" w:rsidR="00532D54"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 xml:space="preserve">In addition, dashboards improve communication by providing consistent and accurate information to different departments, including marketing, finance, sales, and supply chain management. Automated data refresh ensures that reports remain up to date, reducing manual reporting efforts and improving decision-making efficiency. For example, Chanel executives can use dashboard insights to monitor inventory shortages, forecast demand for luxury handbags, and evaluate the success of new product launches. </w:t>
      </w:r>
    </w:p>
    <w:p w14:paraId="541C332A" w14:textId="78437671" w:rsidR="009E1F10" w:rsidRPr="00532D54" w:rsidRDefault="009E1F10" w:rsidP="00C12CF4">
      <w:pPr>
        <w:spacing w:line="360" w:lineRule="auto"/>
        <w:jc w:val="both"/>
        <w:rPr>
          <w:rFonts w:ascii="Arial" w:hAnsi="Arial" w:cs="Arial"/>
          <w:sz w:val="24"/>
          <w:szCs w:val="24"/>
        </w:rPr>
      </w:pPr>
      <w:r w:rsidRPr="00532D54">
        <w:rPr>
          <w:rFonts w:ascii="Arial" w:hAnsi="Arial" w:cs="Arial"/>
          <w:sz w:val="24"/>
          <w:szCs w:val="24"/>
        </w:rPr>
        <w:t>.</w:t>
      </w:r>
    </w:p>
    <w:p w14:paraId="3375F3ED" w14:textId="06FAD1FA" w:rsidR="009E1F10" w:rsidRPr="009E1F10" w:rsidRDefault="009E1F10" w:rsidP="00C12CF4">
      <w:pPr>
        <w:spacing w:line="360" w:lineRule="auto"/>
        <w:jc w:val="both"/>
        <w:rPr>
          <w:rFonts w:ascii="inherit" w:hAnsi="inherit"/>
        </w:rPr>
      </w:pPr>
    </w:p>
    <w:p w14:paraId="4F1B8C82" w14:textId="77777777" w:rsidR="009E1F10" w:rsidRDefault="009E1F10" w:rsidP="00C12CF4">
      <w:pPr>
        <w:spacing w:line="360" w:lineRule="auto"/>
        <w:jc w:val="both"/>
        <w:rPr>
          <w:rFonts w:ascii="Times New Roman" w:hAnsi="Times New Roman" w:cs="Times New Roman"/>
        </w:rPr>
      </w:pPr>
    </w:p>
    <w:p w14:paraId="7190297F" w14:textId="77777777" w:rsidR="006F5565" w:rsidRPr="006F5565" w:rsidRDefault="006F5565" w:rsidP="00C12CF4">
      <w:pPr>
        <w:spacing w:line="360" w:lineRule="auto"/>
        <w:jc w:val="both"/>
        <w:rPr>
          <w:rStyle w:val="IntenseEmphasis"/>
          <w:rFonts w:ascii="Arial" w:hAnsi="Arial" w:cs="Arial"/>
          <w:sz w:val="32"/>
          <w:szCs w:val="32"/>
        </w:rPr>
      </w:pPr>
    </w:p>
    <w:p w14:paraId="29067F33" w14:textId="77777777" w:rsidR="003A50D6" w:rsidRDefault="003A50D6" w:rsidP="00C12CF4">
      <w:pPr>
        <w:spacing w:line="360" w:lineRule="auto"/>
        <w:jc w:val="both"/>
        <w:rPr>
          <w:rFonts w:ascii="Arial" w:hAnsi="Arial" w:cs="Arial"/>
          <w:sz w:val="32"/>
          <w:szCs w:val="32"/>
        </w:rPr>
      </w:pPr>
      <w:r>
        <w:rPr>
          <w:rFonts w:ascii="Arial" w:hAnsi="Arial" w:cs="Arial"/>
          <w:sz w:val="32"/>
          <w:szCs w:val="32"/>
        </w:rPr>
        <w:br w:type="page"/>
      </w:r>
    </w:p>
    <w:p w14:paraId="79E7BCB7" w14:textId="46092FB0" w:rsidR="006F5565" w:rsidRDefault="003C745E" w:rsidP="003C745E">
      <w:pPr>
        <w:pStyle w:val="Heading1"/>
      </w:pPr>
      <w:bookmarkStart w:id="6" w:name="_Toc234792275"/>
      <w:r>
        <w:lastRenderedPageBreak/>
        <w:t>Conclusion</w:t>
      </w:r>
      <w:bookmarkEnd w:id="6"/>
      <w:r>
        <w:t xml:space="preserve"> </w:t>
      </w:r>
    </w:p>
    <w:p w14:paraId="0CFC1041" w14:textId="77777777" w:rsidR="00B7525E"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Business Intelligence (BI), Data Warehousing (DW), and Data Mining (DM) have become essential technologies for organisations seeking to improve decision-making and maintain a competitive advantage. This report has demonstrated how Chanel can benefit from implementing an integrated Business Intelligence strategy to enhance operational efficiency, customer relationship management, and strategic planning. </w:t>
      </w:r>
    </w:p>
    <w:p w14:paraId="7F8AEE79" w14:textId="77777777" w:rsidR="00B7525E"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The adoption of a centralised data warehouse would enable Chanel to consolidate information from multiple business functions, while data mining techniques such as customer segmentation and association rule mining would provide valuable insights into customer behaviour and purchasing patterns. Furthermore, predictive analytics and Microsoft Power BI dashboards would support accurate forecasting, automated reporting, and real-time performance monitoring. However, these technological advantages must be supported by strong data governance, cybersecurity measures, and compliance with GDPR to ensure customer trust and ethical data management. </w:t>
      </w:r>
    </w:p>
    <w:p w14:paraId="048AA38A" w14:textId="77777777" w:rsidR="0027326F" w:rsidRPr="0027326F" w:rsidRDefault="003C745E" w:rsidP="00C12CF4">
      <w:pPr>
        <w:spacing w:line="360" w:lineRule="auto"/>
        <w:jc w:val="both"/>
        <w:rPr>
          <w:rFonts w:ascii="Arial" w:hAnsi="Arial" w:cs="Arial"/>
          <w:sz w:val="24"/>
          <w:szCs w:val="24"/>
        </w:rPr>
      </w:pPr>
      <w:r w:rsidRPr="0027326F">
        <w:rPr>
          <w:rFonts w:ascii="Arial" w:hAnsi="Arial" w:cs="Arial"/>
          <w:sz w:val="24"/>
          <w:szCs w:val="24"/>
        </w:rPr>
        <w:t xml:space="preserve">Overall, investing in modern Business Intelligence technologies would enable Chanel to make evidence-based decisions, improve customer satisfaction, optimise business operations, and strengthen its long-term position as one of the world’s leading luxury fashion brands. </w:t>
      </w:r>
    </w:p>
    <w:p w14:paraId="74AFF543" w14:textId="77777777" w:rsidR="0027326F" w:rsidRDefault="0027326F" w:rsidP="003C745E"/>
    <w:p w14:paraId="2C0527B3" w14:textId="77777777" w:rsidR="0027326F" w:rsidRDefault="0027326F" w:rsidP="003C745E"/>
    <w:p w14:paraId="5110672D" w14:textId="77777777" w:rsidR="0027326F" w:rsidRDefault="0027326F" w:rsidP="003C745E"/>
    <w:p w14:paraId="757FF0AA" w14:textId="77777777" w:rsidR="0027326F" w:rsidRDefault="0027326F" w:rsidP="003C745E"/>
    <w:p w14:paraId="749F8A48" w14:textId="77777777" w:rsidR="0027326F" w:rsidRDefault="0027326F" w:rsidP="003C745E"/>
    <w:p w14:paraId="4AE8F6B5" w14:textId="77777777" w:rsidR="0027326F" w:rsidRDefault="0027326F" w:rsidP="003C745E"/>
    <w:p w14:paraId="3E3AAA01" w14:textId="77777777" w:rsidR="0027326F" w:rsidRDefault="0027326F" w:rsidP="003C745E"/>
    <w:p w14:paraId="606D1EE5" w14:textId="77777777" w:rsidR="0027326F" w:rsidRDefault="0027326F" w:rsidP="003C745E"/>
    <w:p w14:paraId="244DDB98" w14:textId="77777777" w:rsidR="0027326F" w:rsidRDefault="0027326F" w:rsidP="003C745E"/>
    <w:p w14:paraId="3E182B53" w14:textId="77777777" w:rsidR="0027326F" w:rsidRDefault="0027326F" w:rsidP="003C745E"/>
    <w:p w14:paraId="0DED3096" w14:textId="77777777" w:rsidR="0027326F" w:rsidRDefault="0027326F" w:rsidP="003C745E"/>
    <w:p w14:paraId="09359D15" w14:textId="77777777" w:rsidR="0027326F" w:rsidRDefault="003C745E" w:rsidP="0027326F">
      <w:pPr>
        <w:pStyle w:val="Heading1"/>
      </w:pPr>
      <w:bookmarkStart w:id="7" w:name="_Toc234792276"/>
      <w:r w:rsidRPr="003C745E">
        <w:lastRenderedPageBreak/>
        <w:t>References (Harvard Style)</w:t>
      </w:r>
      <w:bookmarkEnd w:id="7"/>
      <w:r w:rsidRPr="003C745E">
        <w:t xml:space="preserve"> </w:t>
      </w:r>
    </w:p>
    <w:p w14:paraId="3B91CA7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European Union (2016) Regulation (EU) 2016/679 of the European Parliament and of the Council of 27 April 2016 (General Data Protection Regulation). Official Journal of the European Union. </w:t>
      </w:r>
    </w:p>
    <w:p w14:paraId="31305444" w14:textId="4C9454DD"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Han, J., Kamber, M. and Pei, J. (2022) Data Mining: Concepts and Techniques. 4th ed</w:t>
      </w:r>
      <w:r w:rsidR="00BE2550">
        <w:rPr>
          <w:rFonts w:ascii="Arial" w:hAnsi="Arial" w:cs="Arial"/>
          <w:sz w:val="24"/>
          <w:szCs w:val="24"/>
        </w:rPr>
        <w:t>itio</w:t>
      </w:r>
      <w:r w:rsidRPr="0027326F">
        <w:rPr>
          <w:rFonts w:ascii="Arial" w:hAnsi="Arial" w:cs="Arial"/>
          <w:sz w:val="24"/>
          <w:szCs w:val="24"/>
        </w:rPr>
        <w:t xml:space="preserve">n. Burlington, MA: Morgan Kaufmann. </w:t>
      </w:r>
    </w:p>
    <w:p w14:paraId="57345931" w14:textId="43E1C4D5"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Kimball, R. and Ross, M. (2020) The Data Warehouse Toolkit: The Definitive Guide to Dimensional </w:t>
      </w:r>
      <w:r w:rsidR="005837DF" w:rsidRPr="0027326F">
        <w:rPr>
          <w:rFonts w:ascii="Arial" w:hAnsi="Arial" w:cs="Arial"/>
          <w:sz w:val="24"/>
          <w:szCs w:val="24"/>
        </w:rPr>
        <w:t>Modelling</w:t>
      </w:r>
      <w:r w:rsidRPr="0027326F">
        <w:rPr>
          <w:rFonts w:ascii="Arial" w:hAnsi="Arial" w:cs="Arial"/>
          <w:sz w:val="24"/>
          <w:szCs w:val="24"/>
        </w:rPr>
        <w:t>. 3rd ed</w:t>
      </w:r>
      <w:r w:rsidR="00DF5A6D">
        <w:rPr>
          <w:rFonts w:ascii="Arial" w:hAnsi="Arial" w:cs="Arial"/>
          <w:sz w:val="24"/>
          <w:szCs w:val="24"/>
        </w:rPr>
        <w:t>itio</w:t>
      </w:r>
      <w:r w:rsidRPr="0027326F">
        <w:rPr>
          <w:rFonts w:ascii="Arial" w:hAnsi="Arial" w:cs="Arial"/>
          <w:sz w:val="24"/>
          <w:szCs w:val="24"/>
        </w:rPr>
        <w:t xml:space="preserve">n. Hoboken, NJ: John Wiley &amp; Sons. </w:t>
      </w:r>
    </w:p>
    <w:p w14:paraId="7889D0FA" w14:textId="3154BC10"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Laudon, K.C. and Laudon, J.P. (2023) Management Information Systems: Managing the Digital Firm. 18th ed</w:t>
      </w:r>
      <w:r w:rsidR="00DF5A6D">
        <w:rPr>
          <w:rFonts w:ascii="Arial" w:hAnsi="Arial" w:cs="Arial"/>
          <w:sz w:val="24"/>
          <w:szCs w:val="24"/>
        </w:rPr>
        <w:t>ition</w:t>
      </w:r>
      <w:r w:rsidRPr="0027326F">
        <w:rPr>
          <w:rFonts w:ascii="Arial" w:hAnsi="Arial" w:cs="Arial"/>
          <w:sz w:val="24"/>
          <w:szCs w:val="24"/>
        </w:rPr>
        <w:t xml:space="preserve">. Harlow: Pearson. </w:t>
      </w:r>
    </w:p>
    <w:p w14:paraId="0A11028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Microsoft (2024) Microsoft Power BI Documentation. Available at: </w:t>
      </w:r>
      <w:hyperlink r:id="rId9" w:tgtFrame="_blank" w:history="1">
        <w:r w:rsidRPr="0027326F">
          <w:rPr>
            <w:rStyle w:val="Hyperlink"/>
            <w:rFonts w:ascii="Arial" w:hAnsi="Arial" w:cs="Arial"/>
            <w:b/>
            <w:bCs/>
            <w:sz w:val="24"/>
            <w:szCs w:val="24"/>
          </w:rPr>
          <w:t>https://learn.microsoft.com/power-bi</w:t>
        </w:r>
      </w:hyperlink>
      <w:r w:rsidRPr="0027326F">
        <w:rPr>
          <w:rFonts w:ascii="Arial" w:hAnsi="Arial" w:cs="Arial"/>
          <w:sz w:val="24"/>
          <w:szCs w:val="24"/>
        </w:rPr>
        <w:t xml:space="preserve"> (Accessed: 7 July 2026). </w:t>
      </w:r>
    </w:p>
    <w:p w14:paraId="0B27D57C" w14:textId="0E4FE8ED"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Sharda, R., Delen, D. and Turban, E. (2023) Business Intelligence, Analytics, Data Science, and AI: A Managerial Perspective. 6th ed</w:t>
      </w:r>
      <w:r w:rsidR="00DF5A6D">
        <w:rPr>
          <w:rFonts w:ascii="Arial" w:hAnsi="Arial" w:cs="Arial"/>
          <w:sz w:val="24"/>
          <w:szCs w:val="24"/>
        </w:rPr>
        <w:t>itio</w:t>
      </w:r>
      <w:r w:rsidRPr="0027326F">
        <w:rPr>
          <w:rFonts w:ascii="Arial" w:hAnsi="Arial" w:cs="Arial"/>
          <w:sz w:val="24"/>
          <w:szCs w:val="24"/>
        </w:rPr>
        <w:t xml:space="preserve">n. Harlow: Pearson. </w:t>
      </w:r>
    </w:p>
    <w:p w14:paraId="30FA1CBD" w14:textId="77777777" w:rsidR="0027326F" w:rsidRDefault="0027326F" w:rsidP="00FA3612">
      <w:pPr>
        <w:spacing w:line="360" w:lineRule="auto"/>
        <w:jc w:val="both"/>
      </w:pPr>
    </w:p>
    <w:p w14:paraId="13CBA222" w14:textId="77777777" w:rsidR="0027326F" w:rsidRDefault="0027326F" w:rsidP="00FA3612">
      <w:pPr>
        <w:spacing w:line="360" w:lineRule="auto"/>
        <w:jc w:val="both"/>
      </w:pPr>
    </w:p>
    <w:p w14:paraId="55BFD67C" w14:textId="77777777" w:rsidR="0027326F" w:rsidRDefault="0027326F" w:rsidP="00FA3612">
      <w:pPr>
        <w:spacing w:line="360" w:lineRule="auto"/>
        <w:jc w:val="both"/>
      </w:pPr>
    </w:p>
    <w:p w14:paraId="4292C3B5" w14:textId="77777777" w:rsidR="0027326F" w:rsidRDefault="0027326F" w:rsidP="00FA3612">
      <w:pPr>
        <w:spacing w:line="360" w:lineRule="auto"/>
        <w:jc w:val="both"/>
      </w:pPr>
    </w:p>
    <w:p w14:paraId="0640ECD5" w14:textId="77777777" w:rsidR="0027326F" w:rsidRDefault="0027326F" w:rsidP="00FA3612">
      <w:pPr>
        <w:spacing w:line="360" w:lineRule="auto"/>
        <w:jc w:val="both"/>
      </w:pPr>
    </w:p>
    <w:p w14:paraId="03320A93" w14:textId="77777777" w:rsidR="0027326F" w:rsidRDefault="0027326F" w:rsidP="00FA3612">
      <w:pPr>
        <w:spacing w:line="360" w:lineRule="auto"/>
        <w:jc w:val="both"/>
      </w:pPr>
    </w:p>
    <w:p w14:paraId="066D686D" w14:textId="77777777" w:rsidR="0027326F" w:rsidRDefault="0027326F" w:rsidP="00FA3612">
      <w:pPr>
        <w:spacing w:line="360" w:lineRule="auto"/>
        <w:jc w:val="both"/>
      </w:pPr>
    </w:p>
    <w:p w14:paraId="2FCE3E7C" w14:textId="77777777" w:rsidR="0027326F" w:rsidRDefault="0027326F" w:rsidP="00FA3612">
      <w:pPr>
        <w:spacing w:line="360" w:lineRule="auto"/>
        <w:jc w:val="both"/>
      </w:pPr>
    </w:p>
    <w:p w14:paraId="2F7CF04F" w14:textId="77777777" w:rsidR="0027326F" w:rsidRDefault="0027326F" w:rsidP="003C745E"/>
    <w:p w14:paraId="327F2B72" w14:textId="77777777" w:rsidR="0027326F" w:rsidRDefault="0027326F" w:rsidP="003C745E"/>
    <w:p w14:paraId="020E3C0D" w14:textId="77777777" w:rsidR="0027326F" w:rsidRDefault="0027326F" w:rsidP="003C745E"/>
    <w:p w14:paraId="7EE8A72E" w14:textId="77777777" w:rsidR="0027326F" w:rsidRDefault="0027326F" w:rsidP="003C745E"/>
    <w:p w14:paraId="6870FC25" w14:textId="77777777" w:rsidR="0027326F" w:rsidRDefault="0027326F" w:rsidP="003C745E"/>
    <w:p w14:paraId="39E173CC" w14:textId="77777777" w:rsidR="0027326F" w:rsidRDefault="0027326F" w:rsidP="003C745E"/>
    <w:p w14:paraId="50471DA5" w14:textId="77777777" w:rsidR="0027326F" w:rsidRDefault="003C745E" w:rsidP="0027326F">
      <w:pPr>
        <w:pStyle w:val="Heading1"/>
      </w:pPr>
      <w:bookmarkStart w:id="8" w:name="_Toc234792277"/>
      <w:r w:rsidRPr="003C745E">
        <w:t>Appendices</w:t>
      </w:r>
      <w:bookmarkEnd w:id="8"/>
      <w:r w:rsidRPr="003C745E">
        <w:t xml:space="preserve"> </w:t>
      </w:r>
    </w:p>
    <w:p w14:paraId="79891634" w14:textId="77777777" w:rsidR="0027326F" w:rsidRPr="0027326F" w:rsidRDefault="003C745E" w:rsidP="0027326F">
      <w:pPr>
        <w:pStyle w:val="Heading2"/>
        <w:spacing w:line="276" w:lineRule="auto"/>
        <w:rPr>
          <w:rFonts w:ascii="Arial" w:hAnsi="Arial" w:cs="Arial"/>
          <w:sz w:val="36"/>
          <w:szCs w:val="36"/>
        </w:rPr>
      </w:pPr>
      <w:bookmarkStart w:id="9" w:name="_Toc234792278"/>
      <w:r w:rsidRPr="0027326F">
        <w:rPr>
          <w:rFonts w:ascii="Arial" w:hAnsi="Arial" w:cs="Arial"/>
          <w:sz w:val="36"/>
          <w:szCs w:val="36"/>
        </w:rPr>
        <w:t>Appendix A – Proposed Data Warehouse Architecture for Chanel</w:t>
      </w:r>
      <w:bookmarkEnd w:id="9"/>
      <w:r w:rsidRPr="0027326F">
        <w:rPr>
          <w:rFonts w:ascii="Arial" w:hAnsi="Arial" w:cs="Arial"/>
          <w:sz w:val="36"/>
          <w:szCs w:val="36"/>
        </w:rPr>
        <w:t xml:space="preserve"> </w:t>
      </w:r>
    </w:p>
    <w:p w14:paraId="106494B7"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Include a simple diagram showing: </w:t>
      </w:r>
    </w:p>
    <w:p w14:paraId="7A39188F"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Data Sources (POS systems, CRM, E-commerce, Inventory, Finance) </w:t>
      </w:r>
    </w:p>
    <w:p w14:paraId="18ED327C"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ETL Process (Extract, Transform, Load) </w:t>
      </w:r>
    </w:p>
    <w:p w14:paraId="1C1FE4A4"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Central Data Warehouse </w:t>
      </w:r>
    </w:p>
    <w:p w14:paraId="406A0CC1"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Business Intelligence Tools (Power BI) </w:t>
      </w:r>
    </w:p>
    <w:p w14:paraId="71B4CB89"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Dashboards and Reports </w:t>
      </w:r>
    </w:p>
    <w:p w14:paraId="24AA2250" w14:textId="77777777" w:rsidR="0027326F" w:rsidRPr="0027326F" w:rsidRDefault="003C745E" w:rsidP="0027326F">
      <w:pPr>
        <w:pStyle w:val="Heading2"/>
        <w:spacing w:line="276" w:lineRule="auto"/>
        <w:rPr>
          <w:rFonts w:ascii="Arial" w:hAnsi="Arial" w:cs="Arial"/>
          <w:sz w:val="36"/>
          <w:szCs w:val="36"/>
        </w:rPr>
      </w:pPr>
      <w:r w:rsidRPr="0027326F">
        <w:rPr>
          <w:rFonts w:ascii="Arial" w:hAnsi="Arial" w:cs="Arial"/>
          <w:sz w:val="36"/>
          <w:szCs w:val="36"/>
        </w:rPr>
        <w:t xml:space="preserve"> </w:t>
      </w:r>
      <w:bookmarkStart w:id="10" w:name="_Toc234792279"/>
      <w:r w:rsidRPr="0027326F">
        <w:rPr>
          <w:rFonts w:ascii="Arial" w:hAnsi="Arial" w:cs="Arial"/>
          <w:sz w:val="36"/>
          <w:szCs w:val="36"/>
        </w:rPr>
        <w:t>Appendix B – CRISP-DM Framework</w:t>
      </w:r>
      <w:bookmarkEnd w:id="10"/>
      <w:r w:rsidRPr="0027326F">
        <w:rPr>
          <w:rFonts w:ascii="Arial" w:hAnsi="Arial" w:cs="Arial"/>
          <w:sz w:val="36"/>
          <w:szCs w:val="36"/>
        </w:rPr>
        <w:t xml:space="preserve"> </w:t>
      </w:r>
    </w:p>
    <w:p w14:paraId="611BB3F7"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Show the six phases: </w:t>
      </w:r>
    </w:p>
    <w:p w14:paraId="24CBC5FE"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1. Business Understanding </w:t>
      </w:r>
    </w:p>
    <w:p w14:paraId="59A6E59F"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2. Data Understanding </w:t>
      </w:r>
    </w:p>
    <w:p w14:paraId="60FA37B3"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3. Data Preparation </w:t>
      </w:r>
    </w:p>
    <w:p w14:paraId="46BF23D5"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4. Modelling </w:t>
      </w:r>
    </w:p>
    <w:p w14:paraId="685A612A"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5. Evaluation </w:t>
      </w:r>
    </w:p>
    <w:p w14:paraId="1077F025"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6. Deployment  </w:t>
      </w:r>
    </w:p>
    <w:p w14:paraId="319950F3" w14:textId="77777777" w:rsidR="0027326F" w:rsidRPr="0027326F" w:rsidRDefault="003C745E" w:rsidP="0027326F">
      <w:pPr>
        <w:pStyle w:val="Heading2"/>
        <w:spacing w:line="276" w:lineRule="auto"/>
        <w:rPr>
          <w:rFonts w:ascii="Arial" w:hAnsi="Arial" w:cs="Arial"/>
          <w:sz w:val="36"/>
          <w:szCs w:val="36"/>
        </w:rPr>
      </w:pPr>
      <w:bookmarkStart w:id="11" w:name="_Toc234792280"/>
      <w:r w:rsidRPr="0027326F">
        <w:rPr>
          <w:rFonts w:ascii="Arial" w:hAnsi="Arial" w:cs="Arial"/>
          <w:sz w:val="36"/>
          <w:szCs w:val="36"/>
        </w:rPr>
        <w:t>Appendix C – Sample Power BI Dashboard</w:t>
      </w:r>
      <w:bookmarkEnd w:id="11"/>
      <w:r w:rsidRPr="0027326F">
        <w:rPr>
          <w:rFonts w:ascii="Arial" w:hAnsi="Arial" w:cs="Arial"/>
          <w:sz w:val="36"/>
          <w:szCs w:val="36"/>
        </w:rPr>
        <w:t xml:space="preserve"> </w:t>
      </w:r>
    </w:p>
    <w:p w14:paraId="195A244B"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Include example KPIs such as: </w:t>
      </w:r>
    </w:p>
    <w:p w14:paraId="546FB55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Total Sales Revenue </w:t>
      </w:r>
    </w:p>
    <w:p w14:paraId="3FF46C4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Sales by Region </w:t>
      </w:r>
    </w:p>
    <w:p w14:paraId="5153153E"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Best-selling Chanel Handbags </w:t>
      </w:r>
    </w:p>
    <w:p w14:paraId="3C0FC622" w14:textId="77777777" w:rsidR="004E3FCF" w:rsidRDefault="004E3FCF" w:rsidP="00FA3612">
      <w:pPr>
        <w:spacing w:line="360" w:lineRule="auto"/>
        <w:jc w:val="both"/>
        <w:rPr>
          <w:rFonts w:ascii="Arial" w:hAnsi="Arial" w:cs="Arial"/>
          <w:sz w:val="24"/>
          <w:szCs w:val="24"/>
        </w:rPr>
      </w:pPr>
    </w:p>
    <w:p w14:paraId="1F9A460E" w14:textId="77777777" w:rsidR="004E3FCF" w:rsidRDefault="004E3FCF" w:rsidP="00FA3612">
      <w:pPr>
        <w:spacing w:line="360" w:lineRule="auto"/>
        <w:jc w:val="both"/>
        <w:rPr>
          <w:rFonts w:ascii="Arial" w:hAnsi="Arial" w:cs="Arial"/>
          <w:sz w:val="24"/>
          <w:szCs w:val="24"/>
        </w:rPr>
      </w:pPr>
    </w:p>
    <w:p w14:paraId="15C9A7C0" w14:textId="77777777" w:rsidR="004E3FCF" w:rsidRDefault="004E3FCF" w:rsidP="00FA3612">
      <w:pPr>
        <w:spacing w:line="360" w:lineRule="auto"/>
        <w:jc w:val="both"/>
        <w:rPr>
          <w:rFonts w:ascii="Arial" w:hAnsi="Arial" w:cs="Arial"/>
          <w:sz w:val="24"/>
          <w:szCs w:val="24"/>
        </w:rPr>
      </w:pPr>
    </w:p>
    <w:p w14:paraId="16687BE7" w14:textId="7C7E5682"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Customer Retention Rate </w:t>
      </w:r>
    </w:p>
    <w:p w14:paraId="0032BF7D"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Inventory Levels </w:t>
      </w:r>
    </w:p>
    <w:p w14:paraId="41163423" w14:textId="77777777" w:rsidR="0027326F"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xml:space="preserve">* Monthly Sales Trend </w:t>
      </w:r>
    </w:p>
    <w:p w14:paraId="3DF0D1F4" w14:textId="45638975" w:rsidR="003C745E" w:rsidRPr="0027326F" w:rsidRDefault="003C745E" w:rsidP="00FA3612">
      <w:pPr>
        <w:spacing w:line="360" w:lineRule="auto"/>
        <w:jc w:val="both"/>
        <w:rPr>
          <w:rFonts w:ascii="Arial" w:hAnsi="Arial" w:cs="Arial"/>
          <w:sz w:val="24"/>
          <w:szCs w:val="24"/>
        </w:rPr>
      </w:pPr>
      <w:r w:rsidRPr="0027326F">
        <w:rPr>
          <w:rFonts w:ascii="Arial" w:hAnsi="Arial" w:cs="Arial"/>
          <w:sz w:val="24"/>
          <w:szCs w:val="24"/>
        </w:rPr>
        <w:t>* Marketing Campaign Performance</w:t>
      </w:r>
    </w:p>
    <w:p w14:paraId="5E7D3297" w14:textId="4444FC90" w:rsidR="003A50D6" w:rsidRDefault="004D2FC9" w:rsidP="00FA3612">
      <w:pPr>
        <w:spacing w:line="360" w:lineRule="auto"/>
        <w:jc w:val="both"/>
        <w:rPr>
          <w:rFonts w:ascii="Arial" w:hAnsi="Arial" w:cs="Arial"/>
          <w:sz w:val="32"/>
          <w:szCs w:val="32"/>
        </w:rPr>
      </w:pPr>
      <w:r>
        <w:rPr>
          <w:rFonts w:ascii="Arial" w:hAnsi="Arial" w:cs="Arial"/>
          <w:sz w:val="32"/>
          <w:szCs w:val="32"/>
        </w:rPr>
        <w:t>Kimball and Ross (2020)</w:t>
      </w:r>
    </w:p>
    <w:p w14:paraId="1A2743B8" w14:textId="581845BF" w:rsidR="003A50D6" w:rsidRPr="00C23DE2" w:rsidRDefault="00E034DE" w:rsidP="0042211A">
      <w:pPr>
        <w:rPr>
          <w:rFonts w:ascii="Arial" w:hAnsi="Arial" w:cs="Arial"/>
          <w:sz w:val="32"/>
          <w:szCs w:val="32"/>
        </w:rPr>
      </w:pPr>
      <w:r>
        <w:rPr>
          <w:rFonts w:ascii="Arial" w:hAnsi="Arial" w:cs="Arial"/>
          <w:noProof/>
          <w:sz w:val="32"/>
          <w:szCs w:val="32"/>
        </w:rPr>
        <w:drawing>
          <wp:inline distT="0" distB="0" distL="0" distR="0" wp14:anchorId="6752B68C" wp14:editId="5E9D5D00">
            <wp:extent cx="5731510" cy="3820795"/>
            <wp:effectExtent l="0" t="0" r="0" b="1905"/>
            <wp:docPr id="1473825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25492" name="Picture 147382549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sectPr w:rsidR="003A50D6" w:rsidRPr="00C2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 w:name="Carlit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0745"/>
    <w:multiLevelType w:val="multilevel"/>
    <w:tmpl w:val="0D9A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C5F24"/>
    <w:multiLevelType w:val="multilevel"/>
    <w:tmpl w:val="8A486F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F2EC6"/>
    <w:multiLevelType w:val="multilevel"/>
    <w:tmpl w:val="173EEEB6"/>
    <w:lvl w:ilvl="0">
      <w:start w:val="1"/>
      <w:numFmt w:val="decimal"/>
      <w:lvlText w:val="%1."/>
      <w:lvlJc w:val="left"/>
      <w:pPr>
        <w:tabs>
          <w:tab w:val="num" w:pos="1494"/>
        </w:tabs>
        <w:ind w:left="149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56272"/>
    <w:multiLevelType w:val="multilevel"/>
    <w:tmpl w:val="10004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4C065E"/>
    <w:multiLevelType w:val="multilevel"/>
    <w:tmpl w:val="C28C0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F02E2B"/>
    <w:multiLevelType w:val="multilevel"/>
    <w:tmpl w:val="A5C4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8002FD"/>
    <w:multiLevelType w:val="multilevel"/>
    <w:tmpl w:val="BF80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95059C"/>
    <w:multiLevelType w:val="multilevel"/>
    <w:tmpl w:val="C5C8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8043E"/>
    <w:multiLevelType w:val="multilevel"/>
    <w:tmpl w:val="B96607DC"/>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7F0FCE"/>
    <w:multiLevelType w:val="multilevel"/>
    <w:tmpl w:val="10AA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AC27CB"/>
    <w:multiLevelType w:val="multilevel"/>
    <w:tmpl w:val="7CB8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A6AC4"/>
    <w:multiLevelType w:val="multilevel"/>
    <w:tmpl w:val="76EC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2268AA"/>
    <w:multiLevelType w:val="multilevel"/>
    <w:tmpl w:val="2822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CF7EC8"/>
    <w:multiLevelType w:val="multilevel"/>
    <w:tmpl w:val="0284E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186EF3"/>
    <w:multiLevelType w:val="multilevel"/>
    <w:tmpl w:val="6486DCC0"/>
    <w:lvl w:ilvl="0">
      <w:start w:val="1"/>
      <w:numFmt w:val="decimal"/>
      <w:lvlText w:val="%1."/>
      <w:lvlJc w:val="left"/>
      <w:pPr>
        <w:tabs>
          <w:tab w:val="num" w:pos="1211"/>
        </w:tabs>
        <w:ind w:left="121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6C506F"/>
    <w:multiLevelType w:val="multilevel"/>
    <w:tmpl w:val="E280E3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2D7C47"/>
    <w:multiLevelType w:val="multilevel"/>
    <w:tmpl w:val="0C124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6692699">
    <w:abstractNumId w:val="13"/>
  </w:num>
  <w:num w:numId="2" w16cid:durableId="1109009557">
    <w:abstractNumId w:val="2"/>
  </w:num>
  <w:num w:numId="3" w16cid:durableId="1522472866">
    <w:abstractNumId w:val="5"/>
  </w:num>
  <w:num w:numId="4" w16cid:durableId="1552228782">
    <w:abstractNumId w:val="11"/>
  </w:num>
  <w:num w:numId="5" w16cid:durableId="1750690293">
    <w:abstractNumId w:val="8"/>
  </w:num>
  <w:num w:numId="6" w16cid:durableId="436953364">
    <w:abstractNumId w:val="7"/>
  </w:num>
  <w:num w:numId="7" w16cid:durableId="73362960">
    <w:abstractNumId w:val="3"/>
  </w:num>
  <w:num w:numId="8" w16cid:durableId="1172069636">
    <w:abstractNumId w:val="1"/>
  </w:num>
  <w:num w:numId="9" w16cid:durableId="353074350">
    <w:abstractNumId w:val="4"/>
  </w:num>
  <w:num w:numId="10" w16cid:durableId="369764716">
    <w:abstractNumId w:val="16"/>
  </w:num>
  <w:num w:numId="11" w16cid:durableId="1827941801">
    <w:abstractNumId w:val="9"/>
  </w:num>
  <w:num w:numId="12" w16cid:durableId="792942830">
    <w:abstractNumId w:val="14"/>
  </w:num>
  <w:num w:numId="13" w16cid:durableId="2136294225">
    <w:abstractNumId w:val="15"/>
  </w:num>
  <w:num w:numId="14" w16cid:durableId="2093965702">
    <w:abstractNumId w:val="6"/>
  </w:num>
  <w:num w:numId="15" w16cid:durableId="2039885868">
    <w:abstractNumId w:val="0"/>
  </w:num>
  <w:num w:numId="16" w16cid:durableId="1736391786">
    <w:abstractNumId w:val="10"/>
  </w:num>
  <w:num w:numId="17" w16cid:durableId="1355039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8E3"/>
    <w:rsid w:val="000130E9"/>
    <w:rsid w:val="00013C8F"/>
    <w:rsid w:val="000279E5"/>
    <w:rsid w:val="00036E9C"/>
    <w:rsid w:val="00041895"/>
    <w:rsid w:val="000474C1"/>
    <w:rsid w:val="00071F97"/>
    <w:rsid w:val="00080716"/>
    <w:rsid w:val="000B7F30"/>
    <w:rsid w:val="000D2263"/>
    <w:rsid w:val="000D2B0F"/>
    <w:rsid w:val="000F0CFE"/>
    <w:rsid w:val="001019FA"/>
    <w:rsid w:val="00101D07"/>
    <w:rsid w:val="00105DC2"/>
    <w:rsid w:val="00114904"/>
    <w:rsid w:val="00135EF3"/>
    <w:rsid w:val="00142632"/>
    <w:rsid w:val="001500D8"/>
    <w:rsid w:val="0016005C"/>
    <w:rsid w:val="00160CA7"/>
    <w:rsid w:val="001663A1"/>
    <w:rsid w:val="00186056"/>
    <w:rsid w:val="001903FE"/>
    <w:rsid w:val="00193A94"/>
    <w:rsid w:val="001A4AF0"/>
    <w:rsid w:val="001B20FC"/>
    <w:rsid w:val="001B7E67"/>
    <w:rsid w:val="001B7FCD"/>
    <w:rsid w:val="001F6389"/>
    <w:rsid w:val="002044BF"/>
    <w:rsid w:val="00212168"/>
    <w:rsid w:val="00212A5A"/>
    <w:rsid w:val="00215BA5"/>
    <w:rsid w:val="002212D4"/>
    <w:rsid w:val="00230690"/>
    <w:rsid w:val="00233E8F"/>
    <w:rsid w:val="00237078"/>
    <w:rsid w:val="0027104B"/>
    <w:rsid w:val="00272CAB"/>
    <w:rsid w:val="0027326F"/>
    <w:rsid w:val="00273C44"/>
    <w:rsid w:val="0028356F"/>
    <w:rsid w:val="00284375"/>
    <w:rsid w:val="0029649A"/>
    <w:rsid w:val="002A6D02"/>
    <w:rsid w:val="002D3DA3"/>
    <w:rsid w:val="002D43C1"/>
    <w:rsid w:val="002D5DDF"/>
    <w:rsid w:val="002D5DE3"/>
    <w:rsid w:val="002E74BB"/>
    <w:rsid w:val="002F0590"/>
    <w:rsid w:val="0031311B"/>
    <w:rsid w:val="00330215"/>
    <w:rsid w:val="003450EB"/>
    <w:rsid w:val="00351A9A"/>
    <w:rsid w:val="00352FB2"/>
    <w:rsid w:val="00370A86"/>
    <w:rsid w:val="003713DC"/>
    <w:rsid w:val="00372C92"/>
    <w:rsid w:val="00384828"/>
    <w:rsid w:val="00386733"/>
    <w:rsid w:val="0038697D"/>
    <w:rsid w:val="00392601"/>
    <w:rsid w:val="0039580E"/>
    <w:rsid w:val="003A50D6"/>
    <w:rsid w:val="003A5A94"/>
    <w:rsid w:val="003B7BBB"/>
    <w:rsid w:val="003C4126"/>
    <w:rsid w:val="003C745E"/>
    <w:rsid w:val="003D0CBA"/>
    <w:rsid w:val="003D56BC"/>
    <w:rsid w:val="003E3F55"/>
    <w:rsid w:val="003F244A"/>
    <w:rsid w:val="003F4FD3"/>
    <w:rsid w:val="004122AE"/>
    <w:rsid w:val="00415C3D"/>
    <w:rsid w:val="0042211A"/>
    <w:rsid w:val="0042594B"/>
    <w:rsid w:val="004319DE"/>
    <w:rsid w:val="00443A2C"/>
    <w:rsid w:val="004648E3"/>
    <w:rsid w:val="00464A1D"/>
    <w:rsid w:val="004737C7"/>
    <w:rsid w:val="00474938"/>
    <w:rsid w:val="004A0D39"/>
    <w:rsid w:val="004A509D"/>
    <w:rsid w:val="004B3B3B"/>
    <w:rsid w:val="004C2472"/>
    <w:rsid w:val="004D2FC9"/>
    <w:rsid w:val="004D412F"/>
    <w:rsid w:val="004D7019"/>
    <w:rsid w:val="004E3FCF"/>
    <w:rsid w:val="004F3B30"/>
    <w:rsid w:val="004F60E6"/>
    <w:rsid w:val="005228F3"/>
    <w:rsid w:val="00532D54"/>
    <w:rsid w:val="00550AD7"/>
    <w:rsid w:val="00571558"/>
    <w:rsid w:val="005837DF"/>
    <w:rsid w:val="00587A3B"/>
    <w:rsid w:val="00591139"/>
    <w:rsid w:val="005B59E1"/>
    <w:rsid w:val="005B6394"/>
    <w:rsid w:val="006000A6"/>
    <w:rsid w:val="00603E77"/>
    <w:rsid w:val="0061020A"/>
    <w:rsid w:val="00617FDB"/>
    <w:rsid w:val="006229FE"/>
    <w:rsid w:val="00644C26"/>
    <w:rsid w:val="00664B8A"/>
    <w:rsid w:val="006B57AA"/>
    <w:rsid w:val="006F5565"/>
    <w:rsid w:val="00716D57"/>
    <w:rsid w:val="0072036D"/>
    <w:rsid w:val="00723811"/>
    <w:rsid w:val="007329C5"/>
    <w:rsid w:val="00733483"/>
    <w:rsid w:val="0074128D"/>
    <w:rsid w:val="00743837"/>
    <w:rsid w:val="00781B69"/>
    <w:rsid w:val="0078722A"/>
    <w:rsid w:val="00787698"/>
    <w:rsid w:val="007955BE"/>
    <w:rsid w:val="007A1EED"/>
    <w:rsid w:val="007B00F8"/>
    <w:rsid w:val="007B49DA"/>
    <w:rsid w:val="007C0AA9"/>
    <w:rsid w:val="007F09F6"/>
    <w:rsid w:val="007F64A8"/>
    <w:rsid w:val="00800C9F"/>
    <w:rsid w:val="008013AC"/>
    <w:rsid w:val="00814809"/>
    <w:rsid w:val="0082252A"/>
    <w:rsid w:val="008245BE"/>
    <w:rsid w:val="00893555"/>
    <w:rsid w:val="008D5ABF"/>
    <w:rsid w:val="008D6961"/>
    <w:rsid w:val="008E2729"/>
    <w:rsid w:val="008E7CF9"/>
    <w:rsid w:val="00912483"/>
    <w:rsid w:val="00922FAC"/>
    <w:rsid w:val="00933CB9"/>
    <w:rsid w:val="009500F2"/>
    <w:rsid w:val="009508A2"/>
    <w:rsid w:val="009619F5"/>
    <w:rsid w:val="009A2590"/>
    <w:rsid w:val="009A7E55"/>
    <w:rsid w:val="009C066C"/>
    <w:rsid w:val="009E1F10"/>
    <w:rsid w:val="00A17F81"/>
    <w:rsid w:val="00A2032D"/>
    <w:rsid w:val="00A2212C"/>
    <w:rsid w:val="00A31E3C"/>
    <w:rsid w:val="00A41EA5"/>
    <w:rsid w:val="00A542EB"/>
    <w:rsid w:val="00A6648D"/>
    <w:rsid w:val="00A7396C"/>
    <w:rsid w:val="00AA3CD7"/>
    <w:rsid w:val="00AB1E3C"/>
    <w:rsid w:val="00AB2C4B"/>
    <w:rsid w:val="00AB669F"/>
    <w:rsid w:val="00AF4687"/>
    <w:rsid w:val="00AF5A52"/>
    <w:rsid w:val="00AF5D25"/>
    <w:rsid w:val="00B25040"/>
    <w:rsid w:val="00B256C3"/>
    <w:rsid w:val="00B35D77"/>
    <w:rsid w:val="00B516A7"/>
    <w:rsid w:val="00B7525E"/>
    <w:rsid w:val="00B84655"/>
    <w:rsid w:val="00B8608A"/>
    <w:rsid w:val="00BA73A1"/>
    <w:rsid w:val="00BB1896"/>
    <w:rsid w:val="00BB51F7"/>
    <w:rsid w:val="00BC3FB2"/>
    <w:rsid w:val="00BE1EC1"/>
    <w:rsid w:val="00BE2550"/>
    <w:rsid w:val="00BF0E36"/>
    <w:rsid w:val="00C12CF4"/>
    <w:rsid w:val="00C23DE2"/>
    <w:rsid w:val="00C33363"/>
    <w:rsid w:val="00C36776"/>
    <w:rsid w:val="00C57106"/>
    <w:rsid w:val="00C80A12"/>
    <w:rsid w:val="00C87800"/>
    <w:rsid w:val="00C94891"/>
    <w:rsid w:val="00CC45FE"/>
    <w:rsid w:val="00CD333F"/>
    <w:rsid w:val="00D05C0E"/>
    <w:rsid w:val="00D26A38"/>
    <w:rsid w:val="00D52590"/>
    <w:rsid w:val="00D7453A"/>
    <w:rsid w:val="00DA6525"/>
    <w:rsid w:val="00DB5221"/>
    <w:rsid w:val="00DB7F4C"/>
    <w:rsid w:val="00DE29F2"/>
    <w:rsid w:val="00DE4DF8"/>
    <w:rsid w:val="00DF5A6D"/>
    <w:rsid w:val="00E034DE"/>
    <w:rsid w:val="00E05D64"/>
    <w:rsid w:val="00E24870"/>
    <w:rsid w:val="00E3232F"/>
    <w:rsid w:val="00E56852"/>
    <w:rsid w:val="00E67099"/>
    <w:rsid w:val="00E72C75"/>
    <w:rsid w:val="00E87820"/>
    <w:rsid w:val="00E92FCC"/>
    <w:rsid w:val="00E933A6"/>
    <w:rsid w:val="00E938E2"/>
    <w:rsid w:val="00EB033D"/>
    <w:rsid w:val="00EC362D"/>
    <w:rsid w:val="00EE0402"/>
    <w:rsid w:val="00EE744F"/>
    <w:rsid w:val="00EF2300"/>
    <w:rsid w:val="00F03632"/>
    <w:rsid w:val="00F05EDA"/>
    <w:rsid w:val="00F25B3C"/>
    <w:rsid w:val="00F54327"/>
    <w:rsid w:val="00F55357"/>
    <w:rsid w:val="00F57B71"/>
    <w:rsid w:val="00FA3612"/>
    <w:rsid w:val="00FB162B"/>
    <w:rsid w:val="00FC005C"/>
    <w:rsid w:val="00FC47CE"/>
    <w:rsid w:val="00FC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E75B2"/>
  <w15:chartTrackingRefBased/>
  <w15:docId w15:val="{0184B070-7A86-4CBD-810A-E2524E53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8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48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648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48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48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4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8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48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648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48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48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4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8E3"/>
    <w:rPr>
      <w:rFonts w:eastAsiaTheme="majorEastAsia" w:cstheme="majorBidi"/>
      <w:color w:val="272727" w:themeColor="text1" w:themeTint="D8"/>
    </w:rPr>
  </w:style>
  <w:style w:type="paragraph" w:styleId="Title">
    <w:name w:val="Title"/>
    <w:basedOn w:val="Normal"/>
    <w:next w:val="Normal"/>
    <w:link w:val="TitleChar"/>
    <w:uiPriority w:val="10"/>
    <w:qFormat/>
    <w:rsid w:val="004648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8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8E3"/>
    <w:pPr>
      <w:spacing w:before="160"/>
      <w:jc w:val="center"/>
    </w:pPr>
    <w:rPr>
      <w:i/>
      <w:iCs/>
      <w:color w:val="404040" w:themeColor="text1" w:themeTint="BF"/>
    </w:rPr>
  </w:style>
  <w:style w:type="character" w:customStyle="1" w:styleId="QuoteChar">
    <w:name w:val="Quote Char"/>
    <w:basedOn w:val="DefaultParagraphFont"/>
    <w:link w:val="Quote"/>
    <w:uiPriority w:val="29"/>
    <w:rsid w:val="004648E3"/>
    <w:rPr>
      <w:i/>
      <w:iCs/>
      <w:color w:val="404040" w:themeColor="text1" w:themeTint="BF"/>
    </w:rPr>
  </w:style>
  <w:style w:type="paragraph" w:styleId="ListParagraph">
    <w:name w:val="List Paragraph"/>
    <w:basedOn w:val="Normal"/>
    <w:uiPriority w:val="34"/>
    <w:qFormat/>
    <w:rsid w:val="004648E3"/>
    <w:pPr>
      <w:ind w:left="720"/>
      <w:contextualSpacing/>
    </w:pPr>
  </w:style>
  <w:style w:type="character" w:styleId="IntenseEmphasis">
    <w:name w:val="Intense Emphasis"/>
    <w:basedOn w:val="DefaultParagraphFont"/>
    <w:uiPriority w:val="21"/>
    <w:qFormat/>
    <w:rsid w:val="004648E3"/>
    <w:rPr>
      <w:i/>
      <w:iCs/>
      <w:color w:val="2F5496" w:themeColor="accent1" w:themeShade="BF"/>
    </w:rPr>
  </w:style>
  <w:style w:type="paragraph" w:styleId="IntenseQuote">
    <w:name w:val="Intense Quote"/>
    <w:basedOn w:val="Normal"/>
    <w:next w:val="Normal"/>
    <w:link w:val="IntenseQuoteChar"/>
    <w:uiPriority w:val="30"/>
    <w:qFormat/>
    <w:rsid w:val="004648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48E3"/>
    <w:rPr>
      <w:i/>
      <w:iCs/>
      <w:color w:val="2F5496" w:themeColor="accent1" w:themeShade="BF"/>
    </w:rPr>
  </w:style>
  <w:style w:type="character" w:styleId="IntenseReference">
    <w:name w:val="Intense Reference"/>
    <w:basedOn w:val="DefaultParagraphFont"/>
    <w:uiPriority w:val="32"/>
    <w:qFormat/>
    <w:rsid w:val="004648E3"/>
    <w:rPr>
      <w:b/>
      <w:bCs/>
      <w:smallCaps/>
      <w:color w:val="2F5496" w:themeColor="accent1" w:themeShade="BF"/>
      <w:spacing w:val="5"/>
    </w:rPr>
  </w:style>
  <w:style w:type="table" w:styleId="TableGrid">
    <w:name w:val="Table Grid"/>
    <w:basedOn w:val="TableNormal"/>
    <w:uiPriority w:val="39"/>
    <w:rsid w:val="00464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span">
    <w:name w:val="html-span"/>
    <w:basedOn w:val="DefaultParagraphFont"/>
    <w:rsid w:val="009A7E55"/>
  </w:style>
  <w:style w:type="paragraph" w:customStyle="1" w:styleId="p1">
    <w:name w:val="p1"/>
    <w:basedOn w:val="Normal"/>
    <w:rsid w:val="00F036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F03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
    <w:name w:val="s2"/>
    <w:basedOn w:val="DefaultParagraphFont"/>
    <w:rsid w:val="00443A2C"/>
  </w:style>
  <w:style w:type="character" w:customStyle="1" w:styleId="s1">
    <w:name w:val="s1"/>
    <w:basedOn w:val="DefaultParagraphFont"/>
    <w:rsid w:val="00443A2C"/>
  </w:style>
  <w:style w:type="character" w:styleId="Hyperlink">
    <w:name w:val="Hyperlink"/>
    <w:basedOn w:val="DefaultParagraphFont"/>
    <w:uiPriority w:val="99"/>
    <w:unhideWhenUsed/>
    <w:rsid w:val="003C745E"/>
    <w:rPr>
      <w:color w:val="0563C1" w:themeColor="hyperlink"/>
      <w:u w:val="single"/>
    </w:rPr>
  </w:style>
  <w:style w:type="character" w:styleId="UnresolvedMention">
    <w:name w:val="Unresolved Mention"/>
    <w:basedOn w:val="DefaultParagraphFont"/>
    <w:uiPriority w:val="99"/>
    <w:semiHidden/>
    <w:unhideWhenUsed/>
    <w:rsid w:val="003C745E"/>
    <w:rPr>
      <w:color w:val="605E5C"/>
      <w:shd w:val="clear" w:color="auto" w:fill="E1DFDD"/>
    </w:rPr>
  </w:style>
  <w:style w:type="paragraph" w:styleId="TOCHeading">
    <w:name w:val="TOC Heading"/>
    <w:basedOn w:val="Heading1"/>
    <w:next w:val="Normal"/>
    <w:uiPriority w:val="39"/>
    <w:unhideWhenUsed/>
    <w:qFormat/>
    <w:rsid w:val="0027326F"/>
    <w:pPr>
      <w:spacing w:before="480" w:after="0" w:line="276" w:lineRule="auto"/>
      <w:outlineLvl w:val="9"/>
    </w:pPr>
    <w:rPr>
      <w:b/>
      <w:bCs/>
      <w:sz w:val="28"/>
      <w:szCs w:val="28"/>
      <w:lang w:val="en-US"/>
    </w:rPr>
  </w:style>
  <w:style w:type="paragraph" w:styleId="TOC3">
    <w:name w:val="toc 3"/>
    <w:basedOn w:val="Normal"/>
    <w:next w:val="Normal"/>
    <w:autoRedefine/>
    <w:uiPriority w:val="39"/>
    <w:unhideWhenUsed/>
    <w:rsid w:val="0027326F"/>
    <w:pPr>
      <w:spacing w:after="0"/>
      <w:ind w:left="440"/>
    </w:pPr>
    <w:rPr>
      <w:rFonts w:cstheme="minorHAnsi"/>
      <w:sz w:val="20"/>
      <w:szCs w:val="20"/>
    </w:rPr>
  </w:style>
  <w:style w:type="paragraph" w:styleId="TOC2">
    <w:name w:val="toc 2"/>
    <w:basedOn w:val="Normal"/>
    <w:next w:val="Normal"/>
    <w:autoRedefine/>
    <w:uiPriority w:val="39"/>
    <w:unhideWhenUsed/>
    <w:rsid w:val="0027326F"/>
    <w:pPr>
      <w:spacing w:before="120" w:after="0"/>
      <w:ind w:left="220"/>
    </w:pPr>
    <w:rPr>
      <w:rFonts w:cstheme="minorHAnsi"/>
      <w:b/>
      <w:bCs/>
    </w:rPr>
  </w:style>
  <w:style w:type="paragraph" w:styleId="TOC1">
    <w:name w:val="toc 1"/>
    <w:basedOn w:val="Normal"/>
    <w:next w:val="Normal"/>
    <w:autoRedefine/>
    <w:uiPriority w:val="39"/>
    <w:unhideWhenUsed/>
    <w:rsid w:val="0027326F"/>
    <w:pPr>
      <w:spacing w:before="120" w:after="0"/>
    </w:pPr>
    <w:rPr>
      <w:rFonts w:cstheme="minorHAnsi"/>
      <w:b/>
      <w:bCs/>
      <w:i/>
      <w:iCs/>
      <w:sz w:val="24"/>
      <w:szCs w:val="24"/>
    </w:rPr>
  </w:style>
  <w:style w:type="paragraph" w:styleId="TOC4">
    <w:name w:val="toc 4"/>
    <w:basedOn w:val="Normal"/>
    <w:next w:val="Normal"/>
    <w:autoRedefine/>
    <w:uiPriority w:val="39"/>
    <w:semiHidden/>
    <w:unhideWhenUsed/>
    <w:rsid w:val="0027326F"/>
    <w:pPr>
      <w:spacing w:after="0"/>
      <w:ind w:left="660"/>
    </w:pPr>
    <w:rPr>
      <w:rFonts w:cstheme="minorHAnsi"/>
      <w:sz w:val="20"/>
      <w:szCs w:val="20"/>
    </w:rPr>
  </w:style>
  <w:style w:type="paragraph" w:styleId="TOC5">
    <w:name w:val="toc 5"/>
    <w:basedOn w:val="Normal"/>
    <w:next w:val="Normal"/>
    <w:autoRedefine/>
    <w:uiPriority w:val="39"/>
    <w:semiHidden/>
    <w:unhideWhenUsed/>
    <w:rsid w:val="0027326F"/>
    <w:pPr>
      <w:spacing w:after="0"/>
      <w:ind w:left="880"/>
    </w:pPr>
    <w:rPr>
      <w:rFonts w:cstheme="minorHAnsi"/>
      <w:sz w:val="20"/>
      <w:szCs w:val="20"/>
    </w:rPr>
  </w:style>
  <w:style w:type="paragraph" w:styleId="TOC6">
    <w:name w:val="toc 6"/>
    <w:basedOn w:val="Normal"/>
    <w:next w:val="Normal"/>
    <w:autoRedefine/>
    <w:uiPriority w:val="39"/>
    <w:semiHidden/>
    <w:unhideWhenUsed/>
    <w:rsid w:val="0027326F"/>
    <w:pPr>
      <w:spacing w:after="0"/>
      <w:ind w:left="1100"/>
    </w:pPr>
    <w:rPr>
      <w:rFonts w:cstheme="minorHAnsi"/>
      <w:sz w:val="20"/>
      <w:szCs w:val="20"/>
    </w:rPr>
  </w:style>
  <w:style w:type="paragraph" w:styleId="TOC7">
    <w:name w:val="toc 7"/>
    <w:basedOn w:val="Normal"/>
    <w:next w:val="Normal"/>
    <w:autoRedefine/>
    <w:uiPriority w:val="39"/>
    <w:semiHidden/>
    <w:unhideWhenUsed/>
    <w:rsid w:val="0027326F"/>
    <w:pPr>
      <w:spacing w:after="0"/>
      <w:ind w:left="1320"/>
    </w:pPr>
    <w:rPr>
      <w:rFonts w:cstheme="minorHAnsi"/>
      <w:sz w:val="20"/>
      <w:szCs w:val="20"/>
    </w:rPr>
  </w:style>
  <w:style w:type="paragraph" w:styleId="TOC8">
    <w:name w:val="toc 8"/>
    <w:basedOn w:val="Normal"/>
    <w:next w:val="Normal"/>
    <w:autoRedefine/>
    <w:uiPriority w:val="39"/>
    <w:semiHidden/>
    <w:unhideWhenUsed/>
    <w:rsid w:val="0027326F"/>
    <w:pPr>
      <w:spacing w:after="0"/>
      <w:ind w:left="1540"/>
    </w:pPr>
    <w:rPr>
      <w:rFonts w:cstheme="minorHAnsi"/>
      <w:sz w:val="20"/>
      <w:szCs w:val="20"/>
    </w:rPr>
  </w:style>
  <w:style w:type="paragraph" w:styleId="TOC9">
    <w:name w:val="toc 9"/>
    <w:basedOn w:val="Normal"/>
    <w:next w:val="Normal"/>
    <w:autoRedefine/>
    <w:uiPriority w:val="39"/>
    <w:semiHidden/>
    <w:unhideWhenUsed/>
    <w:rsid w:val="0027326F"/>
    <w:pPr>
      <w:spacing w:after="0"/>
      <w:ind w:left="1760"/>
    </w:pPr>
    <w:rPr>
      <w:rFonts w:cstheme="minorHAnsi"/>
      <w:sz w:val="20"/>
      <w:szCs w:val="20"/>
    </w:rPr>
  </w:style>
  <w:style w:type="paragraph" w:styleId="NoSpacing">
    <w:name w:val="No Spacing"/>
    <w:uiPriority w:val="1"/>
    <w:qFormat/>
    <w:rsid w:val="00644C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164724">
      <w:bodyDiv w:val="1"/>
      <w:marLeft w:val="0"/>
      <w:marRight w:val="0"/>
      <w:marTop w:val="0"/>
      <w:marBottom w:val="0"/>
      <w:divBdr>
        <w:top w:val="none" w:sz="0" w:space="0" w:color="auto"/>
        <w:left w:val="none" w:sz="0" w:space="0" w:color="auto"/>
        <w:bottom w:val="none" w:sz="0" w:space="0" w:color="auto"/>
        <w:right w:val="none" w:sz="0" w:space="0" w:color="auto"/>
      </w:divBdr>
      <w:divsChild>
        <w:div w:id="1803648840">
          <w:marLeft w:val="0"/>
          <w:marRight w:val="0"/>
          <w:marTop w:val="0"/>
          <w:marBottom w:val="0"/>
          <w:divBdr>
            <w:top w:val="none" w:sz="0" w:space="0" w:color="auto"/>
            <w:left w:val="none" w:sz="0" w:space="0" w:color="auto"/>
            <w:bottom w:val="none" w:sz="0" w:space="0" w:color="auto"/>
            <w:right w:val="none" w:sz="0" w:space="0" w:color="auto"/>
          </w:divBdr>
          <w:divsChild>
            <w:div w:id="17900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29237">
      <w:bodyDiv w:val="1"/>
      <w:marLeft w:val="0"/>
      <w:marRight w:val="0"/>
      <w:marTop w:val="0"/>
      <w:marBottom w:val="0"/>
      <w:divBdr>
        <w:top w:val="none" w:sz="0" w:space="0" w:color="auto"/>
        <w:left w:val="none" w:sz="0" w:space="0" w:color="auto"/>
        <w:bottom w:val="none" w:sz="0" w:space="0" w:color="auto"/>
        <w:right w:val="none" w:sz="0" w:space="0" w:color="auto"/>
      </w:divBdr>
      <w:divsChild>
        <w:div w:id="13161049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864435">
      <w:bodyDiv w:val="1"/>
      <w:marLeft w:val="0"/>
      <w:marRight w:val="0"/>
      <w:marTop w:val="0"/>
      <w:marBottom w:val="0"/>
      <w:divBdr>
        <w:top w:val="none" w:sz="0" w:space="0" w:color="auto"/>
        <w:left w:val="none" w:sz="0" w:space="0" w:color="auto"/>
        <w:bottom w:val="none" w:sz="0" w:space="0" w:color="auto"/>
        <w:right w:val="none" w:sz="0" w:space="0" w:color="auto"/>
      </w:divBdr>
      <w:divsChild>
        <w:div w:id="2095586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109464">
      <w:bodyDiv w:val="1"/>
      <w:marLeft w:val="0"/>
      <w:marRight w:val="0"/>
      <w:marTop w:val="0"/>
      <w:marBottom w:val="0"/>
      <w:divBdr>
        <w:top w:val="none" w:sz="0" w:space="0" w:color="auto"/>
        <w:left w:val="none" w:sz="0" w:space="0" w:color="auto"/>
        <w:bottom w:val="none" w:sz="0" w:space="0" w:color="auto"/>
        <w:right w:val="none" w:sz="0" w:space="0" w:color="auto"/>
      </w:divBdr>
      <w:divsChild>
        <w:div w:id="1456606258">
          <w:marLeft w:val="0"/>
          <w:marRight w:val="0"/>
          <w:marTop w:val="0"/>
          <w:marBottom w:val="0"/>
          <w:divBdr>
            <w:top w:val="none" w:sz="0" w:space="0" w:color="auto"/>
            <w:left w:val="none" w:sz="0" w:space="0" w:color="auto"/>
            <w:bottom w:val="none" w:sz="0" w:space="0" w:color="auto"/>
            <w:right w:val="none" w:sz="0" w:space="0" w:color="auto"/>
          </w:divBdr>
          <w:divsChild>
            <w:div w:id="154844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https://learn.microsoft.com/power-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512C2-ED01-8245-B29B-911007E0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20</Pages>
  <Words>3728</Words>
  <Characters>21252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Northampton</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Matieni</dc:creator>
  <cp:keywords/>
  <dc:description/>
  <cp:lastModifiedBy>Belly Calderon Crisostomo (2333264)</cp:lastModifiedBy>
  <cp:revision>222</cp:revision>
  <cp:lastPrinted>2026-07-11T22:01:00Z</cp:lastPrinted>
  <dcterms:created xsi:type="dcterms:W3CDTF">2026-07-07T11:07:00Z</dcterms:created>
  <dcterms:modified xsi:type="dcterms:W3CDTF">2026-07-15T18:07:00Z</dcterms:modified>
</cp:coreProperties>
</file>