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88D842" w14:textId="5E3F9D70" w:rsidR="00A96E50" w:rsidRPr="00A140B7" w:rsidRDefault="00A96E50" w:rsidP="00A96E50">
      <w:pPr>
        <w:rPr>
          <w:rFonts w:ascii="Arial" w:hAnsi="Arial" w:cs="Arial"/>
          <w:sz w:val="24"/>
          <w:szCs w:val="24"/>
          <w:u w:val="single"/>
        </w:rPr>
      </w:pPr>
      <w:r>
        <w:rPr>
          <w:rFonts w:ascii="Arial" w:hAnsi="Arial" w:cs="Arial"/>
          <w:sz w:val="24"/>
          <w:szCs w:val="24"/>
          <w:u w:val="single"/>
        </w:rPr>
        <w:t>Employment Law</w:t>
      </w:r>
    </w:p>
    <w:p w14:paraId="68DD3DE8" w14:textId="77777777" w:rsidR="00A96E50" w:rsidRPr="00A140B7" w:rsidRDefault="00A96E50" w:rsidP="00A96E50">
      <w:pPr>
        <w:rPr>
          <w:rFonts w:ascii="Arial" w:hAnsi="Arial" w:cs="Arial"/>
          <w:sz w:val="24"/>
          <w:szCs w:val="24"/>
        </w:rPr>
      </w:pPr>
    </w:p>
    <w:p w14:paraId="0A9CD6A2" w14:textId="77777777" w:rsidR="00A96E50" w:rsidRPr="00A140B7" w:rsidRDefault="00A96E50" w:rsidP="00A96E50">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3DE2C72A" w14:textId="77777777" w:rsidR="00A96E50" w:rsidRPr="00A140B7" w:rsidRDefault="00A96E50" w:rsidP="00A96E50">
      <w:pPr>
        <w:rPr>
          <w:rFonts w:ascii="Arial" w:hAnsi="Arial" w:cs="Arial"/>
          <w:sz w:val="24"/>
          <w:szCs w:val="24"/>
        </w:rPr>
      </w:pPr>
    </w:p>
    <w:p w14:paraId="3FFF6695" w14:textId="77777777" w:rsidR="00A96E50" w:rsidRPr="00A140B7" w:rsidRDefault="00A96E50" w:rsidP="00A96E50">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440F312E" w14:textId="77777777" w:rsidR="00A96E50" w:rsidRPr="00A140B7" w:rsidRDefault="00A96E50" w:rsidP="00A96E50">
      <w:pPr>
        <w:rPr>
          <w:rFonts w:ascii="Arial" w:hAnsi="Arial" w:cs="Arial"/>
          <w:sz w:val="24"/>
          <w:szCs w:val="24"/>
        </w:rPr>
      </w:pPr>
    </w:p>
    <w:p w14:paraId="15DE7D64" w14:textId="3F9A8F42" w:rsidR="00A96E50" w:rsidRPr="00A140B7" w:rsidRDefault="000C5B7F" w:rsidP="00A96E50">
      <w:pPr>
        <w:rPr>
          <w:rFonts w:ascii="Arial" w:hAnsi="Arial" w:cs="Arial"/>
          <w:sz w:val="24"/>
          <w:szCs w:val="24"/>
        </w:rPr>
      </w:pPr>
      <w:r>
        <w:rPr>
          <w:rFonts w:ascii="Arial" w:hAnsi="Arial" w:cs="Arial"/>
          <w:b/>
          <w:bCs/>
          <w:sz w:val="24"/>
          <w:szCs w:val="24"/>
        </w:rPr>
        <w:t xml:space="preserve">Due </w:t>
      </w:r>
      <w:r w:rsidR="00A96E50" w:rsidRPr="00F32E36">
        <w:rPr>
          <w:rFonts w:ascii="Arial" w:hAnsi="Arial" w:cs="Arial"/>
          <w:b/>
          <w:bCs/>
          <w:sz w:val="24"/>
          <w:szCs w:val="24"/>
        </w:rPr>
        <w:t>Date</w:t>
      </w:r>
      <w:r w:rsidR="00A96E50" w:rsidRPr="00A140B7">
        <w:rPr>
          <w:rFonts w:ascii="Arial" w:hAnsi="Arial" w:cs="Arial"/>
          <w:sz w:val="24"/>
          <w:szCs w:val="24"/>
        </w:rPr>
        <w:t xml:space="preserve">: </w:t>
      </w:r>
      <w:r w:rsidR="00A96E50">
        <w:rPr>
          <w:rFonts w:ascii="Arial" w:hAnsi="Arial" w:cs="Arial"/>
          <w:sz w:val="24"/>
          <w:szCs w:val="24"/>
        </w:rPr>
        <w:t>19</w:t>
      </w:r>
      <w:r w:rsidR="00A96E50" w:rsidRPr="00A96E50">
        <w:rPr>
          <w:rFonts w:ascii="Arial" w:hAnsi="Arial" w:cs="Arial"/>
          <w:sz w:val="24"/>
          <w:szCs w:val="24"/>
          <w:vertAlign w:val="superscript"/>
        </w:rPr>
        <w:t>th</w:t>
      </w:r>
      <w:r w:rsidR="00A96E50">
        <w:rPr>
          <w:rFonts w:ascii="Arial" w:hAnsi="Arial" w:cs="Arial"/>
          <w:sz w:val="24"/>
          <w:szCs w:val="24"/>
        </w:rPr>
        <w:t xml:space="preserve"> April 2021</w:t>
      </w:r>
    </w:p>
    <w:p w14:paraId="137D2A57" w14:textId="77777777" w:rsidR="00A96E50" w:rsidRPr="00A140B7" w:rsidRDefault="00A96E50" w:rsidP="00A96E50">
      <w:pPr>
        <w:rPr>
          <w:rFonts w:ascii="Arial" w:hAnsi="Arial" w:cs="Arial"/>
          <w:sz w:val="24"/>
          <w:szCs w:val="24"/>
        </w:rPr>
      </w:pPr>
    </w:p>
    <w:p w14:paraId="43CE0A3F" w14:textId="77777777" w:rsidR="00A96E50" w:rsidRPr="00F32E36" w:rsidRDefault="00A96E50" w:rsidP="00A96E50">
      <w:pPr>
        <w:rPr>
          <w:rFonts w:ascii="Arial" w:hAnsi="Arial" w:cs="Arial"/>
          <w:b/>
          <w:bCs/>
          <w:sz w:val="24"/>
          <w:szCs w:val="24"/>
          <w:u w:val="single"/>
        </w:rPr>
      </w:pPr>
      <w:r w:rsidRPr="00F32E36">
        <w:rPr>
          <w:rFonts w:ascii="Arial" w:hAnsi="Arial" w:cs="Arial"/>
          <w:b/>
          <w:bCs/>
          <w:sz w:val="24"/>
          <w:szCs w:val="24"/>
          <w:u w:val="single"/>
        </w:rPr>
        <w:t>Wordcount</w:t>
      </w:r>
    </w:p>
    <w:p w14:paraId="526BE708" w14:textId="0AE6B4CB" w:rsidR="00A96E50" w:rsidRPr="00A140B7" w:rsidRDefault="00A96E50" w:rsidP="00A96E50">
      <w:pPr>
        <w:rPr>
          <w:rFonts w:ascii="Arial" w:hAnsi="Arial" w:cs="Arial"/>
          <w:sz w:val="24"/>
          <w:szCs w:val="24"/>
        </w:rPr>
      </w:pPr>
      <w:r>
        <w:rPr>
          <w:rFonts w:ascii="Arial" w:hAnsi="Arial" w:cs="Arial"/>
          <w:sz w:val="24"/>
          <w:szCs w:val="24"/>
        </w:rPr>
        <w:t>Activity 1</w:t>
      </w:r>
      <w:r w:rsidRPr="00A140B7">
        <w:rPr>
          <w:rFonts w:ascii="Arial" w:hAnsi="Arial" w:cs="Arial"/>
          <w:sz w:val="24"/>
          <w:szCs w:val="24"/>
        </w:rPr>
        <w:t xml:space="preserve">= </w:t>
      </w:r>
      <w:r w:rsidR="000C5B7F">
        <w:rPr>
          <w:rFonts w:ascii="Arial" w:hAnsi="Arial" w:cs="Arial"/>
          <w:sz w:val="24"/>
          <w:szCs w:val="24"/>
        </w:rPr>
        <w:t>823</w:t>
      </w:r>
      <w:r w:rsidR="00731A99">
        <w:rPr>
          <w:rFonts w:ascii="Arial" w:hAnsi="Arial" w:cs="Arial"/>
          <w:sz w:val="24"/>
          <w:szCs w:val="24"/>
        </w:rPr>
        <w:t xml:space="preserve"> words</w:t>
      </w:r>
    </w:p>
    <w:p w14:paraId="108AF713" w14:textId="029CCBD2" w:rsidR="00A96E50" w:rsidRDefault="00A96E50" w:rsidP="00A96E50">
      <w:pPr>
        <w:rPr>
          <w:rFonts w:ascii="Arial" w:hAnsi="Arial" w:cs="Arial"/>
          <w:sz w:val="24"/>
          <w:szCs w:val="24"/>
        </w:rPr>
      </w:pPr>
      <w:r w:rsidRPr="00A140B7">
        <w:rPr>
          <w:rFonts w:ascii="Arial" w:hAnsi="Arial" w:cs="Arial"/>
          <w:sz w:val="24"/>
          <w:szCs w:val="24"/>
        </w:rPr>
        <w:t>A</w:t>
      </w:r>
      <w:r>
        <w:rPr>
          <w:rFonts w:ascii="Arial" w:hAnsi="Arial" w:cs="Arial"/>
          <w:sz w:val="24"/>
          <w:szCs w:val="24"/>
        </w:rPr>
        <w:t>ctivity</w:t>
      </w:r>
      <w:r w:rsidRPr="00A140B7">
        <w:rPr>
          <w:rFonts w:ascii="Arial" w:hAnsi="Arial" w:cs="Arial"/>
          <w:sz w:val="24"/>
          <w:szCs w:val="24"/>
        </w:rPr>
        <w:t xml:space="preserve"> 2 =</w:t>
      </w:r>
      <w:r>
        <w:rPr>
          <w:rFonts w:ascii="Arial" w:hAnsi="Arial" w:cs="Arial"/>
          <w:sz w:val="24"/>
          <w:szCs w:val="24"/>
        </w:rPr>
        <w:t xml:space="preserve"> </w:t>
      </w:r>
      <w:r w:rsidR="000C5B7F">
        <w:rPr>
          <w:rFonts w:ascii="Arial" w:hAnsi="Arial" w:cs="Arial"/>
          <w:sz w:val="24"/>
          <w:szCs w:val="24"/>
        </w:rPr>
        <w:t>819</w:t>
      </w:r>
      <w:r w:rsidR="00731A99">
        <w:rPr>
          <w:rFonts w:ascii="Arial" w:hAnsi="Arial" w:cs="Arial"/>
          <w:sz w:val="24"/>
          <w:szCs w:val="24"/>
        </w:rPr>
        <w:t xml:space="preserve"> words</w:t>
      </w:r>
    </w:p>
    <w:p w14:paraId="614E3323" w14:textId="4CAA416F" w:rsidR="00A96E50" w:rsidRDefault="00A96E50" w:rsidP="00A96E50">
      <w:pPr>
        <w:rPr>
          <w:rFonts w:ascii="Arial" w:hAnsi="Arial" w:cs="Arial"/>
          <w:sz w:val="24"/>
          <w:szCs w:val="24"/>
        </w:rPr>
      </w:pPr>
      <w:r>
        <w:rPr>
          <w:rFonts w:ascii="Arial" w:hAnsi="Arial" w:cs="Arial"/>
          <w:sz w:val="24"/>
          <w:szCs w:val="24"/>
        </w:rPr>
        <w:t xml:space="preserve">Activity 3 = </w:t>
      </w:r>
      <w:r w:rsidR="000C5B7F">
        <w:rPr>
          <w:rFonts w:ascii="Arial" w:hAnsi="Arial" w:cs="Arial"/>
          <w:sz w:val="24"/>
          <w:szCs w:val="24"/>
        </w:rPr>
        <w:t>824</w:t>
      </w:r>
      <w:r w:rsidR="00731A99">
        <w:rPr>
          <w:rFonts w:ascii="Arial" w:hAnsi="Arial" w:cs="Arial"/>
          <w:sz w:val="24"/>
          <w:szCs w:val="24"/>
        </w:rPr>
        <w:t xml:space="preserve"> words</w:t>
      </w:r>
    </w:p>
    <w:p w14:paraId="02C02DBC" w14:textId="509B75E5" w:rsidR="00A96E50" w:rsidRDefault="00A96E50" w:rsidP="00A96E50">
      <w:pPr>
        <w:rPr>
          <w:rFonts w:ascii="Arial" w:hAnsi="Arial" w:cs="Arial"/>
          <w:sz w:val="24"/>
          <w:szCs w:val="24"/>
        </w:rPr>
      </w:pPr>
      <w:r>
        <w:rPr>
          <w:rFonts w:ascii="Arial" w:hAnsi="Arial" w:cs="Arial"/>
          <w:sz w:val="24"/>
          <w:szCs w:val="24"/>
        </w:rPr>
        <w:t xml:space="preserve">Activity 4 = </w:t>
      </w:r>
      <w:r w:rsidR="000C5B7F">
        <w:rPr>
          <w:rFonts w:ascii="Arial" w:hAnsi="Arial" w:cs="Arial"/>
          <w:sz w:val="24"/>
          <w:szCs w:val="24"/>
        </w:rPr>
        <w:t>823</w:t>
      </w:r>
      <w:r w:rsidR="00731A99">
        <w:rPr>
          <w:rFonts w:ascii="Arial" w:hAnsi="Arial" w:cs="Arial"/>
          <w:sz w:val="24"/>
          <w:szCs w:val="24"/>
        </w:rPr>
        <w:t xml:space="preserve"> words</w:t>
      </w:r>
    </w:p>
    <w:p w14:paraId="39D290E4" w14:textId="5A9CF20F" w:rsidR="00A96E50" w:rsidRDefault="00A96E50" w:rsidP="00A96E50">
      <w:pPr>
        <w:rPr>
          <w:rFonts w:ascii="Arial" w:hAnsi="Arial" w:cs="Arial"/>
          <w:sz w:val="24"/>
          <w:szCs w:val="24"/>
        </w:rPr>
      </w:pPr>
      <w:r>
        <w:rPr>
          <w:rFonts w:ascii="Arial" w:hAnsi="Arial" w:cs="Arial"/>
          <w:sz w:val="24"/>
          <w:szCs w:val="24"/>
        </w:rPr>
        <w:t xml:space="preserve">Activity 5 = </w:t>
      </w:r>
      <w:r w:rsidR="000C5B7F">
        <w:rPr>
          <w:rFonts w:ascii="Arial" w:hAnsi="Arial" w:cs="Arial"/>
          <w:sz w:val="24"/>
          <w:szCs w:val="24"/>
        </w:rPr>
        <w:t>824</w:t>
      </w:r>
      <w:r w:rsidR="00731A99">
        <w:rPr>
          <w:rFonts w:ascii="Arial" w:hAnsi="Arial" w:cs="Arial"/>
          <w:sz w:val="24"/>
          <w:szCs w:val="24"/>
        </w:rPr>
        <w:t xml:space="preserve"> words</w:t>
      </w:r>
    </w:p>
    <w:p w14:paraId="0ABFD5E2" w14:textId="565A6FD6" w:rsidR="00A96E50" w:rsidRPr="00A140B7" w:rsidRDefault="00A96E50" w:rsidP="00A96E50">
      <w:pPr>
        <w:rPr>
          <w:rFonts w:ascii="Arial" w:hAnsi="Arial" w:cs="Arial"/>
          <w:sz w:val="24"/>
          <w:szCs w:val="24"/>
        </w:rPr>
      </w:pPr>
      <w:r>
        <w:rPr>
          <w:rFonts w:ascii="Arial" w:hAnsi="Arial" w:cs="Arial"/>
          <w:sz w:val="24"/>
          <w:szCs w:val="24"/>
        </w:rPr>
        <w:t xml:space="preserve">Activity 6 = </w:t>
      </w:r>
      <w:r w:rsidR="000C5B7F">
        <w:rPr>
          <w:rFonts w:ascii="Arial" w:hAnsi="Arial" w:cs="Arial"/>
          <w:sz w:val="24"/>
          <w:szCs w:val="24"/>
        </w:rPr>
        <w:t>825</w:t>
      </w:r>
      <w:r w:rsidR="00731A99">
        <w:rPr>
          <w:rFonts w:ascii="Arial" w:hAnsi="Arial" w:cs="Arial"/>
          <w:sz w:val="24"/>
          <w:szCs w:val="24"/>
        </w:rPr>
        <w:t xml:space="preserve"> words</w:t>
      </w:r>
    </w:p>
    <w:p w14:paraId="3E354D39" w14:textId="77777777" w:rsidR="00A96E50" w:rsidRPr="00A140B7" w:rsidRDefault="00A96E50" w:rsidP="00A96E50">
      <w:pPr>
        <w:rPr>
          <w:rFonts w:ascii="Arial" w:hAnsi="Arial" w:cs="Arial"/>
          <w:sz w:val="24"/>
          <w:szCs w:val="24"/>
        </w:rPr>
      </w:pPr>
    </w:p>
    <w:p w14:paraId="1DE05BD3" w14:textId="77777777" w:rsidR="00A96E50" w:rsidRPr="00A140B7" w:rsidRDefault="00A96E50" w:rsidP="00A96E50">
      <w:pPr>
        <w:rPr>
          <w:rFonts w:ascii="Arial" w:hAnsi="Arial" w:cs="Arial"/>
          <w:sz w:val="24"/>
          <w:szCs w:val="24"/>
        </w:rPr>
      </w:pPr>
    </w:p>
    <w:p w14:paraId="0F2ED850" w14:textId="77777777" w:rsidR="00A96E50" w:rsidRPr="00A140B7" w:rsidRDefault="00A96E50" w:rsidP="00A96E50">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132D3AAD" w14:textId="77777777" w:rsidR="00A96E50" w:rsidRPr="00A140B7" w:rsidRDefault="00A96E50" w:rsidP="00A96E50">
      <w:pPr>
        <w:rPr>
          <w:rFonts w:ascii="Arial" w:hAnsi="Arial" w:cs="Arial"/>
          <w:sz w:val="24"/>
          <w:szCs w:val="24"/>
        </w:rPr>
      </w:pPr>
    </w:p>
    <w:p w14:paraId="4930A882" w14:textId="77777777" w:rsidR="00A96E50" w:rsidRPr="00A140B7" w:rsidRDefault="00A96E50" w:rsidP="00A96E50">
      <w:pPr>
        <w:rPr>
          <w:rFonts w:ascii="Arial" w:hAnsi="Arial" w:cs="Arial"/>
          <w:sz w:val="24"/>
          <w:szCs w:val="24"/>
        </w:rPr>
      </w:pPr>
      <w:r w:rsidRPr="00A140B7">
        <w:rPr>
          <w:rFonts w:ascii="Arial" w:hAnsi="Arial" w:cs="Arial"/>
          <w:sz w:val="24"/>
          <w:szCs w:val="24"/>
        </w:rPr>
        <w:t xml:space="preserve">Signed:    </w:t>
      </w:r>
      <w:r>
        <w:rPr>
          <w:rFonts w:ascii="Arial" w:hAnsi="Arial" w:cs="Arial"/>
          <w:noProof/>
          <w:color w:val="1D2A57"/>
          <w:sz w:val="24"/>
          <w:szCs w:val="24"/>
          <w:lang w:eastAsia="en-GB"/>
        </w:rPr>
        <w:drawing>
          <wp:inline distT="0" distB="0" distL="0" distR="0" wp14:anchorId="10B8C743" wp14:editId="1BC11A34">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6ABD5CC3" w14:textId="303F6FE2" w:rsidR="00A96E50" w:rsidRDefault="00A96E50" w:rsidP="00A96E50">
      <w:pPr>
        <w:rPr>
          <w:rFonts w:ascii="Arial" w:hAnsi="Arial" w:cs="Arial"/>
          <w:sz w:val="24"/>
          <w:szCs w:val="24"/>
        </w:rPr>
      </w:pPr>
      <w:r w:rsidRPr="00A140B7">
        <w:rPr>
          <w:rFonts w:ascii="Arial" w:hAnsi="Arial" w:cs="Arial"/>
          <w:sz w:val="24"/>
          <w:szCs w:val="24"/>
        </w:rPr>
        <w:t xml:space="preserve">Date:  </w:t>
      </w:r>
      <w:r>
        <w:rPr>
          <w:rFonts w:ascii="Arial" w:hAnsi="Arial" w:cs="Arial"/>
          <w:sz w:val="24"/>
          <w:szCs w:val="24"/>
        </w:rPr>
        <w:t>2</w:t>
      </w:r>
      <w:r w:rsidR="00D04CA8">
        <w:rPr>
          <w:rFonts w:ascii="Arial" w:hAnsi="Arial" w:cs="Arial"/>
          <w:sz w:val="24"/>
          <w:szCs w:val="24"/>
        </w:rPr>
        <w:t>9</w:t>
      </w:r>
      <w:r>
        <w:rPr>
          <w:rFonts w:ascii="Arial" w:hAnsi="Arial" w:cs="Arial"/>
          <w:sz w:val="24"/>
          <w:szCs w:val="24"/>
        </w:rPr>
        <w:t>.03.2021</w:t>
      </w:r>
    </w:p>
    <w:p w14:paraId="7D9CA75D" w14:textId="77777777" w:rsidR="00A96E50" w:rsidRDefault="00A96E50" w:rsidP="00A96E50">
      <w:pPr>
        <w:rPr>
          <w:rFonts w:ascii="Arial" w:hAnsi="Arial" w:cs="Arial"/>
          <w:sz w:val="24"/>
          <w:szCs w:val="24"/>
        </w:rPr>
      </w:pPr>
    </w:p>
    <w:p w14:paraId="7DCD84A8" w14:textId="77777777" w:rsidR="00A96E50" w:rsidRDefault="00A96E50" w:rsidP="00A96E50">
      <w:pPr>
        <w:rPr>
          <w:rFonts w:ascii="Arial" w:hAnsi="Arial" w:cs="Arial"/>
          <w:sz w:val="24"/>
          <w:szCs w:val="24"/>
        </w:rPr>
      </w:pPr>
    </w:p>
    <w:p w14:paraId="50671432" w14:textId="77777777" w:rsidR="00A96E50" w:rsidRDefault="00A96E50" w:rsidP="00A96E50">
      <w:pPr>
        <w:rPr>
          <w:rFonts w:ascii="Arial" w:hAnsi="Arial" w:cs="Arial"/>
          <w:sz w:val="24"/>
          <w:szCs w:val="24"/>
        </w:rPr>
      </w:pPr>
    </w:p>
    <w:p w14:paraId="1D7EA30C" w14:textId="77777777" w:rsidR="00A96E50" w:rsidRDefault="00A96E50" w:rsidP="00A96E50">
      <w:pPr>
        <w:rPr>
          <w:rFonts w:ascii="Arial" w:hAnsi="Arial" w:cs="Arial"/>
          <w:sz w:val="24"/>
          <w:szCs w:val="24"/>
        </w:rPr>
      </w:pPr>
    </w:p>
    <w:p w14:paraId="1E41D7E2" w14:textId="77777777" w:rsidR="00A96E50" w:rsidRDefault="00A96E50" w:rsidP="00A96E50">
      <w:pPr>
        <w:rPr>
          <w:rFonts w:ascii="Arial" w:hAnsi="Arial" w:cs="Arial"/>
          <w:sz w:val="24"/>
          <w:szCs w:val="24"/>
        </w:rPr>
      </w:pPr>
    </w:p>
    <w:p w14:paraId="5F03A861" w14:textId="77777777" w:rsidR="00A96E50" w:rsidRDefault="00A96E50" w:rsidP="00A96E50">
      <w:pPr>
        <w:rPr>
          <w:rFonts w:ascii="Arial" w:hAnsi="Arial" w:cs="Arial"/>
          <w:sz w:val="24"/>
          <w:szCs w:val="24"/>
        </w:rPr>
      </w:pPr>
    </w:p>
    <w:p w14:paraId="2A5F82AE" w14:textId="77777777" w:rsidR="00A96E50" w:rsidRDefault="00A96E50" w:rsidP="00A96E50">
      <w:pPr>
        <w:rPr>
          <w:rFonts w:ascii="Arial" w:hAnsi="Arial" w:cs="Arial"/>
          <w:sz w:val="24"/>
          <w:szCs w:val="24"/>
        </w:rPr>
      </w:pPr>
    </w:p>
    <w:p w14:paraId="0BA319C1" w14:textId="00869505" w:rsidR="00731A99" w:rsidRPr="00ED7C89" w:rsidRDefault="00731A99" w:rsidP="000C5B7F">
      <w:pPr>
        <w:rPr>
          <w:rFonts w:ascii="Arial" w:hAnsi="Arial" w:cs="Arial"/>
          <w:b/>
          <w:bCs/>
          <w:sz w:val="24"/>
          <w:szCs w:val="24"/>
          <w:u w:val="single"/>
        </w:rPr>
      </w:pPr>
      <w:r w:rsidRPr="00ED7C89">
        <w:rPr>
          <w:rFonts w:ascii="Arial" w:hAnsi="Arial" w:cs="Arial"/>
          <w:b/>
          <w:bCs/>
          <w:sz w:val="24"/>
          <w:szCs w:val="24"/>
          <w:u w:val="single"/>
        </w:rPr>
        <w:lastRenderedPageBreak/>
        <w:t>Activity 1</w:t>
      </w:r>
    </w:p>
    <w:p w14:paraId="1ECE95A5" w14:textId="66815B94" w:rsidR="000C5B7F" w:rsidRPr="00ED7C89" w:rsidRDefault="000C5B7F" w:rsidP="000C5B7F">
      <w:pPr>
        <w:rPr>
          <w:rFonts w:ascii="Arial" w:hAnsi="Arial" w:cs="Arial"/>
          <w:sz w:val="24"/>
          <w:szCs w:val="24"/>
        </w:rPr>
      </w:pPr>
      <w:r w:rsidRPr="00ED7C89">
        <w:rPr>
          <w:rFonts w:ascii="Arial" w:hAnsi="Arial" w:cs="Arial"/>
          <w:sz w:val="24"/>
          <w:szCs w:val="24"/>
        </w:rPr>
        <w:t>“Anyone who enters a works contract of employment are covered by Employment Law”. (Employment Rights Act 1996).</w:t>
      </w:r>
    </w:p>
    <w:p w14:paraId="764FA544"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Employment law covers employment practices and different legislation that dictates the working relationship e.g. contracts of employment or unfair dismissal.  According to Kathy Daniels (2019 p 1) “The purpose of employment law is to regulate the relationship between the employer and employee”.  </w:t>
      </w:r>
    </w:p>
    <w:p w14:paraId="68842919" w14:textId="77777777" w:rsidR="000C5B7F" w:rsidRPr="00ED7C89" w:rsidRDefault="000C5B7F" w:rsidP="000C5B7F">
      <w:pPr>
        <w:rPr>
          <w:rFonts w:ascii="Arial" w:hAnsi="Arial" w:cs="Arial"/>
          <w:sz w:val="24"/>
          <w:szCs w:val="24"/>
        </w:rPr>
      </w:pPr>
      <w:r w:rsidRPr="00ED7C89">
        <w:rPr>
          <w:rFonts w:ascii="Arial" w:hAnsi="Arial" w:cs="Arial"/>
          <w:sz w:val="24"/>
          <w:szCs w:val="24"/>
        </w:rPr>
        <w:t>Employment Law within the UK mainly comes from Acts of Parliament and Common Law (Case Law).  However, other forms are Statutory Regulations and European directives.</w:t>
      </w:r>
    </w:p>
    <w:p w14:paraId="3129869D" w14:textId="77777777" w:rsidR="000C5B7F" w:rsidRPr="00ED7C89" w:rsidRDefault="000C5B7F" w:rsidP="000C5B7F">
      <w:pPr>
        <w:rPr>
          <w:rFonts w:ascii="Arial" w:hAnsi="Arial" w:cs="Arial"/>
          <w:sz w:val="24"/>
          <w:szCs w:val="24"/>
        </w:rPr>
      </w:pPr>
      <w:r w:rsidRPr="00ED7C89">
        <w:rPr>
          <w:rFonts w:ascii="Arial" w:hAnsi="Arial" w:cs="Arial"/>
          <w:sz w:val="24"/>
          <w:szCs w:val="24"/>
        </w:rPr>
        <w:t>Examples of legislation are Working Time Regulations (1998) and Employment Rights Act (1996).</w:t>
      </w:r>
    </w:p>
    <w:p w14:paraId="211E0968"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The purpose of employment law is to ensure that the workplace is being: </w:t>
      </w:r>
    </w:p>
    <w:p w14:paraId="185BA27E" w14:textId="77777777" w:rsidR="000C5B7F" w:rsidRPr="00ED7C89" w:rsidRDefault="000C5B7F" w:rsidP="000C5B7F">
      <w:pPr>
        <w:pStyle w:val="ListParagraph"/>
        <w:numPr>
          <w:ilvl w:val="0"/>
          <w:numId w:val="1"/>
        </w:numPr>
        <w:rPr>
          <w:rFonts w:ascii="Arial" w:hAnsi="Arial" w:cs="Arial"/>
          <w:sz w:val="24"/>
          <w:szCs w:val="24"/>
        </w:rPr>
      </w:pPr>
      <w:r w:rsidRPr="00ED7C89">
        <w:rPr>
          <w:rFonts w:ascii="Arial" w:hAnsi="Arial" w:cs="Arial"/>
          <w:sz w:val="24"/>
          <w:szCs w:val="24"/>
        </w:rPr>
        <w:t>Fair- treating everyone the same, promoting employee and workers’ rights and promoting equality within the workplace, giving minority groups protection and unions legal support.</w:t>
      </w:r>
    </w:p>
    <w:p w14:paraId="0E7568BC" w14:textId="77777777" w:rsidR="000C5B7F" w:rsidRPr="00ED7C89" w:rsidRDefault="000C5B7F" w:rsidP="000C5B7F">
      <w:pPr>
        <w:pStyle w:val="ListParagraph"/>
        <w:numPr>
          <w:ilvl w:val="0"/>
          <w:numId w:val="1"/>
        </w:numPr>
        <w:rPr>
          <w:rFonts w:ascii="Arial" w:hAnsi="Arial" w:cs="Arial"/>
          <w:sz w:val="24"/>
          <w:szCs w:val="24"/>
        </w:rPr>
      </w:pPr>
      <w:r w:rsidRPr="00ED7C89">
        <w:rPr>
          <w:rFonts w:ascii="Arial" w:hAnsi="Arial" w:cs="Arial"/>
          <w:sz w:val="24"/>
          <w:szCs w:val="24"/>
        </w:rPr>
        <w:t>Protecting employees and employers– Ensuring that employees are not being taken advantage of or exploited and helps employers to ensure they are doing things correctly.</w:t>
      </w:r>
    </w:p>
    <w:p w14:paraId="493FA72C" w14:textId="77777777" w:rsidR="000C5B7F" w:rsidRPr="00ED7C89" w:rsidRDefault="000C5B7F" w:rsidP="000C5B7F">
      <w:pPr>
        <w:pStyle w:val="ListParagraph"/>
        <w:numPr>
          <w:ilvl w:val="0"/>
          <w:numId w:val="1"/>
        </w:numPr>
        <w:rPr>
          <w:rFonts w:ascii="Arial" w:hAnsi="Arial" w:cs="Arial"/>
          <w:sz w:val="24"/>
          <w:szCs w:val="24"/>
        </w:rPr>
      </w:pPr>
      <w:r w:rsidRPr="00ED7C89">
        <w:rPr>
          <w:rFonts w:ascii="Arial" w:hAnsi="Arial" w:cs="Arial"/>
          <w:sz w:val="24"/>
          <w:szCs w:val="24"/>
        </w:rPr>
        <w:t>Following the Social Charter - Complying with international legal obligations (EU) e.g. national minimum wage (1998)</w:t>
      </w:r>
    </w:p>
    <w:p w14:paraId="29FD29A3" w14:textId="77777777" w:rsidR="000C5B7F" w:rsidRPr="00ED7C89" w:rsidRDefault="000C5B7F" w:rsidP="000C5B7F">
      <w:pPr>
        <w:pStyle w:val="ListParagraph"/>
        <w:numPr>
          <w:ilvl w:val="0"/>
          <w:numId w:val="1"/>
        </w:numPr>
        <w:rPr>
          <w:rFonts w:ascii="Arial" w:hAnsi="Arial" w:cs="Arial"/>
          <w:sz w:val="24"/>
          <w:szCs w:val="24"/>
        </w:rPr>
      </w:pPr>
      <w:r w:rsidRPr="00ED7C89">
        <w:rPr>
          <w:rFonts w:ascii="Arial" w:hAnsi="Arial" w:cs="Arial"/>
          <w:sz w:val="24"/>
          <w:szCs w:val="24"/>
        </w:rPr>
        <w:t>Delivering Government Policy – ensuring that employers are following governments ruling.</w:t>
      </w:r>
    </w:p>
    <w:p w14:paraId="70332635" w14:textId="77777777" w:rsidR="000C5B7F" w:rsidRPr="00ED7C89" w:rsidRDefault="000C5B7F" w:rsidP="000C5B7F">
      <w:pPr>
        <w:rPr>
          <w:rFonts w:ascii="Arial" w:hAnsi="Arial" w:cs="Arial"/>
          <w:sz w:val="24"/>
          <w:szCs w:val="24"/>
        </w:rPr>
      </w:pPr>
      <w:r w:rsidRPr="00ED7C89">
        <w:rPr>
          <w:rFonts w:ascii="Arial" w:hAnsi="Arial" w:cs="Arial"/>
          <w:sz w:val="24"/>
          <w:szCs w:val="24"/>
        </w:rPr>
        <w:t>A disadvantage to employment law is that it raises costs for employers meaning it could put off internal investment.</w:t>
      </w:r>
    </w:p>
    <w:p w14:paraId="754DB0D8"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With Employment Law ever changing, it is important that employers are aware of this to ensure their compliance and to avoid the possibility of an Employment tribunal case.  </w:t>
      </w:r>
    </w:p>
    <w:p w14:paraId="40863665"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Employment tribunals were developed in 1964 with the Industrial Training Act.  They were called Industrial tribunals and introduced to hear appeals.  Over the years, the role of the tribunal evolved and encompassed more employment relations issues e.g. redundancy payments and terms and conditions. </w:t>
      </w:r>
    </w:p>
    <w:p w14:paraId="77E19821" w14:textId="77777777" w:rsidR="000C5B7F" w:rsidRPr="00ED7C89" w:rsidRDefault="000C5B7F" w:rsidP="000C5B7F">
      <w:pPr>
        <w:rPr>
          <w:rFonts w:ascii="Arial" w:hAnsi="Arial" w:cs="Arial"/>
          <w:sz w:val="24"/>
          <w:szCs w:val="24"/>
        </w:rPr>
      </w:pPr>
      <w:r w:rsidRPr="00ED7C89">
        <w:rPr>
          <w:rFonts w:ascii="Arial" w:hAnsi="Arial" w:cs="Arial"/>
          <w:sz w:val="24"/>
          <w:szCs w:val="24"/>
        </w:rPr>
        <w:t>“Employment tribunals deal with claims brought against employers by employees” (CIPD 2021).  Claims within tribunals usually relate to discrimination, wage disputes or unfair/wrongful dismissals.  The courts and tribunal systems are in place to ensure that cases brought to them are dealt with fairly in a way that is consistent based on the facts they are given.  Usually, the employer must prove they handled the case correctly, following their own procedures and that they didn’t breach any employment legislation.</w:t>
      </w:r>
    </w:p>
    <w:p w14:paraId="24962938" w14:textId="77777777" w:rsidR="000C5B7F" w:rsidRPr="00ED7C89" w:rsidRDefault="000C5B7F" w:rsidP="000C5B7F">
      <w:pPr>
        <w:rPr>
          <w:rFonts w:ascii="Arial" w:hAnsi="Arial" w:cs="Arial"/>
          <w:sz w:val="24"/>
          <w:szCs w:val="24"/>
        </w:rPr>
      </w:pPr>
      <w:r w:rsidRPr="00ED7C89">
        <w:rPr>
          <w:rFonts w:ascii="Arial" w:hAnsi="Arial" w:cs="Arial"/>
          <w:sz w:val="24"/>
          <w:szCs w:val="24"/>
        </w:rPr>
        <w:lastRenderedPageBreak/>
        <w:t>Typically, before cases get taken to court/tribunal, employees should follow the employer’s internal procedures i.e. raise a grievance or appeal against a decision made, however this is sometimes not the case and they contact ACAS for Early Conciliation.  ACAS are then responsible for contacting the employer for the possibility of informally settling the dispute without using the courts. If they fail to make an agreement, the dispute will go through the courts/tribunal system.  Exemptions to Early Conciliation include:</w:t>
      </w:r>
    </w:p>
    <w:p w14:paraId="2FB80D4E"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The employer is insolvent.</w:t>
      </w:r>
    </w:p>
    <w:p w14:paraId="42E33982"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Multiple claimants.</w:t>
      </w:r>
    </w:p>
    <w:p w14:paraId="222217B4"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The claim is against the Secret Intelligence Service</w:t>
      </w:r>
    </w:p>
    <w:p w14:paraId="10F42850"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There is already an Early Conciliation number</w:t>
      </w:r>
    </w:p>
    <w:p w14:paraId="01BB4954"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Interim relief has been applied for.</w:t>
      </w:r>
    </w:p>
    <w:p w14:paraId="08F8BAD7"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“In the UK, most employment law is categorised as 'civil law' or 'private law'” (CIPD June 2019).  This means that the claimant is suing the respondent either for compensation (usually money) or for another reason due to a disadvantage or the employer has been in breach of the law.  </w:t>
      </w:r>
    </w:p>
    <w:p w14:paraId="49247ABC" w14:textId="77777777" w:rsidR="000C5B7F" w:rsidRPr="00ED7C89" w:rsidRDefault="000C5B7F" w:rsidP="000C5B7F">
      <w:pPr>
        <w:rPr>
          <w:rFonts w:ascii="Arial" w:hAnsi="Arial" w:cs="Arial"/>
          <w:sz w:val="24"/>
          <w:szCs w:val="24"/>
        </w:rPr>
      </w:pPr>
      <w:r w:rsidRPr="00ED7C89">
        <w:rPr>
          <w:rFonts w:ascii="Arial" w:hAnsi="Arial" w:cs="Arial"/>
          <w:sz w:val="24"/>
          <w:szCs w:val="24"/>
        </w:rPr>
        <w:t>The below diagram shows the Employment Court Hierarchy.</w:t>
      </w:r>
    </w:p>
    <w:p w14:paraId="17856AB6" w14:textId="77777777" w:rsidR="000C5B7F" w:rsidRPr="00ED7C89" w:rsidRDefault="000C5B7F" w:rsidP="000C5B7F">
      <w:pPr>
        <w:rPr>
          <w:rFonts w:ascii="Arial" w:hAnsi="Arial" w:cs="Arial"/>
          <w:sz w:val="24"/>
          <w:szCs w:val="24"/>
        </w:rPr>
      </w:pPr>
      <w:r w:rsidRPr="00ED7C89">
        <w:rPr>
          <w:rFonts w:ascii="Arial" w:hAnsi="Arial" w:cs="Arial"/>
          <w:noProof/>
          <w:sz w:val="24"/>
          <w:szCs w:val="24"/>
        </w:rPr>
        <w:drawing>
          <wp:inline distT="0" distB="0" distL="0" distR="0" wp14:anchorId="3B82F0B9" wp14:editId="2959C871">
            <wp:extent cx="3945692" cy="2076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54936" cy="2081315"/>
                    </a:xfrm>
                    <a:prstGeom prst="rect">
                      <a:avLst/>
                    </a:prstGeom>
                  </pic:spPr>
                </pic:pic>
              </a:graphicData>
            </a:graphic>
          </wp:inline>
        </w:drawing>
      </w:r>
    </w:p>
    <w:p w14:paraId="745B8C4D" w14:textId="77777777" w:rsidR="000C5B7F" w:rsidRPr="00ED7C89" w:rsidRDefault="000C5B7F" w:rsidP="000C5B7F">
      <w:pPr>
        <w:rPr>
          <w:rFonts w:ascii="Arial" w:hAnsi="Arial" w:cs="Arial"/>
          <w:sz w:val="24"/>
          <w:szCs w:val="24"/>
        </w:rPr>
      </w:pPr>
      <w:r w:rsidRPr="00ED7C89">
        <w:rPr>
          <w:rFonts w:ascii="Arial" w:hAnsi="Arial" w:cs="Arial"/>
          <w:sz w:val="24"/>
          <w:szCs w:val="24"/>
        </w:rPr>
        <w:t>(Hannah Belton CIPD 2021)</w:t>
      </w:r>
    </w:p>
    <w:p w14:paraId="77224B0C" w14:textId="77777777" w:rsidR="000C5B7F" w:rsidRPr="00ED7C89" w:rsidRDefault="000C5B7F" w:rsidP="000C5B7F">
      <w:pPr>
        <w:rPr>
          <w:rFonts w:ascii="Arial" w:hAnsi="Arial" w:cs="Arial"/>
          <w:b/>
          <w:bCs/>
          <w:sz w:val="24"/>
          <w:szCs w:val="24"/>
        </w:rPr>
      </w:pPr>
      <w:r w:rsidRPr="00ED7C89">
        <w:rPr>
          <w:rFonts w:ascii="Arial" w:hAnsi="Arial" w:cs="Arial"/>
          <w:b/>
          <w:bCs/>
          <w:sz w:val="24"/>
          <w:szCs w:val="24"/>
        </w:rPr>
        <w:t>Employment Tribunal and Employment Appeal Tribunal (EAT)</w:t>
      </w:r>
    </w:p>
    <w:p w14:paraId="79A60CE8" w14:textId="4BC2CB78" w:rsidR="000C5B7F" w:rsidRPr="00ED7C89" w:rsidRDefault="000C5B7F" w:rsidP="000C5B7F">
      <w:pPr>
        <w:rPr>
          <w:rFonts w:ascii="Arial" w:hAnsi="Arial" w:cs="Arial"/>
          <w:sz w:val="24"/>
          <w:szCs w:val="24"/>
        </w:rPr>
      </w:pPr>
      <w:r w:rsidRPr="00ED7C89">
        <w:rPr>
          <w:rFonts w:ascii="Arial" w:hAnsi="Arial" w:cs="Arial"/>
          <w:sz w:val="24"/>
          <w:szCs w:val="24"/>
        </w:rPr>
        <w:t>The Employment Tribunal was originally brought in to be easily accessible, informal, speedy and inexpensive (</w:t>
      </w:r>
      <w:r w:rsidR="00DF6052">
        <w:rPr>
          <w:rFonts w:ascii="Arial" w:hAnsi="Arial" w:cs="Arial"/>
          <w:sz w:val="24"/>
          <w:szCs w:val="24"/>
        </w:rPr>
        <w:t>K</w:t>
      </w:r>
      <w:r w:rsidRPr="00ED7C89">
        <w:rPr>
          <w:rFonts w:ascii="Arial" w:hAnsi="Arial" w:cs="Arial"/>
          <w:sz w:val="24"/>
          <w:szCs w:val="24"/>
        </w:rPr>
        <w:t xml:space="preserve">athy Daniels p37) and consists of an Employment Judge (qualified lawyer) and 2 lay members (usually a trade union official and someone with a HR background).   A claimant must first complete an ET1 form within 3 months of the incident, this can be extended for certain reasons.  Once the claim is received, the respondent will be sent an ET3 form to complete and return within 28 days (the ET3 will require confirmation of the </w:t>
      </w:r>
      <w:r w:rsidR="00DB2B66" w:rsidRPr="00ED7C89">
        <w:rPr>
          <w:rFonts w:ascii="Arial" w:hAnsi="Arial" w:cs="Arial"/>
          <w:sz w:val="24"/>
          <w:szCs w:val="24"/>
        </w:rPr>
        <w:t>claimant’s</w:t>
      </w:r>
      <w:r w:rsidRPr="00ED7C89">
        <w:rPr>
          <w:rFonts w:ascii="Arial" w:hAnsi="Arial" w:cs="Arial"/>
          <w:sz w:val="24"/>
          <w:szCs w:val="24"/>
        </w:rPr>
        <w:t xml:space="preserve"> details plus what defence will be put in place).  After the 28 days, the case will be given a date for the hearing.  A preliminary hearing could go ahead, this is where documents will be disclosed by both parties and any points resolved before a full hearing.</w:t>
      </w:r>
    </w:p>
    <w:p w14:paraId="724A22BB"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The judge hears the evidence at the tribunal including any witnesses and will come to a verdict.  It must be a majority view, although there are some cases where the </w:t>
      </w:r>
      <w:r w:rsidRPr="00ED7C89">
        <w:rPr>
          <w:rFonts w:ascii="Arial" w:hAnsi="Arial" w:cs="Arial"/>
          <w:sz w:val="24"/>
          <w:szCs w:val="24"/>
        </w:rPr>
        <w:lastRenderedPageBreak/>
        <w:t>Judge solely makes the verdict.  The judge will discuss who won the case and what the compensation will be (if any). If the verdict given is unsatisfactory to any party, they have the right to appeal within an EAT.  This application must be received within 42 days stating the reasons for disagreement, an appeal will only be accepted if the result is down to an error in Law.  The financial cap for a tribunal is £25,000.</w:t>
      </w:r>
    </w:p>
    <w:p w14:paraId="212342EB" w14:textId="77777777" w:rsidR="000C5B7F" w:rsidRPr="00ED7C89" w:rsidRDefault="000C5B7F" w:rsidP="000C5B7F">
      <w:pPr>
        <w:rPr>
          <w:rFonts w:ascii="Arial" w:hAnsi="Arial" w:cs="Arial"/>
          <w:b/>
          <w:bCs/>
          <w:sz w:val="24"/>
          <w:szCs w:val="24"/>
        </w:rPr>
      </w:pPr>
      <w:r w:rsidRPr="00ED7C89">
        <w:rPr>
          <w:rFonts w:ascii="Arial" w:hAnsi="Arial" w:cs="Arial"/>
          <w:b/>
          <w:bCs/>
          <w:sz w:val="24"/>
          <w:szCs w:val="24"/>
        </w:rPr>
        <w:t>Court of Appeal</w:t>
      </w:r>
    </w:p>
    <w:p w14:paraId="60CAE2E6" w14:textId="77777777" w:rsidR="000C5B7F" w:rsidRPr="00ED7C89" w:rsidRDefault="000C5B7F" w:rsidP="000C5B7F">
      <w:pPr>
        <w:rPr>
          <w:rFonts w:ascii="Arial" w:hAnsi="Arial" w:cs="Arial"/>
          <w:sz w:val="24"/>
          <w:szCs w:val="24"/>
        </w:rPr>
      </w:pPr>
      <w:r w:rsidRPr="00ED7C89">
        <w:rPr>
          <w:rFonts w:ascii="Arial" w:hAnsi="Arial" w:cs="Arial"/>
          <w:sz w:val="24"/>
          <w:szCs w:val="24"/>
        </w:rPr>
        <w:t>The highest of the senior courts dealing with appeals from other courts and tribunals.</w:t>
      </w:r>
    </w:p>
    <w:p w14:paraId="626F6DDD" w14:textId="77777777" w:rsidR="000C5B7F" w:rsidRPr="00ED7C89" w:rsidRDefault="000C5B7F" w:rsidP="000C5B7F">
      <w:pPr>
        <w:rPr>
          <w:rFonts w:ascii="Arial" w:hAnsi="Arial" w:cs="Arial"/>
          <w:b/>
          <w:bCs/>
          <w:sz w:val="24"/>
          <w:szCs w:val="24"/>
        </w:rPr>
      </w:pPr>
      <w:r w:rsidRPr="00ED7C89">
        <w:rPr>
          <w:rFonts w:ascii="Arial" w:hAnsi="Arial" w:cs="Arial"/>
          <w:b/>
          <w:bCs/>
          <w:sz w:val="24"/>
          <w:szCs w:val="24"/>
        </w:rPr>
        <w:t>Supreme Court</w:t>
      </w:r>
    </w:p>
    <w:p w14:paraId="67D6AF18"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The final court of appeal and plays a vital part in creating UK law.  </w:t>
      </w:r>
    </w:p>
    <w:p w14:paraId="32081691" w14:textId="77777777" w:rsidR="000C5B7F" w:rsidRPr="00ED7C89" w:rsidRDefault="000C5B7F" w:rsidP="000C5B7F">
      <w:pPr>
        <w:rPr>
          <w:rFonts w:ascii="Arial" w:hAnsi="Arial" w:cs="Arial"/>
          <w:sz w:val="24"/>
          <w:szCs w:val="24"/>
        </w:rPr>
      </w:pPr>
      <w:r w:rsidRPr="00ED7C89">
        <w:rPr>
          <w:rFonts w:ascii="Arial" w:hAnsi="Arial" w:cs="Arial"/>
          <w:sz w:val="24"/>
          <w:szCs w:val="24"/>
        </w:rPr>
        <w:t>Throughout each stage of the Tribunal and Court process, the law is enforced and always followed when resolving cases.</w:t>
      </w:r>
    </w:p>
    <w:p w14:paraId="7B569343" w14:textId="77777777" w:rsidR="000C5B7F" w:rsidRPr="00ED7C89" w:rsidRDefault="000C5B7F" w:rsidP="000C5B7F">
      <w:pPr>
        <w:rPr>
          <w:rFonts w:ascii="Arial" w:hAnsi="Arial" w:cs="Arial"/>
          <w:sz w:val="24"/>
          <w:szCs w:val="24"/>
          <w:u w:val="single"/>
        </w:rPr>
      </w:pPr>
    </w:p>
    <w:p w14:paraId="46C9AD68" w14:textId="77777777" w:rsidR="000C5B7F" w:rsidRPr="00ED7C89" w:rsidRDefault="000C5B7F" w:rsidP="000C5B7F">
      <w:pPr>
        <w:rPr>
          <w:rFonts w:ascii="Arial" w:hAnsi="Arial" w:cs="Arial"/>
          <w:sz w:val="24"/>
          <w:szCs w:val="24"/>
        </w:rPr>
      </w:pPr>
    </w:p>
    <w:p w14:paraId="420E5941" w14:textId="77777777" w:rsidR="000C5B7F" w:rsidRPr="00ED7C89" w:rsidRDefault="000C5B7F" w:rsidP="000C5B7F">
      <w:pPr>
        <w:rPr>
          <w:rFonts w:ascii="Arial" w:hAnsi="Arial" w:cs="Arial"/>
          <w:color w:val="0000FF"/>
          <w:sz w:val="24"/>
          <w:szCs w:val="24"/>
          <w:u w:val="single"/>
        </w:rPr>
      </w:pPr>
    </w:p>
    <w:p w14:paraId="2D252734" w14:textId="746B6BB8" w:rsidR="00A96E50" w:rsidRPr="00ED7C89" w:rsidRDefault="00A96E50" w:rsidP="00A96E50">
      <w:pPr>
        <w:rPr>
          <w:rFonts w:ascii="Arial" w:hAnsi="Arial" w:cs="Arial"/>
          <w:sz w:val="24"/>
          <w:szCs w:val="24"/>
        </w:rPr>
      </w:pPr>
    </w:p>
    <w:p w14:paraId="5810556C" w14:textId="05A9F983" w:rsidR="000C5B7F" w:rsidRPr="00ED7C89" w:rsidRDefault="000C5B7F" w:rsidP="00A96E50">
      <w:pPr>
        <w:rPr>
          <w:rFonts w:ascii="Arial" w:hAnsi="Arial" w:cs="Arial"/>
          <w:sz w:val="24"/>
          <w:szCs w:val="24"/>
        </w:rPr>
      </w:pPr>
    </w:p>
    <w:p w14:paraId="64D5D1EE" w14:textId="79E39244" w:rsidR="000C5B7F" w:rsidRPr="00ED7C89" w:rsidRDefault="000C5B7F" w:rsidP="00A96E50">
      <w:pPr>
        <w:rPr>
          <w:rFonts w:ascii="Arial" w:hAnsi="Arial" w:cs="Arial"/>
          <w:sz w:val="24"/>
          <w:szCs w:val="24"/>
        </w:rPr>
      </w:pPr>
    </w:p>
    <w:p w14:paraId="2A6F2FBE" w14:textId="06875B60" w:rsidR="000C5B7F" w:rsidRPr="00ED7C89" w:rsidRDefault="000C5B7F" w:rsidP="00A96E50">
      <w:pPr>
        <w:rPr>
          <w:rFonts w:ascii="Arial" w:hAnsi="Arial" w:cs="Arial"/>
          <w:sz w:val="24"/>
          <w:szCs w:val="24"/>
        </w:rPr>
      </w:pPr>
    </w:p>
    <w:p w14:paraId="11C93311" w14:textId="57EC7876" w:rsidR="000C5B7F" w:rsidRPr="00ED7C89" w:rsidRDefault="000C5B7F" w:rsidP="00A96E50">
      <w:pPr>
        <w:rPr>
          <w:rFonts w:ascii="Arial" w:hAnsi="Arial" w:cs="Arial"/>
          <w:sz w:val="24"/>
          <w:szCs w:val="24"/>
        </w:rPr>
      </w:pPr>
    </w:p>
    <w:p w14:paraId="25D63816" w14:textId="26326914" w:rsidR="00731A99" w:rsidRPr="00ED7C89" w:rsidRDefault="00731A99" w:rsidP="00A96E50">
      <w:pPr>
        <w:rPr>
          <w:rFonts w:ascii="Arial" w:hAnsi="Arial" w:cs="Arial"/>
          <w:sz w:val="24"/>
          <w:szCs w:val="24"/>
        </w:rPr>
      </w:pPr>
    </w:p>
    <w:p w14:paraId="76F5E9DF" w14:textId="531A0666" w:rsidR="00731A99" w:rsidRPr="00ED7C89" w:rsidRDefault="00731A99" w:rsidP="00A96E50">
      <w:pPr>
        <w:rPr>
          <w:rFonts w:ascii="Arial" w:hAnsi="Arial" w:cs="Arial"/>
          <w:sz w:val="24"/>
          <w:szCs w:val="24"/>
        </w:rPr>
      </w:pPr>
    </w:p>
    <w:p w14:paraId="28745099" w14:textId="1144B362" w:rsidR="00731A99" w:rsidRPr="00ED7C89" w:rsidRDefault="00731A99" w:rsidP="00A96E50">
      <w:pPr>
        <w:rPr>
          <w:rFonts w:ascii="Arial" w:hAnsi="Arial" w:cs="Arial"/>
          <w:sz w:val="24"/>
          <w:szCs w:val="24"/>
        </w:rPr>
      </w:pPr>
    </w:p>
    <w:p w14:paraId="13A27A1D" w14:textId="5B337743" w:rsidR="00731A99" w:rsidRPr="00ED7C89" w:rsidRDefault="00731A99" w:rsidP="00A96E50">
      <w:pPr>
        <w:rPr>
          <w:rFonts w:ascii="Arial" w:hAnsi="Arial" w:cs="Arial"/>
          <w:sz w:val="24"/>
          <w:szCs w:val="24"/>
        </w:rPr>
      </w:pPr>
    </w:p>
    <w:p w14:paraId="60731F2D" w14:textId="3B7FF962" w:rsidR="00731A99" w:rsidRPr="00ED7C89" w:rsidRDefault="00731A99" w:rsidP="00A96E50">
      <w:pPr>
        <w:rPr>
          <w:rFonts w:ascii="Arial" w:hAnsi="Arial" w:cs="Arial"/>
          <w:sz w:val="24"/>
          <w:szCs w:val="24"/>
        </w:rPr>
      </w:pPr>
    </w:p>
    <w:p w14:paraId="378EFDFE" w14:textId="03B2C781" w:rsidR="00731A99" w:rsidRPr="00ED7C89" w:rsidRDefault="00731A99" w:rsidP="00A96E50">
      <w:pPr>
        <w:rPr>
          <w:rFonts w:ascii="Arial" w:hAnsi="Arial" w:cs="Arial"/>
          <w:sz w:val="24"/>
          <w:szCs w:val="24"/>
        </w:rPr>
      </w:pPr>
    </w:p>
    <w:p w14:paraId="7C9C4540" w14:textId="12199A98" w:rsidR="00731A99" w:rsidRPr="00ED7C89" w:rsidRDefault="00731A99" w:rsidP="00A96E50">
      <w:pPr>
        <w:rPr>
          <w:rFonts w:ascii="Arial" w:hAnsi="Arial" w:cs="Arial"/>
          <w:sz w:val="24"/>
          <w:szCs w:val="24"/>
        </w:rPr>
      </w:pPr>
    </w:p>
    <w:p w14:paraId="7B4C73E2" w14:textId="3F06ADEC" w:rsidR="00731A99" w:rsidRPr="00ED7C89" w:rsidRDefault="00731A99" w:rsidP="00A96E50">
      <w:pPr>
        <w:rPr>
          <w:rFonts w:ascii="Arial" w:hAnsi="Arial" w:cs="Arial"/>
          <w:sz w:val="24"/>
          <w:szCs w:val="24"/>
        </w:rPr>
      </w:pPr>
    </w:p>
    <w:p w14:paraId="7E4B0448" w14:textId="1EF03E49" w:rsidR="00731A99" w:rsidRPr="00ED7C89" w:rsidRDefault="00731A99" w:rsidP="00A96E50">
      <w:pPr>
        <w:rPr>
          <w:rFonts w:ascii="Arial" w:hAnsi="Arial" w:cs="Arial"/>
          <w:sz w:val="24"/>
          <w:szCs w:val="24"/>
        </w:rPr>
      </w:pPr>
    </w:p>
    <w:p w14:paraId="01924161" w14:textId="62E2C4F5" w:rsidR="00731A99" w:rsidRPr="00ED7C89" w:rsidRDefault="00731A99" w:rsidP="00A96E50">
      <w:pPr>
        <w:rPr>
          <w:rFonts w:ascii="Arial" w:hAnsi="Arial" w:cs="Arial"/>
          <w:sz w:val="24"/>
          <w:szCs w:val="24"/>
        </w:rPr>
      </w:pPr>
    </w:p>
    <w:p w14:paraId="30AAD6FA" w14:textId="77777777" w:rsidR="00731A99" w:rsidRPr="00ED7C89" w:rsidRDefault="00731A99" w:rsidP="00A96E50">
      <w:pPr>
        <w:rPr>
          <w:rFonts w:ascii="Arial" w:hAnsi="Arial" w:cs="Arial"/>
          <w:sz w:val="24"/>
          <w:szCs w:val="24"/>
        </w:rPr>
      </w:pPr>
    </w:p>
    <w:p w14:paraId="41D20488" w14:textId="31049B77" w:rsidR="000C5B7F" w:rsidRPr="00ED7C89" w:rsidRDefault="000C5B7F" w:rsidP="00A96E50">
      <w:pPr>
        <w:rPr>
          <w:rFonts w:ascii="Arial" w:hAnsi="Arial" w:cs="Arial"/>
          <w:sz w:val="24"/>
          <w:szCs w:val="24"/>
        </w:rPr>
      </w:pPr>
    </w:p>
    <w:p w14:paraId="18CCF7B4" w14:textId="0A477535" w:rsidR="000C5B7F" w:rsidRPr="00ED7C89" w:rsidRDefault="000C5B7F" w:rsidP="00A96E50">
      <w:pPr>
        <w:rPr>
          <w:rFonts w:ascii="Arial" w:hAnsi="Arial" w:cs="Arial"/>
          <w:sz w:val="24"/>
          <w:szCs w:val="24"/>
        </w:rPr>
      </w:pPr>
    </w:p>
    <w:p w14:paraId="2D3877B8" w14:textId="78DB0C35" w:rsidR="000C5B7F" w:rsidRPr="00ED7C89" w:rsidRDefault="000C5B7F" w:rsidP="000C5B7F">
      <w:pPr>
        <w:rPr>
          <w:rFonts w:ascii="Arial" w:hAnsi="Arial" w:cs="Arial"/>
          <w:b/>
          <w:bCs/>
          <w:sz w:val="24"/>
          <w:szCs w:val="24"/>
          <w:u w:val="single"/>
        </w:rPr>
      </w:pPr>
      <w:r w:rsidRPr="00ED7C89">
        <w:rPr>
          <w:rFonts w:ascii="Arial" w:hAnsi="Arial" w:cs="Arial"/>
          <w:b/>
          <w:bCs/>
          <w:sz w:val="24"/>
          <w:szCs w:val="24"/>
          <w:u w:val="single"/>
        </w:rPr>
        <w:lastRenderedPageBreak/>
        <w:t xml:space="preserve">Activity 2  </w:t>
      </w:r>
    </w:p>
    <w:p w14:paraId="6A559FAA" w14:textId="77777777" w:rsidR="000C5B7F" w:rsidRPr="00ED7C89" w:rsidRDefault="000C5B7F" w:rsidP="000C5B7F">
      <w:pPr>
        <w:rPr>
          <w:rFonts w:ascii="Arial" w:hAnsi="Arial" w:cs="Arial"/>
          <w:sz w:val="24"/>
          <w:szCs w:val="24"/>
        </w:rPr>
      </w:pPr>
      <w:r w:rsidRPr="00ED7C89">
        <w:rPr>
          <w:rFonts w:ascii="Arial" w:hAnsi="Arial" w:cs="Arial"/>
          <w:sz w:val="24"/>
          <w:szCs w:val="24"/>
        </w:rPr>
        <w:t>The Equality Act 2010 makes it unlawful for employers to discriminate against those applying for jobs due to protected characteristics. Below is a list of Protected Characteristics as stated in the equality act:</w:t>
      </w:r>
    </w:p>
    <w:tbl>
      <w:tblPr>
        <w:tblStyle w:val="TableGrid"/>
        <w:tblW w:w="0" w:type="auto"/>
        <w:tblLook w:val="04A0" w:firstRow="1" w:lastRow="0" w:firstColumn="1" w:lastColumn="0" w:noHBand="0" w:noVBand="1"/>
      </w:tblPr>
      <w:tblGrid>
        <w:gridCol w:w="4508"/>
        <w:gridCol w:w="4508"/>
      </w:tblGrid>
      <w:tr w:rsidR="000C5B7F" w:rsidRPr="00ED7C89" w14:paraId="5D31B478" w14:textId="77777777" w:rsidTr="00AA3C6D">
        <w:tc>
          <w:tcPr>
            <w:tcW w:w="4508" w:type="dxa"/>
          </w:tcPr>
          <w:p w14:paraId="71DB2415" w14:textId="77777777" w:rsidR="000C5B7F" w:rsidRPr="00ED7C89" w:rsidRDefault="000C5B7F" w:rsidP="00AA3C6D">
            <w:pPr>
              <w:rPr>
                <w:rFonts w:ascii="Arial" w:hAnsi="Arial" w:cs="Arial"/>
                <w:sz w:val="24"/>
                <w:szCs w:val="24"/>
              </w:rPr>
            </w:pPr>
            <w:r w:rsidRPr="00ED7C89">
              <w:rPr>
                <w:rFonts w:ascii="Arial" w:hAnsi="Arial" w:cs="Arial"/>
                <w:sz w:val="24"/>
                <w:szCs w:val="24"/>
              </w:rPr>
              <w:t>Age</w:t>
            </w:r>
          </w:p>
        </w:tc>
        <w:tc>
          <w:tcPr>
            <w:tcW w:w="4508" w:type="dxa"/>
          </w:tcPr>
          <w:p w14:paraId="7F0425F9" w14:textId="77777777" w:rsidR="000C5B7F" w:rsidRPr="00ED7C89" w:rsidRDefault="000C5B7F" w:rsidP="00AA3C6D">
            <w:pPr>
              <w:rPr>
                <w:rFonts w:ascii="Arial" w:hAnsi="Arial" w:cs="Arial"/>
                <w:sz w:val="24"/>
                <w:szCs w:val="24"/>
              </w:rPr>
            </w:pPr>
            <w:r w:rsidRPr="00ED7C89">
              <w:rPr>
                <w:rFonts w:ascii="Arial" w:hAnsi="Arial" w:cs="Arial"/>
                <w:sz w:val="24"/>
                <w:szCs w:val="24"/>
              </w:rPr>
              <w:t>When a person fits into a particular age bracket (younger or older)</w:t>
            </w:r>
          </w:p>
        </w:tc>
      </w:tr>
      <w:tr w:rsidR="000C5B7F" w:rsidRPr="00ED7C89" w14:paraId="3B8C521B" w14:textId="77777777" w:rsidTr="00AA3C6D">
        <w:tc>
          <w:tcPr>
            <w:tcW w:w="4508" w:type="dxa"/>
          </w:tcPr>
          <w:p w14:paraId="56E558E7" w14:textId="77777777" w:rsidR="000C5B7F" w:rsidRPr="00ED7C89" w:rsidRDefault="000C5B7F" w:rsidP="00AA3C6D">
            <w:pPr>
              <w:rPr>
                <w:rFonts w:ascii="Arial" w:hAnsi="Arial" w:cs="Arial"/>
                <w:sz w:val="24"/>
                <w:szCs w:val="24"/>
              </w:rPr>
            </w:pPr>
            <w:r w:rsidRPr="00ED7C89">
              <w:rPr>
                <w:rFonts w:ascii="Arial" w:hAnsi="Arial" w:cs="Arial"/>
                <w:sz w:val="24"/>
                <w:szCs w:val="24"/>
              </w:rPr>
              <w:t>Disability</w:t>
            </w:r>
          </w:p>
        </w:tc>
        <w:tc>
          <w:tcPr>
            <w:tcW w:w="4508" w:type="dxa"/>
          </w:tcPr>
          <w:p w14:paraId="379072AE" w14:textId="77777777" w:rsidR="000C5B7F" w:rsidRPr="00ED7C89" w:rsidRDefault="000C5B7F" w:rsidP="00AA3C6D">
            <w:pPr>
              <w:rPr>
                <w:rFonts w:ascii="Arial" w:hAnsi="Arial" w:cs="Arial"/>
                <w:sz w:val="24"/>
                <w:szCs w:val="24"/>
              </w:rPr>
            </w:pPr>
            <w:r w:rsidRPr="00ED7C89">
              <w:rPr>
                <w:rFonts w:ascii="Arial" w:hAnsi="Arial" w:cs="Arial"/>
                <w:sz w:val="24"/>
                <w:szCs w:val="24"/>
              </w:rPr>
              <w:t>Mental or physical impairment with an effect on carrying out everyday activities</w:t>
            </w:r>
          </w:p>
        </w:tc>
      </w:tr>
      <w:tr w:rsidR="000C5B7F" w:rsidRPr="00ED7C89" w14:paraId="25F76979" w14:textId="77777777" w:rsidTr="00AA3C6D">
        <w:tc>
          <w:tcPr>
            <w:tcW w:w="4508" w:type="dxa"/>
          </w:tcPr>
          <w:p w14:paraId="1136A7EF" w14:textId="77777777" w:rsidR="000C5B7F" w:rsidRPr="00ED7C89" w:rsidRDefault="000C5B7F" w:rsidP="00AA3C6D">
            <w:pPr>
              <w:rPr>
                <w:rFonts w:ascii="Arial" w:hAnsi="Arial" w:cs="Arial"/>
                <w:sz w:val="24"/>
                <w:szCs w:val="24"/>
              </w:rPr>
            </w:pPr>
            <w:r w:rsidRPr="00ED7C89">
              <w:rPr>
                <w:rFonts w:ascii="Arial" w:hAnsi="Arial" w:cs="Arial"/>
                <w:sz w:val="24"/>
                <w:szCs w:val="24"/>
              </w:rPr>
              <w:t>Gender Reassignment</w:t>
            </w:r>
          </w:p>
        </w:tc>
        <w:tc>
          <w:tcPr>
            <w:tcW w:w="4508" w:type="dxa"/>
          </w:tcPr>
          <w:p w14:paraId="78D5324B" w14:textId="77777777" w:rsidR="000C5B7F" w:rsidRPr="00ED7C89" w:rsidRDefault="000C5B7F" w:rsidP="00AA3C6D">
            <w:pPr>
              <w:rPr>
                <w:rFonts w:ascii="Arial" w:hAnsi="Arial" w:cs="Arial"/>
                <w:sz w:val="24"/>
                <w:szCs w:val="24"/>
              </w:rPr>
            </w:pPr>
            <w:r w:rsidRPr="00ED7C89">
              <w:rPr>
                <w:rFonts w:ascii="Arial" w:hAnsi="Arial" w:cs="Arial"/>
                <w:sz w:val="24"/>
                <w:szCs w:val="24"/>
              </w:rPr>
              <w:t>Transitioning from male to female or vice versa</w:t>
            </w:r>
          </w:p>
        </w:tc>
      </w:tr>
      <w:tr w:rsidR="000C5B7F" w:rsidRPr="00ED7C89" w14:paraId="3A36621A" w14:textId="77777777" w:rsidTr="00AA3C6D">
        <w:tc>
          <w:tcPr>
            <w:tcW w:w="4508" w:type="dxa"/>
          </w:tcPr>
          <w:p w14:paraId="1F96151C" w14:textId="77777777" w:rsidR="000C5B7F" w:rsidRPr="00ED7C89" w:rsidRDefault="000C5B7F" w:rsidP="00AA3C6D">
            <w:pPr>
              <w:rPr>
                <w:rFonts w:ascii="Arial" w:hAnsi="Arial" w:cs="Arial"/>
                <w:sz w:val="24"/>
                <w:szCs w:val="24"/>
              </w:rPr>
            </w:pPr>
            <w:r w:rsidRPr="00ED7C89">
              <w:rPr>
                <w:rFonts w:ascii="Arial" w:hAnsi="Arial" w:cs="Arial"/>
                <w:sz w:val="24"/>
                <w:szCs w:val="24"/>
              </w:rPr>
              <w:t>Marriage or Civil Partnership</w:t>
            </w:r>
          </w:p>
        </w:tc>
        <w:tc>
          <w:tcPr>
            <w:tcW w:w="4508" w:type="dxa"/>
          </w:tcPr>
          <w:p w14:paraId="5BB497F4" w14:textId="77777777" w:rsidR="000C5B7F" w:rsidRPr="00ED7C89" w:rsidRDefault="000C5B7F" w:rsidP="00AA3C6D">
            <w:pPr>
              <w:rPr>
                <w:rFonts w:ascii="Arial" w:hAnsi="Arial" w:cs="Arial"/>
                <w:sz w:val="24"/>
                <w:szCs w:val="24"/>
              </w:rPr>
            </w:pPr>
            <w:r w:rsidRPr="00ED7C89">
              <w:rPr>
                <w:rFonts w:ascii="Arial" w:hAnsi="Arial" w:cs="Arial"/>
                <w:sz w:val="24"/>
                <w:szCs w:val="24"/>
              </w:rPr>
              <w:t>their marriage/partnership status</w:t>
            </w:r>
          </w:p>
        </w:tc>
      </w:tr>
      <w:tr w:rsidR="000C5B7F" w:rsidRPr="00ED7C89" w14:paraId="53C55C75" w14:textId="77777777" w:rsidTr="00AA3C6D">
        <w:tc>
          <w:tcPr>
            <w:tcW w:w="4508" w:type="dxa"/>
          </w:tcPr>
          <w:p w14:paraId="535E5FF4" w14:textId="77777777" w:rsidR="000C5B7F" w:rsidRPr="00ED7C89" w:rsidRDefault="000C5B7F" w:rsidP="00AA3C6D">
            <w:pPr>
              <w:rPr>
                <w:rFonts w:ascii="Arial" w:hAnsi="Arial" w:cs="Arial"/>
                <w:sz w:val="24"/>
                <w:szCs w:val="24"/>
              </w:rPr>
            </w:pPr>
            <w:r w:rsidRPr="00ED7C89">
              <w:rPr>
                <w:rFonts w:ascii="Arial" w:hAnsi="Arial" w:cs="Arial"/>
                <w:sz w:val="24"/>
                <w:szCs w:val="24"/>
              </w:rPr>
              <w:t>Pregnancy/Maternity</w:t>
            </w:r>
          </w:p>
        </w:tc>
        <w:tc>
          <w:tcPr>
            <w:tcW w:w="4508" w:type="dxa"/>
          </w:tcPr>
          <w:p w14:paraId="6693EBAE" w14:textId="77777777" w:rsidR="000C5B7F" w:rsidRPr="00ED7C89" w:rsidRDefault="000C5B7F" w:rsidP="00AA3C6D">
            <w:pPr>
              <w:rPr>
                <w:rFonts w:ascii="Arial" w:hAnsi="Arial" w:cs="Arial"/>
                <w:sz w:val="24"/>
                <w:szCs w:val="24"/>
              </w:rPr>
            </w:pPr>
            <w:r w:rsidRPr="00ED7C89">
              <w:rPr>
                <w:rFonts w:ascii="Arial" w:hAnsi="Arial" w:cs="Arial"/>
                <w:sz w:val="24"/>
                <w:szCs w:val="24"/>
              </w:rPr>
              <w:t>A woman being treated less favourably for giving birth or after the birth e.g. breast feeding</w:t>
            </w:r>
          </w:p>
        </w:tc>
      </w:tr>
      <w:tr w:rsidR="000C5B7F" w:rsidRPr="00ED7C89" w14:paraId="39717C43" w14:textId="77777777" w:rsidTr="00AA3C6D">
        <w:tc>
          <w:tcPr>
            <w:tcW w:w="4508" w:type="dxa"/>
          </w:tcPr>
          <w:p w14:paraId="5578E412" w14:textId="77777777" w:rsidR="000C5B7F" w:rsidRPr="00ED7C89" w:rsidRDefault="000C5B7F" w:rsidP="00AA3C6D">
            <w:pPr>
              <w:rPr>
                <w:rFonts w:ascii="Arial" w:hAnsi="Arial" w:cs="Arial"/>
                <w:sz w:val="24"/>
                <w:szCs w:val="24"/>
              </w:rPr>
            </w:pPr>
            <w:r w:rsidRPr="00ED7C89">
              <w:rPr>
                <w:rFonts w:ascii="Arial" w:hAnsi="Arial" w:cs="Arial"/>
                <w:sz w:val="24"/>
                <w:szCs w:val="24"/>
              </w:rPr>
              <w:t>Race</w:t>
            </w:r>
          </w:p>
        </w:tc>
        <w:tc>
          <w:tcPr>
            <w:tcW w:w="4508" w:type="dxa"/>
          </w:tcPr>
          <w:p w14:paraId="19D27224" w14:textId="77777777" w:rsidR="000C5B7F" w:rsidRPr="00ED7C89" w:rsidRDefault="000C5B7F" w:rsidP="00AA3C6D">
            <w:pPr>
              <w:rPr>
                <w:rFonts w:ascii="Arial" w:hAnsi="Arial" w:cs="Arial"/>
                <w:sz w:val="24"/>
                <w:szCs w:val="24"/>
              </w:rPr>
            </w:pPr>
            <w:r w:rsidRPr="00ED7C89">
              <w:rPr>
                <w:rFonts w:ascii="Arial" w:hAnsi="Arial" w:cs="Arial"/>
                <w:sz w:val="24"/>
                <w:szCs w:val="24"/>
              </w:rPr>
              <w:t>Being defined by culture/colour/race or origins</w:t>
            </w:r>
          </w:p>
        </w:tc>
      </w:tr>
      <w:tr w:rsidR="000C5B7F" w:rsidRPr="00ED7C89" w14:paraId="51636757" w14:textId="77777777" w:rsidTr="00AA3C6D">
        <w:tc>
          <w:tcPr>
            <w:tcW w:w="4508" w:type="dxa"/>
          </w:tcPr>
          <w:p w14:paraId="51B8DE1F" w14:textId="77777777" w:rsidR="000C5B7F" w:rsidRPr="00ED7C89" w:rsidRDefault="000C5B7F" w:rsidP="00AA3C6D">
            <w:pPr>
              <w:rPr>
                <w:rFonts w:ascii="Arial" w:hAnsi="Arial" w:cs="Arial"/>
                <w:sz w:val="24"/>
                <w:szCs w:val="24"/>
              </w:rPr>
            </w:pPr>
            <w:r w:rsidRPr="00ED7C89">
              <w:rPr>
                <w:rFonts w:ascii="Arial" w:hAnsi="Arial" w:cs="Arial"/>
                <w:sz w:val="24"/>
                <w:szCs w:val="24"/>
              </w:rPr>
              <w:t>Religion/belief</w:t>
            </w:r>
          </w:p>
        </w:tc>
        <w:tc>
          <w:tcPr>
            <w:tcW w:w="4508" w:type="dxa"/>
          </w:tcPr>
          <w:p w14:paraId="3C2E258D" w14:textId="77777777" w:rsidR="000C5B7F" w:rsidRPr="00ED7C89" w:rsidRDefault="000C5B7F" w:rsidP="00AA3C6D">
            <w:pPr>
              <w:rPr>
                <w:rFonts w:ascii="Arial" w:hAnsi="Arial" w:cs="Arial"/>
                <w:sz w:val="24"/>
                <w:szCs w:val="24"/>
              </w:rPr>
            </w:pPr>
            <w:r w:rsidRPr="00ED7C89">
              <w:rPr>
                <w:rFonts w:ascii="Arial" w:hAnsi="Arial" w:cs="Arial"/>
                <w:sz w:val="24"/>
                <w:szCs w:val="24"/>
              </w:rPr>
              <w:t>A religious or philosophical belief</w:t>
            </w:r>
          </w:p>
        </w:tc>
      </w:tr>
      <w:tr w:rsidR="000C5B7F" w:rsidRPr="00ED7C89" w14:paraId="1AF31B4A" w14:textId="77777777" w:rsidTr="00AA3C6D">
        <w:tc>
          <w:tcPr>
            <w:tcW w:w="4508" w:type="dxa"/>
          </w:tcPr>
          <w:p w14:paraId="6D805BA1" w14:textId="77777777" w:rsidR="000C5B7F" w:rsidRPr="00ED7C89" w:rsidRDefault="000C5B7F" w:rsidP="00AA3C6D">
            <w:pPr>
              <w:rPr>
                <w:rFonts w:ascii="Arial" w:hAnsi="Arial" w:cs="Arial"/>
                <w:sz w:val="24"/>
                <w:szCs w:val="24"/>
              </w:rPr>
            </w:pPr>
            <w:r w:rsidRPr="00ED7C89">
              <w:rPr>
                <w:rFonts w:ascii="Arial" w:hAnsi="Arial" w:cs="Arial"/>
                <w:sz w:val="24"/>
                <w:szCs w:val="24"/>
              </w:rPr>
              <w:t>Sex</w:t>
            </w:r>
          </w:p>
        </w:tc>
        <w:tc>
          <w:tcPr>
            <w:tcW w:w="4508" w:type="dxa"/>
          </w:tcPr>
          <w:p w14:paraId="70482652" w14:textId="77777777" w:rsidR="000C5B7F" w:rsidRPr="00ED7C89" w:rsidRDefault="000C5B7F" w:rsidP="00AA3C6D">
            <w:pPr>
              <w:rPr>
                <w:rFonts w:ascii="Arial" w:hAnsi="Arial" w:cs="Arial"/>
                <w:sz w:val="24"/>
                <w:szCs w:val="24"/>
              </w:rPr>
            </w:pPr>
            <w:r w:rsidRPr="00ED7C89">
              <w:rPr>
                <w:rFonts w:ascii="Arial" w:hAnsi="Arial" w:cs="Arial"/>
                <w:sz w:val="24"/>
                <w:szCs w:val="24"/>
              </w:rPr>
              <w:t>Man or woman</w:t>
            </w:r>
          </w:p>
        </w:tc>
      </w:tr>
      <w:tr w:rsidR="000C5B7F" w:rsidRPr="00ED7C89" w14:paraId="75695685" w14:textId="77777777" w:rsidTr="00AA3C6D">
        <w:tc>
          <w:tcPr>
            <w:tcW w:w="4508" w:type="dxa"/>
          </w:tcPr>
          <w:p w14:paraId="7B6AB754" w14:textId="77777777" w:rsidR="000C5B7F" w:rsidRPr="00ED7C89" w:rsidRDefault="000C5B7F" w:rsidP="00AA3C6D">
            <w:pPr>
              <w:rPr>
                <w:rFonts w:ascii="Arial" w:hAnsi="Arial" w:cs="Arial"/>
                <w:sz w:val="24"/>
                <w:szCs w:val="24"/>
              </w:rPr>
            </w:pPr>
            <w:r w:rsidRPr="00ED7C89">
              <w:rPr>
                <w:rFonts w:ascii="Arial" w:hAnsi="Arial" w:cs="Arial"/>
                <w:sz w:val="24"/>
                <w:szCs w:val="24"/>
              </w:rPr>
              <w:t>Sexual Orientation</w:t>
            </w:r>
          </w:p>
        </w:tc>
        <w:tc>
          <w:tcPr>
            <w:tcW w:w="4508" w:type="dxa"/>
          </w:tcPr>
          <w:p w14:paraId="4807FC5D" w14:textId="77777777" w:rsidR="000C5B7F" w:rsidRPr="00ED7C89" w:rsidRDefault="000C5B7F" w:rsidP="00AA3C6D">
            <w:pPr>
              <w:rPr>
                <w:rFonts w:ascii="Arial" w:hAnsi="Arial" w:cs="Arial"/>
                <w:sz w:val="24"/>
                <w:szCs w:val="24"/>
              </w:rPr>
            </w:pPr>
            <w:r w:rsidRPr="00ED7C89">
              <w:rPr>
                <w:rFonts w:ascii="Arial" w:hAnsi="Arial" w:cs="Arial"/>
                <w:sz w:val="24"/>
                <w:szCs w:val="24"/>
              </w:rPr>
              <w:t>Own sex, both sexes or opposite sex</w:t>
            </w:r>
          </w:p>
        </w:tc>
      </w:tr>
    </w:tbl>
    <w:p w14:paraId="65292B3E" w14:textId="77777777" w:rsidR="000C5B7F" w:rsidRPr="00ED7C89" w:rsidRDefault="000C5B7F" w:rsidP="000C5B7F">
      <w:pPr>
        <w:rPr>
          <w:rFonts w:ascii="Arial" w:hAnsi="Arial" w:cs="Arial"/>
          <w:sz w:val="24"/>
          <w:szCs w:val="24"/>
        </w:rPr>
      </w:pPr>
    </w:p>
    <w:p w14:paraId="776CDE55"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If employers fail to offer a position due to a protected characteristic, this is direct discrimination and must ensure that job adverts do not apply requirements that could result in indirect discrimination such as asking for a newly qualified person when the role can be carried out by anyone. </w:t>
      </w:r>
    </w:p>
    <w:p w14:paraId="269A69E7" w14:textId="77777777" w:rsidR="000C5B7F" w:rsidRPr="00ED7C89" w:rsidRDefault="000C5B7F" w:rsidP="000C5B7F">
      <w:pPr>
        <w:rPr>
          <w:rFonts w:ascii="Arial" w:hAnsi="Arial" w:cs="Arial"/>
          <w:sz w:val="24"/>
          <w:szCs w:val="24"/>
        </w:rPr>
      </w:pPr>
      <w:r w:rsidRPr="00ED7C89">
        <w:rPr>
          <w:rFonts w:ascii="Arial" w:hAnsi="Arial" w:cs="Arial"/>
          <w:sz w:val="24"/>
          <w:szCs w:val="24"/>
        </w:rPr>
        <w:t>Reasonable adjustments must be made when recruiting/interviewing job applicants with a disability and is unlawful to ask questions regarding their general health/disabilities before making a job offer.  Some positive actions may include giving someone with dyslexia more time when completing interview tests or holding interviews on the bottom floor for a wheelchair user.  There are some exceptions for certain roles with specific occupational requirements e.g. police.</w:t>
      </w:r>
    </w:p>
    <w:p w14:paraId="0CDD82AF" w14:textId="77777777" w:rsidR="000C5B7F" w:rsidRPr="00ED7C89" w:rsidRDefault="000C5B7F" w:rsidP="000C5B7F">
      <w:pPr>
        <w:rPr>
          <w:rFonts w:ascii="Arial" w:hAnsi="Arial" w:cs="Arial"/>
          <w:sz w:val="24"/>
          <w:szCs w:val="24"/>
        </w:rPr>
      </w:pPr>
      <w:r w:rsidRPr="00ED7C89">
        <w:rPr>
          <w:rFonts w:ascii="Arial" w:hAnsi="Arial" w:cs="Arial"/>
          <w:sz w:val="24"/>
          <w:szCs w:val="24"/>
        </w:rPr>
        <w:t>According to CIPD, there are three categories of staff who work within an organisation:</w:t>
      </w:r>
    </w:p>
    <w:p w14:paraId="28EB3D28" w14:textId="77777777" w:rsidR="000C5B7F" w:rsidRPr="00ED7C89" w:rsidRDefault="000C5B7F" w:rsidP="000C5B7F">
      <w:pPr>
        <w:pStyle w:val="ListParagraph"/>
        <w:numPr>
          <w:ilvl w:val="0"/>
          <w:numId w:val="3"/>
        </w:numPr>
        <w:rPr>
          <w:rFonts w:ascii="Arial" w:hAnsi="Arial" w:cs="Arial"/>
          <w:sz w:val="24"/>
          <w:szCs w:val="24"/>
        </w:rPr>
      </w:pPr>
      <w:r w:rsidRPr="00ED7C89">
        <w:rPr>
          <w:rFonts w:ascii="Arial" w:hAnsi="Arial" w:cs="Arial"/>
          <w:sz w:val="24"/>
          <w:szCs w:val="24"/>
        </w:rPr>
        <w:t>An employee – Has employment rights and works under a contract of employment.</w:t>
      </w:r>
    </w:p>
    <w:p w14:paraId="6395E93E" w14:textId="77777777" w:rsidR="000C5B7F" w:rsidRPr="00ED7C89" w:rsidRDefault="000C5B7F" w:rsidP="000C5B7F">
      <w:pPr>
        <w:pStyle w:val="ListParagraph"/>
        <w:numPr>
          <w:ilvl w:val="0"/>
          <w:numId w:val="3"/>
        </w:numPr>
        <w:rPr>
          <w:rFonts w:ascii="Arial" w:hAnsi="Arial" w:cs="Arial"/>
          <w:sz w:val="24"/>
          <w:szCs w:val="24"/>
        </w:rPr>
      </w:pPr>
      <w:r w:rsidRPr="00ED7C89">
        <w:rPr>
          <w:rFonts w:ascii="Arial" w:hAnsi="Arial" w:cs="Arial"/>
          <w:sz w:val="24"/>
          <w:szCs w:val="24"/>
        </w:rPr>
        <w:t>A worker – They don’t have as many rights as an employee but has more than someone who is self-employed.</w:t>
      </w:r>
    </w:p>
    <w:p w14:paraId="0921D4D5" w14:textId="77777777" w:rsidR="000C5B7F" w:rsidRPr="00ED7C89" w:rsidRDefault="000C5B7F" w:rsidP="000C5B7F">
      <w:pPr>
        <w:pStyle w:val="ListParagraph"/>
        <w:numPr>
          <w:ilvl w:val="0"/>
          <w:numId w:val="3"/>
        </w:numPr>
        <w:rPr>
          <w:rFonts w:ascii="Arial" w:hAnsi="Arial" w:cs="Arial"/>
          <w:sz w:val="24"/>
          <w:szCs w:val="24"/>
        </w:rPr>
      </w:pPr>
      <w:r w:rsidRPr="00ED7C89">
        <w:rPr>
          <w:rFonts w:ascii="Arial" w:hAnsi="Arial" w:cs="Arial"/>
          <w:sz w:val="24"/>
          <w:szCs w:val="24"/>
        </w:rPr>
        <w:t>Self-employed – Contractors of the business.</w:t>
      </w:r>
    </w:p>
    <w:p w14:paraId="71EE92AB" w14:textId="77777777" w:rsidR="000C5B7F" w:rsidRPr="00ED7C89" w:rsidRDefault="000C5B7F" w:rsidP="000C5B7F">
      <w:pPr>
        <w:rPr>
          <w:rFonts w:ascii="Arial" w:hAnsi="Arial" w:cs="Arial"/>
          <w:sz w:val="24"/>
          <w:szCs w:val="24"/>
        </w:rPr>
      </w:pPr>
      <w:r w:rsidRPr="00ED7C89">
        <w:rPr>
          <w:rFonts w:ascii="Arial" w:hAnsi="Arial" w:cs="Arial"/>
          <w:sz w:val="24"/>
          <w:szCs w:val="24"/>
        </w:rPr>
        <w:t>The Employment Rights Act 1996 section 230 (1) states that an employee is “an individual who has entered into or works under a contract of employment”.</w:t>
      </w:r>
    </w:p>
    <w:p w14:paraId="687D992A" w14:textId="77777777" w:rsidR="000C5B7F" w:rsidRPr="00ED7C89" w:rsidRDefault="000C5B7F" w:rsidP="000C5B7F">
      <w:pPr>
        <w:rPr>
          <w:rFonts w:ascii="Arial" w:hAnsi="Arial" w:cs="Arial"/>
          <w:sz w:val="24"/>
          <w:szCs w:val="24"/>
        </w:rPr>
      </w:pPr>
      <w:r w:rsidRPr="00ED7C89">
        <w:rPr>
          <w:rFonts w:ascii="Arial" w:hAnsi="Arial" w:cs="Arial"/>
          <w:sz w:val="24"/>
          <w:szCs w:val="24"/>
        </w:rPr>
        <w:t>Section 230 (3) of the same act states that a Worker is “an individual who has entered into or works under a contract of employment or any other contract, whereby the individual undertakes to do or perform personally any work or services for another party”.</w:t>
      </w:r>
    </w:p>
    <w:p w14:paraId="3569C197" w14:textId="77777777" w:rsidR="000C5B7F" w:rsidRPr="00ED7C89" w:rsidRDefault="000C5B7F" w:rsidP="000C5B7F">
      <w:pPr>
        <w:rPr>
          <w:rFonts w:ascii="Arial" w:hAnsi="Arial" w:cs="Arial"/>
          <w:sz w:val="24"/>
          <w:szCs w:val="24"/>
        </w:rPr>
      </w:pPr>
      <w:r w:rsidRPr="00ED7C89">
        <w:rPr>
          <w:rFonts w:ascii="Arial" w:hAnsi="Arial" w:cs="Arial"/>
          <w:sz w:val="24"/>
          <w:szCs w:val="24"/>
        </w:rPr>
        <w:lastRenderedPageBreak/>
        <w:t>To find out the employment status of an individual, there have been several tests developed by the courts to find out what the employment relationship is and how it is performed such as:</w:t>
      </w:r>
    </w:p>
    <w:p w14:paraId="353495D3" w14:textId="77777777" w:rsidR="000C5B7F" w:rsidRPr="00ED7C89" w:rsidRDefault="000C5B7F" w:rsidP="000C5B7F">
      <w:pPr>
        <w:pStyle w:val="ListParagraph"/>
        <w:numPr>
          <w:ilvl w:val="0"/>
          <w:numId w:val="4"/>
        </w:numPr>
        <w:rPr>
          <w:rFonts w:ascii="Arial" w:hAnsi="Arial" w:cs="Arial"/>
          <w:sz w:val="24"/>
          <w:szCs w:val="24"/>
        </w:rPr>
      </w:pPr>
      <w:r w:rsidRPr="00ED7C89">
        <w:rPr>
          <w:rFonts w:ascii="Arial" w:hAnsi="Arial" w:cs="Arial"/>
          <w:sz w:val="24"/>
          <w:szCs w:val="24"/>
        </w:rPr>
        <w:t>Multiple Test – Looks at the employment relationship e.g. are company uniforms worn? how much control the company have over the individual, do they follow instructions of the company? do they have a works e-mail address or a name-badge?</w:t>
      </w:r>
    </w:p>
    <w:p w14:paraId="3D647C92" w14:textId="77777777" w:rsidR="000C5B7F" w:rsidRPr="00ED7C89" w:rsidRDefault="000C5B7F" w:rsidP="000C5B7F">
      <w:pPr>
        <w:pStyle w:val="ListParagraph"/>
        <w:numPr>
          <w:ilvl w:val="0"/>
          <w:numId w:val="4"/>
        </w:numPr>
        <w:rPr>
          <w:rFonts w:ascii="Arial" w:hAnsi="Arial" w:cs="Arial"/>
          <w:sz w:val="24"/>
          <w:szCs w:val="24"/>
        </w:rPr>
      </w:pPr>
      <w:r w:rsidRPr="00ED7C89">
        <w:rPr>
          <w:rFonts w:ascii="Arial" w:hAnsi="Arial" w:cs="Arial"/>
          <w:sz w:val="24"/>
          <w:szCs w:val="24"/>
        </w:rPr>
        <w:t>Economic Reality Test – This test doesn’t look at the relationship but whether the individual is in business for their own gain and focusses on how they pay tax, who pays for any equipment and how they are paid.</w:t>
      </w:r>
    </w:p>
    <w:p w14:paraId="530BBA5D" w14:textId="77777777" w:rsidR="000C5B7F" w:rsidRPr="00ED7C89" w:rsidRDefault="000C5B7F" w:rsidP="000C5B7F">
      <w:pPr>
        <w:pStyle w:val="ListParagraph"/>
        <w:numPr>
          <w:ilvl w:val="0"/>
          <w:numId w:val="4"/>
        </w:numPr>
        <w:rPr>
          <w:rFonts w:ascii="Arial" w:hAnsi="Arial" w:cs="Arial"/>
          <w:sz w:val="24"/>
          <w:szCs w:val="24"/>
        </w:rPr>
      </w:pPr>
      <w:r w:rsidRPr="00ED7C89">
        <w:rPr>
          <w:rFonts w:ascii="Arial" w:hAnsi="Arial" w:cs="Arial"/>
          <w:sz w:val="24"/>
          <w:szCs w:val="24"/>
        </w:rPr>
        <w:t>Mutual Obligations Test – This test looks at the employment relationship and according to K Daniels (p42) considers “an obligation to provide work and a promise of future work”.</w:t>
      </w:r>
    </w:p>
    <w:p w14:paraId="03F96D03" w14:textId="77777777" w:rsidR="000C5B7F" w:rsidRPr="00ED7C89" w:rsidRDefault="000C5B7F" w:rsidP="000C5B7F">
      <w:pPr>
        <w:rPr>
          <w:rFonts w:ascii="Arial" w:hAnsi="Arial" w:cs="Arial"/>
          <w:sz w:val="24"/>
          <w:szCs w:val="24"/>
        </w:rPr>
      </w:pPr>
      <w:r w:rsidRPr="00ED7C89">
        <w:rPr>
          <w:rFonts w:ascii="Arial" w:hAnsi="Arial" w:cs="Arial"/>
          <w:sz w:val="24"/>
          <w:szCs w:val="24"/>
        </w:rPr>
        <w:t>If it is found there is an employment relationship through these tests, the individual gains workers’ rights such as holiday pay and minimum wage.  Recently there has been an important case going through the Supreme Courts where Uber drivers have become known as workers instead of self-employed; meaning, they now have workers’ rights leading to better terms for those within the Gig Economy.</w:t>
      </w:r>
    </w:p>
    <w:p w14:paraId="12D7BCCC"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Contracts of employment are created for employees and confirms the Terms and Conditions of employment.  This is a legal document and is reviewed if there is an employment dispute.  </w:t>
      </w:r>
    </w:p>
    <w:p w14:paraId="79729421" w14:textId="77777777" w:rsidR="000C5B7F" w:rsidRPr="00ED7C89" w:rsidRDefault="000C5B7F" w:rsidP="000C5B7F">
      <w:pPr>
        <w:rPr>
          <w:rFonts w:ascii="Arial" w:hAnsi="Arial" w:cs="Arial"/>
          <w:sz w:val="24"/>
          <w:szCs w:val="24"/>
        </w:rPr>
      </w:pPr>
      <w:r w:rsidRPr="00ED7C89">
        <w:rPr>
          <w:rFonts w:ascii="Arial" w:hAnsi="Arial" w:cs="Arial"/>
          <w:sz w:val="24"/>
          <w:szCs w:val="24"/>
        </w:rPr>
        <w:t>The terms of a contract are categorised as:</w:t>
      </w:r>
    </w:p>
    <w:p w14:paraId="3BA9B4C4" w14:textId="77777777" w:rsidR="000C5B7F" w:rsidRPr="00ED7C89" w:rsidRDefault="000C5B7F" w:rsidP="000C5B7F">
      <w:pPr>
        <w:pStyle w:val="ListParagraph"/>
        <w:numPr>
          <w:ilvl w:val="0"/>
          <w:numId w:val="5"/>
        </w:numPr>
        <w:rPr>
          <w:rFonts w:ascii="Arial" w:hAnsi="Arial" w:cs="Arial"/>
          <w:sz w:val="24"/>
          <w:szCs w:val="24"/>
        </w:rPr>
      </w:pPr>
      <w:r w:rsidRPr="00ED7C89">
        <w:rPr>
          <w:rFonts w:ascii="Arial" w:hAnsi="Arial" w:cs="Arial"/>
          <w:sz w:val="24"/>
          <w:szCs w:val="24"/>
        </w:rPr>
        <w:t>Expressed terms – Usually written in a contract and reviewed/agreed by both parties such as notice period or salary.  These terms must not be less than the statutory rights e.g. minimum wage.</w:t>
      </w:r>
    </w:p>
    <w:p w14:paraId="7888A9ED" w14:textId="77777777" w:rsidR="000C5B7F" w:rsidRPr="00ED7C89" w:rsidRDefault="000C5B7F" w:rsidP="000C5B7F">
      <w:pPr>
        <w:pStyle w:val="ListParagraph"/>
        <w:numPr>
          <w:ilvl w:val="0"/>
          <w:numId w:val="5"/>
        </w:numPr>
        <w:rPr>
          <w:rFonts w:ascii="Arial" w:hAnsi="Arial" w:cs="Arial"/>
          <w:sz w:val="24"/>
          <w:szCs w:val="24"/>
        </w:rPr>
      </w:pPr>
      <w:r w:rsidRPr="00ED7C89">
        <w:rPr>
          <w:rFonts w:ascii="Arial" w:hAnsi="Arial" w:cs="Arial"/>
          <w:sz w:val="24"/>
          <w:szCs w:val="24"/>
        </w:rPr>
        <w:t>Statutory terms – What legislation state e.g. minimum notice periods or annual leave entitlements</w:t>
      </w:r>
    </w:p>
    <w:p w14:paraId="2DEBEA6D" w14:textId="77777777" w:rsidR="000C5B7F" w:rsidRPr="00ED7C89" w:rsidRDefault="000C5B7F" w:rsidP="000C5B7F">
      <w:pPr>
        <w:pStyle w:val="ListParagraph"/>
        <w:numPr>
          <w:ilvl w:val="0"/>
          <w:numId w:val="5"/>
        </w:numPr>
        <w:rPr>
          <w:rFonts w:ascii="Arial" w:hAnsi="Arial" w:cs="Arial"/>
          <w:sz w:val="24"/>
          <w:szCs w:val="24"/>
        </w:rPr>
      </w:pPr>
      <w:r w:rsidRPr="00ED7C89">
        <w:rPr>
          <w:rFonts w:ascii="Arial" w:hAnsi="Arial" w:cs="Arial"/>
          <w:sz w:val="24"/>
          <w:szCs w:val="24"/>
        </w:rPr>
        <w:t>Implied terms – Not written within a contract, however come from practices within the business e.g. paying a bonus every Christmas so it becomes implied that it will be paid every year, statute, collective agreements such as those made between the union and employer or work rules such as those within the employee handbook or law.  Implied Terms may be implied by fact, law or custom.</w:t>
      </w:r>
    </w:p>
    <w:p w14:paraId="4E8D1EDB" w14:textId="77777777" w:rsidR="000C5B7F" w:rsidRPr="00ED7C89" w:rsidRDefault="000C5B7F" w:rsidP="000C5B7F">
      <w:pPr>
        <w:rPr>
          <w:rFonts w:ascii="Arial" w:hAnsi="Arial" w:cs="Arial"/>
          <w:sz w:val="24"/>
          <w:szCs w:val="24"/>
        </w:rPr>
      </w:pPr>
      <w:r w:rsidRPr="00ED7C89">
        <w:rPr>
          <w:rFonts w:ascii="Arial" w:hAnsi="Arial" w:cs="Arial"/>
          <w:sz w:val="24"/>
          <w:szCs w:val="24"/>
        </w:rPr>
        <w:t>Implied and expressed terms together create legal obligations on both employer and employee and are an important part of a contract of employment.  These duties are included in the table below:</w:t>
      </w:r>
    </w:p>
    <w:tbl>
      <w:tblPr>
        <w:tblStyle w:val="TableGrid"/>
        <w:tblW w:w="0" w:type="auto"/>
        <w:tblLook w:val="04A0" w:firstRow="1" w:lastRow="0" w:firstColumn="1" w:lastColumn="0" w:noHBand="0" w:noVBand="1"/>
      </w:tblPr>
      <w:tblGrid>
        <w:gridCol w:w="4508"/>
        <w:gridCol w:w="4508"/>
      </w:tblGrid>
      <w:tr w:rsidR="000C5B7F" w:rsidRPr="00ED7C89" w14:paraId="7AF10080" w14:textId="77777777" w:rsidTr="00AA3C6D">
        <w:tc>
          <w:tcPr>
            <w:tcW w:w="4508" w:type="dxa"/>
          </w:tcPr>
          <w:p w14:paraId="16E5876F" w14:textId="77777777" w:rsidR="000C5B7F" w:rsidRPr="00ED7C89" w:rsidRDefault="000C5B7F" w:rsidP="00AA3C6D">
            <w:pPr>
              <w:jc w:val="center"/>
              <w:rPr>
                <w:rFonts w:ascii="Arial" w:hAnsi="Arial" w:cs="Arial"/>
                <w:b/>
                <w:bCs/>
                <w:sz w:val="24"/>
                <w:szCs w:val="24"/>
              </w:rPr>
            </w:pPr>
            <w:r w:rsidRPr="00ED7C89">
              <w:rPr>
                <w:rFonts w:ascii="Arial" w:hAnsi="Arial" w:cs="Arial"/>
                <w:b/>
                <w:bCs/>
                <w:sz w:val="24"/>
                <w:szCs w:val="24"/>
              </w:rPr>
              <w:t>Employers</w:t>
            </w:r>
          </w:p>
        </w:tc>
        <w:tc>
          <w:tcPr>
            <w:tcW w:w="4508" w:type="dxa"/>
          </w:tcPr>
          <w:p w14:paraId="7E8978EC" w14:textId="77777777" w:rsidR="000C5B7F" w:rsidRPr="00ED7C89" w:rsidRDefault="000C5B7F" w:rsidP="00AA3C6D">
            <w:pPr>
              <w:jc w:val="center"/>
              <w:rPr>
                <w:rFonts w:ascii="Arial" w:hAnsi="Arial" w:cs="Arial"/>
                <w:b/>
                <w:bCs/>
                <w:sz w:val="24"/>
                <w:szCs w:val="24"/>
              </w:rPr>
            </w:pPr>
            <w:r w:rsidRPr="00ED7C89">
              <w:rPr>
                <w:rFonts w:ascii="Arial" w:hAnsi="Arial" w:cs="Arial"/>
                <w:b/>
                <w:bCs/>
                <w:sz w:val="24"/>
                <w:szCs w:val="24"/>
              </w:rPr>
              <w:t>Employees</w:t>
            </w:r>
          </w:p>
        </w:tc>
      </w:tr>
      <w:tr w:rsidR="000C5B7F" w:rsidRPr="00ED7C89" w14:paraId="42E095C0" w14:textId="77777777" w:rsidTr="00AA3C6D">
        <w:tc>
          <w:tcPr>
            <w:tcW w:w="4508" w:type="dxa"/>
          </w:tcPr>
          <w:p w14:paraId="0AAD17A1" w14:textId="77777777" w:rsidR="000C5B7F" w:rsidRPr="00ED7C89" w:rsidRDefault="000C5B7F" w:rsidP="00AA3C6D">
            <w:pPr>
              <w:rPr>
                <w:rFonts w:ascii="Arial" w:hAnsi="Arial" w:cs="Arial"/>
                <w:sz w:val="24"/>
                <w:szCs w:val="24"/>
              </w:rPr>
            </w:pPr>
            <w:r w:rsidRPr="00ED7C89">
              <w:rPr>
                <w:rFonts w:ascii="Arial" w:hAnsi="Arial" w:cs="Arial"/>
                <w:sz w:val="24"/>
                <w:szCs w:val="24"/>
              </w:rPr>
              <w:t>Wages such as National Minimum Wage</w:t>
            </w:r>
          </w:p>
        </w:tc>
        <w:tc>
          <w:tcPr>
            <w:tcW w:w="4508" w:type="dxa"/>
          </w:tcPr>
          <w:p w14:paraId="2D7028F9" w14:textId="77777777" w:rsidR="000C5B7F" w:rsidRPr="00ED7C89" w:rsidRDefault="000C5B7F" w:rsidP="00AA3C6D">
            <w:pPr>
              <w:rPr>
                <w:rFonts w:ascii="Arial" w:hAnsi="Arial" w:cs="Arial"/>
                <w:sz w:val="24"/>
                <w:szCs w:val="24"/>
              </w:rPr>
            </w:pPr>
            <w:r w:rsidRPr="00ED7C89">
              <w:rPr>
                <w:rFonts w:ascii="Arial" w:hAnsi="Arial" w:cs="Arial"/>
                <w:sz w:val="24"/>
                <w:szCs w:val="24"/>
              </w:rPr>
              <w:t>Follow reasonable instruction from the employer</w:t>
            </w:r>
          </w:p>
        </w:tc>
      </w:tr>
      <w:tr w:rsidR="000C5B7F" w:rsidRPr="00ED7C89" w14:paraId="4BECB9D5" w14:textId="77777777" w:rsidTr="00AA3C6D">
        <w:tc>
          <w:tcPr>
            <w:tcW w:w="4508" w:type="dxa"/>
          </w:tcPr>
          <w:p w14:paraId="3CDDB08E" w14:textId="77777777" w:rsidR="000C5B7F" w:rsidRPr="00ED7C89" w:rsidRDefault="000C5B7F" w:rsidP="00AA3C6D">
            <w:pPr>
              <w:rPr>
                <w:rFonts w:ascii="Arial" w:hAnsi="Arial" w:cs="Arial"/>
                <w:sz w:val="24"/>
                <w:szCs w:val="24"/>
              </w:rPr>
            </w:pPr>
            <w:r w:rsidRPr="00ED7C89">
              <w:rPr>
                <w:rFonts w:ascii="Arial" w:hAnsi="Arial" w:cs="Arial"/>
                <w:sz w:val="24"/>
                <w:szCs w:val="24"/>
              </w:rPr>
              <w:t>Provide paid work for employees</w:t>
            </w:r>
          </w:p>
        </w:tc>
        <w:tc>
          <w:tcPr>
            <w:tcW w:w="4508" w:type="dxa"/>
          </w:tcPr>
          <w:p w14:paraId="1FCB0E35" w14:textId="77777777" w:rsidR="000C5B7F" w:rsidRPr="00ED7C89" w:rsidRDefault="000C5B7F" w:rsidP="00AA3C6D">
            <w:pPr>
              <w:rPr>
                <w:rFonts w:ascii="Arial" w:hAnsi="Arial" w:cs="Arial"/>
                <w:sz w:val="24"/>
                <w:szCs w:val="24"/>
              </w:rPr>
            </w:pPr>
            <w:r w:rsidRPr="00ED7C89">
              <w:rPr>
                <w:rFonts w:ascii="Arial" w:hAnsi="Arial" w:cs="Arial"/>
                <w:sz w:val="24"/>
                <w:szCs w:val="24"/>
              </w:rPr>
              <w:t>Work with the Employer</w:t>
            </w:r>
          </w:p>
        </w:tc>
      </w:tr>
      <w:tr w:rsidR="000C5B7F" w:rsidRPr="00ED7C89" w14:paraId="483C36D2" w14:textId="77777777" w:rsidTr="00AA3C6D">
        <w:tc>
          <w:tcPr>
            <w:tcW w:w="4508" w:type="dxa"/>
          </w:tcPr>
          <w:p w14:paraId="53A1EB28" w14:textId="77777777" w:rsidR="000C5B7F" w:rsidRPr="00ED7C89" w:rsidRDefault="000C5B7F" w:rsidP="00AA3C6D">
            <w:pPr>
              <w:rPr>
                <w:rFonts w:ascii="Arial" w:hAnsi="Arial" w:cs="Arial"/>
                <w:sz w:val="24"/>
                <w:szCs w:val="24"/>
              </w:rPr>
            </w:pPr>
            <w:r w:rsidRPr="00ED7C89">
              <w:rPr>
                <w:rFonts w:ascii="Arial" w:hAnsi="Arial" w:cs="Arial"/>
                <w:sz w:val="24"/>
                <w:szCs w:val="24"/>
              </w:rPr>
              <w:t>Ensure the H&amp;S of employees</w:t>
            </w:r>
          </w:p>
        </w:tc>
        <w:tc>
          <w:tcPr>
            <w:tcW w:w="4508" w:type="dxa"/>
          </w:tcPr>
          <w:p w14:paraId="05C74204" w14:textId="77777777" w:rsidR="000C5B7F" w:rsidRPr="00ED7C89" w:rsidRDefault="000C5B7F" w:rsidP="00AA3C6D">
            <w:pPr>
              <w:rPr>
                <w:rFonts w:ascii="Arial" w:hAnsi="Arial" w:cs="Arial"/>
                <w:sz w:val="24"/>
                <w:szCs w:val="24"/>
              </w:rPr>
            </w:pPr>
            <w:r w:rsidRPr="00ED7C89">
              <w:rPr>
                <w:rFonts w:ascii="Arial" w:hAnsi="Arial" w:cs="Arial"/>
                <w:sz w:val="24"/>
                <w:szCs w:val="24"/>
              </w:rPr>
              <w:t>Not to Compete (Duty of Fidelity)</w:t>
            </w:r>
          </w:p>
        </w:tc>
      </w:tr>
      <w:tr w:rsidR="000C5B7F" w:rsidRPr="00ED7C89" w14:paraId="2FD732A8" w14:textId="77777777" w:rsidTr="00AA3C6D">
        <w:tc>
          <w:tcPr>
            <w:tcW w:w="4508" w:type="dxa"/>
          </w:tcPr>
          <w:p w14:paraId="490FE5F0" w14:textId="77777777" w:rsidR="000C5B7F" w:rsidRPr="00ED7C89" w:rsidRDefault="000C5B7F" w:rsidP="00AA3C6D">
            <w:pPr>
              <w:rPr>
                <w:rFonts w:ascii="Arial" w:hAnsi="Arial" w:cs="Arial"/>
                <w:sz w:val="24"/>
                <w:szCs w:val="24"/>
              </w:rPr>
            </w:pPr>
            <w:r w:rsidRPr="00ED7C89">
              <w:rPr>
                <w:rFonts w:ascii="Arial" w:hAnsi="Arial" w:cs="Arial"/>
                <w:sz w:val="24"/>
                <w:szCs w:val="24"/>
              </w:rPr>
              <w:t>Inform employees of any matters affecting them</w:t>
            </w:r>
          </w:p>
        </w:tc>
        <w:tc>
          <w:tcPr>
            <w:tcW w:w="4508" w:type="dxa"/>
          </w:tcPr>
          <w:p w14:paraId="01F50541" w14:textId="77777777" w:rsidR="000C5B7F" w:rsidRPr="00ED7C89" w:rsidRDefault="000C5B7F" w:rsidP="00AA3C6D">
            <w:pPr>
              <w:rPr>
                <w:rFonts w:ascii="Arial" w:hAnsi="Arial" w:cs="Arial"/>
                <w:sz w:val="24"/>
                <w:szCs w:val="24"/>
              </w:rPr>
            </w:pPr>
            <w:r w:rsidRPr="00ED7C89">
              <w:rPr>
                <w:rFonts w:ascii="Arial" w:hAnsi="Arial" w:cs="Arial"/>
                <w:sz w:val="24"/>
                <w:szCs w:val="24"/>
              </w:rPr>
              <w:t>Take reasonable care at work</w:t>
            </w:r>
          </w:p>
        </w:tc>
      </w:tr>
      <w:tr w:rsidR="000C5B7F" w:rsidRPr="00ED7C89" w14:paraId="5A026CBA" w14:textId="77777777" w:rsidTr="00AA3C6D">
        <w:tc>
          <w:tcPr>
            <w:tcW w:w="4508" w:type="dxa"/>
          </w:tcPr>
          <w:p w14:paraId="6DBF18AB" w14:textId="77777777" w:rsidR="000C5B7F" w:rsidRPr="00ED7C89" w:rsidRDefault="000C5B7F" w:rsidP="00AA3C6D">
            <w:pPr>
              <w:rPr>
                <w:rFonts w:ascii="Arial" w:hAnsi="Arial" w:cs="Arial"/>
                <w:sz w:val="24"/>
                <w:szCs w:val="24"/>
              </w:rPr>
            </w:pPr>
            <w:r w:rsidRPr="00ED7C89">
              <w:rPr>
                <w:rFonts w:ascii="Arial" w:hAnsi="Arial" w:cs="Arial"/>
                <w:sz w:val="24"/>
                <w:szCs w:val="24"/>
              </w:rPr>
              <w:lastRenderedPageBreak/>
              <w:t>Support against bullying</w:t>
            </w:r>
          </w:p>
        </w:tc>
        <w:tc>
          <w:tcPr>
            <w:tcW w:w="4508" w:type="dxa"/>
          </w:tcPr>
          <w:p w14:paraId="57224D75" w14:textId="77777777" w:rsidR="000C5B7F" w:rsidRPr="00ED7C89" w:rsidRDefault="000C5B7F" w:rsidP="00AA3C6D">
            <w:pPr>
              <w:rPr>
                <w:rFonts w:ascii="Arial" w:hAnsi="Arial" w:cs="Arial"/>
                <w:sz w:val="24"/>
                <w:szCs w:val="24"/>
              </w:rPr>
            </w:pPr>
          </w:p>
        </w:tc>
      </w:tr>
      <w:tr w:rsidR="000C5B7F" w:rsidRPr="00ED7C89" w14:paraId="5646735C" w14:textId="77777777" w:rsidTr="00AA3C6D">
        <w:tc>
          <w:tcPr>
            <w:tcW w:w="4508" w:type="dxa"/>
          </w:tcPr>
          <w:p w14:paraId="2A11F2A3" w14:textId="77777777" w:rsidR="000C5B7F" w:rsidRPr="00ED7C89" w:rsidRDefault="000C5B7F" w:rsidP="00AA3C6D">
            <w:pPr>
              <w:rPr>
                <w:rFonts w:ascii="Arial" w:hAnsi="Arial" w:cs="Arial"/>
                <w:sz w:val="24"/>
                <w:szCs w:val="24"/>
              </w:rPr>
            </w:pPr>
            <w:r w:rsidRPr="00ED7C89">
              <w:rPr>
                <w:rFonts w:ascii="Arial" w:hAnsi="Arial" w:cs="Arial"/>
                <w:sz w:val="24"/>
                <w:szCs w:val="24"/>
              </w:rPr>
              <w:t>Deal with any grievances effectively</w:t>
            </w:r>
          </w:p>
        </w:tc>
        <w:tc>
          <w:tcPr>
            <w:tcW w:w="4508" w:type="dxa"/>
          </w:tcPr>
          <w:p w14:paraId="0D96339B" w14:textId="77777777" w:rsidR="000C5B7F" w:rsidRPr="00ED7C89" w:rsidRDefault="000C5B7F" w:rsidP="00AA3C6D">
            <w:pPr>
              <w:rPr>
                <w:rFonts w:ascii="Arial" w:hAnsi="Arial" w:cs="Arial"/>
                <w:sz w:val="24"/>
                <w:szCs w:val="24"/>
              </w:rPr>
            </w:pPr>
          </w:p>
        </w:tc>
      </w:tr>
      <w:tr w:rsidR="000C5B7F" w:rsidRPr="00ED7C89" w14:paraId="7FCB97AB" w14:textId="77777777" w:rsidTr="00AA3C6D">
        <w:tc>
          <w:tcPr>
            <w:tcW w:w="4508" w:type="dxa"/>
          </w:tcPr>
          <w:p w14:paraId="67C47725" w14:textId="77777777" w:rsidR="000C5B7F" w:rsidRPr="00ED7C89" w:rsidRDefault="000C5B7F" w:rsidP="00AA3C6D">
            <w:pPr>
              <w:rPr>
                <w:rFonts w:ascii="Arial" w:hAnsi="Arial" w:cs="Arial"/>
                <w:sz w:val="24"/>
                <w:szCs w:val="24"/>
              </w:rPr>
            </w:pPr>
            <w:r w:rsidRPr="00ED7C89">
              <w:rPr>
                <w:rFonts w:ascii="Arial" w:hAnsi="Arial" w:cs="Arial"/>
                <w:sz w:val="24"/>
                <w:szCs w:val="24"/>
              </w:rPr>
              <w:t>Ensure the relationship of trust stays in-tact</w:t>
            </w:r>
          </w:p>
        </w:tc>
        <w:tc>
          <w:tcPr>
            <w:tcW w:w="4508" w:type="dxa"/>
          </w:tcPr>
          <w:p w14:paraId="771BC7C4" w14:textId="77777777" w:rsidR="000C5B7F" w:rsidRPr="00ED7C89" w:rsidRDefault="000C5B7F" w:rsidP="00AA3C6D">
            <w:pPr>
              <w:rPr>
                <w:rFonts w:ascii="Arial" w:hAnsi="Arial" w:cs="Arial"/>
                <w:sz w:val="24"/>
                <w:szCs w:val="24"/>
              </w:rPr>
            </w:pPr>
          </w:p>
        </w:tc>
      </w:tr>
    </w:tbl>
    <w:p w14:paraId="408689DC" w14:textId="77777777" w:rsidR="000C5B7F" w:rsidRPr="00ED7C89" w:rsidRDefault="000C5B7F" w:rsidP="000C5B7F">
      <w:pPr>
        <w:rPr>
          <w:rFonts w:ascii="Arial" w:hAnsi="Arial" w:cs="Arial"/>
          <w:sz w:val="24"/>
          <w:szCs w:val="24"/>
        </w:rPr>
      </w:pPr>
    </w:p>
    <w:p w14:paraId="046397D0" w14:textId="77777777" w:rsidR="000C5B7F" w:rsidRPr="00ED7C89" w:rsidRDefault="000C5B7F" w:rsidP="000C5B7F">
      <w:pPr>
        <w:rPr>
          <w:rFonts w:ascii="Arial" w:hAnsi="Arial" w:cs="Arial"/>
          <w:sz w:val="24"/>
          <w:szCs w:val="24"/>
        </w:rPr>
      </w:pPr>
      <w:r w:rsidRPr="00ED7C89">
        <w:rPr>
          <w:rFonts w:ascii="Arial" w:hAnsi="Arial" w:cs="Arial"/>
          <w:sz w:val="24"/>
          <w:szCs w:val="24"/>
        </w:rPr>
        <w:t>Sections 1-7 of the Employment Rights Act 1996 (ERA) state that all employees must receive a written contract within 1 month of employment, however as of April 2020 (as stated in part 2 of the ERA 2019 amendments), employees must have a written contract by their first day of work and must now include further information e.g. benefits and statutory payments they are entitled to.  These statements must now be issued to workers as well as employees.</w:t>
      </w:r>
    </w:p>
    <w:p w14:paraId="7BC3C6B3" w14:textId="4CECB365" w:rsidR="000C5B7F" w:rsidRPr="00ED7C89" w:rsidRDefault="000C5B7F" w:rsidP="000C5B7F">
      <w:pPr>
        <w:rPr>
          <w:rFonts w:ascii="Arial" w:hAnsi="Arial" w:cs="Arial"/>
          <w:sz w:val="24"/>
          <w:szCs w:val="24"/>
        </w:rPr>
      </w:pPr>
      <w:r w:rsidRPr="00ED7C89">
        <w:rPr>
          <w:rFonts w:ascii="Arial" w:hAnsi="Arial" w:cs="Arial"/>
          <w:sz w:val="24"/>
          <w:szCs w:val="24"/>
        </w:rPr>
        <w:t xml:space="preserve">If an employee does not receive a contract of employment within the required time, there is no </w:t>
      </w:r>
      <w:r w:rsidR="00DB2B66" w:rsidRPr="00ED7C89">
        <w:rPr>
          <w:rFonts w:ascii="Arial" w:hAnsi="Arial" w:cs="Arial"/>
          <w:sz w:val="24"/>
          <w:szCs w:val="24"/>
        </w:rPr>
        <w:t>standalone</w:t>
      </w:r>
      <w:r w:rsidRPr="00ED7C89">
        <w:rPr>
          <w:rFonts w:ascii="Arial" w:hAnsi="Arial" w:cs="Arial"/>
          <w:sz w:val="24"/>
          <w:szCs w:val="24"/>
        </w:rPr>
        <w:t xml:space="preserve"> right to bring a claim, however if there is a further reason, then they can bring a claim to the courts.  Changes to Terms and Conditions must be issued in writing.</w:t>
      </w:r>
    </w:p>
    <w:p w14:paraId="20AAAD73" w14:textId="77777777" w:rsidR="000C5B7F" w:rsidRPr="00ED7C89" w:rsidRDefault="000C5B7F" w:rsidP="000C5B7F">
      <w:pPr>
        <w:rPr>
          <w:rFonts w:ascii="Arial" w:hAnsi="Arial" w:cs="Arial"/>
          <w:sz w:val="24"/>
          <w:szCs w:val="24"/>
        </w:rPr>
      </w:pPr>
      <w:r w:rsidRPr="00ED7C89">
        <w:rPr>
          <w:rFonts w:ascii="Arial" w:hAnsi="Arial" w:cs="Arial"/>
          <w:sz w:val="24"/>
          <w:szCs w:val="24"/>
        </w:rPr>
        <w:t>Employees must have 2 years continuous service to be able to bring a claim to the tribunal.  However, continuity of service starts from day 1 for the following:</w:t>
      </w:r>
    </w:p>
    <w:p w14:paraId="4ECCE852"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Breach of contract</w:t>
      </w:r>
    </w:p>
    <w:p w14:paraId="25F97FF0"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Whistleblowing</w:t>
      </w:r>
    </w:p>
    <w:p w14:paraId="6FADCE1C"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Health and Safety failures</w:t>
      </w:r>
    </w:p>
    <w:p w14:paraId="79C903A7"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Discrimination</w:t>
      </w:r>
    </w:p>
    <w:p w14:paraId="2F9E04B2"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Asserting a Statutory right e.g. not receiving a payslip.</w:t>
      </w:r>
    </w:p>
    <w:p w14:paraId="5C26F136" w14:textId="77777777" w:rsidR="000C5B7F" w:rsidRPr="00ED7C89" w:rsidRDefault="000C5B7F" w:rsidP="000C5B7F">
      <w:pPr>
        <w:rPr>
          <w:rFonts w:ascii="Arial" w:hAnsi="Arial" w:cs="Arial"/>
          <w:sz w:val="24"/>
          <w:szCs w:val="24"/>
        </w:rPr>
      </w:pPr>
    </w:p>
    <w:p w14:paraId="5D008892" w14:textId="30DB355A" w:rsidR="000C5B7F" w:rsidRPr="00ED7C89" w:rsidRDefault="000C5B7F" w:rsidP="000C5B7F">
      <w:pPr>
        <w:rPr>
          <w:rFonts w:ascii="Arial" w:hAnsi="Arial" w:cs="Arial"/>
          <w:sz w:val="24"/>
          <w:szCs w:val="24"/>
        </w:rPr>
      </w:pPr>
    </w:p>
    <w:p w14:paraId="649A7C1C" w14:textId="159823C7" w:rsidR="00731A99" w:rsidRPr="00ED7C89" w:rsidRDefault="00731A99" w:rsidP="000C5B7F">
      <w:pPr>
        <w:rPr>
          <w:rFonts w:ascii="Arial" w:hAnsi="Arial" w:cs="Arial"/>
          <w:sz w:val="24"/>
          <w:szCs w:val="24"/>
        </w:rPr>
      </w:pPr>
    </w:p>
    <w:p w14:paraId="08A14876" w14:textId="2E658F11" w:rsidR="00731A99" w:rsidRPr="00ED7C89" w:rsidRDefault="00731A99" w:rsidP="000C5B7F">
      <w:pPr>
        <w:rPr>
          <w:rFonts w:ascii="Arial" w:hAnsi="Arial" w:cs="Arial"/>
          <w:sz w:val="24"/>
          <w:szCs w:val="24"/>
        </w:rPr>
      </w:pPr>
    </w:p>
    <w:p w14:paraId="092E3B7F" w14:textId="4DAD3314" w:rsidR="00731A99" w:rsidRPr="00ED7C89" w:rsidRDefault="00731A99" w:rsidP="000C5B7F">
      <w:pPr>
        <w:rPr>
          <w:rFonts w:ascii="Arial" w:hAnsi="Arial" w:cs="Arial"/>
          <w:sz w:val="24"/>
          <w:szCs w:val="24"/>
        </w:rPr>
      </w:pPr>
    </w:p>
    <w:p w14:paraId="088D6C19" w14:textId="3478A8CA" w:rsidR="00731A99" w:rsidRPr="00ED7C89" w:rsidRDefault="00731A99" w:rsidP="000C5B7F">
      <w:pPr>
        <w:rPr>
          <w:rFonts w:ascii="Arial" w:hAnsi="Arial" w:cs="Arial"/>
          <w:sz w:val="24"/>
          <w:szCs w:val="24"/>
        </w:rPr>
      </w:pPr>
    </w:p>
    <w:p w14:paraId="13F01F95" w14:textId="7DF85491" w:rsidR="00731A99" w:rsidRPr="00ED7C89" w:rsidRDefault="00731A99" w:rsidP="000C5B7F">
      <w:pPr>
        <w:rPr>
          <w:rFonts w:ascii="Arial" w:hAnsi="Arial" w:cs="Arial"/>
          <w:sz w:val="24"/>
          <w:szCs w:val="24"/>
        </w:rPr>
      </w:pPr>
    </w:p>
    <w:p w14:paraId="3AD13CC8" w14:textId="0815931C" w:rsidR="00731A99" w:rsidRPr="00ED7C89" w:rsidRDefault="00731A99" w:rsidP="000C5B7F">
      <w:pPr>
        <w:rPr>
          <w:rFonts w:ascii="Arial" w:hAnsi="Arial" w:cs="Arial"/>
          <w:sz w:val="24"/>
          <w:szCs w:val="24"/>
        </w:rPr>
      </w:pPr>
    </w:p>
    <w:p w14:paraId="3EB95377" w14:textId="66C3E235" w:rsidR="00731A99" w:rsidRPr="00ED7C89" w:rsidRDefault="00731A99" w:rsidP="000C5B7F">
      <w:pPr>
        <w:rPr>
          <w:rFonts w:ascii="Arial" w:hAnsi="Arial" w:cs="Arial"/>
          <w:sz w:val="24"/>
          <w:szCs w:val="24"/>
        </w:rPr>
      </w:pPr>
    </w:p>
    <w:p w14:paraId="03C9ED44" w14:textId="749FED4B" w:rsidR="00731A99" w:rsidRPr="00ED7C89" w:rsidRDefault="00731A99" w:rsidP="000C5B7F">
      <w:pPr>
        <w:rPr>
          <w:rFonts w:ascii="Arial" w:hAnsi="Arial" w:cs="Arial"/>
          <w:sz w:val="24"/>
          <w:szCs w:val="24"/>
        </w:rPr>
      </w:pPr>
    </w:p>
    <w:p w14:paraId="365F3ACD" w14:textId="7E5F9B51" w:rsidR="00731A99" w:rsidRPr="00ED7C89" w:rsidRDefault="00731A99" w:rsidP="000C5B7F">
      <w:pPr>
        <w:rPr>
          <w:rFonts w:ascii="Arial" w:hAnsi="Arial" w:cs="Arial"/>
          <w:sz w:val="24"/>
          <w:szCs w:val="24"/>
        </w:rPr>
      </w:pPr>
    </w:p>
    <w:p w14:paraId="34D67241" w14:textId="21E9FCF5" w:rsidR="00731A99" w:rsidRPr="00ED7C89" w:rsidRDefault="00731A99" w:rsidP="000C5B7F">
      <w:pPr>
        <w:rPr>
          <w:rFonts w:ascii="Arial" w:hAnsi="Arial" w:cs="Arial"/>
          <w:sz w:val="24"/>
          <w:szCs w:val="24"/>
        </w:rPr>
      </w:pPr>
    </w:p>
    <w:p w14:paraId="289A1893" w14:textId="3AAD8383" w:rsidR="00731A99" w:rsidRPr="00ED7C89" w:rsidRDefault="00731A99" w:rsidP="000C5B7F">
      <w:pPr>
        <w:rPr>
          <w:rFonts w:ascii="Arial" w:hAnsi="Arial" w:cs="Arial"/>
          <w:sz w:val="24"/>
          <w:szCs w:val="24"/>
        </w:rPr>
      </w:pPr>
    </w:p>
    <w:p w14:paraId="2D9B16B4" w14:textId="77777777" w:rsidR="00731A99" w:rsidRPr="00ED7C89" w:rsidRDefault="00731A99" w:rsidP="000C5B7F">
      <w:pPr>
        <w:rPr>
          <w:rFonts w:ascii="Arial" w:hAnsi="Arial" w:cs="Arial"/>
          <w:sz w:val="24"/>
          <w:szCs w:val="24"/>
        </w:rPr>
      </w:pPr>
    </w:p>
    <w:p w14:paraId="0722CD5D" w14:textId="39ED2256" w:rsidR="000C5B7F" w:rsidRPr="00ED7C89" w:rsidRDefault="000C5B7F" w:rsidP="000C5B7F">
      <w:pPr>
        <w:rPr>
          <w:rFonts w:ascii="Arial" w:hAnsi="Arial" w:cs="Arial"/>
          <w:b/>
          <w:bCs/>
          <w:sz w:val="24"/>
          <w:szCs w:val="24"/>
          <w:u w:val="single"/>
        </w:rPr>
      </w:pPr>
      <w:r w:rsidRPr="00ED7C89">
        <w:rPr>
          <w:rFonts w:ascii="Arial" w:hAnsi="Arial" w:cs="Arial"/>
          <w:b/>
          <w:bCs/>
          <w:sz w:val="24"/>
          <w:szCs w:val="24"/>
          <w:u w:val="single"/>
        </w:rPr>
        <w:lastRenderedPageBreak/>
        <w:t xml:space="preserve">Activity 3 </w:t>
      </w:r>
    </w:p>
    <w:p w14:paraId="5D2D0ABA" w14:textId="77777777" w:rsidR="000C5B7F" w:rsidRPr="00ED7C89" w:rsidRDefault="000C5B7F" w:rsidP="000C5B7F">
      <w:pPr>
        <w:rPr>
          <w:rFonts w:ascii="Arial" w:hAnsi="Arial" w:cs="Arial"/>
          <w:sz w:val="24"/>
          <w:szCs w:val="24"/>
        </w:rPr>
      </w:pPr>
      <w:r w:rsidRPr="00ED7C89">
        <w:rPr>
          <w:rFonts w:ascii="Arial" w:hAnsi="Arial" w:cs="Arial"/>
          <w:sz w:val="24"/>
          <w:szCs w:val="24"/>
        </w:rPr>
        <w:t>Contracts of employment are a legal document between an employer and the employee.  There are occasions when an employer wishes to alter a contract of an employee e.g. a change in opening hours.  Gov.uk state “You must get an employee’s agreement if you want to make changes to their contract”.  This is to ensure that these changes are lawful before being made.</w:t>
      </w:r>
    </w:p>
    <w:p w14:paraId="24016647"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If an employer makes changes to a contract of employment without consulting, an employee can resign and claim constructive dismissal or keep working and seek compensation for any loss experienced e.g. financial loss.  </w:t>
      </w:r>
    </w:p>
    <w:p w14:paraId="64BD6A10"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The contract of employment should be reviewed to see what terms are stated and will not require changing if “the existing terms are sufficiently broad to accommodate the proposal” (H Belton slide 35) or if the contract states these changes can be made.  If nothing is stated within the contract, employers should get consent or consult with the employee or collectively with a group to ensure that the process runs smoothly.  </w:t>
      </w:r>
    </w:p>
    <w:p w14:paraId="519AD176"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The below table shows the consultation period when making changes to employee’s contracts such as redundancies.   </w:t>
      </w:r>
    </w:p>
    <w:tbl>
      <w:tblPr>
        <w:tblStyle w:val="TableGrid"/>
        <w:tblW w:w="0" w:type="auto"/>
        <w:tblLook w:val="04A0" w:firstRow="1" w:lastRow="0" w:firstColumn="1" w:lastColumn="0" w:noHBand="0" w:noVBand="1"/>
      </w:tblPr>
      <w:tblGrid>
        <w:gridCol w:w="4508"/>
        <w:gridCol w:w="4508"/>
      </w:tblGrid>
      <w:tr w:rsidR="000C5B7F" w:rsidRPr="00ED7C89" w14:paraId="7E0896A4" w14:textId="77777777" w:rsidTr="00AA3C6D">
        <w:tc>
          <w:tcPr>
            <w:tcW w:w="4508" w:type="dxa"/>
          </w:tcPr>
          <w:p w14:paraId="3B627A0D" w14:textId="77777777" w:rsidR="000C5B7F" w:rsidRPr="00ED7C89" w:rsidRDefault="000C5B7F" w:rsidP="00AA3C6D">
            <w:pPr>
              <w:rPr>
                <w:rFonts w:ascii="Arial" w:hAnsi="Arial" w:cs="Arial"/>
                <w:b/>
                <w:bCs/>
                <w:sz w:val="24"/>
                <w:szCs w:val="24"/>
              </w:rPr>
            </w:pPr>
            <w:r w:rsidRPr="00ED7C89">
              <w:rPr>
                <w:rFonts w:ascii="Arial" w:hAnsi="Arial" w:cs="Arial"/>
                <w:b/>
                <w:bCs/>
                <w:sz w:val="24"/>
                <w:szCs w:val="24"/>
              </w:rPr>
              <w:t xml:space="preserve">Number of employees </w:t>
            </w:r>
          </w:p>
        </w:tc>
        <w:tc>
          <w:tcPr>
            <w:tcW w:w="4508" w:type="dxa"/>
          </w:tcPr>
          <w:p w14:paraId="4BF12AED" w14:textId="77777777" w:rsidR="000C5B7F" w:rsidRPr="00ED7C89" w:rsidRDefault="000C5B7F" w:rsidP="00AA3C6D">
            <w:pPr>
              <w:rPr>
                <w:rFonts w:ascii="Arial" w:hAnsi="Arial" w:cs="Arial"/>
                <w:b/>
                <w:bCs/>
                <w:sz w:val="24"/>
                <w:szCs w:val="24"/>
              </w:rPr>
            </w:pPr>
            <w:r w:rsidRPr="00ED7C89">
              <w:rPr>
                <w:rFonts w:ascii="Arial" w:hAnsi="Arial" w:cs="Arial"/>
                <w:b/>
                <w:bCs/>
                <w:sz w:val="24"/>
                <w:szCs w:val="24"/>
              </w:rPr>
              <w:t>Consultation period</w:t>
            </w:r>
          </w:p>
        </w:tc>
      </w:tr>
      <w:tr w:rsidR="000C5B7F" w:rsidRPr="00ED7C89" w14:paraId="032AC1E4" w14:textId="77777777" w:rsidTr="00AA3C6D">
        <w:tc>
          <w:tcPr>
            <w:tcW w:w="4508" w:type="dxa"/>
          </w:tcPr>
          <w:p w14:paraId="2A881BE6" w14:textId="77777777" w:rsidR="000C5B7F" w:rsidRPr="00ED7C89" w:rsidRDefault="000C5B7F" w:rsidP="00AA3C6D">
            <w:pPr>
              <w:rPr>
                <w:rFonts w:ascii="Arial" w:hAnsi="Arial" w:cs="Arial"/>
                <w:sz w:val="24"/>
                <w:szCs w:val="24"/>
              </w:rPr>
            </w:pPr>
            <w:r w:rsidRPr="00ED7C89">
              <w:rPr>
                <w:rFonts w:ascii="Arial" w:hAnsi="Arial" w:cs="Arial"/>
                <w:sz w:val="24"/>
                <w:szCs w:val="24"/>
              </w:rPr>
              <w:t>Less than 20 employees</w:t>
            </w:r>
          </w:p>
        </w:tc>
        <w:tc>
          <w:tcPr>
            <w:tcW w:w="4508" w:type="dxa"/>
          </w:tcPr>
          <w:p w14:paraId="42A30605" w14:textId="77777777" w:rsidR="000C5B7F" w:rsidRPr="00ED7C89" w:rsidRDefault="000C5B7F" w:rsidP="00AA3C6D">
            <w:pPr>
              <w:rPr>
                <w:rFonts w:ascii="Arial" w:hAnsi="Arial" w:cs="Arial"/>
                <w:sz w:val="24"/>
                <w:szCs w:val="24"/>
              </w:rPr>
            </w:pPr>
            <w:r w:rsidRPr="00ED7C89">
              <w:rPr>
                <w:rFonts w:ascii="Arial" w:hAnsi="Arial" w:cs="Arial"/>
                <w:sz w:val="24"/>
                <w:szCs w:val="24"/>
              </w:rPr>
              <w:t xml:space="preserve">There is no need to consult with an employee representative, however there should be at least 1 individual consultation which according to ACAS must be “genuine and meaningful”.  </w:t>
            </w:r>
          </w:p>
        </w:tc>
      </w:tr>
      <w:tr w:rsidR="000C5B7F" w:rsidRPr="00ED7C89" w14:paraId="43825945" w14:textId="77777777" w:rsidTr="00AA3C6D">
        <w:tc>
          <w:tcPr>
            <w:tcW w:w="4508" w:type="dxa"/>
          </w:tcPr>
          <w:p w14:paraId="1A5CF3AA" w14:textId="77777777" w:rsidR="000C5B7F" w:rsidRPr="00ED7C89" w:rsidRDefault="000C5B7F" w:rsidP="00AA3C6D">
            <w:pPr>
              <w:rPr>
                <w:rFonts w:ascii="Arial" w:hAnsi="Arial" w:cs="Arial"/>
                <w:sz w:val="24"/>
                <w:szCs w:val="24"/>
              </w:rPr>
            </w:pPr>
            <w:r w:rsidRPr="00ED7C89">
              <w:rPr>
                <w:rFonts w:ascii="Arial" w:hAnsi="Arial" w:cs="Arial"/>
                <w:sz w:val="24"/>
                <w:szCs w:val="24"/>
              </w:rPr>
              <w:t>20-99 employees</w:t>
            </w:r>
          </w:p>
        </w:tc>
        <w:tc>
          <w:tcPr>
            <w:tcW w:w="4508" w:type="dxa"/>
          </w:tcPr>
          <w:p w14:paraId="7AFC7E33" w14:textId="77777777" w:rsidR="000C5B7F" w:rsidRPr="00ED7C89" w:rsidRDefault="000C5B7F" w:rsidP="00AA3C6D">
            <w:pPr>
              <w:rPr>
                <w:rFonts w:ascii="Arial" w:hAnsi="Arial" w:cs="Arial"/>
                <w:sz w:val="24"/>
                <w:szCs w:val="24"/>
              </w:rPr>
            </w:pPr>
            <w:r w:rsidRPr="00ED7C89">
              <w:rPr>
                <w:rFonts w:ascii="Arial" w:hAnsi="Arial" w:cs="Arial"/>
                <w:sz w:val="24"/>
                <w:szCs w:val="24"/>
              </w:rPr>
              <w:t>Consultations should last for at least 30 days and discussed with representatives e.g. union.  A HR1 form is to be completed when making over 20 employees redundant and is completed by Law to give the Redundancy Payments Service advance notice of potential redundancies.</w:t>
            </w:r>
          </w:p>
        </w:tc>
      </w:tr>
      <w:tr w:rsidR="000C5B7F" w:rsidRPr="00ED7C89" w14:paraId="23543DF1" w14:textId="77777777" w:rsidTr="00AA3C6D">
        <w:tc>
          <w:tcPr>
            <w:tcW w:w="4508" w:type="dxa"/>
          </w:tcPr>
          <w:p w14:paraId="7AA797E3" w14:textId="77777777" w:rsidR="000C5B7F" w:rsidRPr="00ED7C89" w:rsidRDefault="000C5B7F" w:rsidP="00AA3C6D">
            <w:pPr>
              <w:rPr>
                <w:rFonts w:ascii="Arial" w:hAnsi="Arial" w:cs="Arial"/>
                <w:sz w:val="24"/>
                <w:szCs w:val="24"/>
              </w:rPr>
            </w:pPr>
            <w:r w:rsidRPr="00ED7C89">
              <w:rPr>
                <w:rFonts w:ascii="Arial" w:hAnsi="Arial" w:cs="Arial"/>
                <w:sz w:val="24"/>
                <w:szCs w:val="24"/>
              </w:rPr>
              <w:t>More than 100 employees</w:t>
            </w:r>
          </w:p>
        </w:tc>
        <w:tc>
          <w:tcPr>
            <w:tcW w:w="4508" w:type="dxa"/>
          </w:tcPr>
          <w:p w14:paraId="0A7AC7EB" w14:textId="77777777" w:rsidR="000C5B7F" w:rsidRPr="00ED7C89" w:rsidRDefault="000C5B7F" w:rsidP="00AA3C6D">
            <w:pPr>
              <w:rPr>
                <w:rFonts w:ascii="Arial" w:hAnsi="Arial" w:cs="Arial"/>
                <w:sz w:val="24"/>
                <w:szCs w:val="24"/>
              </w:rPr>
            </w:pPr>
            <w:r w:rsidRPr="00ED7C89">
              <w:rPr>
                <w:rFonts w:ascii="Arial" w:hAnsi="Arial" w:cs="Arial"/>
                <w:sz w:val="24"/>
                <w:szCs w:val="24"/>
              </w:rPr>
              <w:t xml:space="preserve">Consultations should last for no less than 45 days and a HR1 form completed.  </w:t>
            </w:r>
          </w:p>
        </w:tc>
      </w:tr>
    </w:tbl>
    <w:p w14:paraId="71D90989" w14:textId="77777777" w:rsidR="000C5B7F" w:rsidRPr="00ED7C89" w:rsidRDefault="000C5B7F" w:rsidP="000C5B7F">
      <w:pPr>
        <w:rPr>
          <w:rFonts w:ascii="Arial" w:hAnsi="Arial" w:cs="Arial"/>
          <w:sz w:val="24"/>
          <w:szCs w:val="24"/>
        </w:rPr>
      </w:pPr>
    </w:p>
    <w:p w14:paraId="2E4FB572"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Employees have the right to be accompanied to each stage of a redundancy process.   During consultations, employee suggestions should be listened to otherwise unfair dismissal can be claimed; a failure to consult could mean that the employee receives a protective award of 13 weeks’ pay.  </w:t>
      </w:r>
    </w:p>
    <w:p w14:paraId="42F0A6D0"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If there is no agreement through consultation and the employee works to these new changes for a period, it can be inferred that these changes have been accepted as they haven’t protested to the changes.  Should an employee not agree with the changes, the employer can dismiss through “Some other substantial reason (SOSR)” </w:t>
      </w:r>
      <w:r w:rsidRPr="00ED7C89">
        <w:rPr>
          <w:rFonts w:ascii="Arial" w:hAnsi="Arial" w:cs="Arial"/>
          <w:sz w:val="24"/>
          <w:szCs w:val="24"/>
        </w:rPr>
        <w:lastRenderedPageBreak/>
        <w:t xml:space="preserve">giving notice and then re-employing on the new terms.  SOSR “can be defended if the employer could demonstrate that there is a strong business reason that justified the actions and had first tried to seek agreements to the changes” (K Daniels p 78).  </w:t>
      </w:r>
    </w:p>
    <w:p w14:paraId="253C4F95"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According to the Employment Rights Act (ERA) 1996 S139 (1), Employees are regarded as redundant if: - </w:t>
      </w:r>
    </w:p>
    <w:tbl>
      <w:tblPr>
        <w:tblStyle w:val="TableGrid"/>
        <w:tblW w:w="0" w:type="auto"/>
        <w:tblLook w:val="04A0" w:firstRow="1" w:lastRow="0" w:firstColumn="1" w:lastColumn="0" w:noHBand="0" w:noVBand="1"/>
      </w:tblPr>
      <w:tblGrid>
        <w:gridCol w:w="846"/>
        <w:gridCol w:w="8170"/>
      </w:tblGrid>
      <w:tr w:rsidR="000C5B7F" w:rsidRPr="00ED7C89" w14:paraId="1B345A46" w14:textId="77777777" w:rsidTr="00AA3C6D">
        <w:tc>
          <w:tcPr>
            <w:tcW w:w="846" w:type="dxa"/>
          </w:tcPr>
          <w:p w14:paraId="15C5CEB0" w14:textId="77777777" w:rsidR="000C5B7F" w:rsidRPr="00ED7C89" w:rsidRDefault="000C5B7F" w:rsidP="00AA3C6D">
            <w:pPr>
              <w:rPr>
                <w:rFonts w:ascii="Arial" w:hAnsi="Arial" w:cs="Arial"/>
                <w:sz w:val="24"/>
                <w:szCs w:val="24"/>
              </w:rPr>
            </w:pPr>
            <w:r w:rsidRPr="00ED7C89">
              <w:rPr>
                <w:rFonts w:ascii="Arial" w:hAnsi="Arial" w:cs="Arial"/>
                <w:sz w:val="24"/>
                <w:szCs w:val="24"/>
              </w:rPr>
              <w:t>a.</w:t>
            </w:r>
          </w:p>
        </w:tc>
        <w:tc>
          <w:tcPr>
            <w:tcW w:w="8170" w:type="dxa"/>
          </w:tcPr>
          <w:p w14:paraId="6096FB52" w14:textId="77777777" w:rsidR="000C5B7F" w:rsidRPr="00ED7C89" w:rsidRDefault="000C5B7F" w:rsidP="00AA3C6D">
            <w:pPr>
              <w:rPr>
                <w:rFonts w:ascii="Arial" w:hAnsi="Arial" w:cs="Arial"/>
                <w:sz w:val="24"/>
                <w:szCs w:val="24"/>
              </w:rPr>
            </w:pPr>
            <w:r w:rsidRPr="00ED7C89">
              <w:rPr>
                <w:rFonts w:ascii="Arial" w:hAnsi="Arial" w:cs="Arial"/>
                <w:sz w:val="24"/>
                <w:szCs w:val="24"/>
              </w:rPr>
              <w:t>the fact that his employer has ceased or intends to cease to carry on the business for the purposes of which the employee was employed.</w:t>
            </w:r>
          </w:p>
        </w:tc>
      </w:tr>
      <w:tr w:rsidR="000C5B7F" w:rsidRPr="00ED7C89" w14:paraId="35DB956E" w14:textId="77777777" w:rsidTr="00AA3C6D">
        <w:tc>
          <w:tcPr>
            <w:tcW w:w="846" w:type="dxa"/>
          </w:tcPr>
          <w:p w14:paraId="4277EEF8" w14:textId="77777777" w:rsidR="000C5B7F" w:rsidRPr="00ED7C89" w:rsidRDefault="000C5B7F" w:rsidP="00AA3C6D">
            <w:pPr>
              <w:rPr>
                <w:rFonts w:ascii="Arial" w:hAnsi="Arial" w:cs="Arial"/>
                <w:sz w:val="24"/>
                <w:szCs w:val="24"/>
              </w:rPr>
            </w:pPr>
            <w:r w:rsidRPr="00ED7C89">
              <w:rPr>
                <w:rFonts w:ascii="Arial" w:hAnsi="Arial" w:cs="Arial"/>
                <w:sz w:val="24"/>
                <w:szCs w:val="24"/>
              </w:rPr>
              <w:t>b.</w:t>
            </w:r>
          </w:p>
        </w:tc>
        <w:tc>
          <w:tcPr>
            <w:tcW w:w="8170" w:type="dxa"/>
          </w:tcPr>
          <w:p w14:paraId="0E177B23" w14:textId="77777777" w:rsidR="000C5B7F" w:rsidRPr="00ED7C89" w:rsidRDefault="000C5B7F" w:rsidP="00AA3C6D">
            <w:pPr>
              <w:rPr>
                <w:rFonts w:ascii="Arial" w:hAnsi="Arial" w:cs="Arial"/>
                <w:sz w:val="24"/>
                <w:szCs w:val="24"/>
              </w:rPr>
            </w:pPr>
            <w:r w:rsidRPr="00ED7C89">
              <w:rPr>
                <w:rFonts w:ascii="Arial" w:hAnsi="Arial" w:cs="Arial"/>
                <w:sz w:val="24"/>
                <w:szCs w:val="24"/>
              </w:rPr>
              <w:t>to carry on that business in the place where the employee was so employed.</w:t>
            </w:r>
          </w:p>
        </w:tc>
      </w:tr>
      <w:tr w:rsidR="000C5B7F" w:rsidRPr="00ED7C89" w14:paraId="1AFB79BA" w14:textId="77777777" w:rsidTr="00AA3C6D">
        <w:tc>
          <w:tcPr>
            <w:tcW w:w="846" w:type="dxa"/>
          </w:tcPr>
          <w:p w14:paraId="44005AC7" w14:textId="77777777" w:rsidR="000C5B7F" w:rsidRPr="00ED7C89" w:rsidRDefault="000C5B7F" w:rsidP="00AA3C6D">
            <w:pPr>
              <w:rPr>
                <w:rFonts w:ascii="Arial" w:hAnsi="Arial" w:cs="Arial"/>
                <w:sz w:val="24"/>
                <w:szCs w:val="24"/>
              </w:rPr>
            </w:pPr>
            <w:r w:rsidRPr="00ED7C89">
              <w:rPr>
                <w:rFonts w:ascii="Arial" w:hAnsi="Arial" w:cs="Arial"/>
                <w:sz w:val="24"/>
                <w:szCs w:val="24"/>
              </w:rPr>
              <w:t>c.</w:t>
            </w:r>
          </w:p>
        </w:tc>
        <w:tc>
          <w:tcPr>
            <w:tcW w:w="8170" w:type="dxa"/>
          </w:tcPr>
          <w:p w14:paraId="5CA75883" w14:textId="77777777" w:rsidR="000C5B7F" w:rsidRPr="00ED7C89" w:rsidRDefault="000C5B7F" w:rsidP="00AA3C6D">
            <w:pPr>
              <w:rPr>
                <w:rFonts w:ascii="Arial" w:hAnsi="Arial" w:cs="Arial"/>
                <w:sz w:val="24"/>
                <w:szCs w:val="24"/>
              </w:rPr>
            </w:pPr>
            <w:r w:rsidRPr="00ED7C89">
              <w:rPr>
                <w:rFonts w:ascii="Arial" w:hAnsi="Arial" w:cs="Arial"/>
                <w:sz w:val="24"/>
                <w:szCs w:val="24"/>
              </w:rPr>
              <w:t>the fact that the requirements of that business for employees to carry out work of a particular kind, or for employees to carry out work of a particular kind in the place where the employee was employed by the employer, have ceased or diminished or are expected to cease or diminish</w:t>
            </w:r>
          </w:p>
        </w:tc>
      </w:tr>
    </w:tbl>
    <w:p w14:paraId="3C7989C5" w14:textId="77777777" w:rsidR="000C5B7F" w:rsidRPr="00ED7C89" w:rsidRDefault="000C5B7F" w:rsidP="000C5B7F">
      <w:pPr>
        <w:rPr>
          <w:rFonts w:ascii="Arial" w:hAnsi="Arial" w:cs="Arial"/>
          <w:sz w:val="24"/>
          <w:szCs w:val="24"/>
        </w:rPr>
      </w:pPr>
    </w:p>
    <w:p w14:paraId="1DA7230F" w14:textId="77777777" w:rsidR="000C5B7F" w:rsidRPr="00ED7C89" w:rsidRDefault="000C5B7F" w:rsidP="000C5B7F">
      <w:pPr>
        <w:rPr>
          <w:rFonts w:ascii="Arial" w:hAnsi="Arial" w:cs="Arial"/>
          <w:sz w:val="24"/>
          <w:szCs w:val="24"/>
        </w:rPr>
      </w:pPr>
      <w:r w:rsidRPr="00ED7C89">
        <w:rPr>
          <w:rFonts w:ascii="Arial" w:hAnsi="Arial" w:cs="Arial"/>
          <w:sz w:val="24"/>
          <w:szCs w:val="24"/>
        </w:rPr>
        <w:t>Voluntary redundancies are sometimes requested by organisations to reduce the number of compulsory redundancies made.  Occasionally, enhanced payments are made to encourage employees to volunteer, this is not however a legal obligation.</w:t>
      </w:r>
    </w:p>
    <w:p w14:paraId="2FF8BDC8" w14:textId="77777777" w:rsidR="000C5B7F" w:rsidRPr="00ED7C89" w:rsidRDefault="000C5B7F" w:rsidP="000C5B7F">
      <w:pPr>
        <w:rPr>
          <w:rFonts w:ascii="Arial" w:hAnsi="Arial" w:cs="Arial"/>
          <w:sz w:val="24"/>
          <w:szCs w:val="24"/>
        </w:rPr>
      </w:pPr>
      <w:r w:rsidRPr="00ED7C89">
        <w:rPr>
          <w:rFonts w:ascii="Arial" w:hAnsi="Arial" w:cs="Arial"/>
          <w:sz w:val="24"/>
          <w:szCs w:val="24"/>
        </w:rPr>
        <w:t>When making redundancies, there are timescales for consultation (as mentioned above) and certain information must be given to those being consulted with:</w:t>
      </w:r>
    </w:p>
    <w:p w14:paraId="7495787F"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Why there are redundancies.</w:t>
      </w:r>
    </w:p>
    <w:p w14:paraId="253C8DFC"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 xml:space="preserve">Why they have been chosen. </w:t>
      </w:r>
    </w:p>
    <w:p w14:paraId="1F1FBB1D"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How many redundancies and what departments are affected.</w:t>
      </w:r>
    </w:p>
    <w:p w14:paraId="1F5A14B7"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What the criteria is for the selection of employees.</w:t>
      </w:r>
    </w:p>
    <w:p w14:paraId="5DD96767"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What the procedure will be.</w:t>
      </w:r>
    </w:p>
    <w:p w14:paraId="7860B9B9"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The calculation of redundancy pay.</w:t>
      </w:r>
    </w:p>
    <w:p w14:paraId="31C1F035" w14:textId="77777777" w:rsidR="000C5B7F" w:rsidRPr="00ED7C89" w:rsidRDefault="000C5B7F" w:rsidP="000C5B7F">
      <w:pPr>
        <w:rPr>
          <w:rFonts w:ascii="Arial" w:hAnsi="Arial" w:cs="Arial"/>
          <w:sz w:val="24"/>
          <w:szCs w:val="24"/>
        </w:rPr>
      </w:pPr>
      <w:r w:rsidRPr="00ED7C89">
        <w:rPr>
          <w:rFonts w:ascii="Arial" w:hAnsi="Arial" w:cs="Arial"/>
          <w:sz w:val="24"/>
          <w:szCs w:val="24"/>
        </w:rPr>
        <w:t>The below table explains redundancy payments and how they are worked out.  Notice period payments should also be made in line with their contract.</w:t>
      </w:r>
    </w:p>
    <w:tbl>
      <w:tblPr>
        <w:tblStyle w:val="TableGrid"/>
        <w:tblW w:w="0" w:type="auto"/>
        <w:tblLook w:val="04A0" w:firstRow="1" w:lastRow="0" w:firstColumn="1" w:lastColumn="0" w:noHBand="0" w:noVBand="1"/>
      </w:tblPr>
      <w:tblGrid>
        <w:gridCol w:w="4508"/>
        <w:gridCol w:w="4508"/>
      </w:tblGrid>
      <w:tr w:rsidR="000C5B7F" w:rsidRPr="00ED7C89" w14:paraId="7B31DA8E" w14:textId="77777777" w:rsidTr="00AA3C6D">
        <w:tc>
          <w:tcPr>
            <w:tcW w:w="4508" w:type="dxa"/>
          </w:tcPr>
          <w:p w14:paraId="782900C9" w14:textId="77777777" w:rsidR="000C5B7F" w:rsidRPr="00ED7C89" w:rsidRDefault="000C5B7F" w:rsidP="00AA3C6D">
            <w:pPr>
              <w:rPr>
                <w:rFonts w:ascii="Arial" w:hAnsi="Arial" w:cs="Arial"/>
                <w:sz w:val="24"/>
                <w:szCs w:val="24"/>
              </w:rPr>
            </w:pPr>
            <w:r w:rsidRPr="00ED7C89">
              <w:rPr>
                <w:rFonts w:ascii="Arial" w:hAnsi="Arial" w:cs="Arial"/>
                <w:sz w:val="24"/>
                <w:szCs w:val="24"/>
              </w:rPr>
              <w:t>Less than 2 years’ service</w:t>
            </w:r>
          </w:p>
        </w:tc>
        <w:tc>
          <w:tcPr>
            <w:tcW w:w="4508" w:type="dxa"/>
          </w:tcPr>
          <w:p w14:paraId="58100F90" w14:textId="77777777" w:rsidR="000C5B7F" w:rsidRPr="00ED7C89" w:rsidRDefault="000C5B7F" w:rsidP="00AA3C6D">
            <w:pPr>
              <w:rPr>
                <w:rFonts w:ascii="Arial" w:hAnsi="Arial" w:cs="Arial"/>
                <w:sz w:val="24"/>
                <w:szCs w:val="24"/>
              </w:rPr>
            </w:pPr>
            <w:r w:rsidRPr="00ED7C89">
              <w:rPr>
                <w:rFonts w:ascii="Arial" w:hAnsi="Arial" w:cs="Arial"/>
                <w:sz w:val="24"/>
                <w:szCs w:val="24"/>
              </w:rPr>
              <w:t>No redundancy payment due</w:t>
            </w:r>
          </w:p>
        </w:tc>
      </w:tr>
      <w:tr w:rsidR="000C5B7F" w:rsidRPr="00ED7C89" w14:paraId="7AFC4742" w14:textId="77777777" w:rsidTr="00AA3C6D">
        <w:tc>
          <w:tcPr>
            <w:tcW w:w="4508" w:type="dxa"/>
          </w:tcPr>
          <w:p w14:paraId="429A7238" w14:textId="77777777" w:rsidR="000C5B7F" w:rsidRPr="00ED7C89" w:rsidRDefault="000C5B7F" w:rsidP="00AA3C6D">
            <w:pPr>
              <w:rPr>
                <w:rFonts w:ascii="Arial" w:hAnsi="Arial" w:cs="Arial"/>
                <w:sz w:val="24"/>
                <w:szCs w:val="24"/>
              </w:rPr>
            </w:pPr>
            <w:r w:rsidRPr="00ED7C89">
              <w:rPr>
                <w:rFonts w:ascii="Arial" w:hAnsi="Arial" w:cs="Arial"/>
                <w:sz w:val="24"/>
                <w:szCs w:val="24"/>
              </w:rPr>
              <w:t>Employees under 21 years of age</w:t>
            </w:r>
          </w:p>
        </w:tc>
        <w:tc>
          <w:tcPr>
            <w:tcW w:w="4508" w:type="dxa"/>
          </w:tcPr>
          <w:p w14:paraId="3A1CB944" w14:textId="77777777" w:rsidR="000C5B7F" w:rsidRPr="00ED7C89" w:rsidRDefault="000C5B7F" w:rsidP="00AA3C6D">
            <w:pPr>
              <w:rPr>
                <w:rFonts w:ascii="Arial" w:hAnsi="Arial" w:cs="Arial"/>
                <w:sz w:val="24"/>
                <w:szCs w:val="24"/>
              </w:rPr>
            </w:pPr>
            <w:r w:rsidRPr="00ED7C89">
              <w:rPr>
                <w:rFonts w:ascii="Arial" w:hAnsi="Arial" w:cs="Arial"/>
                <w:sz w:val="24"/>
                <w:szCs w:val="24"/>
              </w:rPr>
              <w:t>0.5 weeks’ pay per year of service during this age band</w:t>
            </w:r>
          </w:p>
        </w:tc>
      </w:tr>
      <w:tr w:rsidR="000C5B7F" w:rsidRPr="00ED7C89" w14:paraId="06073613" w14:textId="77777777" w:rsidTr="00AA3C6D">
        <w:tc>
          <w:tcPr>
            <w:tcW w:w="4508" w:type="dxa"/>
          </w:tcPr>
          <w:p w14:paraId="3B469BD9" w14:textId="77777777" w:rsidR="000C5B7F" w:rsidRPr="00ED7C89" w:rsidRDefault="000C5B7F" w:rsidP="00AA3C6D">
            <w:pPr>
              <w:rPr>
                <w:rFonts w:ascii="Arial" w:hAnsi="Arial" w:cs="Arial"/>
                <w:sz w:val="24"/>
                <w:szCs w:val="24"/>
              </w:rPr>
            </w:pPr>
            <w:r w:rsidRPr="00ED7C89">
              <w:rPr>
                <w:rFonts w:ascii="Arial" w:hAnsi="Arial" w:cs="Arial"/>
                <w:sz w:val="24"/>
                <w:szCs w:val="24"/>
              </w:rPr>
              <w:t>Employees aged 22-40 years of age</w:t>
            </w:r>
          </w:p>
        </w:tc>
        <w:tc>
          <w:tcPr>
            <w:tcW w:w="4508" w:type="dxa"/>
          </w:tcPr>
          <w:p w14:paraId="1ED5AAD3" w14:textId="77777777" w:rsidR="000C5B7F" w:rsidRPr="00ED7C89" w:rsidRDefault="000C5B7F" w:rsidP="00AA3C6D">
            <w:pPr>
              <w:rPr>
                <w:rFonts w:ascii="Arial" w:hAnsi="Arial" w:cs="Arial"/>
                <w:sz w:val="24"/>
                <w:szCs w:val="24"/>
              </w:rPr>
            </w:pPr>
            <w:r w:rsidRPr="00ED7C89">
              <w:rPr>
                <w:rFonts w:ascii="Arial" w:hAnsi="Arial" w:cs="Arial"/>
                <w:sz w:val="24"/>
                <w:szCs w:val="24"/>
              </w:rPr>
              <w:t>1 weeks’ pay for every year of service during this age band</w:t>
            </w:r>
          </w:p>
        </w:tc>
      </w:tr>
      <w:tr w:rsidR="000C5B7F" w:rsidRPr="00ED7C89" w14:paraId="75475418" w14:textId="77777777" w:rsidTr="00AA3C6D">
        <w:tc>
          <w:tcPr>
            <w:tcW w:w="4508" w:type="dxa"/>
          </w:tcPr>
          <w:p w14:paraId="5DB22D13" w14:textId="77777777" w:rsidR="000C5B7F" w:rsidRPr="00ED7C89" w:rsidRDefault="000C5B7F" w:rsidP="00AA3C6D">
            <w:pPr>
              <w:rPr>
                <w:rFonts w:ascii="Arial" w:hAnsi="Arial" w:cs="Arial"/>
                <w:sz w:val="24"/>
                <w:szCs w:val="24"/>
              </w:rPr>
            </w:pPr>
            <w:r w:rsidRPr="00ED7C89">
              <w:rPr>
                <w:rFonts w:ascii="Arial" w:hAnsi="Arial" w:cs="Arial"/>
                <w:sz w:val="24"/>
                <w:szCs w:val="24"/>
              </w:rPr>
              <w:t>Employees aged 41-64 years of age</w:t>
            </w:r>
          </w:p>
        </w:tc>
        <w:tc>
          <w:tcPr>
            <w:tcW w:w="4508" w:type="dxa"/>
          </w:tcPr>
          <w:p w14:paraId="17781842" w14:textId="77777777" w:rsidR="000C5B7F" w:rsidRPr="00ED7C89" w:rsidRDefault="000C5B7F" w:rsidP="00AA3C6D">
            <w:pPr>
              <w:rPr>
                <w:rFonts w:ascii="Arial" w:hAnsi="Arial" w:cs="Arial"/>
                <w:sz w:val="24"/>
                <w:szCs w:val="24"/>
              </w:rPr>
            </w:pPr>
            <w:r w:rsidRPr="00ED7C89">
              <w:rPr>
                <w:rFonts w:ascii="Arial" w:hAnsi="Arial" w:cs="Arial"/>
                <w:sz w:val="24"/>
                <w:szCs w:val="24"/>
              </w:rPr>
              <w:t>1.5 weeks’ pay for every year of service during this age band</w:t>
            </w:r>
          </w:p>
        </w:tc>
      </w:tr>
    </w:tbl>
    <w:p w14:paraId="4C721ECB" w14:textId="77777777" w:rsidR="000C5B7F" w:rsidRPr="00ED7C89" w:rsidRDefault="000C5B7F" w:rsidP="000C5B7F">
      <w:pPr>
        <w:rPr>
          <w:rFonts w:ascii="Arial" w:hAnsi="Arial" w:cs="Arial"/>
          <w:sz w:val="24"/>
          <w:szCs w:val="24"/>
        </w:rPr>
      </w:pPr>
    </w:p>
    <w:p w14:paraId="5114382C"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Employees have the right to be accompanied during redundancy meetings plus during any appeals being made.  A selection criterion and a pool for redundancies should be created for roles where there is more than 1 person carrying out a similar role, ensuring that the criteria used is not discriminatory and selection is fair.  Alternative employment should also be offered if there are suitable vacancies within the business, where a trial period of 4 weeks can be offered.  </w:t>
      </w:r>
    </w:p>
    <w:p w14:paraId="0FBBD571" w14:textId="77777777" w:rsidR="000C5B7F" w:rsidRPr="00ED7C89" w:rsidRDefault="000C5B7F" w:rsidP="000C5B7F">
      <w:pPr>
        <w:rPr>
          <w:rFonts w:ascii="Arial" w:hAnsi="Arial" w:cs="Arial"/>
          <w:sz w:val="24"/>
          <w:szCs w:val="24"/>
        </w:rPr>
      </w:pPr>
      <w:r w:rsidRPr="00ED7C89">
        <w:rPr>
          <w:rFonts w:ascii="Arial" w:hAnsi="Arial" w:cs="Arial"/>
          <w:sz w:val="24"/>
          <w:szCs w:val="24"/>
        </w:rPr>
        <w:lastRenderedPageBreak/>
        <w:t>Transfer of Undertakings Protection of Employment Regulations 2006 (TUPE) are “the rights to protect employees who work in an organisation that is transferred to a new owner” (K Daniels p 198).  This means that all contractual entitlements are shifted from the old employer to the new employer/owner e.g. collective agreements/long service and continues to operate the same way after the takeover.  Employees that disagree with the transfer will have their contracts terminated by Law on the date of the transfer.  This is not known as a dismissal.</w:t>
      </w:r>
    </w:p>
    <w:p w14:paraId="33F80148" w14:textId="77777777" w:rsidR="000C5B7F" w:rsidRPr="00ED7C89" w:rsidRDefault="000C5B7F" w:rsidP="000C5B7F">
      <w:pPr>
        <w:rPr>
          <w:rFonts w:ascii="Arial" w:hAnsi="Arial" w:cs="Arial"/>
          <w:sz w:val="24"/>
          <w:szCs w:val="24"/>
        </w:rPr>
      </w:pPr>
      <w:r w:rsidRPr="00ED7C89">
        <w:rPr>
          <w:rFonts w:ascii="Arial" w:hAnsi="Arial" w:cs="Arial"/>
          <w:sz w:val="24"/>
          <w:szCs w:val="24"/>
        </w:rPr>
        <w:t>TUPE applies when the transfer of an organisation retains its current identity or when there is a change in service provider.  The occasions when it doesn’t apply are listed below (CIPD, H Belton):</w:t>
      </w:r>
    </w:p>
    <w:tbl>
      <w:tblPr>
        <w:tblStyle w:val="TableGrid"/>
        <w:tblW w:w="0" w:type="auto"/>
        <w:tblLook w:val="04A0" w:firstRow="1" w:lastRow="0" w:firstColumn="1" w:lastColumn="0" w:noHBand="0" w:noVBand="1"/>
      </w:tblPr>
      <w:tblGrid>
        <w:gridCol w:w="846"/>
        <w:gridCol w:w="6800"/>
      </w:tblGrid>
      <w:tr w:rsidR="000C5B7F" w:rsidRPr="00ED7C89" w14:paraId="761A5F27" w14:textId="77777777" w:rsidTr="00AA3C6D">
        <w:tc>
          <w:tcPr>
            <w:tcW w:w="846" w:type="dxa"/>
          </w:tcPr>
          <w:p w14:paraId="4C55E798" w14:textId="77777777" w:rsidR="000C5B7F" w:rsidRPr="00ED7C89" w:rsidRDefault="000C5B7F" w:rsidP="00AA3C6D">
            <w:pPr>
              <w:rPr>
                <w:rFonts w:ascii="Arial" w:hAnsi="Arial" w:cs="Arial"/>
                <w:sz w:val="24"/>
                <w:szCs w:val="24"/>
              </w:rPr>
            </w:pPr>
            <w:r w:rsidRPr="00ED7C89">
              <w:rPr>
                <w:rFonts w:ascii="Arial" w:hAnsi="Arial" w:cs="Arial"/>
                <w:sz w:val="24"/>
                <w:szCs w:val="24"/>
              </w:rPr>
              <w:t>1</w:t>
            </w:r>
          </w:p>
        </w:tc>
        <w:tc>
          <w:tcPr>
            <w:tcW w:w="6800" w:type="dxa"/>
          </w:tcPr>
          <w:p w14:paraId="16A29427" w14:textId="77777777" w:rsidR="000C5B7F" w:rsidRPr="00ED7C89" w:rsidRDefault="000C5B7F" w:rsidP="00AA3C6D">
            <w:pPr>
              <w:rPr>
                <w:rFonts w:ascii="Arial" w:hAnsi="Arial" w:cs="Arial"/>
                <w:sz w:val="24"/>
                <w:szCs w:val="24"/>
              </w:rPr>
            </w:pPr>
            <w:r w:rsidRPr="00ED7C89">
              <w:rPr>
                <w:rFonts w:ascii="Arial" w:hAnsi="Arial" w:cs="Arial"/>
                <w:sz w:val="24"/>
                <w:szCs w:val="24"/>
              </w:rPr>
              <w:t>When there is a single event (a one off)</w:t>
            </w:r>
          </w:p>
        </w:tc>
      </w:tr>
      <w:tr w:rsidR="000C5B7F" w:rsidRPr="00ED7C89" w14:paraId="3EA06BBE" w14:textId="77777777" w:rsidTr="00AA3C6D">
        <w:tc>
          <w:tcPr>
            <w:tcW w:w="846" w:type="dxa"/>
          </w:tcPr>
          <w:p w14:paraId="6CC143D7" w14:textId="77777777" w:rsidR="000C5B7F" w:rsidRPr="00ED7C89" w:rsidRDefault="000C5B7F" w:rsidP="00AA3C6D">
            <w:pPr>
              <w:rPr>
                <w:rFonts w:ascii="Arial" w:hAnsi="Arial" w:cs="Arial"/>
                <w:sz w:val="24"/>
                <w:szCs w:val="24"/>
              </w:rPr>
            </w:pPr>
            <w:r w:rsidRPr="00ED7C89">
              <w:rPr>
                <w:rFonts w:ascii="Arial" w:hAnsi="Arial" w:cs="Arial"/>
                <w:sz w:val="24"/>
                <w:szCs w:val="24"/>
              </w:rPr>
              <w:t>2</w:t>
            </w:r>
          </w:p>
        </w:tc>
        <w:tc>
          <w:tcPr>
            <w:tcW w:w="6800" w:type="dxa"/>
          </w:tcPr>
          <w:p w14:paraId="4D5485DE" w14:textId="77777777" w:rsidR="000C5B7F" w:rsidRPr="00ED7C89" w:rsidRDefault="000C5B7F" w:rsidP="00AA3C6D">
            <w:pPr>
              <w:rPr>
                <w:rFonts w:ascii="Arial" w:hAnsi="Arial" w:cs="Arial"/>
                <w:sz w:val="24"/>
                <w:szCs w:val="24"/>
              </w:rPr>
            </w:pPr>
            <w:r w:rsidRPr="00ED7C89">
              <w:rPr>
                <w:rFonts w:ascii="Arial" w:hAnsi="Arial" w:cs="Arial"/>
                <w:sz w:val="24"/>
                <w:szCs w:val="24"/>
              </w:rPr>
              <w:t>When the customer changes</w:t>
            </w:r>
          </w:p>
        </w:tc>
      </w:tr>
      <w:tr w:rsidR="000C5B7F" w:rsidRPr="00ED7C89" w14:paraId="018866E8" w14:textId="77777777" w:rsidTr="00AA3C6D">
        <w:tc>
          <w:tcPr>
            <w:tcW w:w="846" w:type="dxa"/>
          </w:tcPr>
          <w:p w14:paraId="2B52268D" w14:textId="77777777" w:rsidR="000C5B7F" w:rsidRPr="00ED7C89" w:rsidRDefault="000C5B7F" w:rsidP="00AA3C6D">
            <w:pPr>
              <w:rPr>
                <w:rFonts w:ascii="Arial" w:hAnsi="Arial" w:cs="Arial"/>
                <w:sz w:val="24"/>
                <w:szCs w:val="24"/>
              </w:rPr>
            </w:pPr>
            <w:r w:rsidRPr="00ED7C89">
              <w:rPr>
                <w:rFonts w:ascii="Arial" w:hAnsi="Arial" w:cs="Arial"/>
                <w:sz w:val="24"/>
                <w:szCs w:val="24"/>
              </w:rPr>
              <w:t>3</w:t>
            </w:r>
          </w:p>
        </w:tc>
        <w:tc>
          <w:tcPr>
            <w:tcW w:w="6800" w:type="dxa"/>
          </w:tcPr>
          <w:p w14:paraId="099DB07D" w14:textId="77777777" w:rsidR="000C5B7F" w:rsidRPr="00ED7C89" w:rsidRDefault="000C5B7F" w:rsidP="00AA3C6D">
            <w:pPr>
              <w:rPr>
                <w:rFonts w:ascii="Arial" w:hAnsi="Arial" w:cs="Arial"/>
                <w:sz w:val="24"/>
                <w:szCs w:val="24"/>
              </w:rPr>
            </w:pPr>
            <w:r w:rsidRPr="00ED7C89">
              <w:rPr>
                <w:rFonts w:ascii="Arial" w:hAnsi="Arial" w:cs="Arial"/>
                <w:sz w:val="24"/>
                <w:szCs w:val="24"/>
              </w:rPr>
              <w:t>When there is just a sale of assets</w:t>
            </w:r>
          </w:p>
        </w:tc>
      </w:tr>
      <w:tr w:rsidR="000C5B7F" w:rsidRPr="00ED7C89" w14:paraId="21F6FF32" w14:textId="77777777" w:rsidTr="00AA3C6D">
        <w:tc>
          <w:tcPr>
            <w:tcW w:w="846" w:type="dxa"/>
          </w:tcPr>
          <w:p w14:paraId="68E08E4C" w14:textId="77777777" w:rsidR="000C5B7F" w:rsidRPr="00ED7C89" w:rsidRDefault="000C5B7F" w:rsidP="00AA3C6D">
            <w:pPr>
              <w:rPr>
                <w:rFonts w:ascii="Arial" w:hAnsi="Arial" w:cs="Arial"/>
                <w:sz w:val="24"/>
                <w:szCs w:val="24"/>
              </w:rPr>
            </w:pPr>
            <w:r w:rsidRPr="00ED7C89">
              <w:rPr>
                <w:rFonts w:ascii="Arial" w:hAnsi="Arial" w:cs="Arial"/>
                <w:sz w:val="24"/>
                <w:szCs w:val="24"/>
              </w:rPr>
              <w:t>4</w:t>
            </w:r>
          </w:p>
        </w:tc>
        <w:tc>
          <w:tcPr>
            <w:tcW w:w="6800" w:type="dxa"/>
          </w:tcPr>
          <w:p w14:paraId="09BFE669" w14:textId="77777777" w:rsidR="000C5B7F" w:rsidRPr="00ED7C89" w:rsidRDefault="000C5B7F" w:rsidP="00AA3C6D">
            <w:pPr>
              <w:rPr>
                <w:rFonts w:ascii="Arial" w:hAnsi="Arial" w:cs="Arial"/>
                <w:sz w:val="24"/>
                <w:szCs w:val="24"/>
              </w:rPr>
            </w:pPr>
            <w:r w:rsidRPr="00ED7C89">
              <w:rPr>
                <w:rFonts w:ascii="Arial" w:hAnsi="Arial" w:cs="Arial"/>
                <w:sz w:val="24"/>
                <w:szCs w:val="24"/>
              </w:rPr>
              <w:t>When shares are transferred</w:t>
            </w:r>
          </w:p>
        </w:tc>
      </w:tr>
    </w:tbl>
    <w:p w14:paraId="1BA8EBB8" w14:textId="77777777" w:rsidR="000C5B7F" w:rsidRPr="00ED7C89" w:rsidRDefault="000C5B7F" w:rsidP="000C5B7F">
      <w:pPr>
        <w:rPr>
          <w:rFonts w:ascii="Arial" w:hAnsi="Arial" w:cs="Arial"/>
          <w:sz w:val="24"/>
          <w:szCs w:val="24"/>
        </w:rPr>
      </w:pPr>
    </w:p>
    <w:p w14:paraId="3A67C16B" w14:textId="77777777" w:rsidR="000C5B7F" w:rsidRPr="00ED7C89" w:rsidRDefault="000C5B7F" w:rsidP="000C5B7F">
      <w:pPr>
        <w:rPr>
          <w:rFonts w:ascii="Arial" w:hAnsi="Arial" w:cs="Arial"/>
          <w:sz w:val="24"/>
          <w:szCs w:val="24"/>
        </w:rPr>
      </w:pPr>
      <w:r w:rsidRPr="00ED7C89">
        <w:rPr>
          <w:rFonts w:ascii="Arial" w:hAnsi="Arial" w:cs="Arial"/>
          <w:sz w:val="24"/>
          <w:szCs w:val="24"/>
        </w:rPr>
        <w:t>There is no time limit on when changes to employees’ contracts can be made after the transfer.  Any changes to existing contracts can only be made for Economical e.g. profitability reasons, Technical e.g. change in process and Organisational reasons e.g. change in the structure.</w:t>
      </w:r>
    </w:p>
    <w:p w14:paraId="3973FBF7" w14:textId="77777777" w:rsidR="000C5B7F" w:rsidRPr="00ED7C89" w:rsidRDefault="000C5B7F" w:rsidP="000C5B7F">
      <w:pPr>
        <w:rPr>
          <w:rFonts w:ascii="Arial" w:hAnsi="Arial" w:cs="Arial"/>
          <w:sz w:val="24"/>
          <w:szCs w:val="24"/>
        </w:rPr>
      </w:pPr>
      <w:r w:rsidRPr="00ED7C89">
        <w:rPr>
          <w:rFonts w:ascii="Arial" w:hAnsi="Arial" w:cs="Arial"/>
          <w:sz w:val="24"/>
          <w:szCs w:val="24"/>
        </w:rPr>
        <w:t>According to BIS (P4) “representatives must be consulted about any measures which the transferor or transferee employer envisages taking concerning the affected employees”.  The employers must also provide information to the employees of the workplace they are being transferred to before the transfer happens, when the transfer will take place and why.  The transferor must also inform employees being transferred of the legal, economic and social consequences caused by the transfer.</w:t>
      </w:r>
    </w:p>
    <w:p w14:paraId="31960142" w14:textId="77777777" w:rsidR="000C5B7F" w:rsidRPr="00ED7C89" w:rsidRDefault="000C5B7F" w:rsidP="000C5B7F">
      <w:pPr>
        <w:rPr>
          <w:rFonts w:ascii="Arial" w:hAnsi="Arial" w:cs="Arial"/>
          <w:sz w:val="24"/>
          <w:szCs w:val="24"/>
        </w:rPr>
      </w:pPr>
      <w:r w:rsidRPr="00ED7C89">
        <w:rPr>
          <w:rFonts w:ascii="Arial" w:hAnsi="Arial" w:cs="Arial"/>
          <w:sz w:val="24"/>
          <w:szCs w:val="24"/>
        </w:rPr>
        <w:t>Failure to consult and inform employees of the transfer could result in 13 weeks’ pay to everyone affected.</w:t>
      </w:r>
    </w:p>
    <w:p w14:paraId="62BB023D" w14:textId="77777777" w:rsidR="000C5B7F" w:rsidRPr="00ED7C89" w:rsidRDefault="000C5B7F" w:rsidP="000C5B7F">
      <w:pPr>
        <w:rPr>
          <w:rFonts w:ascii="Arial" w:hAnsi="Arial" w:cs="Arial"/>
          <w:sz w:val="24"/>
          <w:szCs w:val="24"/>
        </w:rPr>
      </w:pPr>
      <w:r w:rsidRPr="00ED7C89">
        <w:rPr>
          <w:rFonts w:ascii="Arial" w:hAnsi="Arial" w:cs="Arial"/>
          <w:sz w:val="24"/>
          <w:szCs w:val="24"/>
        </w:rPr>
        <w:t>New employers will inherit any outstanding liabilities, duties or claims that happened before the takeover.  Any dismissals that occur due to the transfer will be automatically unfair unless as discussed above, they are for ETO (Economic, Technical or Organisational) reasons.</w:t>
      </w:r>
    </w:p>
    <w:p w14:paraId="3B51C004" w14:textId="77777777" w:rsidR="000C5B7F" w:rsidRPr="00ED7C89" w:rsidRDefault="000C5B7F" w:rsidP="000C5B7F">
      <w:pPr>
        <w:rPr>
          <w:rFonts w:ascii="Arial" w:hAnsi="Arial" w:cs="Arial"/>
          <w:sz w:val="24"/>
          <w:szCs w:val="24"/>
        </w:rPr>
      </w:pPr>
    </w:p>
    <w:p w14:paraId="6545F67E" w14:textId="7D2E095D" w:rsidR="000C5B7F" w:rsidRPr="00ED7C89" w:rsidRDefault="000C5B7F" w:rsidP="000C5B7F">
      <w:pPr>
        <w:rPr>
          <w:rFonts w:ascii="Arial" w:hAnsi="Arial" w:cs="Arial"/>
          <w:sz w:val="24"/>
          <w:szCs w:val="24"/>
        </w:rPr>
      </w:pPr>
    </w:p>
    <w:p w14:paraId="72682A4C" w14:textId="480E284C" w:rsidR="000C5B7F" w:rsidRPr="00ED7C89" w:rsidRDefault="000C5B7F" w:rsidP="00A96E50">
      <w:pPr>
        <w:rPr>
          <w:rFonts w:ascii="Arial" w:hAnsi="Arial" w:cs="Arial"/>
          <w:sz w:val="24"/>
          <w:szCs w:val="24"/>
        </w:rPr>
      </w:pPr>
    </w:p>
    <w:p w14:paraId="622CD45B" w14:textId="6CDBA4B6" w:rsidR="000C5B7F" w:rsidRPr="00ED7C89" w:rsidRDefault="000C5B7F" w:rsidP="00A96E50">
      <w:pPr>
        <w:rPr>
          <w:rFonts w:ascii="Arial" w:hAnsi="Arial" w:cs="Arial"/>
          <w:sz w:val="24"/>
          <w:szCs w:val="24"/>
        </w:rPr>
      </w:pPr>
    </w:p>
    <w:p w14:paraId="414ACB69" w14:textId="6D6A4732" w:rsidR="000C5B7F" w:rsidRPr="00ED7C89" w:rsidRDefault="000C5B7F" w:rsidP="00A96E50">
      <w:pPr>
        <w:rPr>
          <w:rFonts w:ascii="Arial" w:hAnsi="Arial" w:cs="Arial"/>
          <w:sz w:val="24"/>
          <w:szCs w:val="24"/>
        </w:rPr>
      </w:pPr>
    </w:p>
    <w:p w14:paraId="213A3104" w14:textId="50773700" w:rsidR="000C5B7F" w:rsidRPr="00ED7C89" w:rsidRDefault="000C5B7F" w:rsidP="00A96E50">
      <w:pPr>
        <w:rPr>
          <w:rFonts w:ascii="Arial" w:hAnsi="Arial" w:cs="Arial"/>
          <w:sz w:val="24"/>
          <w:szCs w:val="24"/>
        </w:rPr>
      </w:pPr>
    </w:p>
    <w:p w14:paraId="0885DEF5" w14:textId="12C71C52" w:rsidR="000C5B7F" w:rsidRPr="00ED7C89" w:rsidRDefault="000C5B7F" w:rsidP="00A96E50">
      <w:pPr>
        <w:rPr>
          <w:rFonts w:ascii="Arial" w:hAnsi="Arial" w:cs="Arial"/>
          <w:sz w:val="24"/>
          <w:szCs w:val="24"/>
        </w:rPr>
      </w:pPr>
    </w:p>
    <w:p w14:paraId="7B963BEB" w14:textId="4D85A72C" w:rsidR="000C5B7F" w:rsidRPr="00ED7C89" w:rsidRDefault="000C5B7F" w:rsidP="00A96E50">
      <w:pPr>
        <w:rPr>
          <w:rFonts w:ascii="Arial" w:hAnsi="Arial" w:cs="Arial"/>
          <w:sz w:val="24"/>
          <w:szCs w:val="24"/>
        </w:rPr>
      </w:pPr>
    </w:p>
    <w:p w14:paraId="7FAD433B" w14:textId="37349ADB" w:rsidR="000C5B7F" w:rsidRPr="00ED7C89" w:rsidRDefault="000C5B7F" w:rsidP="000C5B7F">
      <w:pPr>
        <w:rPr>
          <w:rFonts w:ascii="Arial" w:hAnsi="Arial" w:cs="Arial"/>
          <w:b/>
          <w:bCs/>
          <w:sz w:val="24"/>
          <w:szCs w:val="24"/>
          <w:u w:val="single"/>
        </w:rPr>
      </w:pPr>
      <w:r w:rsidRPr="00ED7C89">
        <w:rPr>
          <w:rFonts w:ascii="Arial" w:hAnsi="Arial" w:cs="Arial"/>
          <w:b/>
          <w:bCs/>
          <w:sz w:val="24"/>
          <w:szCs w:val="24"/>
          <w:u w:val="single"/>
        </w:rPr>
        <w:lastRenderedPageBreak/>
        <w:t xml:space="preserve">Activity 4 </w:t>
      </w:r>
    </w:p>
    <w:p w14:paraId="34F93382" w14:textId="77777777" w:rsidR="000C5B7F" w:rsidRPr="00ED7C89" w:rsidRDefault="000C5B7F" w:rsidP="000C5B7F">
      <w:pPr>
        <w:rPr>
          <w:rFonts w:ascii="Arial" w:hAnsi="Arial" w:cs="Arial"/>
          <w:sz w:val="24"/>
          <w:szCs w:val="24"/>
        </w:rPr>
      </w:pPr>
      <w:r w:rsidRPr="00ED7C89">
        <w:rPr>
          <w:rFonts w:ascii="Arial" w:hAnsi="Arial" w:cs="Arial"/>
          <w:sz w:val="24"/>
          <w:szCs w:val="24"/>
        </w:rPr>
        <w:t>The Working Time Regulations (WTR) 1998 is EU working time directive, relating to Health and Safety, ensuring that employees are having at least minimum levels of rest periods, holidays and not working excessive hours which aids with reduced accidents and healthier employees.</w:t>
      </w:r>
    </w:p>
    <w:p w14:paraId="5739CC7B" w14:textId="77777777" w:rsidR="000C5B7F" w:rsidRPr="00ED7C89" w:rsidRDefault="000C5B7F" w:rsidP="000C5B7F">
      <w:pPr>
        <w:rPr>
          <w:rFonts w:ascii="Arial" w:hAnsi="Arial" w:cs="Arial"/>
          <w:sz w:val="24"/>
          <w:szCs w:val="24"/>
        </w:rPr>
      </w:pPr>
      <w:r w:rsidRPr="00ED7C89">
        <w:rPr>
          <w:rFonts w:ascii="Arial" w:hAnsi="Arial" w:cs="Arial"/>
          <w:sz w:val="24"/>
          <w:szCs w:val="24"/>
        </w:rPr>
        <w:t>According to CIPD “Working time' means any period during which the individual is working, is at the employer's disposal and is carrying out their activities or duties”.</w:t>
      </w:r>
    </w:p>
    <w:p w14:paraId="5F6664BF" w14:textId="77777777" w:rsidR="000C5B7F" w:rsidRPr="00ED7C89" w:rsidRDefault="000C5B7F" w:rsidP="000C5B7F">
      <w:pPr>
        <w:rPr>
          <w:rFonts w:ascii="Arial" w:hAnsi="Arial" w:cs="Arial"/>
          <w:sz w:val="24"/>
          <w:szCs w:val="24"/>
        </w:rPr>
      </w:pPr>
      <w:r w:rsidRPr="00ED7C89">
        <w:rPr>
          <w:rFonts w:ascii="Arial" w:hAnsi="Arial" w:cs="Arial"/>
          <w:sz w:val="24"/>
          <w:szCs w:val="24"/>
        </w:rPr>
        <w:t>The below table shows how the WTR protects employees:</w:t>
      </w:r>
    </w:p>
    <w:tbl>
      <w:tblPr>
        <w:tblStyle w:val="TableGrid"/>
        <w:tblW w:w="0" w:type="auto"/>
        <w:tblLook w:val="04A0" w:firstRow="1" w:lastRow="0" w:firstColumn="1" w:lastColumn="0" w:noHBand="0" w:noVBand="1"/>
      </w:tblPr>
      <w:tblGrid>
        <w:gridCol w:w="562"/>
        <w:gridCol w:w="8454"/>
      </w:tblGrid>
      <w:tr w:rsidR="000C5B7F" w:rsidRPr="00ED7C89" w14:paraId="5E0CD2D3" w14:textId="77777777" w:rsidTr="00AA3C6D">
        <w:tc>
          <w:tcPr>
            <w:tcW w:w="562" w:type="dxa"/>
          </w:tcPr>
          <w:p w14:paraId="7633D9F6" w14:textId="77777777" w:rsidR="000C5B7F" w:rsidRPr="00ED7C89" w:rsidRDefault="000C5B7F" w:rsidP="00AA3C6D">
            <w:pPr>
              <w:rPr>
                <w:rFonts w:ascii="Arial" w:hAnsi="Arial" w:cs="Arial"/>
                <w:sz w:val="24"/>
                <w:szCs w:val="24"/>
              </w:rPr>
            </w:pPr>
            <w:r w:rsidRPr="00ED7C89">
              <w:rPr>
                <w:rFonts w:ascii="Arial" w:hAnsi="Arial" w:cs="Arial"/>
                <w:sz w:val="24"/>
                <w:szCs w:val="24"/>
              </w:rPr>
              <w:t>1</w:t>
            </w:r>
          </w:p>
        </w:tc>
        <w:tc>
          <w:tcPr>
            <w:tcW w:w="8454" w:type="dxa"/>
          </w:tcPr>
          <w:p w14:paraId="3E3DA5C2" w14:textId="77777777" w:rsidR="000C5B7F" w:rsidRPr="00ED7C89" w:rsidRDefault="000C5B7F" w:rsidP="00AA3C6D">
            <w:pPr>
              <w:rPr>
                <w:rFonts w:ascii="Arial" w:hAnsi="Arial" w:cs="Arial"/>
                <w:sz w:val="24"/>
                <w:szCs w:val="24"/>
              </w:rPr>
            </w:pPr>
            <w:r w:rsidRPr="00ED7C89">
              <w:rPr>
                <w:rFonts w:ascii="Arial" w:hAnsi="Arial" w:cs="Arial"/>
                <w:sz w:val="24"/>
                <w:szCs w:val="24"/>
              </w:rPr>
              <w:t>Employees shouldn’t work more than 48 hours per week averaged out over a rolling 17-week period.  Employees can choose to opt out by signing a declaration but not suffer a detriment if this is chosen</w:t>
            </w:r>
          </w:p>
        </w:tc>
      </w:tr>
      <w:tr w:rsidR="000C5B7F" w:rsidRPr="00ED7C89" w14:paraId="215BF9CC" w14:textId="77777777" w:rsidTr="00AA3C6D">
        <w:tc>
          <w:tcPr>
            <w:tcW w:w="562" w:type="dxa"/>
          </w:tcPr>
          <w:p w14:paraId="2D00D034" w14:textId="77777777" w:rsidR="000C5B7F" w:rsidRPr="00ED7C89" w:rsidRDefault="000C5B7F" w:rsidP="00AA3C6D">
            <w:pPr>
              <w:rPr>
                <w:rFonts w:ascii="Arial" w:hAnsi="Arial" w:cs="Arial"/>
                <w:sz w:val="24"/>
                <w:szCs w:val="24"/>
              </w:rPr>
            </w:pPr>
            <w:r w:rsidRPr="00ED7C89">
              <w:rPr>
                <w:rFonts w:ascii="Arial" w:hAnsi="Arial" w:cs="Arial"/>
                <w:sz w:val="24"/>
                <w:szCs w:val="24"/>
              </w:rPr>
              <w:t>2</w:t>
            </w:r>
          </w:p>
        </w:tc>
        <w:tc>
          <w:tcPr>
            <w:tcW w:w="8454" w:type="dxa"/>
          </w:tcPr>
          <w:p w14:paraId="134035C8" w14:textId="77777777" w:rsidR="000C5B7F" w:rsidRPr="00ED7C89" w:rsidRDefault="000C5B7F" w:rsidP="00AA3C6D">
            <w:pPr>
              <w:rPr>
                <w:rFonts w:ascii="Arial" w:hAnsi="Arial" w:cs="Arial"/>
                <w:sz w:val="24"/>
                <w:szCs w:val="24"/>
              </w:rPr>
            </w:pPr>
            <w:r w:rsidRPr="00ED7C89">
              <w:rPr>
                <w:rFonts w:ascii="Arial" w:hAnsi="Arial" w:cs="Arial"/>
                <w:sz w:val="24"/>
                <w:szCs w:val="24"/>
              </w:rPr>
              <w:t xml:space="preserve">Those under 18 years (young workers), cannot work more than 40 hours per week or 8 hours per day </w:t>
            </w:r>
          </w:p>
        </w:tc>
      </w:tr>
      <w:tr w:rsidR="000C5B7F" w:rsidRPr="00ED7C89" w14:paraId="06A25F89" w14:textId="77777777" w:rsidTr="00AA3C6D">
        <w:tc>
          <w:tcPr>
            <w:tcW w:w="562" w:type="dxa"/>
          </w:tcPr>
          <w:p w14:paraId="608ACD2A" w14:textId="77777777" w:rsidR="000C5B7F" w:rsidRPr="00ED7C89" w:rsidRDefault="000C5B7F" w:rsidP="00AA3C6D">
            <w:pPr>
              <w:rPr>
                <w:rFonts w:ascii="Arial" w:hAnsi="Arial" w:cs="Arial"/>
                <w:sz w:val="24"/>
                <w:szCs w:val="24"/>
              </w:rPr>
            </w:pPr>
            <w:r w:rsidRPr="00ED7C89">
              <w:rPr>
                <w:rFonts w:ascii="Arial" w:hAnsi="Arial" w:cs="Arial"/>
                <w:sz w:val="24"/>
                <w:szCs w:val="24"/>
              </w:rPr>
              <w:t>3</w:t>
            </w:r>
          </w:p>
        </w:tc>
        <w:tc>
          <w:tcPr>
            <w:tcW w:w="8454" w:type="dxa"/>
          </w:tcPr>
          <w:p w14:paraId="47EDBE17" w14:textId="77777777" w:rsidR="000C5B7F" w:rsidRPr="00ED7C89" w:rsidRDefault="000C5B7F" w:rsidP="00AA3C6D">
            <w:pPr>
              <w:rPr>
                <w:rFonts w:ascii="Arial" w:hAnsi="Arial" w:cs="Arial"/>
                <w:sz w:val="24"/>
                <w:szCs w:val="24"/>
              </w:rPr>
            </w:pPr>
            <w:r w:rsidRPr="00ED7C89">
              <w:rPr>
                <w:rFonts w:ascii="Arial" w:hAnsi="Arial" w:cs="Arial"/>
                <w:sz w:val="24"/>
                <w:szCs w:val="24"/>
              </w:rPr>
              <w:t>Night-workers are required to work a maximum average of 8 hours over a 24-hour period and complete night worker assessments.</w:t>
            </w:r>
          </w:p>
        </w:tc>
      </w:tr>
      <w:tr w:rsidR="000C5B7F" w:rsidRPr="00ED7C89" w14:paraId="29D5AAAC" w14:textId="77777777" w:rsidTr="00AA3C6D">
        <w:tc>
          <w:tcPr>
            <w:tcW w:w="562" w:type="dxa"/>
          </w:tcPr>
          <w:p w14:paraId="1E37C2D1" w14:textId="77777777" w:rsidR="000C5B7F" w:rsidRPr="00ED7C89" w:rsidRDefault="000C5B7F" w:rsidP="00AA3C6D">
            <w:pPr>
              <w:rPr>
                <w:rFonts w:ascii="Arial" w:hAnsi="Arial" w:cs="Arial"/>
                <w:sz w:val="24"/>
                <w:szCs w:val="24"/>
              </w:rPr>
            </w:pPr>
            <w:r w:rsidRPr="00ED7C89">
              <w:rPr>
                <w:rFonts w:ascii="Arial" w:hAnsi="Arial" w:cs="Arial"/>
                <w:sz w:val="24"/>
                <w:szCs w:val="24"/>
              </w:rPr>
              <w:t>4</w:t>
            </w:r>
          </w:p>
        </w:tc>
        <w:tc>
          <w:tcPr>
            <w:tcW w:w="8454" w:type="dxa"/>
          </w:tcPr>
          <w:p w14:paraId="5C39A0AB" w14:textId="77777777" w:rsidR="000C5B7F" w:rsidRPr="00ED7C89" w:rsidRDefault="000C5B7F" w:rsidP="00AA3C6D">
            <w:pPr>
              <w:rPr>
                <w:rFonts w:ascii="Arial" w:hAnsi="Arial" w:cs="Arial"/>
                <w:sz w:val="24"/>
                <w:szCs w:val="24"/>
              </w:rPr>
            </w:pPr>
            <w:r w:rsidRPr="00ED7C89">
              <w:rPr>
                <w:rFonts w:ascii="Arial" w:hAnsi="Arial" w:cs="Arial"/>
                <w:sz w:val="24"/>
                <w:szCs w:val="24"/>
              </w:rPr>
              <w:t>Rest breaks if working more than 6 hours</w:t>
            </w:r>
          </w:p>
        </w:tc>
      </w:tr>
      <w:tr w:rsidR="000C5B7F" w:rsidRPr="00ED7C89" w14:paraId="54DD4A9F" w14:textId="77777777" w:rsidTr="00AA3C6D">
        <w:tc>
          <w:tcPr>
            <w:tcW w:w="562" w:type="dxa"/>
          </w:tcPr>
          <w:p w14:paraId="05014734" w14:textId="77777777" w:rsidR="000C5B7F" w:rsidRPr="00ED7C89" w:rsidRDefault="000C5B7F" w:rsidP="00AA3C6D">
            <w:pPr>
              <w:rPr>
                <w:rFonts w:ascii="Arial" w:hAnsi="Arial" w:cs="Arial"/>
                <w:sz w:val="24"/>
                <w:szCs w:val="24"/>
              </w:rPr>
            </w:pPr>
            <w:r w:rsidRPr="00ED7C89">
              <w:rPr>
                <w:rFonts w:ascii="Arial" w:hAnsi="Arial" w:cs="Arial"/>
                <w:sz w:val="24"/>
                <w:szCs w:val="24"/>
              </w:rPr>
              <w:t>5</w:t>
            </w:r>
          </w:p>
        </w:tc>
        <w:tc>
          <w:tcPr>
            <w:tcW w:w="8454" w:type="dxa"/>
          </w:tcPr>
          <w:p w14:paraId="1D154AA5" w14:textId="77777777" w:rsidR="000C5B7F" w:rsidRPr="00ED7C89" w:rsidRDefault="000C5B7F" w:rsidP="00AA3C6D">
            <w:pPr>
              <w:rPr>
                <w:rFonts w:ascii="Arial" w:hAnsi="Arial" w:cs="Arial"/>
                <w:sz w:val="24"/>
                <w:szCs w:val="24"/>
              </w:rPr>
            </w:pPr>
            <w:r w:rsidRPr="00ED7C89">
              <w:rPr>
                <w:rFonts w:ascii="Arial" w:hAnsi="Arial" w:cs="Arial"/>
                <w:sz w:val="24"/>
                <w:szCs w:val="24"/>
              </w:rPr>
              <w:t>11 hours rest over 24 hours for those over 18</w:t>
            </w:r>
          </w:p>
        </w:tc>
      </w:tr>
      <w:tr w:rsidR="000C5B7F" w:rsidRPr="00ED7C89" w14:paraId="0AA853B7" w14:textId="77777777" w:rsidTr="00AA3C6D">
        <w:tc>
          <w:tcPr>
            <w:tcW w:w="562" w:type="dxa"/>
          </w:tcPr>
          <w:p w14:paraId="488495D2" w14:textId="77777777" w:rsidR="000C5B7F" w:rsidRPr="00ED7C89" w:rsidRDefault="000C5B7F" w:rsidP="00AA3C6D">
            <w:pPr>
              <w:rPr>
                <w:rFonts w:ascii="Arial" w:hAnsi="Arial" w:cs="Arial"/>
                <w:sz w:val="24"/>
                <w:szCs w:val="24"/>
              </w:rPr>
            </w:pPr>
            <w:r w:rsidRPr="00ED7C89">
              <w:rPr>
                <w:rFonts w:ascii="Arial" w:hAnsi="Arial" w:cs="Arial"/>
                <w:sz w:val="24"/>
                <w:szCs w:val="24"/>
              </w:rPr>
              <w:t>6</w:t>
            </w:r>
          </w:p>
        </w:tc>
        <w:tc>
          <w:tcPr>
            <w:tcW w:w="8454" w:type="dxa"/>
          </w:tcPr>
          <w:p w14:paraId="21746DE3" w14:textId="77777777" w:rsidR="000C5B7F" w:rsidRPr="00ED7C89" w:rsidRDefault="000C5B7F" w:rsidP="00AA3C6D">
            <w:pPr>
              <w:rPr>
                <w:rFonts w:ascii="Arial" w:hAnsi="Arial" w:cs="Arial"/>
                <w:sz w:val="24"/>
                <w:szCs w:val="24"/>
              </w:rPr>
            </w:pPr>
            <w:r w:rsidRPr="00ED7C89">
              <w:rPr>
                <w:rFonts w:ascii="Arial" w:hAnsi="Arial" w:cs="Arial"/>
                <w:sz w:val="24"/>
                <w:szCs w:val="24"/>
              </w:rPr>
              <w:t>A day off per week (6 days working instead of 7)</w:t>
            </w:r>
          </w:p>
        </w:tc>
      </w:tr>
      <w:tr w:rsidR="000C5B7F" w:rsidRPr="00ED7C89" w14:paraId="075DAFF7" w14:textId="77777777" w:rsidTr="00AA3C6D">
        <w:tc>
          <w:tcPr>
            <w:tcW w:w="562" w:type="dxa"/>
          </w:tcPr>
          <w:p w14:paraId="76A05A6F" w14:textId="77777777" w:rsidR="000C5B7F" w:rsidRPr="00ED7C89" w:rsidRDefault="000C5B7F" w:rsidP="00AA3C6D">
            <w:pPr>
              <w:rPr>
                <w:rFonts w:ascii="Arial" w:hAnsi="Arial" w:cs="Arial"/>
                <w:sz w:val="24"/>
                <w:szCs w:val="24"/>
              </w:rPr>
            </w:pPr>
            <w:r w:rsidRPr="00ED7C89">
              <w:rPr>
                <w:rFonts w:ascii="Arial" w:hAnsi="Arial" w:cs="Arial"/>
                <w:sz w:val="24"/>
                <w:szCs w:val="24"/>
              </w:rPr>
              <w:t>7</w:t>
            </w:r>
          </w:p>
        </w:tc>
        <w:tc>
          <w:tcPr>
            <w:tcW w:w="8454" w:type="dxa"/>
          </w:tcPr>
          <w:p w14:paraId="00BA550E" w14:textId="77777777" w:rsidR="000C5B7F" w:rsidRPr="00ED7C89" w:rsidRDefault="000C5B7F" w:rsidP="00AA3C6D">
            <w:pPr>
              <w:rPr>
                <w:rFonts w:ascii="Arial" w:hAnsi="Arial" w:cs="Arial"/>
                <w:sz w:val="24"/>
                <w:szCs w:val="24"/>
              </w:rPr>
            </w:pPr>
            <w:r w:rsidRPr="00ED7C89">
              <w:rPr>
                <w:rFonts w:ascii="Arial" w:hAnsi="Arial" w:cs="Arial"/>
                <w:sz w:val="24"/>
                <w:szCs w:val="24"/>
              </w:rPr>
              <w:t xml:space="preserve">5.6 weeks/28 days statutory paid leave (holidays) for those working full time which can include bank holidays (pro rata if part time). </w:t>
            </w:r>
          </w:p>
        </w:tc>
      </w:tr>
    </w:tbl>
    <w:p w14:paraId="30343AD9" w14:textId="77777777" w:rsidR="000C5B7F" w:rsidRPr="00ED7C89" w:rsidRDefault="000C5B7F" w:rsidP="000C5B7F">
      <w:pPr>
        <w:rPr>
          <w:rFonts w:ascii="Arial" w:hAnsi="Arial" w:cs="Arial"/>
          <w:sz w:val="24"/>
          <w:szCs w:val="24"/>
        </w:rPr>
      </w:pPr>
    </w:p>
    <w:p w14:paraId="5EC26AF0" w14:textId="77777777" w:rsidR="000C5B7F" w:rsidRPr="00ED7C89" w:rsidRDefault="000C5B7F" w:rsidP="000C5B7F">
      <w:pPr>
        <w:rPr>
          <w:rFonts w:ascii="Arial" w:hAnsi="Arial" w:cs="Arial"/>
          <w:sz w:val="24"/>
          <w:szCs w:val="24"/>
        </w:rPr>
      </w:pPr>
      <w:r w:rsidRPr="00ED7C89">
        <w:rPr>
          <w:rFonts w:ascii="Arial" w:hAnsi="Arial" w:cs="Arial"/>
          <w:sz w:val="24"/>
          <w:szCs w:val="24"/>
        </w:rPr>
        <w:t>By Law, “A worker has the right to be given by his employer, a written itemised pay statement” (ERA 1996 section 8).  Some exemptions to this are: armed forces or police.</w:t>
      </w:r>
    </w:p>
    <w:p w14:paraId="638D620C" w14:textId="77777777" w:rsidR="000C5B7F" w:rsidRPr="00ED7C89" w:rsidRDefault="000C5B7F" w:rsidP="000C5B7F">
      <w:pPr>
        <w:rPr>
          <w:rFonts w:ascii="Arial" w:hAnsi="Arial" w:cs="Arial"/>
          <w:sz w:val="24"/>
          <w:szCs w:val="24"/>
        </w:rPr>
      </w:pPr>
      <w:r w:rsidRPr="00ED7C89">
        <w:rPr>
          <w:rFonts w:ascii="Arial" w:hAnsi="Arial" w:cs="Arial"/>
          <w:sz w:val="24"/>
          <w:szCs w:val="24"/>
        </w:rPr>
        <w:t>Deductions should not allow employees pay to go below the National Minimum (NMW)/ National Living Wage (NLW) amounts. NMW act 1998 states these rates are the minimum that an employer can legally pay their employees and is dependent upon their age.  As of April 2021, these rates are increasing and the NLW will be starting from 23 years and over.  Failure to pay NMW could result in tribunal.</w:t>
      </w:r>
    </w:p>
    <w:p w14:paraId="41F75B3F" w14:textId="77777777" w:rsidR="000C5B7F" w:rsidRPr="00ED7C89" w:rsidRDefault="000C5B7F" w:rsidP="000C5B7F">
      <w:pPr>
        <w:rPr>
          <w:rFonts w:ascii="Arial" w:hAnsi="Arial" w:cs="Arial"/>
          <w:sz w:val="24"/>
          <w:szCs w:val="24"/>
        </w:rPr>
      </w:pPr>
      <w:r w:rsidRPr="00ED7C89">
        <w:rPr>
          <w:rFonts w:ascii="Arial" w:hAnsi="Arial" w:cs="Arial"/>
          <w:sz w:val="24"/>
          <w:szCs w:val="24"/>
        </w:rPr>
        <w:t>When employees are ill and unable to work, they are entitled to Statutory Sick Pay (SSP).  The first 3 days are unpaid and known as waiting days (for those claiming SSP due to Covid-19, SSP starts from day 1).  SSP is paid for a maximum of 28 weeks in a 12-month period.  The days the individual is sick when they normally would have worked are called ‘qualifying days’.</w:t>
      </w:r>
    </w:p>
    <w:p w14:paraId="49746783" w14:textId="77777777" w:rsidR="000C5B7F" w:rsidRPr="00ED7C89" w:rsidRDefault="000C5B7F" w:rsidP="000C5B7F">
      <w:pPr>
        <w:rPr>
          <w:rFonts w:ascii="Arial" w:hAnsi="Arial" w:cs="Arial"/>
          <w:sz w:val="24"/>
          <w:szCs w:val="24"/>
        </w:rPr>
      </w:pPr>
      <w:r w:rsidRPr="00ED7C89">
        <w:rPr>
          <w:rFonts w:ascii="Arial" w:hAnsi="Arial" w:cs="Arial"/>
          <w:sz w:val="24"/>
          <w:szCs w:val="24"/>
        </w:rPr>
        <w:t>There are several family friendly rights within employment law such as:</w:t>
      </w:r>
    </w:p>
    <w:p w14:paraId="11B3EE73"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Maternity leave – “Pregnant employees are protected against dismissal and discrimination on the grounds of pregnancy and other related detrimental treatment” (K Daniels P100).  When employers are notified of the pregnancy, they are required to complete a risk assessment of the role.  </w:t>
      </w:r>
    </w:p>
    <w:p w14:paraId="3ECF6DCC"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Whilst on maternity leave, the contract of employment continues and employees continue to accrue holiday pay, current terms and conditions remain in place.  Employees are entitled a minimum of SMP (statutory Maternity Pay), some </w:t>
      </w:r>
      <w:r w:rsidRPr="00ED7C89">
        <w:rPr>
          <w:rFonts w:ascii="Arial" w:hAnsi="Arial" w:cs="Arial"/>
          <w:sz w:val="24"/>
          <w:szCs w:val="24"/>
        </w:rPr>
        <w:lastRenderedPageBreak/>
        <w:t>employers choose to top up salaries to enhance the maternity pay.  Employees are only entitled to SMP when they have been employed for a continuous 26 weeks up to the 15</w:t>
      </w:r>
      <w:r w:rsidRPr="00ED7C89">
        <w:rPr>
          <w:rFonts w:ascii="Arial" w:hAnsi="Arial" w:cs="Arial"/>
          <w:sz w:val="24"/>
          <w:szCs w:val="24"/>
          <w:vertAlign w:val="superscript"/>
        </w:rPr>
        <w:t>th</w:t>
      </w:r>
      <w:r w:rsidRPr="00ED7C89">
        <w:rPr>
          <w:rFonts w:ascii="Arial" w:hAnsi="Arial" w:cs="Arial"/>
          <w:sz w:val="24"/>
          <w:szCs w:val="24"/>
        </w:rPr>
        <w:t xml:space="preserve"> week before the Expected Week of childbirth (EWC).  SMP commences once the employee has finished work and payment for the first 6 weeks is 90% of the average weekly earnings, the remaining 33 weeks are paid in line with Government rates.  Employees are entitled to 10 Keeping in Touch Days whilst on maternity and will be paid in full.</w:t>
      </w:r>
    </w:p>
    <w:p w14:paraId="36B3F18B" w14:textId="77777777" w:rsidR="000C5B7F" w:rsidRPr="00ED7C89" w:rsidRDefault="000C5B7F" w:rsidP="000C5B7F">
      <w:pPr>
        <w:rPr>
          <w:rFonts w:ascii="Arial" w:hAnsi="Arial" w:cs="Arial"/>
          <w:sz w:val="24"/>
          <w:szCs w:val="24"/>
        </w:rPr>
      </w:pPr>
      <w:r w:rsidRPr="00ED7C89">
        <w:rPr>
          <w:rFonts w:ascii="Arial" w:hAnsi="Arial" w:cs="Arial"/>
          <w:sz w:val="24"/>
          <w:szCs w:val="24"/>
        </w:rPr>
        <w:t>There are different types of maternity leave as described in the table:</w:t>
      </w:r>
    </w:p>
    <w:tbl>
      <w:tblPr>
        <w:tblStyle w:val="TableGrid"/>
        <w:tblW w:w="0" w:type="auto"/>
        <w:tblLook w:val="04A0" w:firstRow="1" w:lastRow="0" w:firstColumn="1" w:lastColumn="0" w:noHBand="0" w:noVBand="1"/>
      </w:tblPr>
      <w:tblGrid>
        <w:gridCol w:w="4508"/>
        <w:gridCol w:w="4508"/>
      </w:tblGrid>
      <w:tr w:rsidR="000C5B7F" w:rsidRPr="00ED7C89" w14:paraId="2DA307D5" w14:textId="77777777" w:rsidTr="00AA3C6D">
        <w:tc>
          <w:tcPr>
            <w:tcW w:w="4508" w:type="dxa"/>
          </w:tcPr>
          <w:p w14:paraId="30463172" w14:textId="77777777" w:rsidR="000C5B7F" w:rsidRPr="00ED7C89" w:rsidRDefault="000C5B7F" w:rsidP="00AA3C6D">
            <w:pPr>
              <w:rPr>
                <w:rFonts w:ascii="Arial" w:hAnsi="Arial" w:cs="Arial"/>
                <w:sz w:val="24"/>
                <w:szCs w:val="24"/>
              </w:rPr>
            </w:pPr>
            <w:r w:rsidRPr="00ED7C89">
              <w:rPr>
                <w:rFonts w:ascii="Arial" w:hAnsi="Arial" w:cs="Arial"/>
                <w:sz w:val="24"/>
                <w:szCs w:val="24"/>
              </w:rPr>
              <w:t>Compulsory Maternity Leave</w:t>
            </w:r>
          </w:p>
        </w:tc>
        <w:tc>
          <w:tcPr>
            <w:tcW w:w="4508" w:type="dxa"/>
          </w:tcPr>
          <w:p w14:paraId="0FE3B4FD" w14:textId="77777777" w:rsidR="000C5B7F" w:rsidRPr="00ED7C89" w:rsidRDefault="000C5B7F" w:rsidP="00AA3C6D">
            <w:pPr>
              <w:rPr>
                <w:rFonts w:ascii="Arial" w:hAnsi="Arial" w:cs="Arial"/>
                <w:sz w:val="24"/>
                <w:szCs w:val="24"/>
              </w:rPr>
            </w:pPr>
            <w:r w:rsidRPr="00ED7C89">
              <w:rPr>
                <w:rFonts w:ascii="Arial" w:hAnsi="Arial" w:cs="Arial"/>
                <w:sz w:val="24"/>
                <w:szCs w:val="24"/>
              </w:rPr>
              <w:t>For the first 2 weeks of birth (or 4 weeks if working within a factory).  Maternity leave is compulsory and employees do not work</w:t>
            </w:r>
          </w:p>
        </w:tc>
      </w:tr>
      <w:tr w:rsidR="000C5B7F" w:rsidRPr="00ED7C89" w14:paraId="77AD8BF8" w14:textId="77777777" w:rsidTr="00AA3C6D">
        <w:tc>
          <w:tcPr>
            <w:tcW w:w="4508" w:type="dxa"/>
          </w:tcPr>
          <w:p w14:paraId="62703983" w14:textId="77777777" w:rsidR="000C5B7F" w:rsidRPr="00ED7C89" w:rsidRDefault="000C5B7F" w:rsidP="00AA3C6D">
            <w:pPr>
              <w:rPr>
                <w:rFonts w:ascii="Arial" w:hAnsi="Arial" w:cs="Arial"/>
                <w:sz w:val="24"/>
                <w:szCs w:val="24"/>
              </w:rPr>
            </w:pPr>
            <w:r w:rsidRPr="00ED7C89">
              <w:rPr>
                <w:rFonts w:ascii="Arial" w:hAnsi="Arial" w:cs="Arial"/>
                <w:sz w:val="24"/>
                <w:szCs w:val="24"/>
              </w:rPr>
              <w:t>Ordinary Maternity Leave (OML)</w:t>
            </w:r>
          </w:p>
        </w:tc>
        <w:tc>
          <w:tcPr>
            <w:tcW w:w="4508" w:type="dxa"/>
          </w:tcPr>
          <w:p w14:paraId="065B4D35" w14:textId="77777777" w:rsidR="000C5B7F" w:rsidRPr="00ED7C89" w:rsidRDefault="000C5B7F" w:rsidP="00AA3C6D">
            <w:pPr>
              <w:rPr>
                <w:rFonts w:ascii="Arial" w:hAnsi="Arial" w:cs="Arial"/>
                <w:sz w:val="24"/>
                <w:szCs w:val="24"/>
              </w:rPr>
            </w:pPr>
            <w:r w:rsidRPr="00ED7C89">
              <w:rPr>
                <w:rFonts w:ascii="Arial" w:hAnsi="Arial" w:cs="Arial"/>
                <w:sz w:val="24"/>
                <w:szCs w:val="24"/>
              </w:rPr>
              <w:t>All pregnant workers are entitled to 26 weeks OML; however, they may not choose the take the full amount.  As a minimum, SMP is paid for 39 weeks</w:t>
            </w:r>
          </w:p>
        </w:tc>
      </w:tr>
      <w:tr w:rsidR="000C5B7F" w:rsidRPr="00ED7C89" w14:paraId="07490812" w14:textId="77777777" w:rsidTr="00AA3C6D">
        <w:tc>
          <w:tcPr>
            <w:tcW w:w="4508" w:type="dxa"/>
          </w:tcPr>
          <w:p w14:paraId="57DF9F41" w14:textId="77777777" w:rsidR="000C5B7F" w:rsidRPr="00ED7C89" w:rsidRDefault="000C5B7F" w:rsidP="00AA3C6D">
            <w:pPr>
              <w:rPr>
                <w:rFonts w:ascii="Arial" w:hAnsi="Arial" w:cs="Arial"/>
                <w:sz w:val="24"/>
                <w:szCs w:val="24"/>
              </w:rPr>
            </w:pPr>
            <w:r w:rsidRPr="00ED7C89">
              <w:rPr>
                <w:rFonts w:ascii="Arial" w:hAnsi="Arial" w:cs="Arial"/>
                <w:sz w:val="24"/>
                <w:szCs w:val="24"/>
              </w:rPr>
              <w:t>Additional Maternity Leave (AML)</w:t>
            </w:r>
          </w:p>
        </w:tc>
        <w:tc>
          <w:tcPr>
            <w:tcW w:w="4508" w:type="dxa"/>
          </w:tcPr>
          <w:p w14:paraId="38ED6BB0" w14:textId="77777777" w:rsidR="000C5B7F" w:rsidRPr="00ED7C89" w:rsidRDefault="000C5B7F" w:rsidP="00AA3C6D">
            <w:pPr>
              <w:rPr>
                <w:rFonts w:ascii="Arial" w:hAnsi="Arial" w:cs="Arial"/>
                <w:sz w:val="24"/>
                <w:szCs w:val="24"/>
              </w:rPr>
            </w:pPr>
            <w:r w:rsidRPr="00ED7C89">
              <w:rPr>
                <w:rFonts w:ascii="Arial" w:hAnsi="Arial" w:cs="Arial"/>
                <w:sz w:val="24"/>
                <w:szCs w:val="24"/>
              </w:rPr>
              <w:t xml:space="preserve">All pregnant workers are entitled to an additional 26 weeks leave (AML).  AML starts once OML has finished.  Payment changes here and SMP is no longer paid.  It is the employer’s discretion as to whether employees are paid whilst on AML. </w:t>
            </w:r>
          </w:p>
        </w:tc>
      </w:tr>
    </w:tbl>
    <w:p w14:paraId="17C758CF" w14:textId="77777777" w:rsidR="000C5B7F" w:rsidRPr="00ED7C89" w:rsidRDefault="000C5B7F" w:rsidP="000C5B7F">
      <w:pPr>
        <w:rPr>
          <w:rFonts w:ascii="Arial" w:hAnsi="Arial" w:cs="Arial"/>
          <w:sz w:val="24"/>
          <w:szCs w:val="24"/>
        </w:rPr>
      </w:pPr>
    </w:p>
    <w:p w14:paraId="55A6AE80"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Employees returning from maternity leave must be able to return to the same role once OML has completed, with the same pay (or increased pay if there has been a pay rise).  After AML, should it not be “reasonably practicable for the employer to permit her to return to that job, another job must be available which is both suitable for her and appropriate for her to do in the circumstances” (Maternity and Parental Leave etc. regulations 1999 reg 18).  </w:t>
      </w:r>
    </w:p>
    <w:p w14:paraId="76815244" w14:textId="77777777" w:rsidR="000C5B7F" w:rsidRPr="00ED7C89" w:rsidRDefault="000C5B7F" w:rsidP="000C5B7F">
      <w:pPr>
        <w:rPr>
          <w:rFonts w:ascii="Arial" w:hAnsi="Arial" w:cs="Arial"/>
          <w:sz w:val="24"/>
          <w:szCs w:val="24"/>
        </w:rPr>
      </w:pPr>
      <w:r w:rsidRPr="00ED7C89">
        <w:rPr>
          <w:rFonts w:ascii="Arial" w:hAnsi="Arial" w:cs="Arial"/>
          <w:sz w:val="24"/>
          <w:szCs w:val="24"/>
        </w:rPr>
        <w:t>Antenatal care - Pregnant employees are entitled to be paid for time off for antenatal appointments recommended by a doctor or midwife. Since 2014, qualifying partners e.g. husbands, have the right for 2 unpaid appointments during the pregnancy.</w:t>
      </w:r>
    </w:p>
    <w:p w14:paraId="5A3DFEE0" w14:textId="77777777" w:rsidR="000C5B7F" w:rsidRPr="00ED7C89" w:rsidRDefault="000C5B7F" w:rsidP="000C5B7F">
      <w:pPr>
        <w:rPr>
          <w:rFonts w:ascii="Arial" w:hAnsi="Arial" w:cs="Arial"/>
          <w:sz w:val="24"/>
          <w:szCs w:val="24"/>
        </w:rPr>
      </w:pPr>
      <w:r w:rsidRPr="00ED7C89">
        <w:rPr>
          <w:rFonts w:ascii="Arial" w:hAnsi="Arial" w:cs="Arial"/>
          <w:sz w:val="24"/>
          <w:szCs w:val="24"/>
        </w:rPr>
        <w:t>Statutory Paternity Leave (OPL)– To qualify for this type of leave, employees must have worked for the employer for at least 26 weeks at the 15</w:t>
      </w:r>
      <w:r w:rsidRPr="00ED7C89">
        <w:rPr>
          <w:rFonts w:ascii="Arial" w:hAnsi="Arial" w:cs="Arial"/>
          <w:sz w:val="24"/>
          <w:szCs w:val="24"/>
          <w:vertAlign w:val="superscript"/>
        </w:rPr>
        <w:t>th</w:t>
      </w:r>
      <w:r w:rsidRPr="00ED7C89">
        <w:rPr>
          <w:rFonts w:ascii="Arial" w:hAnsi="Arial" w:cs="Arial"/>
          <w:sz w:val="24"/>
          <w:szCs w:val="24"/>
        </w:rPr>
        <w:t xml:space="preserve"> week before the due date and must be the husband or partner of the mother. 28 days’ notice is required and a maximum of 2 weeks (1 or 2 weeks at a time) must be taken within 56 days of childbirth.  Payments are either based on governments OPL for that year or 90% of their average weekly earnings (the lower of both).  A MATB1 form must be issued to the employer showing the EWC of the baby. </w:t>
      </w:r>
    </w:p>
    <w:p w14:paraId="1767C11A"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Statutory Adoption Leave (SAL) – Was introduced by the Employment Act 2002 for those adopting a child to be allowed time off work for up to 52 weeks with </w:t>
      </w:r>
    </w:p>
    <w:p w14:paraId="0267C13D"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the parent having the right to return to the same job. Statutory Adoption Pay (SAP) is paid for 39 weeks and based on 90% of the weekly earnings for the first 6 weeks and </w:t>
      </w:r>
      <w:r w:rsidRPr="00ED7C89">
        <w:rPr>
          <w:rFonts w:ascii="Arial" w:hAnsi="Arial" w:cs="Arial"/>
          <w:sz w:val="24"/>
          <w:szCs w:val="24"/>
        </w:rPr>
        <w:lastRenderedPageBreak/>
        <w:t>either 90% of earnings for the next 33 weeks or Government rates for that year (whichever is lower).</w:t>
      </w:r>
    </w:p>
    <w:p w14:paraId="616CFCE0" w14:textId="77777777" w:rsidR="000C5B7F" w:rsidRPr="00ED7C89" w:rsidRDefault="000C5B7F" w:rsidP="000C5B7F">
      <w:pPr>
        <w:rPr>
          <w:rFonts w:ascii="Arial" w:hAnsi="Arial" w:cs="Arial"/>
          <w:sz w:val="24"/>
          <w:szCs w:val="24"/>
        </w:rPr>
      </w:pPr>
      <w:r w:rsidRPr="00ED7C89">
        <w:rPr>
          <w:rFonts w:ascii="Arial" w:hAnsi="Arial" w:cs="Arial"/>
          <w:sz w:val="24"/>
          <w:szCs w:val="24"/>
        </w:rPr>
        <w:t>Flexible working Regulations came into force on 30</w:t>
      </w:r>
      <w:r w:rsidRPr="00ED7C89">
        <w:rPr>
          <w:rFonts w:ascii="Arial" w:hAnsi="Arial" w:cs="Arial"/>
          <w:sz w:val="24"/>
          <w:szCs w:val="24"/>
          <w:vertAlign w:val="superscript"/>
        </w:rPr>
        <w:t>th</w:t>
      </w:r>
      <w:r w:rsidRPr="00ED7C89">
        <w:rPr>
          <w:rFonts w:ascii="Arial" w:hAnsi="Arial" w:cs="Arial"/>
          <w:sz w:val="24"/>
          <w:szCs w:val="24"/>
        </w:rPr>
        <w:t xml:space="preserve"> June 2014 where all employees who have been working continuously for 26 weeks have the right to request flexible working (the request must be in writing).  This means working reduced hours, working from home, or varying the days being worked.  Only 1 request can be made per person per year.  The outcome will either be yes, a trial period or declined.  Should the request be declined, by Law, one or more of the following valid business reasons must be given: -</w:t>
      </w:r>
    </w:p>
    <w:tbl>
      <w:tblPr>
        <w:tblStyle w:val="TableGrid"/>
        <w:tblW w:w="0" w:type="auto"/>
        <w:tblLook w:val="04A0" w:firstRow="1" w:lastRow="0" w:firstColumn="1" w:lastColumn="0" w:noHBand="0" w:noVBand="1"/>
      </w:tblPr>
      <w:tblGrid>
        <w:gridCol w:w="4508"/>
        <w:gridCol w:w="4508"/>
      </w:tblGrid>
      <w:tr w:rsidR="000C5B7F" w:rsidRPr="00ED7C89" w14:paraId="11034963" w14:textId="77777777" w:rsidTr="00AA3C6D">
        <w:tc>
          <w:tcPr>
            <w:tcW w:w="4508" w:type="dxa"/>
          </w:tcPr>
          <w:p w14:paraId="2D2E14AA" w14:textId="77777777" w:rsidR="000C5B7F" w:rsidRPr="00ED7C89" w:rsidRDefault="000C5B7F" w:rsidP="00AA3C6D">
            <w:pPr>
              <w:rPr>
                <w:rFonts w:ascii="Arial" w:hAnsi="Arial" w:cs="Arial"/>
                <w:sz w:val="24"/>
                <w:szCs w:val="24"/>
              </w:rPr>
            </w:pPr>
            <w:r w:rsidRPr="00ED7C89">
              <w:rPr>
                <w:rFonts w:ascii="Arial" w:hAnsi="Arial" w:cs="Arial"/>
                <w:sz w:val="24"/>
                <w:szCs w:val="24"/>
              </w:rPr>
              <w:t>The cost of the change is too high for the business</w:t>
            </w:r>
          </w:p>
        </w:tc>
        <w:tc>
          <w:tcPr>
            <w:tcW w:w="4508" w:type="dxa"/>
          </w:tcPr>
          <w:p w14:paraId="5BDB8ED4" w14:textId="77777777" w:rsidR="000C5B7F" w:rsidRPr="00ED7C89" w:rsidRDefault="000C5B7F" w:rsidP="00AA3C6D">
            <w:pPr>
              <w:rPr>
                <w:rFonts w:ascii="Arial" w:hAnsi="Arial" w:cs="Arial"/>
                <w:sz w:val="24"/>
                <w:szCs w:val="24"/>
              </w:rPr>
            </w:pPr>
            <w:r w:rsidRPr="00ED7C89">
              <w:rPr>
                <w:rFonts w:ascii="Arial" w:hAnsi="Arial" w:cs="Arial"/>
                <w:sz w:val="24"/>
                <w:szCs w:val="24"/>
              </w:rPr>
              <w:t>Business performance will be affected</w:t>
            </w:r>
          </w:p>
        </w:tc>
      </w:tr>
      <w:tr w:rsidR="000C5B7F" w:rsidRPr="00ED7C89" w14:paraId="08B73370" w14:textId="77777777" w:rsidTr="00AA3C6D">
        <w:tc>
          <w:tcPr>
            <w:tcW w:w="4508" w:type="dxa"/>
          </w:tcPr>
          <w:p w14:paraId="462323CC" w14:textId="77777777" w:rsidR="000C5B7F" w:rsidRPr="00ED7C89" w:rsidRDefault="000C5B7F" w:rsidP="00AA3C6D">
            <w:pPr>
              <w:rPr>
                <w:rFonts w:ascii="Arial" w:hAnsi="Arial" w:cs="Arial"/>
                <w:sz w:val="24"/>
                <w:szCs w:val="24"/>
              </w:rPr>
            </w:pPr>
            <w:r w:rsidRPr="00ED7C89">
              <w:rPr>
                <w:rFonts w:ascii="Arial" w:hAnsi="Arial" w:cs="Arial"/>
                <w:sz w:val="24"/>
                <w:szCs w:val="24"/>
              </w:rPr>
              <w:t>The work cannot be reorganised amongst others</w:t>
            </w:r>
          </w:p>
        </w:tc>
        <w:tc>
          <w:tcPr>
            <w:tcW w:w="4508" w:type="dxa"/>
          </w:tcPr>
          <w:p w14:paraId="4D2111DD" w14:textId="77777777" w:rsidR="000C5B7F" w:rsidRPr="00ED7C89" w:rsidRDefault="000C5B7F" w:rsidP="00AA3C6D">
            <w:pPr>
              <w:rPr>
                <w:rFonts w:ascii="Arial" w:hAnsi="Arial" w:cs="Arial"/>
                <w:sz w:val="24"/>
                <w:szCs w:val="24"/>
              </w:rPr>
            </w:pPr>
            <w:r w:rsidRPr="00ED7C89">
              <w:rPr>
                <w:rFonts w:ascii="Arial" w:hAnsi="Arial" w:cs="Arial"/>
                <w:sz w:val="24"/>
                <w:szCs w:val="24"/>
              </w:rPr>
              <w:t>No work on the days the employee has requested to work</w:t>
            </w:r>
          </w:p>
        </w:tc>
      </w:tr>
      <w:tr w:rsidR="000C5B7F" w:rsidRPr="00ED7C89" w14:paraId="2611CBF5" w14:textId="77777777" w:rsidTr="00AA3C6D">
        <w:tc>
          <w:tcPr>
            <w:tcW w:w="4508" w:type="dxa"/>
          </w:tcPr>
          <w:p w14:paraId="773D1598" w14:textId="77777777" w:rsidR="000C5B7F" w:rsidRPr="00ED7C89" w:rsidRDefault="000C5B7F" w:rsidP="00AA3C6D">
            <w:pPr>
              <w:rPr>
                <w:rFonts w:ascii="Arial" w:hAnsi="Arial" w:cs="Arial"/>
                <w:sz w:val="24"/>
                <w:szCs w:val="24"/>
              </w:rPr>
            </w:pPr>
            <w:r w:rsidRPr="00ED7C89">
              <w:rPr>
                <w:rFonts w:ascii="Arial" w:hAnsi="Arial" w:cs="Arial"/>
                <w:sz w:val="24"/>
                <w:szCs w:val="24"/>
              </w:rPr>
              <w:t>Recruitment of other staff is not feasible</w:t>
            </w:r>
          </w:p>
        </w:tc>
        <w:tc>
          <w:tcPr>
            <w:tcW w:w="4508" w:type="dxa"/>
          </w:tcPr>
          <w:p w14:paraId="7D72541D" w14:textId="77777777" w:rsidR="000C5B7F" w:rsidRPr="00ED7C89" w:rsidRDefault="000C5B7F" w:rsidP="00AA3C6D">
            <w:pPr>
              <w:rPr>
                <w:rFonts w:ascii="Arial" w:hAnsi="Arial" w:cs="Arial"/>
                <w:sz w:val="24"/>
                <w:szCs w:val="24"/>
              </w:rPr>
            </w:pPr>
            <w:r w:rsidRPr="00ED7C89">
              <w:rPr>
                <w:rFonts w:ascii="Arial" w:hAnsi="Arial" w:cs="Arial"/>
                <w:sz w:val="24"/>
                <w:szCs w:val="24"/>
              </w:rPr>
              <w:t>If the business is going through an organisational change and the change to flexible working will not work around these plans</w:t>
            </w:r>
          </w:p>
        </w:tc>
      </w:tr>
      <w:tr w:rsidR="000C5B7F" w:rsidRPr="00ED7C89" w14:paraId="60416FC3" w14:textId="77777777" w:rsidTr="00AA3C6D">
        <w:tc>
          <w:tcPr>
            <w:tcW w:w="4508" w:type="dxa"/>
          </w:tcPr>
          <w:p w14:paraId="13CA2D61" w14:textId="77777777" w:rsidR="000C5B7F" w:rsidRPr="00ED7C89" w:rsidRDefault="000C5B7F" w:rsidP="00AA3C6D">
            <w:pPr>
              <w:rPr>
                <w:rFonts w:ascii="Arial" w:hAnsi="Arial" w:cs="Arial"/>
                <w:sz w:val="24"/>
                <w:szCs w:val="24"/>
              </w:rPr>
            </w:pPr>
            <w:r w:rsidRPr="00ED7C89">
              <w:rPr>
                <w:rFonts w:ascii="Arial" w:hAnsi="Arial" w:cs="Arial"/>
                <w:sz w:val="24"/>
                <w:szCs w:val="24"/>
              </w:rPr>
              <w:t>Quality is affected</w:t>
            </w:r>
          </w:p>
        </w:tc>
        <w:tc>
          <w:tcPr>
            <w:tcW w:w="4508" w:type="dxa"/>
          </w:tcPr>
          <w:p w14:paraId="4E3B9EA1" w14:textId="77777777" w:rsidR="000C5B7F" w:rsidRPr="00ED7C89" w:rsidRDefault="000C5B7F" w:rsidP="00AA3C6D">
            <w:pPr>
              <w:rPr>
                <w:rFonts w:ascii="Arial" w:hAnsi="Arial" w:cs="Arial"/>
                <w:sz w:val="24"/>
                <w:szCs w:val="24"/>
              </w:rPr>
            </w:pPr>
          </w:p>
        </w:tc>
      </w:tr>
      <w:tr w:rsidR="000C5B7F" w:rsidRPr="00ED7C89" w14:paraId="475A4703" w14:textId="77777777" w:rsidTr="00AA3C6D">
        <w:tc>
          <w:tcPr>
            <w:tcW w:w="4508" w:type="dxa"/>
          </w:tcPr>
          <w:p w14:paraId="49696D8C" w14:textId="77777777" w:rsidR="000C5B7F" w:rsidRPr="00ED7C89" w:rsidRDefault="000C5B7F" w:rsidP="00AA3C6D">
            <w:pPr>
              <w:rPr>
                <w:rFonts w:ascii="Arial" w:hAnsi="Arial" w:cs="Arial"/>
                <w:sz w:val="24"/>
                <w:szCs w:val="24"/>
              </w:rPr>
            </w:pPr>
            <w:r w:rsidRPr="00ED7C89">
              <w:rPr>
                <w:rFonts w:ascii="Arial" w:hAnsi="Arial" w:cs="Arial"/>
                <w:sz w:val="24"/>
                <w:szCs w:val="24"/>
              </w:rPr>
              <w:t>The business can no longer meet demand of customers</w:t>
            </w:r>
          </w:p>
        </w:tc>
        <w:tc>
          <w:tcPr>
            <w:tcW w:w="4508" w:type="dxa"/>
          </w:tcPr>
          <w:p w14:paraId="6C9C684D" w14:textId="77777777" w:rsidR="000C5B7F" w:rsidRPr="00ED7C89" w:rsidRDefault="000C5B7F" w:rsidP="00AA3C6D">
            <w:pPr>
              <w:rPr>
                <w:rFonts w:ascii="Arial" w:hAnsi="Arial" w:cs="Arial"/>
                <w:sz w:val="24"/>
                <w:szCs w:val="24"/>
              </w:rPr>
            </w:pPr>
          </w:p>
        </w:tc>
      </w:tr>
    </w:tbl>
    <w:p w14:paraId="6D630D70" w14:textId="77777777" w:rsidR="000C5B7F" w:rsidRPr="00ED7C89" w:rsidRDefault="000C5B7F" w:rsidP="000C5B7F">
      <w:pPr>
        <w:rPr>
          <w:rFonts w:ascii="Arial" w:hAnsi="Arial" w:cs="Arial"/>
          <w:sz w:val="24"/>
          <w:szCs w:val="24"/>
        </w:rPr>
      </w:pPr>
    </w:p>
    <w:p w14:paraId="0C07693E" w14:textId="77777777" w:rsidR="000C5B7F" w:rsidRPr="00ED7C89" w:rsidRDefault="000C5B7F" w:rsidP="000C5B7F">
      <w:pPr>
        <w:rPr>
          <w:rFonts w:ascii="Arial" w:hAnsi="Arial" w:cs="Arial"/>
          <w:sz w:val="24"/>
          <w:szCs w:val="24"/>
        </w:rPr>
      </w:pPr>
    </w:p>
    <w:p w14:paraId="135D2433" w14:textId="77777777" w:rsidR="000C5B7F" w:rsidRPr="00ED7C89" w:rsidRDefault="000C5B7F" w:rsidP="000C5B7F">
      <w:pPr>
        <w:rPr>
          <w:rFonts w:ascii="Arial" w:hAnsi="Arial" w:cs="Arial"/>
          <w:sz w:val="24"/>
          <w:szCs w:val="24"/>
        </w:rPr>
      </w:pPr>
    </w:p>
    <w:p w14:paraId="1D2AEDAA" w14:textId="77777777" w:rsidR="000C5B7F" w:rsidRPr="00ED7C89" w:rsidRDefault="000C5B7F" w:rsidP="00A96E50">
      <w:pPr>
        <w:rPr>
          <w:rFonts w:ascii="Arial" w:hAnsi="Arial" w:cs="Arial"/>
          <w:sz w:val="24"/>
          <w:szCs w:val="24"/>
        </w:rPr>
      </w:pPr>
    </w:p>
    <w:p w14:paraId="21C1771B" w14:textId="78359CAF" w:rsidR="000C5B7F" w:rsidRPr="00ED7C89" w:rsidRDefault="000C5B7F" w:rsidP="00A96E50">
      <w:pPr>
        <w:rPr>
          <w:rFonts w:ascii="Arial" w:hAnsi="Arial" w:cs="Arial"/>
          <w:sz w:val="24"/>
          <w:szCs w:val="24"/>
        </w:rPr>
      </w:pPr>
    </w:p>
    <w:p w14:paraId="3BC8D897" w14:textId="2329EBCE" w:rsidR="00731A99" w:rsidRPr="00ED7C89" w:rsidRDefault="00731A99" w:rsidP="00A96E50">
      <w:pPr>
        <w:rPr>
          <w:rFonts w:ascii="Arial" w:hAnsi="Arial" w:cs="Arial"/>
          <w:sz w:val="24"/>
          <w:szCs w:val="24"/>
        </w:rPr>
      </w:pPr>
    </w:p>
    <w:p w14:paraId="1A47F43D" w14:textId="557176B1" w:rsidR="00731A99" w:rsidRPr="00ED7C89" w:rsidRDefault="00731A99" w:rsidP="00A96E50">
      <w:pPr>
        <w:rPr>
          <w:rFonts w:ascii="Arial" w:hAnsi="Arial" w:cs="Arial"/>
          <w:sz w:val="24"/>
          <w:szCs w:val="24"/>
        </w:rPr>
      </w:pPr>
    </w:p>
    <w:p w14:paraId="7CE3366B" w14:textId="33ABAA12" w:rsidR="00731A99" w:rsidRPr="00ED7C89" w:rsidRDefault="00731A99" w:rsidP="00A96E50">
      <w:pPr>
        <w:rPr>
          <w:rFonts w:ascii="Arial" w:hAnsi="Arial" w:cs="Arial"/>
          <w:sz w:val="24"/>
          <w:szCs w:val="24"/>
        </w:rPr>
      </w:pPr>
    </w:p>
    <w:p w14:paraId="5BA8507A" w14:textId="63242D4A" w:rsidR="00731A99" w:rsidRPr="00ED7C89" w:rsidRDefault="00731A99" w:rsidP="00A96E50">
      <w:pPr>
        <w:rPr>
          <w:rFonts w:ascii="Arial" w:hAnsi="Arial" w:cs="Arial"/>
          <w:sz w:val="24"/>
          <w:szCs w:val="24"/>
        </w:rPr>
      </w:pPr>
    </w:p>
    <w:p w14:paraId="7DEA48F8" w14:textId="1FFE512D" w:rsidR="00731A99" w:rsidRPr="00ED7C89" w:rsidRDefault="00731A99" w:rsidP="00A96E50">
      <w:pPr>
        <w:rPr>
          <w:rFonts w:ascii="Arial" w:hAnsi="Arial" w:cs="Arial"/>
          <w:sz w:val="24"/>
          <w:szCs w:val="24"/>
        </w:rPr>
      </w:pPr>
    </w:p>
    <w:p w14:paraId="7A7CE138" w14:textId="23D91230" w:rsidR="00731A99" w:rsidRPr="00ED7C89" w:rsidRDefault="00731A99" w:rsidP="00A96E50">
      <w:pPr>
        <w:rPr>
          <w:rFonts w:ascii="Arial" w:hAnsi="Arial" w:cs="Arial"/>
          <w:sz w:val="24"/>
          <w:szCs w:val="24"/>
        </w:rPr>
      </w:pPr>
    </w:p>
    <w:p w14:paraId="599B8431" w14:textId="3E2B33F4" w:rsidR="00731A99" w:rsidRPr="00ED7C89" w:rsidRDefault="00731A99" w:rsidP="00A96E50">
      <w:pPr>
        <w:rPr>
          <w:rFonts w:ascii="Arial" w:hAnsi="Arial" w:cs="Arial"/>
          <w:sz w:val="24"/>
          <w:szCs w:val="24"/>
        </w:rPr>
      </w:pPr>
    </w:p>
    <w:p w14:paraId="1A74DD8D" w14:textId="10642FC2" w:rsidR="00731A99" w:rsidRPr="00ED7C89" w:rsidRDefault="00731A99" w:rsidP="00A96E50">
      <w:pPr>
        <w:rPr>
          <w:rFonts w:ascii="Arial" w:hAnsi="Arial" w:cs="Arial"/>
          <w:sz w:val="24"/>
          <w:szCs w:val="24"/>
        </w:rPr>
      </w:pPr>
    </w:p>
    <w:p w14:paraId="6E88EE87" w14:textId="1633B512" w:rsidR="00731A99" w:rsidRPr="00ED7C89" w:rsidRDefault="00731A99" w:rsidP="00A96E50">
      <w:pPr>
        <w:rPr>
          <w:rFonts w:ascii="Arial" w:hAnsi="Arial" w:cs="Arial"/>
          <w:sz w:val="24"/>
          <w:szCs w:val="24"/>
        </w:rPr>
      </w:pPr>
    </w:p>
    <w:p w14:paraId="58B6291D" w14:textId="77777777" w:rsidR="00731A99" w:rsidRPr="00ED7C89" w:rsidRDefault="00731A99" w:rsidP="00A96E50">
      <w:pPr>
        <w:rPr>
          <w:rFonts w:ascii="Arial" w:hAnsi="Arial" w:cs="Arial"/>
          <w:sz w:val="24"/>
          <w:szCs w:val="24"/>
        </w:rPr>
      </w:pPr>
    </w:p>
    <w:p w14:paraId="055DAF24" w14:textId="77777777" w:rsidR="00A96E50" w:rsidRPr="00ED7C89" w:rsidRDefault="00A96E50" w:rsidP="00A96E50">
      <w:pPr>
        <w:rPr>
          <w:rFonts w:ascii="Arial" w:hAnsi="Arial" w:cs="Arial"/>
          <w:sz w:val="24"/>
          <w:szCs w:val="24"/>
        </w:rPr>
      </w:pPr>
    </w:p>
    <w:p w14:paraId="1C28BEAB" w14:textId="554767D0" w:rsidR="000C5B7F" w:rsidRPr="000C5B7F" w:rsidRDefault="000C5B7F" w:rsidP="000C5B7F">
      <w:pPr>
        <w:rPr>
          <w:rFonts w:ascii="Arial" w:hAnsi="Arial" w:cs="Arial"/>
          <w:b/>
          <w:bCs/>
          <w:sz w:val="24"/>
          <w:szCs w:val="24"/>
          <w:u w:val="single"/>
        </w:rPr>
      </w:pPr>
      <w:r w:rsidRPr="000C5B7F">
        <w:rPr>
          <w:rFonts w:ascii="Arial" w:hAnsi="Arial" w:cs="Arial"/>
          <w:b/>
          <w:bCs/>
          <w:sz w:val="24"/>
          <w:szCs w:val="24"/>
          <w:u w:val="single"/>
        </w:rPr>
        <w:lastRenderedPageBreak/>
        <w:t xml:space="preserve">Activity 5 </w:t>
      </w:r>
      <w:r w:rsidRPr="000C5B7F">
        <w:rPr>
          <w:rFonts w:ascii="Arial" w:hAnsi="Arial" w:cs="Arial"/>
          <w:b/>
          <w:bCs/>
          <w:sz w:val="24"/>
          <w:szCs w:val="24"/>
          <w:u w:val="single"/>
        </w:rPr>
        <w:br/>
      </w:r>
    </w:p>
    <w:p w14:paraId="62275540" w14:textId="77777777" w:rsidR="000C5B7F" w:rsidRPr="000C5B7F" w:rsidRDefault="000C5B7F" w:rsidP="000C5B7F">
      <w:pPr>
        <w:rPr>
          <w:rFonts w:ascii="Arial" w:hAnsi="Arial" w:cs="Arial"/>
          <w:sz w:val="24"/>
          <w:szCs w:val="24"/>
        </w:rPr>
      </w:pPr>
      <w:r w:rsidRPr="000C5B7F">
        <w:rPr>
          <w:rFonts w:ascii="Arial" w:hAnsi="Arial" w:cs="Arial"/>
          <w:sz w:val="24"/>
          <w:szCs w:val="24"/>
        </w:rPr>
        <w:t xml:space="preserve">Health and safety law applies to all businesses and was created to protect employers, employees and the public from workplace hazards.  “It is an employer's duty to protect the health, safety and welfare of their employees and other people who might be affected by their business” (HSE). </w:t>
      </w:r>
    </w:p>
    <w:p w14:paraId="19FE5BC2" w14:textId="77777777" w:rsidR="000C5B7F" w:rsidRPr="000C5B7F" w:rsidRDefault="000C5B7F" w:rsidP="000C5B7F">
      <w:pPr>
        <w:rPr>
          <w:rFonts w:ascii="Arial" w:hAnsi="Arial" w:cs="Arial"/>
          <w:sz w:val="24"/>
          <w:szCs w:val="24"/>
        </w:rPr>
      </w:pPr>
      <w:r w:rsidRPr="000C5B7F">
        <w:rPr>
          <w:rFonts w:ascii="Arial" w:hAnsi="Arial" w:cs="Arial"/>
          <w:sz w:val="24"/>
          <w:szCs w:val="24"/>
        </w:rPr>
        <w:t>The Health and Safety Executive is the organisation which advises and enforces legislation and guidance within the UK. The Health and Safety at Work Act 1974 (HASAWA)</w:t>
      </w:r>
      <w:r w:rsidRPr="000C5B7F">
        <w:rPr>
          <w:rFonts w:ascii="Arial" w:hAnsi="Arial" w:cs="Arial"/>
          <w:sz w:val="24"/>
          <w:szCs w:val="24"/>
          <w:shd w:val="clear" w:color="auto" w:fill="FFFFFF"/>
        </w:rPr>
        <w:t xml:space="preserve"> sets out the duties on employers and employees:</w:t>
      </w:r>
    </w:p>
    <w:p w14:paraId="4E12DD58" w14:textId="77777777" w:rsidR="000C5B7F" w:rsidRPr="000C5B7F" w:rsidRDefault="000C5B7F" w:rsidP="000C5B7F">
      <w:pPr>
        <w:rPr>
          <w:rFonts w:ascii="Arial" w:hAnsi="Arial" w:cs="Arial"/>
          <w:sz w:val="24"/>
          <w:szCs w:val="24"/>
        </w:rPr>
      </w:pPr>
      <w:r w:rsidRPr="000C5B7F">
        <w:rPr>
          <w:rFonts w:ascii="Arial" w:hAnsi="Arial" w:cs="Arial"/>
          <w:sz w:val="24"/>
          <w:szCs w:val="24"/>
        </w:rPr>
        <w:t>Some of the main requirements on employers are:</w:t>
      </w:r>
    </w:p>
    <w:p w14:paraId="44C257D4" w14:textId="77777777" w:rsidR="000C5B7F" w:rsidRPr="000C5B7F" w:rsidRDefault="000C5B7F" w:rsidP="000C5B7F">
      <w:pPr>
        <w:numPr>
          <w:ilvl w:val="0"/>
          <w:numId w:val="9"/>
        </w:numPr>
        <w:spacing w:after="0" w:line="240" w:lineRule="auto"/>
        <w:contextualSpacing/>
        <w:rPr>
          <w:rFonts w:ascii="Arial" w:eastAsia="Calibri" w:hAnsi="Arial" w:cs="Arial"/>
          <w:sz w:val="24"/>
          <w:szCs w:val="24"/>
        </w:rPr>
      </w:pPr>
      <w:r w:rsidRPr="000C5B7F">
        <w:rPr>
          <w:rFonts w:ascii="Arial" w:eastAsia="Calibri" w:hAnsi="Arial" w:cs="Arial"/>
          <w:sz w:val="24"/>
          <w:szCs w:val="24"/>
        </w:rPr>
        <w:t>To control H&amp;S risks, creating a safe place to work.  Employers with more than 5 employees must carry out risk assessments, demonstrating they are implementing safe systems to prevent harm to others. Should a H&amp;S claim be submitted, if the risk is foreseeable then the claim will often be successful.</w:t>
      </w:r>
    </w:p>
    <w:p w14:paraId="6EB03834" w14:textId="77777777" w:rsidR="000C5B7F" w:rsidRPr="000C5B7F" w:rsidRDefault="000C5B7F" w:rsidP="000C5B7F">
      <w:pPr>
        <w:numPr>
          <w:ilvl w:val="0"/>
          <w:numId w:val="9"/>
        </w:numPr>
        <w:spacing w:after="0" w:line="240" w:lineRule="auto"/>
        <w:contextualSpacing/>
        <w:rPr>
          <w:rFonts w:ascii="Arial" w:eastAsia="Calibri" w:hAnsi="Arial" w:cs="Arial"/>
          <w:sz w:val="24"/>
          <w:szCs w:val="24"/>
        </w:rPr>
      </w:pPr>
      <w:r w:rsidRPr="000C5B7F">
        <w:rPr>
          <w:rFonts w:ascii="Arial" w:eastAsia="Calibri" w:hAnsi="Arial" w:cs="Arial"/>
          <w:sz w:val="24"/>
          <w:szCs w:val="24"/>
        </w:rPr>
        <w:t>Create and display a signed H&amp;S policy and liability insurance in place.</w:t>
      </w:r>
    </w:p>
    <w:p w14:paraId="79691B13" w14:textId="77777777" w:rsidR="000C5B7F" w:rsidRPr="000C5B7F" w:rsidRDefault="000C5B7F" w:rsidP="000C5B7F">
      <w:pPr>
        <w:numPr>
          <w:ilvl w:val="0"/>
          <w:numId w:val="9"/>
        </w:numPr>
        <w:spacing w:after="0" w:line="240" w:lineRule="auto"/>
        <w:contextualSpacing/>
        <w:rPr>
          <w:rFonts w:ascii="Arial" w:eastAsia="Calibri" w:hAnsi="Arial" w:cs="Arial"/>
          <w:sz w:val="24"/>
          <w:szCs w:val="24"/>
        </w:rPr>
      </w:pPr>
      <w:r w:rsidRPr="000C5B7F">
        <w:rPr>
          <w:rFonts w:ascii="Arial" w:eastAsia="Calibri" w:hAnsi="Arial" w:cs="Arial"/>
          <w:sz w:val="24"/>
          <w:szCs w:val="24"/>
        </w:rPr>
        <w:t>Employers must appoint a competent person who has knowledge, experience and skills to manage H&amp;S in the workplace.</w:t>
      </w:r>
    </w:p>
    <w:p w14:paraId="50408F3A" w14:textId="77777777" w:rsidR="000C5B7F" w:rsidRPr="000C5B7F" w:rsidRDefault="000C5B7F" w:rsidP="000C5B7F">
      <w:pPr>
        <w:numPr>
          <w:ilvl w:val="0"/>
          <w:numId w:val="8"/>
        </w:numPr>
        <w:spacing w:after="0" w:line="240" w:lineRule="auto"/>
        <w:contextualSpacing/>
        <w:rPr>
          <w:rFonts w:ascii="Arial" w:eastAsia="Calibri" w:hAnsi="Arial" w:cs="Arial"/>
          <w:sz w:val="24"/>
          <w:szCs w:val="24"/>
        </w:rPr>
      </w:pPr>
      <w:r w:rsidRPr="000C5B7F">
        <w:rPr>
          <w:rFonts w:ascii="Arial" w:eastAsia="Calibri" w:hAnsi="Arial" w:cs="Arial"/>
          <w:sz w:val="24"/>
          <w:szCs w:val="24"/>
        </w:rPr>
        <w:t xml:space="preserve">Maintain the workplace and premises, with safe and adequate work equipment e.g. machine guarding. </w:t>
      </w:r>
    </w:p>
    <w:p w14:paraId="57C3907E" w14:textId="77777777" w:rsidR="000C5B7F" w:rsidRPr="000C5B7F" w:rsidRDefault="000C5B7F" w:rsidP="000C5B7F">
      <w:pPr>
        <w:numPr>
          <w:ilvl w:val="0"/>
          <w:numId w:val="8"/>
        </w:numPr>
        <w:spacing w:after="0" w:line="240" w:lineRule="auto"/>
        <w:contextualSpacing/>
        <w:rPr>
          <w:rFonts w:ascii="Arial" w:eastAsia="Calibri" w:hAnsi="Arial" w:cs="Arial"/>
          <w:sz w:val="24"/>
          <w:szCs w:val="24"/>
        </w:rPr>
      </w:pPr>
      <w:r w:rsidRPr="000C5B7F">
        <w:rPr>
          <w:rFonts w:ascii="Arial" w:eastAsia="Calibri" w:hAnsi="Arial" w:cs="Arial"/>
          <w:sz w:val="24"/>
          <w:szCs w:val="24"/>
        </w:rPr>
        <w:t>Consult with employees on H&amp;S matters e.g. H&amp;S committee, providing clear instruction, information and training, helping to create safety conscious employees.</w:t>
      </w:r>
    </w:p>
    <w:p w14:paraId="048B053F" w14:textId="77777777" w:rsidR="000C5B7F" w:rsidRPr="000C5B7F" w:rsidRDefault="000C5B7F" w:rsidP="000C5B7F">
      <w:pPr>
        <w:numPr>
          <w:ilvl w:val="0"/>
          <w:numId w:val="8"/>
        </w:numPr>
        <w:spacing w:after="0" w:line="240" w:lineRule="auto"/>
        <w:contextualSpacing/>
        <w:rPr>
          <w:rFonts w:ascii="Arial" w:eastAsia="Calibri" w:hAnsi="Arial" w:cs="Arial"/>
          <w:sz w:val="24"/>
          <w:szCs w:val="24"/>
        </w:rPr>
      </w:pPr>
      <w:r w:rsidRPr="000C5B7F">
        <w:rPr>
          <w:rFonts w:ascii="Arial" w:eastAsia="Calibri" w:hAnsi="Arial" w:cs="Arial"/>
          <w:sz w:val="24"/>
          <w:szCs w:val="24"/>
        </w:rPr>
        <w:t>Display a H&amp;S Law poster, outlining laws that should be followed.</w:t>
      </w:r>
    </w:p>
    <w:p w14:paraId="645502B3" w14:textId="77777777" w:rsidR="000C5B7F" w:rsidRPr="000C5B7F" w:rsidRDefault="000C5B7F" w:rsidP="000C5B7F">
      <w:pPr>
        <w:rPr>
          <w:rFonts w:ascii="Arial" w:hAnsi="Arial" w:cs="Arial"/>
          <w:sz w:val="24"/>
          <w:szCs w:val="24"/>
        </w:rPr>
      </w:pPr>
    </w:p>
    <w:p w14:paraId="2C556B70" w14:textId="77777777" w:rsidR="000C5B7F" w:rsidRPr="000C5B7F" w:rsidRDefault="000C5B7F" w:rsidP="000C5B7F">
      <w:pPr>
        <w:rPr>
          <w:rFonts w:ascii="Arial" w:hAnsi="Arial" w:cs="Arial"/>
          <w:sz w:val="24"/>
          <w:szCs w:val="24"/>
        </w:rPr>
      </w:pPr>
      <w:r w:rsidRPr="000C5B7F">
        <w:rPr>
          <w:rFonts w:ascii="Arial" w:hAnsi="Arial" w:cs="Arial"/>
          <w:sz w:val="24"/>
          <w:szCs w:val="24"/>
        </w:rPr>
        <w:t>Requirements on employees include:</w:t>
      </w:r>
    </w:p>
    <w:p w14:paraId="64077C6E" w14:textId="77777777" w:rsidR="000C5B7F" w:rsidRPr="000C5B7F" w:rsidRDefault="000C5B7F" w:rsidP="000C5B7F">
      <w:pPr>
        <w:numPr>
          <w:ilvl w:val="0"/>
          <w:numId w:val="10"/>
        </w:numPr>
        <w:spacing w:after="0" w:line="240" w:lineRule="auto"/>
        <w:contextualSpacing/>
        <w:rPr>
          <w:rFonts w:ascii="Arial" w:eastAsia="Calibri" w:hAnsi="Arial" w:cs="Arial"/>
          <w:sz w:val="24"/>
          <w:szCs w:val="24"/>
        </w:rPr>
      </w:pPr>
      <w:r w:rsidRPr="000C5B7F">
        <w:rPr>
          <w:rFonts w:ascii="Arial" w:eastAsia="Calibri" w:hAnsi="Arial" w:cs="Arial"/>
          <w:sz w:val="24"/>
          <w:szCs w:val="24"/>
        </w:rPr>
        <w:t>Taking care of their own H&amp;S and that of others e.g. work colleagues.</w:t>
      </w:r>
    </w:p>
    <w:p w14:paraId="0E3D7283" w14:textId="77777777" w:rsidR="000C5B7F" w:rsidRPr="000C5B7F" w:rsidRDefault="000C5B7F" w:rsidP="000C5B7F">
      <w:pPr>
        <w:numPr>
          <w:ilvl w:val="0"/>
          <w:numId w:val="10"/>
        </w:numPr>
        <w:spacing w:after="0" w:line="240" w:lineRule="auto"/>
        <w:contextualSpacing/>
        <w:rPr>
          <w:rFonts w:ascii="Arial" w:eastAsia="Calibri" w:hAnsi="Arial" w:cs="Arial"/>
          <w:sz w:val="24"/>
          <w:szCs w:val="24"/>
        </w:rPr>
      </w:pPr>
      <w:r w:rsidRPr="000C5B7F">
        <w:rPr>
          <w:rFonts w:ascii="Arial" w:eastAsia="Calibri" w:hAnsi="Arial" w:cs="Arial"/>
          <w:sz w:val="24"/>
          <w:szCs w:val="24"/>
        </w:rPr>
        <w:t xml:space="preserve"> Use safety provisions correctly and where provided e.g. PPE.</w:t>
      </w:r>
    </w:p>
    <w:p w14:paraId="665ECA4E" w14:textId="77777777" w:rsidR="000C5B7F" w:rsidRPr="000C5B7F" w:rsidRDefault="000C5B7F" w:rsidP="000C5B7F">
      <w:pPr>
        <w:numPr>
          <w:ilvl w:val="0"/>
          <w:numId w:val="10"/>
        </w:numPr>
        <w:spacing w:after="0" w:line="240" w:lineRule="auto"/>
        <w:contextualSpacing/>
        <w:rPr>
          <w:rFonts w:ascii="Arial" w:eastAsia="Calibri" w:hAnsi="Arial" w:cs="Arial"/>
          <w:sz w:val="24"/>
          <w:szCs w:val="24"/>
        </w:rPr>
      </w:pPr>
      <w:r w:rsidRPr="000C5B7F">
        <w:rPr>
          <w:rFonts w:ascii="Arial" w:eastAsia="Calibri" w:hAnsi="Arial" w:cs="Arial"/>
          <w:sz w:val="24"/>
          <w:szCs w:val="24"/>
        </w:rPr>
        <w:t>Co-operate with their employer and inform them of any hazards.</w:t>
      </w:r>
    </w:p>
    <w:p w14:paraId="5D83ED72" w14:textId="77777777" w:rsidR="000C5B7F" w:rsidRPr="000C5B7F" w:rsidRDefault="000C5B7F" w:rsidP="000C5B7F">
      <w:pPr>
        <w:numPr>
          <w:ilvl w:val="0"/>
          <w:numId w:val="10"/>
        </w:numPr>
        <w:spacing w:after="0" w:line="240" w:lineRule="auto"/>
        <w:contextualSpacing/>
        <w:rPr>
          <w:rFonts w:ascii="Arial" w:eastAsia="Calibri" w:hAnsi="Arial" w:cs="Arial"/>
          <w:sz w:val="24"/>
          <w:szCs w:val="24"/>
        </w:rPr>
      </w:pPr>
      <w:r w:rsidRPr="000C5B7F">
        <w:rPr>
          <w:rFonts w:ascii="Arial" w:eastAsia="Calibri" w:hAnsi="Arial" w:cs="Arial"/>
          <w:sz w:val="24"/>
          <w:szCs w:val="24"/>
        </w:rPr>
        <w:t>Follow working procedures and safe systems in place such as Control of Substances Hazardous to Health 2002 (COSHH) assessments for chemicals at work and Reporting of Injuries, Diseases and Dangerous Occurrences Regulations 2013 (RIDDOR) for the reporting of accidents.</w:t>
      </w:r>
    </w:p>
    <w:p w14:paraId="293929D3" w14:textId="77777777" w:rsidR="000C5B7F" w:rsidRPr="000C5B7F" w:rsidRDefault="000C5B7F" w:rsidP="000C5B7F">
      <w:pPr>
        <w:rPr>
          <w:rFonts w:ascii="Arial" w:hAnsi="Arial" w:cs="Arial"/>
          <w:sz w:val="24"/>
          <w:szCs w:val="24"/>
          <w:highlight w:val="yellow"/>
        </w:rPr>
      </w:pPr>
    </w:p>
    <w:p w14:paraId="11063D5A" w14:textId="77777777" w:rsidR="000C5B7F" w:rsidRPr="000C5B7F" w:rsidRDefault="000C5B7F" w:rsidP="000C5B7F">
      <w:pPr>
        <w:rPr>
          <w:rFonts w:ascii="Arial" w:hAnsi="Arial" w:cs="Arial"/>
          <w:sz w:val="24"/>
          <w:szCs w:val="24"/>
        </w:rPr>
      </w:pPr>
      <w:r w:rsidRPr="000C5B7F">
        <w:rPr>
          <w:rFonts w:ascii="Arial" w:hAnsi="Arial" w:cs="Arial"/>
          <w:sz w:val="24"/>
          <w:szCs w:val="24"/>
        </w:rPr>
        <w:t>The Equality Act (2010) “legally protects people from discrimination in the workplace and in wider society” (gov.uk) and outlines illegal ways to treat individuals.</w:t>
      </w:r>
    </w:p>
    <w:p w14:paraId="376C53ED" w14:textId="77777777" w:rsidR="000C5B7F" w:rsidRPr="000C5B7F" w:rsidRDefault="000C5B7F" w:rsidP="000C5B7F">
      <w:pPr>
        <w:rPr>
          <w:rFonts w:ascii="Arial" w:hAnsi="Arial" w:cs="Arial"/>
          <w:sz w:val="24"/>
          <w:szCs w:val="24"/>
        </w:rPr>
      </w:pPr>
      <w:r w:rsidRPr="000C5B7F">
        <w:rPr>
          <w:rFonts w:ascii="Arial" w:hAnsi="Arial" w:cs="Arial"/>
          <w:sz w:val="24"/>
          <w:szCs w:val="24"/>
        </w:rPr>
        <w:t>There were several major pieces of discrimination legislation and minor legislation in place before the Equality Act (2010) combined them e.g. Disability Discrimination Act (1995) and created a more coherent and uncomplicated single Act.</w:t>
      </w:r>
    </w:p>
    <w:p w14:paraId="51DC87B5" w14:textId="77777777" w:rsidR="000C5B7F" w:rsidRPr="000C5B7F" w:rsidRDefault="000C5B7F" w:rsidP="000C5B7F">
      <w:pPr>
        <w:rPr>
          <w:rFonts w:ascii="Arial" w:hAnsi="Arial" w:cs="Arial"/>
          <w:sz w:val="24"/>
          <w:szCs w:val="24"/>
        </w:rPr>
      </w:pPr>
      <w:r w:rsidRPr="000C5B7F">
        <w:rPr>
          <w:rFonts w:ascii="Arial" w:hAnsi="Arial" w:cs="Arial"/>
          <w:sz w:val="24"/>
          <w:szCs w:val="24"/>
        </w:rPr>
        <w:t xml:space="preserve">Those protected by the Act include employees, workers, job applicants and ex-employees.  According to Kathy Daniels (p139), “there are 9 protected characteristics within the Equality Act”.  Protected characteristics refer to people who are defined by certain characteristics.  If someone has one of the characteristics </w:t>
      </w:r>
      <w:r w:rsidRPr="000C5B7F">
        <w:rPr>
          <w:rFonts w:ascii="Arial" w:hAnsi="Arial" w:cs="Arial"/>
          <w:sz w:val="24"/>
          <w:szCs w:val="24"/>
        </w:rPr>
        <w:lastRenderedPageBreak/>
        <w:t>listed below, they are protected from discrimination whilst at work, school, as a customer, when using public services and buying a property:</w:t>
      </w:r>
    </w:p>
    <w:tbl>
      <w:tblPr>
        <w:tblStyle w:val="TableGrid"/>
        <w:tblW w:w="0" w:type="auto"/>
        <w:tblLook w:val="04A0" w:firstRow="1" w:lastRow="0" w:firstColumn="1" w:lastColumn="0" w:noHBand="0" w:noVBand="1"/>
      </w:tblPr>
      <w:tblGrid>
        <w:gridCol w:w="2263"/>
        <w:gridCol w:w="1701"/>
        <w:gridCol w:w="5052"/>
      </w:tblGrid>
      <w:tr w:rsidR="000C5B7F" w:rsidRPr="000C5B7F" w14:paraId="3A18874A" w14:textId="77777777" w:rsidTr="00AA3C6D">
        <w:tc>
          <w:tcPr>
            <w:tcW w:w="2263" w:type="dxa"/>
          </w:tcPr>
          <w:p w14:paraId="144F1814" w14:textId="77777777" w:rsidR="000C5B7F" w:rsidRPr="000C5B7F" w:rsidRDefault="000C5B7F" w:rsidP="000C5B7F">
            <w:pPr>
              <w:rPr>
                <w:rFonts w:ascii="Arial" w:hAnsi="Arial" w:cs="Arial"/>
                <w:b/>
                <w:bCs/>
                <w:sz w:val="24"/>
                <w:szCs w:val="24"/>
              </w:rPr>
            </w:pPr>
            <w:r w:rsidRPr="000C5B7F">
              <w:rPr>
                <w:rFonts w:ascii="Arial" w:hAnsi="Arial" w:cs="Arial"/>
                <w:b/>
                <w:bCs/>
                <w:sz w:val="24"/>
                <w:szCs w:val="24"/>
              </w:rPr>
              <w:t>Characteristic</w:t>
            </w:r>
          </w:p>
        </w:tc>
        <w:tc>
          <w:tcPr>
            <w:tcW w:w="1701" w:type="dxa"/>
          </w:tcPr>
          <w:p w14:paraId="395B6B44" w14:textId="77777777" w:rsidR="000C5B7F" w:rsidRPr="000C5B7F" w:rsidRDefault="000C5B7F" w:rsidP="000C5B7F">
            <w:pPr>
              <w:rPr>
                <w:rFonts w:ascii="Arial" w:hAnsi="Arial" w:cs="Arial"/>
                <w:b/>
                <w:bCs/>
                <w:sz w:val="24"/>
                <w:szCs w:val="24"/>
              </w:rPr>
            </w:pPr>
            <w:r w:rsidRPr="000C5B7F">
              <w:rPr>
                <w:rFonts w:ascii="Arial" w:hAnsi="Arial" w:cs="Arial"/>
                <w:b/>
                <w:bCs/>
                <w:sz w:val="24"/>
                <w:szCs w:val="24"/>
              </w:rPr>
              <w:t>Section of Equality Act 2010</w:t>
            </w:r>
          </w:p>
        </w:tc>
        <w:tc>
          <w:tcPr>
            <w:tcW w:w="5052" w:type="dxa"/>
          </w:tcPr>
          <w:p w14:paraId="032EEBCB" w14:textId="77777777" w:rsidR="000C5B7F" w:rsidRPr="000C5B7F" w:rsidRDefault="000C5B7F" w:rsidP="000C5B7F">
            <w:pPr>
              <w:rPr>
                <w:rFonts w:ascii="Arial" w:hAnsi="Arial" w:cs="Arial"/>
                <w:b/>
                <w:bCs/>
                <w:sz w:val="24"/>
                <w:szCs w:val="24"/>
              </w:rPr>
            </w:pPr>
            <w:r w:rsidRPr="000C5B7F">
              <w:rPr>
                <w:rFonts w:ascii="Arial" w:hAnsi="Arial" w:cs="Arial"/>
                <w:b/>
                <w:bCs/>
                <w:sz w:val="24"/>
                <w:szCs w:val="24"/>
              </w:rPr>
              <w:t>Information</w:t>
            </w:r>
          </w:p>
        </w:tc>
      </w:tr>
      <w:tr w:rsidR="000C5B7F" w:rsidRPr="000C5B7F" w14:paraId="05331252" w14:textId="77777777" w:rsidTr="00AA3C6D">
        <w:tc>
          <w:tcPr>
            <w:tcW w:w="2263" w:type="dxa"/>
          </w:tcPr>
          <w:p w14:paraId="5A0AF2BB" w14:textId="77777777" w:rsidR="000C5B7F" w:rsidRPr="000C5B7F" w:rsidRDefault="000C5B7F" w:rsidP="000C5B7F">
            <w:pPr>
              <w:rPr>
                <w:rFonts w:ascii="Arial" w:hAnsi="Arial" w:cs="Arial"/>
                <w:sz w:val="24"/>
                <w:szCs w:val="24"/>
              </w:rPr>
            </w:pPr>
            <w:r w:rsidRPr="000C5B7F">
              <w:rPr>
                <w:rFonts w:ascii="Arial" w:hAnsi="Arial" w:cs="Arial"/>
                <w:sz w:val="24"/>
                <w:szCs w:val="24"/>
              </w:rPr>
              <w:t>Age</w:t>
            </w:r>
          </w:p>
        </w:tc>
        <w:tc>
          <w:tcPr>
            <w:tcW w:w="1701" w:type="dxa"/>
          </w:tcPr>
          <w:p w14:paraId="710EE066" w14:textId="77777777" w:rsidR="000C5B7F" w:rsidRPr="000C5B7F" w:rsidRDefault="000C5B7F" w:rsidP="000C5B7F">
            <w:pPr>
              <w:rPr>
                <w:rFonts w:ascii="Arial" w:hAnsi="Arial" w:cs="Arial"/>
                <w:sz w:val="24"/>
                <w:szCs w:val="24"/>
              </w:rPr>
            </w:pPr>
            <w:r w:rsidRPr="000C5B7F">
              <w:rPr>
                <w:rFonts w:ascii="Arial" w:hAnsi="Arial" w:cs="Arial"/>
                <w:sz w:val="24"/>
                <w:szCs w:val="24"/>
              </w:rPr>
              <w:t>Section 5</w:t>
            </w:r>
          </w:p>
        </w:tc>
        <w:tc>
          <w:tcPr>
            <w:tcW w:w="5052" w:type="dxa"/>
          </w:tcPr>
          <w:p w14:paraId="62C39B8B" w14:textId="77777777" w:rsidR="000C5B7F" w:rsidRPr="000C5B7F" w:rsidRDefault="000C5B7F" w:rsidP="000C5B7F">
            <w:pPr>
              <w:rPr>
                <w:rFonts w:ascii="Arial" w:hAnsi="Arial" w:cs="Arial"/>
                <w:sz w:val="24"/>
                <w:szCs w:val="24"/>
              </w:rPr>
            </w:pPr>
            <w:r w:rsidRPr="000C5B7F">
              <w:rPr>
                <w:rFonts w:ascii="Arial" w:hAnsi="Arial" w:cs="Arial"/>
                <w:sz w:val="24"/>
                <w:szCs w:val="24"/>
              </w:rPr>
              <w:t>which includes both older and younger persons e.g. there is no longer a retirement age</w:t>
            </w:r>
          </w:p>
        </w:tc>
      </w:tr>
      <w:tr w:rsidR="000C5B7F" w:rsidRPr="000C5B7F" w14:paraId="088E4B3B" w14:textId="77777777" w:rsidTr="00AA3C6D">
        <w:tc>
          <w:tcPr>
            <w:tcW w:w="2263" w:type="dxa"/>
          </w:tcPr>
          <w:p w14:paraId="135279B5" w14:textId="77777777" w:rsidR="000C5B7F" w:rsidRPr="000C5B7F" w:rsidRDefault="000C5B7F" w:rsidP="000C5B7F">
            <w:pPr>
              <w:rPr>
                <w:rFonts w:ascii="Arial" w:hAnsi="Arial" w:cs="Arial"/>
                <w:sz w:val="24"/>
                <w:szCs w:val="24"/>
              </w:rPr>
            </w:pPr>
            <w:r w:rsidRPr="000C5B7F">
              <w:rPr>
                <w:rFonts w:ascii="Arial" w:hAnsi="Arial" w:cs="Arial"/>
                <w:sz w:val="24"/>
                <w:szCs w:val="24"/>
              </w:rPr>
              <w:t>Sex</w:t>
            </w:r>
          </w:p>
        </w:tc>
        <w:tc>
          <w:tcPr>
            <w:tcW w:w="1701" w:type="dxa"/>
          </w:tcPr>
          <w:p w14:paraId="5E13C4C8" w14:textId="77777777" w:rsidR="000C5B7F" w:rsidRPr="000C5B7F" w:rsidRDefault="000C5B7F" w:rsidP="000C5B7F">
            <w:pPr>
              <w:rPr>
                <w:rFonts w:ascii="Arial" w:hAnsi="Arial" w:cs="Arial"/>
                <w:sz w:val="24"/>
                <w:szCs w:val="24"/>
              </w:rPr>
            </w:pPr>
            <w:r w:rsidRPr="000C5B7F">
              <w:rPr>
                <w:rFonts w:ascii="Arial" w:hAnsi="Arial" w:cs="Arial"/>
                <w:sz w:val="24"/>
                <w:szCs w:val="24"/>
              </w:rPr>
              <w:t>Section 11</w:t>
            </w:r>
          </w:p>
        </w:tc>
        <w:tc>
          <w:tcPr>
            <w:tcW w:w="5052" w:type="dxa"/>
          </w:tcPr>
          <w:p w14:paraId="3771170E" w14:textId="77777777" w:rsidR="000C5B7F" w:rsidRPr="000C5B7F" w:rsidRDefault="000C5B7F" w:rsidP="000C5B7F">
            <w:pPr>
              <w:rPr>
                <w:rFonts w:ascii="Arial" w:hAnsi="Arial" w:cs="Arial"/>
                <w:sz w:val="24"/>
                <w:szCs w:val="24"/>
              </w:rPr>
            </w:pPr>
            <w:r w:rsidRPr="000C5B7F">
              <w:rPr>
                <w:rFonts w:ascii="Arial" w:hAnsi="Arial" w:cs="Arial"/>
                <w:sz w:val="24"/>
                <w:szCs w:val="24"/>
              </w:rPr>
              <w:t>discrimination based on being a male/female</w:t>
            </w:r>
          </w:p>
        </w:tc>
      </w:tr>
      <w:tr w:rsidR="000C5B7F" w:rsidRPr="000C5B7F" w14:paraId="5B5DFEE7" w14:textId="77777777" w:rsidTr="00AA3C6D">
        <w:tc>
          <w:tcPr>
            <w:tcW w:w="2263" w:type="dxa"/>
          </w:tcPr>
          <w:p w14:paraId="55E8D36D" w14:textId="77777777" w:rsidR="000C5B7F" w:rsidRPr="000C5B7F" w:rsidRDefault="000C5B7F" w:rsidP="000C5B7F">
            <w:pPr>
              <w:rPr>
                <w:rFonts w:ascii="Arial" w:hAnsi="Arial" w:cs="Arial"/>
                <w:sz w:val="24"/>
                <w:szCs w:val="24"/>
              </w:rPr>
            </w:pPr>
            <w:r w:rsidRPr="000C5B7F">
              <w:rPr>
                <w:rFonts w:ascii="Arial" w:hAnsi="Arial" w:cs="Arial"/>
                <w:sz w:val="24"/>
                <w:szCs w:val="24"/>
              </w:rPr>
              <w:t>Disability</w:t>
            </w:r>
          </w:p>
        </w:tc>
        <w:tc>
          <w:tcPr>
            <w:tcW w:w="1701" w:type="dxa"/>
          </w:tcPr>
          <w:p w14:paraId="6003D0E4" w14:textId="77777777" w:rsidR="000C5B7F" w:rsidRPr="000C5B7F" w:rsidRDefault="000C5B7F" w:rsidP="000C5B7F">
            <w:pPr>
              <w:rPr>
                <w:rFonts w:ascii="Arial" w:hAnsi="Arial" w:cs="Arial"/>
                <w:sz w:val="24"/>
                <w:szCs w:val="24"/>
              </w:rPr>
            </w:pPr>
            <w:r w:rsidRPr="000C5B7F">
              <w:rPr>
                <w:rFonts w:ascii="Arial" w:hAnsi="Arial" w:cs="Arial"/>
                <w:sz w:val="24"/>
                <w:szCs w:val="24"/>
              </w:rPr>
              <w:t>Section 6</w:t>
            </w:r>
          </w:p>
        </w:tc>
        <w:tc>
          <w:tcPr>
            <w:tcW w:w="5052" w:type="dxa"/>
          </w:tcPr>
          <w:p w14:paraId="0D71A1EF" w14:textId="77777777" w:rsidR="000C5B7F" w:rsidRPr="000C5B7F" w:rsidRDefault="000C5B7F" w:rsidP="000C5B7F">
            <w:pPr>
              <w:rPr>
                <w:rFonts w:ascii="Arial" w:hAnsi="Arial" w:cs="Arial"/>
                <w:sz w:val="24"/>
                <w:szCs w:val="24"/>
              </w:rPr>
            </w:pPr>
            <w:r w:rsidRPr="000C5B7F">
              <w:rPr>
                <w:rFonts w:ascii="Arial" w:hAnsi="Arial" w:cs="Arial"/>
                <w:sz w:val="24"/>
                <w:szCs w:val="24"/>
              </w:rPr>
              <w:t>a person having a physical or mental impairment e.g. being visually impaired</w:t>
            </w:r>
          </w:p>
        </w:tc>
      </w:tr>
      <w:tr w:rsidR="000C5B7F" w:rsidRPr="000C5B7F" w14:paraId="3E9E6DC1" w14:textId="77777777" w:rsidTr="00AA3C6D">
        <w:tc>
          <w:tcPr>
            <w:tcW w:w="2263" w:type="dxa"/>
          </w:tcPr>
          <w:p w14:paraId="4008BCC9" w14:textId="77777777" w:rsidR="000C5B7F" w:rsidRPr="000C5B7F" w:rsidRDefault="000C5B7F" w:rsidP="000C5B7F">
            <w:pPr>
              <w:rPr>
                <w:rFonts w:ascii="Arial" w:hAnsi="Arial" w:cs="Arial"/>
                <w:sz w:val="24"/>
                <w:szCs w:val="24"/>
              </w:rPr>
            </w:pPr>
            <w:r w:rsidRPr="000C5B7F">
              <w:rPr>
                <w:rFonts w:ascii="Arial" w:hAnsi="Arial" w:cs="Arial"/>
                <w:sz w:val="24"/>
                <w:szCs w:val="24"/>
              </w:rPr>
              <w:t>Sexual Orientation</w:t>
            </w:r>
          </w:p>
        </w:tc>
        <w:tc>
          <w:tcPr>
            <w:tcW w:w="1701" w:type="dxa"/>
          </w:tcPr>
          <w:p w14:paraId="2A3F2ED5" w14:textId="77777777" w:rsidR="000C5B7F" w:rsidRPr="000C5B7F" w:rsidRDefault="000C5B7F" w:rsidP="000C5B7F">
            <w:pPr>
              <w:rPr>
                <w:rFonts w:ascii="Arial" w:hAnsi="Arial" w:cs="Arial"/>
                <w:sz w:val="24"/>
                <w:szCs w:val="24"/>
              </w:rPr>
            </w:pPr>
            <w:r w:rsidRPr="000C5B7F">
              <w:rPr>
                <w:rFonts w:ascii="Arial" w:hAnsi="Arial" w:cs="Arial"/>
                <w:sz w:val="24"/>
                <w:szCs w:val="24"/>
              </w:rPr>
              <w:t>Section 12</w:t>
            </w:r>
          </w:p>
        </w:tc>
        <w:tc>
          <w:tcPr>
            <w:tcW w:w="5052" w:type="dxa"/>
          </w:tcPr>
          <w:p w14:paraId="54F4639D" w14:textId="77777777" w:rsidR="000C5B7F" w:rsidRPr="000C5B7F" w:rsidRDefault="000C5B7F" w:rsidP="000C5B7F">
            <w:pPr>
              <w:rPr>
                <w:rFonts w:ascii="Arial" w:hAnsi="Arial" w:cs="Arial"/>
                <w:sz w:val="24"/>
                <w:szCs w:val="24"/>
              </w:rPr>
            </w:pPr>
            <w:r w:rsidRPr="000C5B7F">
              <w:rPr>
                <w:rFonts w:ascii="Arial" w:hAnsi="Arial" w:cs="Arial"/>
                <w:sz w:val="24"/>
                <w:szCs w:val="24"/>
              </w:rPr>
              <w:t>Same sex/different sex/both</w:t>
            </w:r>
          </w:p>
        </w:tc>
      </w:tr>
      <w:tr w:rsidR="000C5B7F" w:rsidRPr="000C5B7F" w14:paraId="706AD451" w14:textId="77777777" w:rsidTr="00AA3C6D">
        <w:tc>
          <w:tcPr>
            <w:tcW w:w="2263" w:type="dxa"/>
          </w:tcPr>
          <w:p w14:paraId="5EE55848" w14:textId="77777777" w:rsidR="000C5B7F" w:rsidRPr="000C5B7F" w:rsidRDefault="000C5B7F" w:rsidP="000C5B7F">
            <w:pPr>
              <w:rPr>
                <w:rFonts w:ascii="Arial" w:hAnsi="Arial" w:cs="Arial"/>
                <w:sz w:val="24"/>
                <w:szCs w:val="24"/>
              </w:rPr>
            </w:pPr>
            <w:r w:rsidRPr="000C5B7F">
              <w:rPr>
                <w:rFonts w:ascii="Arial" w:hAnsi="Arial" w:cs="Arial"/>
                <w:sz w:val="24"/>
                <w:szCs w:val="24"/>
              </w:rPr>
              <w:t>Gender Reassignment</w:t>
            </w:r>
          </w:p>
        </w:tc>
        <w:tc>
          <w:tcPr>
            <w:tcW w:w="1701" w:type="dxa"/>
          </w:tcPr>
          <w:p w14:paraId="1F78B3D3" w14:textId="77777777" w:rsidR="000C5B7F" w:rsidRPr="000C5B7F" w:rsidRDefault="000C5B7F" w:rsidP="000C5B7F">
            <w:pPr>
              <w:rPr>
                <w:rFonts w:ascii="Arial" w:hAnsi="Arial" w:cs="Arial"/>
                <w:sz w:val="24"/>
                <w:szCs w:val="24"/>
              </w:rPr>
            </w:pPr>
            <w:r w:rsidRPr="000C5B7F">
              <w:rPr>
                <w:rFonts w:ascii="Arial" w:hAnsi="Arial" w:cs="Arial"/>
                <w:sz w:val="24"/>
                <w:szCs w:val="24"/>
              </w:rPr>
              <w:t>Section 7</w:t>
            </w:r>
          </w:p>
        </w:tc>
        <w:tc>
          <w:tcPr>
            <w:tcW w:w="5052" w:type="dxa"/>
          </w:tcPr>
          <w:p w14:paraId="74976E2E" w14:textId="77777777" w:rsidR="000C5B7F" w:rsidRPr="000C5B7F" w:rsidRDefault="000C5B7F" w:rsidP="000C5B7F">
            <w:pPr>
              <w:rPr>
                <w:rFonts w:ascii="Arial" w:hAnsi="Arial" w:cs="Arial"/>
                <w:sz w:val="24"/>
                <w:szCs w:val="24"/>
              </w:rPr>
            </w:pPr>
            <w:r w:rsidRPr="000C5B7F">
              <w:rPr>
                <w:rFonts w:ascii="Arial" w:hAnsi="Arial" w:cs="Arial"/>
                <w:sz w:val="24"/>
                <w:szCs w:val="24"/>
              </w:rPr>
              <w:t>someone who is going to/already started/finished changing their gender transition</w:t>
            </w:r>
          </w:p>
        </w:tc>
      </w:tr>
      <w:tr w:rsidR="000C5B7F" w:rsidRPr="000C5B7F" w14:paraId="522DDF82" w14:textId="77777777" w:rsidTr="00AA3C6D">
        <w:tc>
          <w:tcPr>
            <w:tcW w:w="2263" w:type="dxa"/>
          </w:tcPr>
          <w:p w14:paraId="4D602023" w14:textId="77777777" w:rsidR="000C5B7F" w:rsidRPr="000C5B7F" w:rsidRDefault="000C5B7F" w:rsidP="000C5B7F">
            <w:pPr>
              <w:rPr>
                <w:rFonts w:ascii="Arial" w:hAnsi="Arial" w:cs="Arial"/>
                <w:sz w:val="24"/>
                <w:szCs w:val="24"/>
              </w:rPr>
            </w:pPr>
            <w:r w:rsidRPr="000C5B7F">
              <w:rPr>
                <w:rFonts w:ascii="Arial" w:hAnsi="Arial" w:cs="Arial"/>
                <w:sz w:val="24"/>
                <w:szCs w:val="24"/>
              </w:rPr>
              <w:t>Pregnancy and Maternity</w:t>
            </w:r>
          </w:p>
        </w:tc>
        <w:tc>
          <w:tcPr>
            <w:tcW w:w="1701" w:type="dxa"/>
          </w:tcPr>
          <w:p w14:paraId="7BBDAA2A" w14:textId="77777777" w:rsidR="000C5B7F" w:rsidRPr="000C5B7F" w:rsidRDefault="000C5B7F" w:rsidP="000C5B7F">
            <w:pPr>
              <w:rPr>
                <w:rFonts w:ascii="Arial" w:hAnsi="Arial" w:cs="Arial"/>
                <w:sz w:val="24"/>
                <w:szCs w:val="24"/>
              </w:rPr>
            </w:pPr>
            <w:r w:rsidRPr="000C5B7F">
              <w:rPr>
                <w:rFonts w:ascii="Arial" w:hAnsi="Arial" w:cs="Arial"/>
                <w:sz w:val="24"/>
                <w:szCs w:val="24"/>
              </w:rPr>
              <w:t>Section 18</w:t>
            </w:r>
          </w:p>
        </w:tc>
        <w:tc>
          <w:tcPr>
            <w:tcW w:w="5052" w:type="dxa"/>
          </w:tcPr>
          <w:p w14:paraId="36360A17" w14:textId="77777777" w:rsidR="000C5B7F" w:rsidRPr="000C5B7F" w:rsidRDefault="000C5B7F" w:rsidP="000C5B7F">
            <w:pPr>
              <w:rPr>
                <w:rFonts w:ascii="Arial" w:hAnsi="Arial" w:cs="Arial"/>
                <w:sz w:val="24"/>
                <w:szCs w:val="24"/>
              </w:rPr>
            </w:pPr>
            <w:r w:rsidRPr="000C5B7F">
              <w:rPr>
                <w:rFonts w:ascii="Arial" w:hAnsi="Arial" w:cs="Arial"/>
                <w:sz w:val="24"/>
                <w:szCs w:val="24"/>
              </w:rPr>
              <w:t>A woman who has given birth or recently given birth</w:t>
            </w:r>
          </w:p>
        </w:tc>
      </w:tr>
      <w:tr w:rsidR="000C5B7F" w:rsidRPr="000C5B7F" w14:paraId="2EC4FF32" w14:textId="77777777" w:rsidTr="00AA3C6D">
        <w:tc>
          <w:tcPr>
            <w:tcW w:w="2263" w:type="dxa"/>
          </w:tcPr>
          <w:p w14:paraId="44E45F2F" w14:textId="77777777" w:rsidR="000C5B7F" w:rsidRPr="000C5B7F" w:rsidRDefault="000C5B7F" w:rsidP="000C5B7F">
            <w:pPr>
              <w:rPr>
                <w:rFonts w:ascii="Arial" w:hAnsi="Arial" w:cs="Arial"/>
                <w:sz w:val="24"/>
                <w:szCs w:val="24"/>
              </w:rPr>
            </w:pPr>
            <w:r w:rsidRPr="000C5B7F">
              <w:rPr>
                <w:rFonts w:ascii="Arial" w:hAnsi="Arial" w:cs="Arial"/>
                <w:sz w:val="24"/>
                <w:szCs w:val="24"/>
              </w:rPr>
              <w:t>Race</w:t>
            </w:r>
          </w:p>
        </w:tc>
        <w:tc>
          <w:tcPr>
            <w:tcW w:w="1701" w:type="dxa"/>
          </w:tcPr>
          <w:p w14:paraId="08246991" w14:textId="77777777" w:rsidR="000C5B7F" w:rsidRPr="000C5B7F" w:rsidRDefault="000C5B7F" w:rsidP="000C5B7F">
            <w:pPr>
              <w:rPr>
                <w:rFonts w:ascii="Arial" w:hAnsi="Arial" w:cs="Arial"/>
                <w:sz w:val="24"/>
                <w:szCs w:val="24"/>
              </w:rPr>
            </w:pPr>
            <w:r w:rsidRPr="000C5B7F">
              <w:rPr>
                <w:rFonts w:ascii="Arial" w:hAnsi="Arial" w:cs="Arial"/>
                <w:sz w:val="24"/>
                <w:szCs w:val="24"/>
              </w:rPr>
              <w:t>Section 9</w:t>
            </w:r>
          </w:p>
        </w:tc>
        <w:tc>
          <w:tcPr>
            <w:tcW w:w="5052" w:type="dxa"/>
          </w:tcPr>
          <w:p w14:paraId="77F28AD5" w14:textId="77777777" w:rsidR="000C5B7F" w:rsidRPr="000C5B7F" w:rsidRDefault="000C5B7F" w:rsidP="000C5B7F">
            <w:pPr>
              <w:rPr>
                <w:rFonts w:ascii="Arial" w:hAnsi="Arial" w:cs="Arial"/>
                <w:sz w:val="24"/>
                <w:szCs w:val="24"/>
              </w:rPr>
            </w:pPr>
            <w:r w:rsidRPr="000C5B7F">
              <w:rPr>
                <w:rFonts w:ascii="Arial" w:hAnsi="Arial" w:cs="Arial"/>
                <w:sz w:val="24"/>
                <w:szCs w:val="24"/>
              </w:rPr>
              <w:t>Such as colour, ethnic group or nationality</w:t>
            </w:r>
          </w:p>
        </w:tc>
      </w:tr>
      <w:tr w:rsidR="000C5B7F" w:rsidRPr="000C5B7F" w14:paraId="177621B3" w14:textId="77777777" w:rsidTr="00AA3C6D">
        <w:tc>
          <w:tcPr>
            <w:tcW w:w="2263" w:type="dxa"/>
          </w:tcPr>
          <w:p w14:paraId="567EF7B5" w14:textId="77777777" w:rsidR="000C5B7F" w:rsidRPr="000C5B7F" w:rsidRDefault="000C5B7F" w:rsidP="000C5B7F">
            <w:pPr>
              <w:rPr>
                <w:rFonts w:ascii="Arial" w:hAnsi="Arial" w:cs="Arial"/>
                <w:sz w:val="24"/>
                <w:szCs w:val="24"/>
              </w:rPr>
            </w:pPr>
            <w:r w:rsidRPr="000C5B7F">
              <w:rPr>
                <w:rFonts w:ascii="Arial" w:hAnsi="Arial" w:cs="Arial"/>
                <w:sz w:val="24"/>
                <w:szCs w:val="24"/>
              </w:rPr>
              <w:t>Religion, Religious or Philosophical Belief</w:t>
            </w:r>
          </w:p>
        </w:tc>
        <w:tc>
          <w:tcPr>
            <w:tcW w:w="1701" w:type="dxa"/>
          </w:tcPr>
          <w:p w14:paraId="5FF1ACB9" w14:textId="77777777" w:rsidR="000C5B7F" w:rsidRPr="000C5B7F" w:rsidRDefault="000C5B7F" w:rsidP="000C5B7F">
            <w:pPr>
              <w:rPr>
                <w:rFonts w:ascii="Arial" w:hAnsi="Arial" w:cs="Arial"/>
                <w:sz w:val="24"/>
                <w:szCs w:val="24"/>
              </w:rPr>
            </w:pPr>
            <w:r w:rsidRPr="000C5B7F">
              <w:rPr>
                <w:rFonts w:ascii="Arial" w:hAnsi="Arial" w:cs="Arial"/>
                <w:sz w:val="24"/>
                <w:szCs w:val="24"/>
              </w:rPr>
              <w:t>Section 10</w:t>
            </w:r>
          </w:p>
        </w:tc>
        <w:tc>
          <w:tcPr>
            <w:tcW w:w="5052" w:type="dxa"/>
          </w:tcPr>
          <w:p w14:paraId="557C2A78" w14:textId="77777777" w:rsidR="000C5B7F" w:rsidRPr="000C5B7F" w:rsidRDefault="000C5B7F" w:rsidP="000C5B7F">
            <w:pPr>
              <w:rPr>
                <w:rFonts w:ascii="Arial" w:hAnsi="Arial" w:cs="Arial"/>
                <w:sz w:val="24"/>
                <w:szCs w:val="24"/>
              </w:rPr>
            </w:pPr>
            <w:r w:rsidRPr="000C5B7F">
              <w:rPr>
                <w:rFonts w:ascii="Arial" w:hAnsi="Arial" w:cs="Arial"/>
                <w:sz w:val="24"/>
                <w:szCs w:val="24"/>
              </w:rPr>
              <w:t>Or no religion at all</w:t>
            </w:r>
          </w:p>
        </w:tc>
      </w:tr>
      <w:tr w:rsidR="000C5B7F" w:rsidRPr="000C5B7F" w14:paraId="649E5ADF" w14:textId="77777777" w:rsidTr="00AA3C6D">
        <w:tc>
          <w:tcPr>
            <w:tcW w:w="2263" w:type="dxa"/>
          </w:tcPr>
          <w:p w14:paraId="29F79D48" w14:textId="77777777" w:rsidR="000C5B7F" w:rsidRPr="000C5B7F" w:rsidRDefault="000C5B7F" w:rsidP="000C5B7F">
            <w:pPr>
              <w:rPr>
                <w:rFonts w:ascii="Arial" w:hAnsi="Arial" w:cs="Arial"/>
                <w:sz w:val="24"/>
                <w:szCs w:val="24"/>
              </w:rPr>
            </w:pPr>
            <w:r w:rsidRPr="000C5B7F">
              <w:rPr>
                <w:rFonts w:ascii="Arial" w:hAnsi="Arial" w:cs="Arial"/>
                <w:sz w:val="24"/>
                <w:szCs w:val="24"/>
              </w:rPr>
              <w:t>Marriage and Civil Partnership</w:t>
            </w:r>
          </w:p>
        </w:tc>
        <w:tc>
          <w:tcPr>
            <w:tcW w:w="1701" w:type="dxa"/>
          </w:tcPr>
          <w:p w14:paraId="1B59910D" w14:textId="77777777" w:rsidR="000C5B7F" w:rsidRPr="000C5B7F" w:rsidRDefault="000C5B7F" w:rsidP="000C5B7F">
            <w:pPr>
              <w:rPr>
                <w:rFonts w:ascii="Arial" w:hAnsi="Arial" w:cs="Arial"/>
                <w:sz w:val="24"/>
                <w:szCs w:val="24"/>
              </w:rPr>
            </w:pPr>
            <w:r w:rsidRPr="000C5B7F">
              <w:rPr>
                <w:rFonts w:ascii="Arial" w:hAnsi="Arial" w:cs="Arial"/>
                <w:sz w:val="24"/>
                <w:szCs w:val="24"/>
              </w:rPr>
              <w:t>Section 8</w:t>
            </w:r>
          </w:p>
        </w:tc>
        <w:tc>
          <w:tcPr>
            <w:tcW w:w="5052" w:type="dxa"/>
          </w:tcPr>
          <w:p w14:paraId="561E548C" w14:textId="77777777" w:rsidR="000C5B7F" w:rsidRPr="000C5B7F" w:rsidRDefault="000C5B7F" w:rsidP="000C5B7F">
            <w:pPr>
              <w:rPr>
                <w:rFonts w:ascii="Arial" w:hAnsi="Arial" w:cs="Arial"/>
                <w:sz w:val="24"/>
                <w:szCs w:val="24"/>
              </w:rPr>
            </w:pPr>
            <w:r w:rsidRPr="000C5B7F">
              <w:rPr>
                <w:rFonts w:ascii="Arial" w:hAnsi="Arial" w:cs="Arial"/>
                <w:sz w:val="24"/>
                <w:szCs w:val="24"/>
              </w:rPr>
              <w:t>No protection for those who live together but are not married.</w:t>
            </w:r>
          </w:p>
        </w:tc>
      </w:tr>
    </w:tbl>
    <w:p w14:paraId="2A10F8F3" w14:textId="77777777" w:rsidR="000C5B7F" w:rsidRPr="000C5B7F" w:rsidRDefault="000C5B7F" w:rsidP="000C5B7F">
      <w:pPr>
        <w:rPr>
          <w:rFonts w:ascii="Arial" w:hAnsi="Arial" w:cs="Arial"/>
          <w:sz w:val="24"/>
          <w:szCs w:val="24"/>
        </w:rPr>
      </w:pPr>
      <w:r w:rsidRPr="000C5B7F">
        <w:rPr>
          <w:rFonts w:ascii="Arial" w:hAnsi="Arial" w:cs="Arial"/>
          <w:sz w:val="24"/>
          <w:szCs w:val="24"/>
        </w:rPr>
        <w:t xml:space="preserve"> </w:t>
      </w:r>
    </w:p>
    <w:p w14:paraId="682B573E" w14:textId="77777777" w:rsidR="000C5B7F" w:rsidRPr="000C5B7F" w:rsidRDefault="000C5B7F" w:rsidP="000C5B7F">
      <w:pPr>
        <w:rPr>
          <w:rFonts w:ascii="Arial" w:hAnsi="Arial" w:cs="Arial"/>
          <w:sz w:val="24"/>
          <w:szCs w:val="24"/>
        </w:rPr>
      </w:pPr>
      <w:r w:rsidRPr="000C5B7F">
        <w:rPr>
          <w:rFonts w:ascii="Arial" w:hAnsi="Arial" w:cs="Arial"/>
          <w:sz w:val="24"/>
          <w:szCs w:val="24"/>
        </w:rPr>
        <w:t>According to the Equality Act, disability is a type of discrimination.  The Act doesn’t list individual disabilities apart from Cancer, HIV and MS, however, there is a 3-stage test that people can undertake to see if their disability is covered by the Act.  The questions asked are; is the disability long term i.e. going to last for more than 12 months.  Is it a physical/mental impairment and does it have substantial effect on day-to-day activities?</w:t>
      </w:r>
    </w:p>
    <w:p w14:paraId="61BEE4FA" w14:textId="77777777" w:rsidR="000C5B7F" w:rsidRPr="000C5B7F" w:rsidRDefault="000C5B7F" w:rsidP="000C5B7F">
      <w:pPr>
        <w:rPr>
          <w:rFonts w:ascii="Arial" w:hAnsi="Arial" w:cs="Arial"/>
          <w:sz w:val="24"/>
          <w:szCs w:val="24"/>
        </w:rPr>
      </w:pPr>
      <w:r w:rsidRPr="000C5B7F">
        <w:rPr>
          <w:rFonts w:ascii="Arial" w:hAnsi="Arial" w:cs="Arial"/>
          <w:sz w:val="24"/>
          <w:szCs w:val="24"/>
        </w:rPr>
        <w:t>There are different types of discrimination that occur to individuals, these are:</w:t>
      </w:r>
    </w:p>
    <w:p w14:paraId="73632388"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Direct (section 13) – there is no defence against this type of discrimination and is rarely seen.</w:t>
      </w:r>
    </w:p>
    <w:p w14:paraId="3D571B02"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Associative – may not have a specific disability but associated with someone who does.</w:t>
      </w:r>
    </w:p>
    <w:p w14:paraId="51B3E648"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Perceptive – e.g. wrongly perceived to have a disability.</w:t>
      </w:r>
    </w:p>
    <w:p w14:paraId="7D9627BA"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Indirect – puts a person at a certain disadvantage e.g. disable child’s mother wanting to finish work early.</w:t>
      </w:r>
    </w:p>
    <w:p w14:paraId="047F0708"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Harassment – “unwanted conduct to a relevant protected characteristic” (Equality Act 2010 section 26).</w:t>
      </w:r>
    </w:p>
    <w:p w14:paraId="183D6625"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Victimisation – e.g. where someone has been treated less favourably for supporting another in a discrimination case.</w:t>
      </w:r>
    </w:p>
    <w:p w14:paraId="068461AD"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Discrimination arising from a disability e.g. someone taking medicine for a disability which causes insomnia and an employer declining a request of a change in shift pattern.</w:t>
      </w:r>
    </w:p>
    <w:p w14:paraId="1FA3E139"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lastRenderedPageBreak/>
        <w:t>Reasonable adjustments – Employers are obligated to make adjustments where possible.</w:t>
      </w:r>
    </w:p>
    <w:p w14:paraId="6D040419" w14:textId="77777777" w:rsidR="000C5B7F" w:rsidRPr="000C5B7F" w:rsidRDefault="000C5B7F" w:rsidP="000C5B7F">
      <w:pPr>
        <w:spacing w:after="0" w:line="240" w:lineRule="auto"/>
        <w:ind w:left="720"/>
        <w:contextualSpacing/>
        <w:rPr>
          <w:rFonts w:ascii="Arial" w:eastAsia="Calibri" w:hAnsi="Arial" w:cs="Arial"/>
          <w:sz w:val="24"/>
          <w:szCs w:val="24"/>
        </w:rPr>
      </w:pPr>
    </w:p>
    <w:p w14:paraId="4E1E1C5B" w14:textId="77777777" w:rsidR="000C5B7F" w:rsidRPr="000C5B7F" w:rsidRDefault="000C5B7F" w:rsidP="000C5B7F">
      <w:pPr>
        <w:spacing w:after="0" w:line="240" w:lineRule="auto"/>
        <w:ind w:left="720"/>
        <w:contextualSpacing/>
        <w:rPr>
          <w:rFonts w:ascii="Arial" w:eastAsia="Calibri" w:hAnsi="Arial" w:cs="Arial"/>
          <w:sz w:val="24"/>
          <w:szCs w:val="24"/>
        </w:rPr>
      </w:pPr>
      <w:r w:rsidRPr="000C5B7F">
        <w:rPr>
          <w:rFonts w:ascii="Arial" w:eastAsia="Calibri" w:hAnsi="Arial" w:cs="Arial"/>
          <w:sz w:val="24"/>
          <w:szCs w:val="24"/>
        </w:rPr>
        <w:t xml:space="preserve">“Implied terms are just as important a part of the contract as the express </w:t>
      </w:r>
    </w:p>
    <w:p w14:paraId="7432B0D6" w14:textId="77777777" w:rsidR="000C5B7F" w:rsidRPr="000C5B7F" w:rsidRDefault="000C5B7F" w:rsidP="000C5B7F">
      <w:pPr>
        <w:spacing w:after="0" w:line="240" w:lineRule="auto"/>
        <w:ind w:left="720"/>
        <w:contextualSpacing/>
        <w:rPr>
          <w:rFonts w:ascii="Arial" w:eastAsia="Calibri" w:hAnsi="Arial" w:cs="Arial"/>
          <w:sz w:val="24"/>
          <w:szCs w:val="24"/>
        </w:rPr>
      </w:pPr>
      <w:r w:rsidRPr="000C5B7F">
        <w:rPr>
          <w:rFonts w:ascii="Arial" w:eastAsia="Calibri" w:hAnsi="Arial" w:cs="Arial"/>
          <w:sz w:val="24"/>
          <w:szCs w:val="24"/>
        </w:rPr>
        <w:t>terms” (K Daniels p 48).  These are not necessarily written down in a contract</w:t>
      </w:r>
    </w:p>
    <w:p w14:paraId="57B70384" w14:textId="77777777" w:rsidR="000C5B7F" w:rsidRPr="000C5B7F" w:rsidRDefault="000C5B7F" w:rsidP="000C5B7F">
      <w:pPr>
        <w:spacing w:after="0" w:line="240" w:lineRule="auto"/>
        <w:ind w:left="720"/>
        <w:contextualSpacing/>
        <w:rPr>
          <w:rFonts w:ascii="Arial" w:eastAsia="Calibri" w:hAnsi="Arial" w:cs="Arial"/>
          <w:sz w:val="24"/>
          <w:szCs w:val="24"/>
        </w:rPr>
      </w:pPr>
      <w:r w:rsidRPr="000C5B7F">
        <w:rPr>
          <w:rFonts w:ascii="Arial" w:eastAsia="Calibri" w:hAnsi="Arial" w:cs="Arial"/>
          <w:sz w:val="24"/>
          <w:szCs w:val="24"/>
        </w:rPr>
        <w:t xml:space="preserve">of employment, however, are crucial for an effective working relationship.  Implied duties can include both parties maintaining mutual confidence and trust which are not necessarily written within the contract, however, are an important part of common law and are necessary for the employment contract to continue.  Another duty of the employer is to keep its employees safe maintaining their Health and Safety and ensuring they are protected from anything that can cause harm. Both men and women will be treated fairly and consistently and to provide support and cooperation where necessary.  It is implied that employees will receive at least minimum wage, holiday entitlement, notice periods and have the right to join a trade union.  </w:t>
      </w:r>
    </w:p>
    <w:p w14:paraId="230ECFDF" w14:textId="77777777" w:rsidR="000C5B7F" w:rsidRPr="000C5B7F" w:rsidRDefault="000C5B7F" w:rsidP="000C5B7F">
      <w:pPr>
        <w:spacing w:after="0" w:line="240" w:lineRule="auto"/>
        <w:ind w:left="720"/>
        <w:contextualSpacing/>
        <w:rPr>
          <w:rFonts w:ascii="Arial" w:eastAsia="Calibri" w:hAnsi="Arial" w:cs="Arial"/>
          <w:sz w:val="24"/>
          <w:szCs w:val="24"/>
        </w:rPr>
      </w:pPr>
    </w:p>
    <w:p w14:paraId="0A496D97" w14:textId="77777777" w:rsidR="000C5B7F" w:rsidRPr="000C5B7F" w:rsidRDefault="000C5B7F" w:rsidP="000C5B7F">
      <w:pPr>
        <w:spacing w:after="0" w:line="240" w:lineRule="auto"/>
        <w:ind w:left="720"/>
        <w:contextualSpacing/>
        <w:rPr>
          <w:rFonts w:ascii="Arial" w:eastAsia="Calibri" w:hAnsi="Arial" w:cs="Arial"/>
          <w:sz w:val="24"/>
          <w:szCs w:val="24"/>
        </w:rPr>
      </w:pPr>
      <w:r w:rsidRPr="000C5B7F">
        <w:rPr>
          <w:rFonts w:ascii="Arial" w:eastAsia="Calibri" w:hAnsi="Arial" w:cs="Arial"/>
          <w:sz w:val="24"/>
          <w:szCs w:val="24"/>
        </w:rPr>
        <w:t>Employees also are required to abide by implied terms such as working outside the confines of the employment contract (within reason) and not to divulge any confidential information they may have found out whilst working for an employer.  They are to obey instruction and orders from the employer and where possible disclose their own wrongdoing and that of others.</w:t>
      </w:r>
    </w:p>
    <w:p w14:paraId="3DFDE996" w14:textId="77777777" w:rsidR="000C5B7F" w:rsidRPr="000C5B7F" w:rsidRDefault="000C5B7F" w:rsidP="000C5B7F">
      <w:pPr>
        <w:spacing w:after="0" w:line="240" w:lineRule="auto"/>
        <w:ind w:left="720"/>
        <w:contextualSpacing/>
        <w:rPr>
          <w:rFonts w:ascii="Arial" w:eastAsia="Calibri" w:hAnsi="Arial" w:cs="Arial"/>
          <w:sz w:val="24"/>
          <w:szCs w:val="24"/>
        </w:rPr>
      </w:pPr>
    </w:p>
    <w:p w14:paraId="50F6EE04" w14:textId="77777777" w:rsidR="000C5B7F" w:rsidRPr="000C5B7F" w:rsidRDefault="000C5B7F" w:rsidP="000C5B7F">
      <w:pPr>
        <w:rPr>
          <w:rFonts w:ascii="Arial" w:hAnsi="Arial" w:cs="Arial"/>
          <w:sz w:val="24"/>
          <w:szCs w:val="24"/>
        </w:rPr>
      </w:pPr>
    </w:p>
    <w:p w14:paraId="2C15F715" w14:textId="77777777" w:rsidR="000C5B7F" w:rsidRPr="000C5B7F" w:rsidRDefault="000C5B7F" w:rsidP="000C5B7F">
      <w:pPr>
        <w:rPr>
          <w:rFonts w:ascii="Arial" w:hAnsi="Arial" w:cs="Arial"/>
          <w:sz w:val="24"/>
          <w:szCs w:val="24"/>
        </w:rPr>
      </w:pPr>
    </w:p>
    <w:p w14:paraId="54E867A2" w14:textId="77777777" w:rsidR="000C5B7F" w:rsidRPr="000C5B7F" w:rsidRDefault="000C5B7F" w:rsidP="000C5B7F">
      <w:pPr>
        <w:rPr>
          <w:rFonts w:ascii="Arial" w:hAnsi="Arial" w:cs="Arial"/>
          <w:sz w:val="24"/>
          <w:szCs w:val="24"/>
        </w:rPr>
      </w:pPr>
    </w:p>
    <w:p w14:paraId="7614A2DC" w14:textId="72DC9EB8" w:rsidR="00A96E50" w:rsidRPr="00ED7C89" w:rsidRDefault="00A96E50" w:rsidP="00A96E50">
      <w:pPr>
        <w:rPr>
          <w:rFonts w:ascii="Arial" w:hAnsi="Arial" w:cs="Arial"/>
          <w:sz w:val="24"/>
          <w:szCs w:val="24"/>
        </w:rPr>
      </w:pPr>
    </w:p>
    <w:p w14:paraId="14C1F620" w14:textId="700BF813" w:rsidR="000C5B7F" w:rsidRPr="00ED7C89" w:rsidRDefault="000C5B7F" w:rsidP="00A96E50">
      <w:pPr>
        <w:rPr>
          <w:rFonts w:ascii="Arial" w:hAnsi="Arial" w:cs="Arial"/>
          <w:sz w:val="24"/>
          <w:szCs w:val="24"/>
        </w:rPr>
      </w:pPr>
    </w:p>
    <w:p w14:paraId="1638D190" w14:textId="1CCC4114" w:rsidR="000C5B7F" w:rsidRPr="00ED7C89" w:rsidRDefault="000C5B7F" w:rsidP="00A96E50">
      <w:pPr>
        <w:rPr>
          <w:rFonts w:ascii="Arial" w:hAnsi="Arial" w:cs="Arial"/>
          <w:sz w:val="24"/>
          <w:szCs w:val="24"/>
        </w:rPr>
      </w:pPr>
    </w:p>
    <w:p w14:paraId="62E965D8" w14:textId="2EF4F78C" w:rsidR="000C5B7F" w:rsidRPr="00ED7C89" w:rsidRDefault="000C5B7F" w:rsidP="00A96E50">
      <w:pPr>
        <w:rPr>
          <w:rFonts w:ascii="Arial" w:hAnsi="Arial" w:cs="Arial"/>
          <w:sz w:val="24"/>
          <w:szCs w:val="24"/>
        </w:rPr>
      </w:pPr>
    </w:p>
    <w:p w14:paraId="34DAD823" w14:textId="77777777" w:rsidR="00731A99" w:rsidRPr="00ED7C89" w:rsidRDefault="00731A99" w:rsidP="00731A99">
      <w:pPr>
        <w:rPr>
          <w:rFonts w:ascii="Arial" w:hAnsi="Arial" w:cs="Arial"/>
          <w:b/>
          <w:bCs/>
          <w:sz w:val="24"/>
          <w:szCs w:val="24"/>
        </w:rPr>
      </w:pPr>
    </w:p>
    <w:p w14:paraId="55F5B2C5" w14:textId="77777777" w:rsidR="00731A99" w:rsidRPr="00ED7C89" w:rsidRDefault="00731A99" w:rsidP="00731A99">
      <w:pPr>
        <w:rPr>
          <w:rFonts w:ascii="Arial" w:hAnsi="Arial" w:cs="Arial"/>
          <w:b/>
          <w:bCs/>
          <w:sz w:val="24"/>
          <w:szCs w:val="24"/>
        </w:rPr>
      </w:pPr>
    </w:p>
    <w:p w14:paraId="76A26D48" w14:textId="77777777" w:rsidR="00731A99" w:rsidRPr="00ED7C89" w:rsidRDefault="00731A99" w:rsidP="00731A99">
      <w:pPr>
        <w:rPr>
          <w:rFonts w:ascii="Arial" w:hAnsi="Arial" w:cs="Arial"/>
          <w:b/>
          <w:bCs/>
          <w:sz w:val="24"/>
          <w:szCs w:val="24"/>
        </w:rPr>
      </w:pPr>
    </w:p>
    <w:p w14:paraId="5E4E2BA5" w14:textId="77777777" w:rsidR="00731A99" w:rsidRPr="00ED7C89" w:rsidRDefault="00731A99" w:rsidP="00731A99">
      <w:pPr>
        <w:rPr>
          <w:rFonts w:ascii="Arial" w:hAnsi="Arial" w:cs="Arial"/>
          <w:b/>
          <w:bCs/>
          <w:sz w:val="24"/>
          <w:szCs w:val="24"/>
        </w:rPr>
      </w:pPr>
    </w:p>
    <w:p w14:paraId="66C6DA84" w14:textId="77777777" w:rsidR="00731A99" w:rsidRPr="00ED7C89" w:rsidRDefault="00731A99" w:rsidP="00731A99">
      <w:pPr>
        <w:rPr>
          <w:rFonts w:ascii="Arial" w:hAnsi="Arial" w:cs="Arial"/>
          <w:b/>
          <w:bCs/>
          <w:sz w:val="24"/>
          <w:szCs w:val="24"/>
        </w:rPr>
      </w:pPr>
    </w:p>
    <w:p w14:paraId="7A966403" w14:textId="77777777" w:rsidR="00731A99" w:rsidRPr="00ED7C89" w:rsidRDefault="00731A99" w:rsidP="00731A99">
      <w:pPr>
        <w:rPr>
          <w:rFonts w:ascii="Arial" w:hAnsi="Arial" w:cs="Arial"/>
          <w:b/>
          <w:bCs/>
          <w:sz w:val="24"/>
          <w:szCs w:val="24"/>
        </w:rPr>
      </w:pPr>
    </w:p>
    <w:p w14:paraId="4F09FB9E" w14:textId="77777777" w:rsidR="00731A99" w:rsidRPr="00ED7C89" w:rsidRDefault="00731A99" w:rsidP="00731A99">
      <w:pPr>
        <w:rPr>
          <w:rFonts w:ascii="Arial" w:hAnsi="Arial" w:cs="Arial"/>
          <w:b/>
          <w:bCs/>
          <w:sz w:val="24"/>
          <w:szCs w:val="24"/>
        </w:rPr>
      </w:pPr>
    </w:p>
    <w:p w14:paraId="161F8D1C" w14:textId="77777777" w:rsidR="00731A99" w:rsidRPr="00ED7C89" w:rsidRDefault="00731A99" w:rsidP="00731A99">
      <w:pPr>
        <w:rPr>
          <w:rFonts w:ascii="Arial" w:hAnsi="Arial" w:cs="Arial"/>
          <w:b/>
          <w:bCs/>
          <w:sz w:val="24"/>
          <w:szCs w:val="24"/>
        </w:rPr>
      </w:pPr>
    </w:p>
    <w:p w14:paraId="5175BD56" w14:textId="77777777" w:rsidR="00731A99" w:rsidRPr="00ED7C89" w:rsidRDefault="00731A99" w:rsidP="00731A99">
      <w:pPr>
        <w:rPr>
          <w:rFonts w:ascii="Arial" w:hAnsi="Arial" w:cs="Arial"/>
          <w:b/>
          <w:bCs/>
          <w:sz w:val="24"/>
          <w:szCs w:val="24"/>
        </w:rPr>
      </w:pPr>
    </w:p>
    <w:p w14:paraId="29A30E9D" w14:textId="77777777" w:rsidR="00731A99" w:rsidRPr="00ED7C89" w:rsidRDefault="00731A99" w:rsidP="00731A99">
      <w:pPr>
        <w:rPr>
          <w:rFonts w:ascii="Arial" w:hAnsi="Arial" w:cs="Arial"/>
          <w:b/>
          <w:bCs/>
          <w:sz w:val="24"/>
          <w:szCs w:val="24"/>
        </w:rPr>
      </w:pPr>
    </w:p>
    <w:p w14:paraId="0B2AC2BF" w14:textId="2CED60B0" w:rsidR="00731A99" w:rsidRPr="00ED7C89" w:rsidRDefault="00731A99" w:rsidP="00731A99">
      <w:pPr>
        <w:rPr>
          <w:rFonts w:ascii="Arial" w:hAnsi="Arial" w:cs="Arial"/>
          <w:b/>
          <w:bCs/>
          <w:sz w:val="24"/>
          <w:szCs w:val="24"/>
          <w:u w:val="single"/>
        </w:rPr>
      </w:pPr>
      <w:r w:rsidRPr="00ED7C89">
        <w:rPr>
          <w:rFonts w:ascii="Arial" w:hAnsi="Arial" w:cs="Arial"/>
          <w:b/>
          <w:bCs/>
          <w:sz w:val="24"/>
          <w:szCs w:val="24"/>
          <w:u w:val="single"/>
        </w:rPr>
        <w:lastRenderedPageBreak/>
        <w:t xml:space="preserve">Activity 6 </w:t>
      </w:r>
    </w:p>
    <w:p w14:paraId="027DC347" w14:textId="77777777" w:rsidR="00731A99" w:rsidRPr="00ED7C89" w:rsidRDefault="00731A99" w:rsidP="00731A99">
      <w:pPr>
        <w:rPr>
          <w:rFonts w:ascii="Arial" w:hAnsi="Arial" w:cs="Arial"/>
          <w:sz w:val="24"/>
          <w:szCs w:val="24"/>
        </w:rPr>
      </w:pPr>
      <w:r w:rsidRPr="00ED7C89">
        <w:rPr>
          <w:rFonts w:ascii="Arial" w:hAnsi="Arial" w:cs="Arial"/>
          <w:color w:val="202124"/>
          <w:sz w:val="24"/>
          <w:szCs w:val="24"/>
          <w:shd w:val="clear" w:color="auto" w:fill="FFFFFF"/>
        </w:rPr>
        <w:t xml:space="preserve">Dismissal means terminating an employee’s employment with or without notice e.g. if the required standard of work has not been met.   It can also occur when </w:t>
      </w:r>
      <w:r w:rsidRPr="00ED7C89">
        <w:rPr>
          <w:rFonts w:ascii="Arial" w:hAnsi="Arial" w:cs="Arial"/>
          <w:sz w:val="24"/>
          <w:szCs w:val="24"/>
        </w:rPr>
        <w:t xml:space="preserve">a fixed contract comes to an end and not renewed or if an employee terminates their own employment either with/without notice.   Dismissal whether fair or unfair comes under The Employment Rights Act 1996 section 95. </w:t>
      </w:r>
    </w:p>
    <w:p w14:paraId="2DB91C83" w14:textId="77777777" w:rsidR="00731A99" w:rsidRPr="00ED7C89" w:rsidRDefault="00731A99" w:rsidP="00731A99">
      <w:pPr>
        <w:rPr>
          <w:rFonts w:ascii="Arial" w:hAnsi="Arial" w:cs="Arial"/>
          <w:sz w:val="24"/>
          <w:szCs w:val="24"/>
          <w:shd w:val="clear" w:color="auto" w:fill="FFFFFF"/>
        </w:rPr>
      </w:pPr>
      <w:r w:rsidRPr="00ED7C89">
        <w:rPr>
          <w:rFonts w:ascii="Arial" w:hAnsi="Arial" w:cs="Arial"/>
          <w:color w:val="202124"/>
          <w:sz w:val="24"/>
          <w:szCs w:val="24"/>
          <w:shd w:val="clear" w:color="auto" w:fill="FFFFFF"/>
        </w:rPr>
        <w:t xml:space="preserve">During dismissals, fair and correct processes must be followed.  </w:t>
      </w:r>
      <w:r w:rsidRPr="00ED7C89">
        <w:rPr>
          <w:rFonts w:ascii="Arial" w:hAnsi="Arial" w:cs="Arial"/>
          <w:sz w:val="24"/>
          <w:szCs w:val="24"/>
          <w:shd w:val="clear" w:color="auto" w:fill="FFFFFF"/>
        </w:rPr>
        <w:t xml:space="preserve">Section 98 of the Act states the 5 reasons where a dismissal is fair: </w:t>
      </w:r>
    </w:p>
    <w:p w14:paraId="31879D64"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Conduct</w:t>
      </w:r>
    </w:p>
    <w:p w14:paraId="3AADE0F7"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Redundancy</w:t>
      </w:r>
    </w:p>
    <w:p w14:paraId="3B9C4331"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Statutory ban e.g. a HGV driver losing their license.</w:t>
      </w:r>
    </w:p>
    <w:p w14:paraId="74CA7202"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Some other substantial reason (SOSR) e.g. breakdown of trust</w:t>
      </w:r>
    </w:p>
    <w:p w14:paraId="1584B44F"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capability or qualifications</w:t>
      </w:r>
    </w:p>
    <w:p w14:paraId="1F05FEA9" w14:textId="77777777"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 xml:space="preserve">Employers must follow and exhaust their own internal policies before resorting to dismissal.  Internal policies are best written in conjunction with the ACAS code (an independent body providing impartial advice and aid with improving workplace relationships).  </w:t>
      </w:r>
      <w:r w:rsidRPr="00ED7C89">
        <w:rPr>
          <w:rFonts w:ascii="Arial" w:hAnsi="Arial" w:cs="Arial"/>
          <w:color w:val="FF0000"/>
          <w:sz w:val="24"/>
          <w:szCs w:val="24"/>
          <w:shd w:val="clear" w:color="auto" w:fill="FFFFFF"/>
        </w:rPr>
        <w:t xml:space="preserve"> </w:t>
      </w:r>
      <w:r w:rsidRPr="00ED7C89">
        <w:rPr>
          <w:rFonts w:ascii="Arial" w:hAnsi="Arial" w:cs="Arial"/>
          <w:sz w:val="24"/>
          <w:szCs w:val="24"/>
          <w:shd w:val="clear" w:color="auto" w:fill="FFFFFF"/>
        </w:rPr>
        <w:t xml:space="preserve">According to ACAS, a thorough and valid disciplinary process involves a verbal warning, formal written (lasts 6 months), final written (lasts 12 months) and then dismissal (with notice).  It suggests that employees are accompanied to these meetings and can appeal the decision made.  </w:t>
      </w:r>
    </w:p>
    <w:p w14:paraId="44076991" w14:textId="77777777"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 xml:space="preserve">Types of dismissal include: </w:t>
      </w:r>
    </w:p>
    <w:p w14:paraId="6B69C726" w14:textId="77777777" w:rsidR="00731A99" w:rsidRPr="00ED7C89" w:rsidRDefault="00731A99" w:rsidP="00731A99">
      <w:pPr>
        <w:rPr>
          <w:rFonts w:ascii="Arial" w:hAnsi="Arial" w:cs="Arial"/>
          <w:sz w:val="24"/>
          <w:szCs w:val="24"/>
          <w:u w:val="single"/>
          <w:shd w:val="clear" w:color="auto" w:fill="FFFFFF"/>
        </w:rPr>
      </w:pPr>
      <w:r w:rsidRPr="00ED7C89">
        <w:rPr>
          <w:rFonts w:ascii="Arial" w:hAnsi="Arial" w:cs="Arial"/>
          <w:sz w:val="24"/>
          <w:szCs w:val="24"/>
          <w:u w:val="single"/>
          <w:shd w:val="clear" w:color="auto" w:fill="FFFFFF"/>
        </w:rPr>
        <w:t>Constructive Dismissal</w:t>
      </w:r>
    </w:p>
    <w:p w14:paraId="5409F716" w14:textId="77777777"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 xml:space="preserve">Where an employee feels they had to quit their role due to the way their employer has treated them.  A breach of contract e.g. having their salary stopped without good reason. </w:t>
      </w:r>
    </w:p>
    <w:p w14:paraId="1D58F19E" w14:textId="77777777" w:rsidR="00731A99" w:rsidRPr="00ED7C89" w:rsidRDefault="00731A99" w:rsidP="00731A99">
      <w:pPr>
        <w:rPr>
          <w:rFonts w:ascii="Arial" w:hAnsi="Arial" w:cs="Arial"/>
          <w:sz w:val="24"/>
          <w:szCs w:val="24"/>
          <w:u w:val="single"/>
          <w:shd w:val="clear" w:color="auto" w:fill="FFFFFF"/>
        </w:rPr>
      </w:pPr>
      <w:r w:rsidRPr="00ED7C89">
        <w:rPr>
          <w:rFonts w:ascii="Arial" w:hAnsi="Arial" w:cs="Arial"/>
          <w:sz w:val="24"/>
          <w:szCs w:val="24"/>
          <w:u w:val="single"/>
          <w:shd w:val="clear" w:color="auto" w:fill="FFFFFF"/>
        </w:rPr>
        <w:t>Wrongful dismissal</w:t>
      </w:r>
    </w:p>
    <w:p w14:paraId="783A0014" w14:textId="77777777" w:rsidR="00731A99" w:rsidRPr="00ED7C89" w:rsidRDefault="00731A99" w:rsidP="00731A99">
      <w:pPr>
        <w:rPr>
          <w:rFonts w:ascii="Arial" w:hAnsi="Arial" w:cs="Arial"/>
          <w:sz w:val="24"/>
          <w:szCs w:val="24"/>
          <w:u w:val="single"/>
          <w:shd w:val="clear" w:color="auto" w:fill="FFFFFF"/>
        </w:rPr>
      </w:pPr>
      <w:r w:rsidRPr="00ED7C89">
        <w:rPr>
          <w:rFonts w:ascii="Arial" w:hAnsi="Arial" w:cs="Arial"/>
          <w:sz w:val="24"/>
          <w:szCs w:val="24"/>
          <w:shd w:val="clear" w:color="auto" w:fill="FFFFFF"/>
        </w:rPr>
        <w:t xml:space="preserve">“When the employer terminates the contract of employment and doing so breaches the contract” (Kathy Daniels p183) e.g. the incorrect amount of notice given. However, employers may not give notice in the event of gross misconduct, such as violence at work.  </w:t>
      </w:r>
    </w:p>
    <w:p w14:paraId="6421FC9E" w14:textId="77777777" w:rsidR="00731A99" w:rsidRPr="00ED7C89" w:rsidRDefault="00731A99" w:rsidP="00731A99">
      <w:pPr>
        <w:rPr>
          <w:rFonts w:ascii="Arial" w:hAnsi="Arial" w:cs="Arial"/>
          <w:sz w:val="24"/>
          <w:szCs w:val="24"/>
          <w:u w:val="single"/>
          <w:shd w:val="clear" w:color="auto" w:fill="FFFFFF"/>
        </w:rPr>
      </w:pPr>
      <w:r w:rsidRPr="00ED7C89">
        <w:rPr>
          <w:rFonts w:ascii="Arial" w:hAnsi="Arial" w:cs="Arial"/>
          <w:sz w:val="24"/>
          <w:szCs w:val="24"/>
          <w:u w:val="single"/>
          <w:shd w:val="clear" w:color="auto" w:fill="FFFFFF"/>
        </w:rPr>
        <w:t>Unfair dismissal</w:t>
      </w:r>
    </w:p>
    <w:p w14:paraId="06E53542" w14:textId="77777777"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When the employee thinks that their dismissal was unjust e.g. where a suitable reason for dismissal was not issued. To qualify, since April 2012, employees need to have 2 years continuous employment and claims must be brought within 3 months of dismissal (there are some exceptions to the 2 years such as whistleblowing which is known as automatic unfair dismissal).  Unfair dismissal claims only apply to employees and those in an excluded role e.g. armed forces.</w:t>
      </w:r>
    </w:p>
    <w:p w14:paraId="2238E21F" w14:textId="77777777"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If an employee has been unfairly dismissed, the tribunal will decide if they will be awarded with compensation and either:</w:t>
      </w:r>
    </w:p>
    <w:p w14:paraId="7B477B20" w14:textId="77777777" w:rsidR="00731A99" w:rsidRPr="00ED7C89" w:rsidRDefault="00731A99" w:rsidP="00731A99">
      <w:pPr>
        <w:pStyle w:val="ListParagraph"/>
        <w:numPr>
          <w:ilvl w:val="0"/>
          <w:numId w:val="14"/>
        </w:numPr>
        <w:rPr>
          <w:rFonts w:ascii="Arial" w:hAnsi="Arial" w:cs="Arial"/>
          <w:sz w:val="24"/>
          <w:szCs w:val="24"/>
          <w:shd w:val="clear" w:color="auto" w:fill="FFFFFF"/>
        </w:rPr>
      </w:pPr>
      <w:r w:rsidRPr="00ED7C89">
        <w:rPr>
          <w:rFonts w:ascii="Arial" w:hAnsi="Arial" w:cs="Arial"/>
          <w:sz w:val="24"/>
          <w:szCs w:val="24"/>
          <w:shd w:val="clear" w:color="auto" w:fill="FFFFFF"/>
        </w:rPr>
        <w:lastRenderedPageBreak/>
        <w:t xml:space="preserve">Reinstatement </w:t>
      </w:r>
    </w:p>
    <w:p w14:paraId="004B7FDA" w14:textId="77777777" w:rsidR="00731A99" w:rsidRPr="00ED7C89" w:rsidRDefault="00731A99" w:rsidP="00731A99">
      <w:pPr>
        <w:pStyle w:val="ListParagraph"/>
        <w:numPr>
          <w:ilvl w:val="0"/>
          <w:numId w:val="14"/>
        </w:numPr>
        <w:rPr>
          <w:rFonts w:ascii="Arial" w:hAnsi="Arial" w:cs="Arial"/>
          <w:sz w:val="24"/>
          <w:szCs w:val="24"/>
          <w:shd w:val="clear" w:color="auto" w:fill="FFFFFF"/>
        </w:rPr>
      </w:pPr>
      <w:r w:rsidRPr="00ED7C89">
        <w:rPr>
          <w:rFonts w:ascii="Arial" w:hAnsi="Arial" w:cs="Arial"/>
          <w:sz w:val="24"/>
          <w:szCs w:val="24"/>
          <w:shd w:val="clear" w:color="auto" w:fill="FFFFFF"/>
        </w:rPr>
        <w:t xml:space="preserve">Re-engagement  </w:t>
      </w:r>
    </w:p>
    <w:p w14:paraId="6B74802C" w14:textId="77777777" w:rsidR="00731A99" w:rsidRPr="00ED7C89" w:rsidRDefault="00731A99" w:rsidP="00731A99">
      <w:pPr>
        <w:rPr>
          <w:rFonts w:ascii="Arial" w:hAnsi="Arial" w:cs="Arial"/>
          <w:sz w:val="24"/>
          <w:szCs w:val="24"/>
        </w:rPr>
      </w:pPr>
      <w:r w:rsidRPr="00ED7C89">
        <w:rPr>
          <w:rFonts w:ascii="Arial" w:hAnsi="Arial" w:cs="Arial"/>
          <w:sz w:val="24"/>
          <w:szCs w:val="24"/>
        </w:rPr>
        <w:t>Capability is one of the five fair reasons for dismissal and is defined by the Employment Rights Act 1996 section 98 (2)(a) as “skill, aptitude, health or any other physical or mental quality” and can be narrowed down into:</w:t>
      </w:r>
    </w:p>
    <w:p w14:paraId="6F65F7BE" w14:textId="77777777" w:rsidR="00731A99" w:rsidRPr="00ED7C89" w:rsidRDefault="00731A99" w:rsidP="00731A99">
      <w:pPr>
        <w:pStyle w:val="ListParagraph"/>
        <w:numPr>
          <w:ilvl w:val="0"/>
          <w:numId w:val="13"/>
        </w:numPr>
        <w:rPr>
          <w:rFonts w:ascii="Arial" w:hAnsi="Arial" w:cs="Arial"/>
          <w:sz w:val="24"/>
          <w:szCs w:val="24"/>
        </w:rPr>
      </w:pPr>
      <w:r w:rsidRPr="00ED7C89">
        <w:rPr>
          <w:rFonts w:ascii="Arial" w:hAnsi="Arial" w:cs="Arial"/>
          <w:sz w:val="24"/>
          <w:szCs w:val="24"/>
        </w:rPr>
        <w:t xml:space="preserve">Qualifications – an employee lying during the job application and doesn’t have a certain qualification such as ACCA to become an accountant.  </w:t>
      </w:r>
    </w:p>
    <w:p w14:paraId="35DE217F" w14:textId="77777777" w:rsidR="00731A99" w:rsidRPr="00ED7C89" w:rsidRDefault="00731A99" w:rsidP="00731A99">
      <w:pPr>
        <w:pStyle w:val="ListParagraph"/>
        <w:numPr>
          <w:ilvl w:val="0"/>
          <w:numId w:val="13"/>
        </w:numPr>
        <w:rPr>
          <w:rFonts w:ascii="Arial" w:hAnsi="Arial" w:cs="Arial"/>
          <w:sz w:val="24"/>
          <w:szCs w:val="24"/>
        </w:rPr>
      </w:pPr>
      <w:r w:rsidRPr="00ED7C89">
        <w:rPr>
          <w:rFonts w:ascii="Arial" w:hAnsi="Arial" w:cs="Arial"/>
          <w:sz w:val="24"/>
          <w:szCs w:val="24"/>
        </w:rPr>
        <w:t>Incompetence – When an employee cannot perform their duties required e.g. inability to work with colleagues.</w:t>
      </w:r>
    </w:p>
    <w:p w14:paraId="25B7C727" w14:textId="77777777" w:rsidR="00731A99" w:rsidRPr="00ED7C89" w:rsidRDefault="00731A99" w:rsidP="00731A99">
      <w:pPr>
        <w:pStyle w:val="ListParagraph"/>
        <w:numPr>
          <w:ilvl w:val="0"/>
          <w:numId w:val="13"/>
        </w:numPr>
        <w:rPr>
          <w:rFonts w:ascii="Arial" w:hAnsi="Arial" w:cs="Arial"/>
          <w:sz w:val="24"/>
          <w:szCs w:val="24"/>
        </w:rPr>
      </w:pPr>
      <w:r w:rsidRPr="00ED7C89">
        <w:rPr>
          <w:rFonts w:ascii="Arial" w:hAnsi="Arial" w:cs="Arial"/>
          <w:sz w:val="24"/>
          <w:szCs w:val="24"/>
        </w:rPr>
        <w:t>Ill Health – If an employee is absent from work for a long time, an employer could see this as a reason for dismissal. A full fair process must be followed and the employer must be seen to try many different things before dismissal on ill health.</w:t>
      </w:r>
    </w:p>
    <w:p w14:paraId="165FD79F" w14:textId="77777777" w:rsidR="00731A99" w:rsidRPr="00ED7C89" w:rsidRDefault="00731A99" w:rsidP="00731A99">
      <w:pPr>
        <w:rPr>
          <w:rFonts w:ascii="Arial" w:hAnsi="Arial" w:cs="Arial"/>
          <w:sz w:val="24"/>
          <w:szCs w:val="24"/>
        </w:rPr>
      </w:pPr>
      <w:r w:rsidRPr="00ED7C89">
        <w:rPr>
          <w:rFonts w:ascii="Arial" w:hAnsi="Arial" w:cs="Arial"/>
          <w:sz w:val="24"/>
          <w:szCs w:val="24"/>
        </w:rPr>
        <w:t xml:space="preserve">For dismissals due to capability, there must be evidence of whether the employee has been given an opportunity to improve their performance or had an opportunity to return to health. Employees should always have the chance to put their own case forward, if this is not allowed, then the dismissal is unfair.  In line with the ACAS code, employees have a right to be accompanied and to appeal decisions made. </w:t>
      </w:r>
    </w:p>
    <w:p w14:paraId="75DFA7EE" w14:textId="77777777" w:rsidR="00731A99" w:rsidRPr="00ED7C89" w:rsidRDefault="00731A99" w:rsidP="00731A99">
      <w:pPr>
        <w:rPr>
          <w:rFonts w:ascii="Arial" w:hAnsi="Arial" w:cs="Arial"/>
          <w:sz w:val="24"/>
          <w:szCs w:val="24"/>
        </w:rPr>
      </w:pPr>
      <w:r w:rsidRPr="00ED7C89">
        <w:rPr>
          <w:rFonts w:ascii="Arial" w:hAnsi="Arial" w:cs="Arial"/>
          <w:sz w:val="24"/>
          <w:szCs w:val="24"/>
        </w:rPr>
        <w:t xml:space="preserve">Conduct/misconduct comes under the following types: </w:t>
      </w:r>
    </w:p>
    <w:p w14:paraId="203A4601" w14:textId="77777777" w:rsidR="00731A99" w:rsidRPr="00ED7C89" w:rsidRDefault="00731A99" w:rsidP="00731A99">
      <w:pPr>
        <w:pStyle w:val="ListParagraph"/>
        <w:numPr>
          <w:ilvl w:val="0"/>
          <w:numId w:val="15"/>
        </w:numPr>
        <w:rPr>
          <w:rFonts w:ascii="Arial" w:hAnsi="Arial" w:cs="Arial"/>
          <w:sz w:val="24"/>
          <w:szCs w:val="24"/>
        </w:rPr>
      </w:pPr>
      <w:r w:rsidRPr="00ED7C89">
        <w:rPr>
          <w:rFonts w:ascii="Arial" w:hAnsi="Arial" w:cs="Arial"/>
          <w:sz w:val="24"/>
          <w:szCs w:val="24"/>
        </w:rPr>
        <w:t>Gross Misconduct – e.g. theft and can result in dismissal without notice or warnings (summary dismissal).</w:t>
      </w:r>
    </w:p>
    <w:p w14:paraId="769C679B" w14:textId="77777777" w:rsidR="00731A99" w:rsidRPr="00ED7C89" w:rsidRDefault="00731A99" w:rsidP="00731A99">
      <w:pPr>
        <w:pStyle w:val="ListParagraph"/>
        <w:numPr>
          <w:ilvl w:val="0"/>
          <w:numId w:val="15"/>
        </w:numPr>
        <w:rPr>
          <w:rFonts w:ascii="Arial" w:hAnsi="Arial" w:cs="Arial"/>
          <w:sz w:val="24"/>
          <w:szCs w:val="24"/>
        </w:rPr>
      </w:pPr>
      <w:r w:rsidRPr="00ED7C89">
        <w:rPr>
          <w:rFonts w:ascii="Arial" w:hAnsi="Arial" w:cs="Arial"/>
          <w:sz w:val="24"/>
          <w:szCs w:val="24"/>
        </w:rPr>
        <w:t>Misconduct – e.g. poor attendance which is usually dealt with through the disciplinary process.  Here there is a possibility of dismissal if the behaviour continues.</w:t>
      </w:r>
    </w:p>
    <w:p w14:paraId="693F9DF1" w14:textId="77777777" w:rsidR="00731A99" w:rsidRPr="00ED7C89" w:rsidRDefault="00731A99" w:rsidP="00731A99">
      <w:pPr>
        <w:rPr>
          <w:rFonts w:ascii="Arial" w:hAnsi="Arial" w:cs="Arial"/>
          <w:sz w:val="24"/>
          <w:szCs w:val="24"/>
        </w:rPr>
      </w:pPr>
      <w:r w:rsidRPr="00ED7C89">
        <w:rPr>
          <w:rFonts w:ascii="Arial" w:hAnsi="Arial" w:cs="Arial"/>
          <w:sz w:val="24"/>
          <w:szCs w:val="24"/>
        </w:rPr>
        <w:t>Dismissal under conduct is fair, however the employer must prove that they have acted fairly and reasonably during the process i.e. full investigation and a reasonable belief that misconduct occurred.  This is known as “range of reasonable responses” (Kathy Daniels p165).  Dismissal under conduct also depends on the size and administrative resources of the company.  Again, employees have the right to be accompanied and to appeal decisions made.</w:t>
      </w:r>
    </w:p>
    <w:p w14:paraId="489B1179" w14:textId="77777777" w:rsidR="00731A99" w:rsidRPr="00ED7C89" w:rsidRDefault="00731A99" w:rsidP="00731A99">
      <w:pPr>
        <w:rPr>
          <w:rFonts w:ascii="Arial" w:hAnsi="Arial" w:cs="Arial"/>
          <w:sz w:val="24"/>
          <w:szCs w:val="24"/>
        </w:rPr>
      </w:pPr>
      <w:r w:rsidRPr="00ED7C89">
        <w:rPr>
          <w:rFonts w:ascii="Arial" w:hAnsi="Arial" w:cs="Arial"/>
          <w:sz w:val="24"/>
          <w:szCs w:val="24"/>
        </w:rPr>
        <w:t>Should this type of dismissal go to tribunal, the burden of proof will be based on a Burchell test.  According to the CIPD, a Burchell test for fair dismissal is based on the following diagram:</w:t>
      </w:r>
    </w:p>
    <w:p w14:paraId="7FFA3083" w14:textId="77777777" w:rsidR="00731A99" w:rsidRPr="00ED7C89" w:rsidRDefault="00731A99" w:rsidP="00731A99">
      <w:pPr>
        <w:rPr>
          <w:rFonts w:ascii="Arial" w:hAnsi="Arial" w:cs="Arial"/>
          <w:sz w:val="24"/>
          <w:szCs w:val="24"/>
        </w:rPr>
      </w:pPr>
      <w:r w:rsidRPr="00ED7C89">
        <w:rPr>
          <w:rFonts w:ascii="Arial" w:hAnsi="Arial" w:cs="Arial"/>
          <w:noProof/>
          <w:sz w:val="24"/>
          <w:szCs w:val="24"/>
        </w:rPr>
        <w:lastRenderedPageBreak/>
        <w:drawing>
          <wp:inline distT="0" distB="0" distL="0" distR="0" wp14:anchorId="1D4DA856" wp14:editId="473FA7B6">
            <wp:extent cx="3246400" cy="31687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74457" cy="3196099"/>
                    </a:xfrm>
                    <a:prstGeom prst="rect">
                      <a:avLst/>
                    </a:prstGeom>
                  </pic:spPr>
                </pic:pic>
              </a:graphicData>
            </a:graphic>
          </wp:inline>
        </w:drawing>
      </w:r>
    </w:p>
    <w:p w14:paraId="3C23FE76" w14:textId="77777777" w:rsidR="00731A99" w:rsidRPr="00ED7C89" w:rsidRDefault="00731A99" w:rsidP="00731A99">
      <w:pPr>
        <w:rPr>
          <w:rFonts w:ascii="Arial" w:hAnsi="Arial" w:cs="Arial"/>
          <w:sz w:val="24"/>
          <w:szCs w:val="24"/>
        </w:rPr>
      </w:pPr>
      <w:r w:rsidRPr="00ED7C89">
        <w:rPr>
          <w:rFonts w:ascii="Arial" w:hAnsi="Arial" w:cs="Arial"/>
          <w:sz w:val="24"/>
          <w:szCs w:val="24"/>
        </w:rPr>
        <w:t>“Grievances are concerns, problems or complaints that employees raise with their employers” (ACAS p40).  Grievances should where possible be resolved informally, this will help resolve any issues quickly before they develop further. Occasionally, mediation is required where someone independent tries to help those with a dispute to reach an agreement.</w:t>
      </w:r>
      <w:r w:rsidRPr="00ED7C89">
        <w:rPr>
          <w:rFonts w:ascii="Arial" w:hAnsi="Arial" w:cs="Arial"/>
          <w:color w:val="FF0000"/>
          <w:sz w:val="24"/>
          <w:szCs w:val="24"/>
        </w:rPr>
        <w:t xml:space="preserve">  </w:t>
      </w:r>
    </w:p>
    <w:p w14:paraId="4BE5CBDC" w14:textId="77777777" w:rsidR="00731A99" w:rsidRPr="00ED7C89" w:rsidRDefault="00731A99" w:rsidP="00731A99">
      <w:pPr>
        <w:rPr>
          <w:rFonts w:ascii="Arial" w:hAnsi="Arial" w:cs="Arial"/>
          <w:color w:val="FF0000"/>
          <w:sz w:val="24"/>
          <w:szCs w:val="24"/>
        </w:rPr>
      </w:pPr>
      <w:r w:rsidRPr="00ED7C89">
        <w:rPr>
          <w:rFonts w:ascii="Arial" w:hAnsi="Arial" w:cs="Arial"/>
          <w:sz w:val="24"/>
          <w:szCs w:val="24"/>
        </w:rPr>
        <w:t xml:space="preserve">If grievances cannot be resolved informally, the company’s formal procedure must be followed.  Once received, the employee will be invited to a grievance hearing and afterwards, the outcome of the meeting discussed e.g. if extra training is required.  If the employee is unhappy with the decision, they can raise an appeal, the decision made here is final. </w:t>
      </w:r>
    </w:p>
    <w:p w14:paraId="49CA8C57" w14:textId="77777777" w:rsidR="00731A99" w:rsidRPr="00ED7C89" w:rsidRDefault="00731A99" w:rsidP="00731A99">
      <w:pPr>
        <w:rPr>
          <w:rFonts w:ascii="Arial" w:hAnsi="Arial" w:cs="Arial"/>
          <w:sz w:val="24"/>
          <w:szCs w:val="24"/>
        </w:rPr>
      </w:pPr>
      <w:r w:rsidRPr="00ED7C89">
        <w:rPr>
          <w:rFonts w:ascii="Arial" w:hAnsi="Arial" w:cs="Arial"/>
          <w:sz w:val="24"/>
          <w:szCs w:val="24"/>
        </w:rPr>
        <w:t>Confidential records should be kept, including what the grievance was, if employees were accompanied (which they have a legal right to be), how it was dealt with, what the outcome was and if an appeal was lodged.  Any actions should be reviewed within a given timescale.  If grievances are not dealt with correctly, employees could resign claiming constructive dismissal for being treated unfairly.</w:t>
      </w:r>
    </w:p>
    <w:p w14:paraId="7A76C223" w14:textId="77777777" w:rsidR="00731A99" w:rsidRPr="00ED7C89" w:rsidRDefault="00731A99" w:rsidP="00731A99">
      <w:pPr>
        <w:rPr>
          <w:rFonts w:ascii="Arial" w:hAnsi="Arial" w:cs="Arial"/>
          <w:sz w:val="24"/>
          <w:szCs w:val="24"/>
        </w:rPr>
      </w:pPr>
    </w:p>
    <w:p w14:paraId="5D60CC4F" w14:textId="2CA2ED54" w:rsidR="00731A99" w:rsidRPr="00ED7C89" w:rsidRDefault="00731A99" w:rsidP="00731A99">
      <w:pPr>
        <w:rPr>
          <w:rFonts w:ascii="Arial" w:hAnsi="Arial" w:cs="Arial"/>
          <w:sz w:val="24"/>
          <w:szCs w:val="24"/>
        </w:rPr>
      </w:pPr>
    </w:p>
    <w:p w14:paraId="658AEA5C" w14:textId="77777777" w:rsidR="00731A99" w:rsidRPr="00ED7C89" w:rsidRDefault="00731A99" w:rsidP="00731A99">
      <w:pPr>
        <w:rPr>
          <w:rFonts w:ascii="Arial" w:hAnsi="Arial" w:cs="Arial"/>
          <w:sz w:val="24"/>
          <w:szCs w:val="24"/>
        </w:rPr>
      </w:pPr>
    </w:p>
    <w:p w14:paraId="0C3435C8" w14:textId="77777777" w:rsidR="00F3747E" w:rsidRDefault="00F3747E" w:rsidP="00731A99">
      <w:pPr>
        <w:rPr>
          <w:rFonts w:ascii="Arial" w:hAnsi="Arial" w:cs="Arial"/>
          <w:b/>
          <w:bCs/>
          <w:sz w:val="24"/>
          <w:szCs w:val="24"/>
          <w:u w:val="single"/>
        </w:rPr>
      </w:pPr>
    </w:p>
    <w:p w14:paraId="79DA274A" w14:textId="77777777" w:rsidR="00F3747E" w:rsidRDefault="00F3747E" w:rsidP="00731A99">
      <w:pPr>
        <w:rPr>
          <w:rFonts w:ascii="Arial" w:hAnsi="Arial" w:cs="Arial"/>
          <w:b/>
          <w:bCs/>
          <w:sz w:val="24"/>
          <w:szCs w:val="24"/>
          <w:u w:val="single"/>
        </w:rPr>
      </w:pPr>
    </w:p>
    <w:p w14:paraId="579F1692" w14:textId="77777777" w:rsidR="00F3747E" w:rsidRDefault="00F3747E" w:rsidP="00731A99">
      <w:pPr>
        <w:rPr>
          <w:rFonts w:ascii="Arial" w:hAnsi="Arial" w:cs="Arial"/>
          <w:b/>
          <w:bCs/>
          <w:sz w:val="24"/>
          <w:szCs w:val="24"/>
          <w:u w:val="single"/>
        </w:rPr>
      </w:pPr>
    </w:p>
    <w:p w14:paraId="4B5CD591" w14:textId="77777777" w:rsidR="00F3747E" w:rsidRDefault="00F3747E" w:rsidP="00731A99">
      <w:pPr>
        <w:rPr>
          <w:rFonts w:ascii="Arial" w:hAnsi="Arial" w:cs="Arial"/>
          <w:b/>
          <w:bCs/>
          <w:sz w:val="24"/>
          <w:szCs w:val="24"/>
          <w:u w:val="single"/>
        </w:rPr>
      </w:pPr>
    </w:p>
    <w:p w14:paraId="3C16D4BC" w14:textId="77777777" w:rsidR="00F3747E" w:rsidRDefault="00F3747E" w:rsidP="00731A99">
      <w:pPr>
        <w:rPr>
          <w:rFonts w:ascii="Arial" w:hAnsi="Arial" w:cs="Arial"/>
          <w:b/>
          <w:bCs/>
          <w:sz w:val="24"/>
          <w:szCs w:val="24"/>
          <w:u w:val="single"/>
        </w:rPr>
      </w:pPr>
    </w:p>
    <w:p w14:paraId="23BED46D" w14:textId="437A0B78" w:rsidR="00731A99" w:rsidRPr="00ED7C89" w:rsidRDefault="00731A99" w:rsidP="00731A99">
      <w:pPr>
        <w:rPr>
          <w:rFonts w:ascii="Arial" w:hAnsi="Arial" w:cs="Arial"/>
          <w:b/>
          <w:bCs/>
          <w:sz w:val="24"/>
          <w:szCs w:val="24"/>
          <w:u w:val="single"/>
        </w:rPr>
      </w:pPr>
      <w:r w:rsidRPr="00ED7C89">
        <w:rPr>
          <w:rFonts w:ascii="Arial" w:hAnsi="Arial" w:cs="Arial"/>
          <w:b/>
          <w:bCs/>
          <w:sz w:val="24"/>
          <w:szCs w:val="24"/>
          <w:u w:val="single"/>
        </w:rPr>
        <w:lastRenderedPageBreak/>
        <w:t>References</w:t>
      </w:r>
    </w:p>
    <w:p w14:paraId="32F0283D" w14:textId="77777777" w:rsidR="00694D7B" w:rsidRPr="00694D7B" w:rsidRDefault="00694D7B" w:rsidP="00694D7B">
      <w:pPr>
        <w:rPr>
          <w:rFonts w:ascii="Arial" w:hAnsi="Arial" w:cs="Arial"/>
          <w:sz w:val="24"/>
          <w:szCs w:val="24"/>
        </w:rPr>
      </w:pPr>
      <w:r w:rsidRPr="00694D7B">
        <w:rPr>
          <w:rFonts w:ascii="Arial" w:hAnsi="Arial" w:cs="Arial"/>
          <w:sz w:val="24"/>
          <w:szCs w:val="24"/>
        </w:rPr>
        <w:t xml:space="preserve">ACAS (2021) </w:t>
      </w:r>
      <w:r w:rsidRPr="00694D7B">
        <w:rPr>
          <w:rFonts w:ascii="Arial" w:hAnsi="Arial" w:cs="Arial"/>
          <w:i/>
          <w:iCs/>
          <w:sz w:val="24"/>
          <w:szCs w:val="24"/>
        </w:rPr>
        <w:t xml:space="preserve">Your Rights </w:t>
      </w:r>
      <w:r>
        <w:rPr>
          <w:rFonts w:ascii="Arial" w:hAnsi="Arial" w:cs="Arial"/>
          <w:i/>
          <w:iCs/>
          <w:sz w:val="24"/>
          <w:szCs w:val="24"/>
        </w:rPr>
        <w:t xml:space="preserve">During Redundancy. </w:t>
      </w:r>
      <w:r w:rsidRPr="00694D7B">
        <w:rPr>
          <w:rFonts w:ascii="Arial" w:hAnsi="Arial" w:cs="Arial"/>
          <w:sz w:val="24"/>
          <w:szCs w:val="24"/>
        </w:rPr>
        <w:t>Available at:</w:t>
      </w:r>
      <w:r>
        <w:rPr>
          <w:rFonts w:ascii="Arial" w:hAnsi="Arial" w:cs="Arial"/>
          <w:i/>
          <w:iCs/>
          <w:sz w:val="24"/>
          <w:szCs w:val="24"/>
        </w:rPr>
        <w:t xml:space="preserve"> </w:t>
      </w:r>
      <w:hyperlink r:id="rId8" w:history="1">
        <w:r w:rsidRPr="00694D7B">
          <w:rPr>
            <w:rStyle w:val="Hyperlink"/>
            <w:rFonts w:ascii="Arial" w:hAnsi="Arial" w:cs="Arial"/>
            <w:color w:val="auto"/>
            <w:sz w:val="24"/>
            <w:szCs w:val="24"/>
            <w:u w:val="none"/>
          </w:rPr>
          <w:t>https://www.acas.org.uk/your-rights-during-redundancy/how-your-employer-must-consult-you</w:t>
        </w:r>
      </w:hyperlink>
      <w:r>
        <w:rPr>
          <w:rFonts w:ascii="Arial" w:hAnsi="Arial" w:cs="Arial"/>
          <w:sz w:val="24"/>
          <w:szCs w:val="24"/>
        </w:rPr>
        <w:t xml:space="preserve"> (Accessed 19/03/2021)</w:t>
      </w:r>
    </w:p>
    <w:p w14:paraId="2EE8D4D8" w14:textId="7DFDE948" w:rsidR="00694D7B" w:rsidRPr="00ED7C89" w:rsidRDefault="00694D7B" w:rsidP="00694D7B">
      <w:pPr>
        <w:rPr>
          <w:rFonts w:ascii="Arial" w:hAnsi="Arial" w:cs="Arial"/>
          <w:color w:val="0000FF"/>
          <w:sz w:val="24"/>
          <w:szCs w:val="24"/>
          <w:u w:val="single"/>
        </w:rPr>
      </w:pPr>
      <w:r>
        <w:rPr>
          <w:rFonts w:ascii="Arial" w:hAnsi="Arial" w:cs="Arial"/>
          <w:sz w:val="24"/>
          <w:szCs w:val="24"/>
        </w:rPr>
        <w:t xml:space="preserve">ACAS (2021) </w:t>
      </w:r>
      <w:r>
        <w:rPr>
          <w:rFonts w:ascii="Arial" w:hAnsi="Arial" w:cs="Arial"/>
          <w:i/>
          <w:iCs/>
          <w:sz w:val="24"/>
          <w:szCs w:val="24"/>
        </w:rPr>
        <w:t xml:space="preserve">Dismissals. </w:t>
      </w:r>
      <w:r>
        <w:rPr>
          <w:rFonts w:ascii="Arial" w:hAnsi="Arial" w:cs="Arial"/>
          <w:sz w:val="24"/>
          <w:szCs w:val="24"/>
        </w:rPr>
        <w:t xml:space="preserve">Available at: </w:t>
      </w:r>
      <w:hyperlink r:id="rId9" w:history="1">
        <w:r w:rsidRPr="00694D7B">
          <w:rPr>
            <w:rFonts w:ascii="Arial" w:hAnsi="Arial" w:cs="Arial"/>
            <w:sz w:val="24"/>
            <w:szCs w:val="24"/>
          </w:rPr>
          <w:t>Constructive dismissal: Dismissals - Acas</w:t>
        </w:r>
      </w:hyperlink>
      <w:r>
        <w:rPr>
          <w:rFonts w:ascii="Arial" w:hAnsi="Arial" w:cs="Arial"/>
          <w:sz w:val="24"/>
          <w:szCs w:val="24"/>
        </w:rPr>
        <w:t xml:space="preserve"> (Accessed </w:t>
      </w:r>
      <w:r w:rsidR="00AB7D75">
        <w:rPr>
          <w:rFonts w:ascii="Arial" w:hAnsi="Arial" w:cs="Arial"/>
          <w:sz w:val="24"/>
          <w:szCs w:val="24"/>
        </w:rPr>
        <w:t>05/03/2021)</w:t>
      </w:r>
    </w:p>
    <w:p w14:paraId="594CAB3B" w14:textId="1B706F03" w:rsidR="00A46E05" w:rsidRPr="00A46E05" w:rsidRDefault="00A46E05" w:rsidP="00A46E05">
      <w:pPr>
        <w:rPr>
          <w:rFonts w:ascii="Arial" w:hAnsi="Arial" w:cs="Arial"/>
          <w:sz w:val="24"/>
          <w:szCs w:val="24"/>
        </w:rPr>
      </w:pPr>
      <w:r w:rsidRPr="00A46E05">
        <w:rPr>
          <w:rFonts w:ascii="Arial" w:hAnsi="Arial" w:cs="Arial"/>
          <w:sz w:val="24"/>
          <w:szCs w:val="24"/>
        </w:rPr>
        <w:t xml:space="preserve">ACAS (2020) </w:t>
      </w:r>
      <w:r w:rsidRPr="00A46E05">
        <w:rPr>
          <w:rFonts w:ascii="Arial" w:hAnsi="Arial" w:cs="Arial"/>
          <w:i/>
          <w:iCs/>
          <w:sz w:val="24"/>
          <w:szCs w:val="24"/>
        </w:rPr>
        <w:t xml:space="preserve">Discipline and Grievances at work. </w:t>
      </w:r>
      <w:r w:rsidRPr="00A46E05">
        <w:rPr>
          <w:rFonts w:ascii="Arial" w:hAnsi="Arial" w:cs="Arial"/>
          <w:sz w:val="24"/>
          <w:szCs w:val="24"/>
        </w:rPr>
        <w:t xml:space="preserve">Available at: https://www.acas.org.uk/sites/default/files/2021-03/discipline-and-grievances-at-work-the-acas-guide.pdf (Accessed 05/03/2021) </w:t>
      </w:r>
    </w:p>
    <w:p w14:paraId="76B7DF67" w14:textId="49F1AB02" w:rsidR="00AA3C6D" w:rsidRPr="00A46E05" w:rsidRDefault="00AA3C6D" w:rsidP="00AA3C6D">
      <w:pPr>
        <w:rPr>
          <w:rFonts w:ascii="Arial" w:hAnsi="Arial" w:cs="Arial"/>
          <w:sz w:val="24"/>
          <w:szCs w:val="24"/>
        </w:rPr>
      </w:pPr>
      <w:r>
        <w:rPr>
          <w:rFonts w:ascii="Arial" w:hAnsi="Arial" w:cs="Arial"/>
          <w:sz w:val="24"/>
          <w:szCs w:val="24"/>
        </w:rPr>
        <w:t>BIS- Department for Business Innovation and Skills (2009)</w:t>
      </w:r>
      <w:r w:rsidR="00A46E05">
        <w:rPr>
          <w:rFonts w:ascii="Arial" w:hAnsi="Arial" w:cs="Arial"/>
          <w:sz w:val="24"/>
          <w:szCs w:val="24"/>
        </w:rPr>
        <w:t xml:space="preserve"> </w:t>
      </w:r>
      <w:r w:rsidR="00A46E05">
        <w:rPr>
          <w:rFonts w:ascii="Arial" w:hAnsi="Arial" w:cs="Arial"/>
          <w:i/>
          <w:iCs/>
          <w:sz w:val="24"/>
          <w:szCs w:val="24"/>
        </w:rPr>
        <w:t xml:space="preserve">Employment Rights on the Transfer of An Undertaking. </w:t>
      </w:r>
      <w:r w:rsidR="00A46E05">
        <w:rPr>
          <w:rFonts w:ascii="Arial" w:hAnsi="Arial" w:cs="Arial"/>
          <w:sz w:val="24"/>
          <w:szCs w:val="24"/>
        </w:rPr>
        <w:t xml:space="preserve">Available at: </w:t>
      </w:r>
      <w:hyperlink r:id="rId10" w:history="1">
        <w:r w:rsidR="00A46E05" w:rsidRPr="00A46E05">
          <w:rPr>
            <w:rStyle w:val="Hyperlink"/>
            <w:rFonts w:ascii="Arial" w:hAnsi="Arial" w:cs="Arial"/>
            <w:color w:val="auto"/>
            <w:sz w:val="24"/>
            <w:szCs w:val="24"/>
            <w:u w:val="none"/>
          </w:rPr>
          <w:t>https://assets.publishing.service.gov.uk/government/uploads/system/uploads/attachment_data/file/271496/bis-09-1013-guide-to-tupe-regulations-2006.pdf</w:t>
        </w:r>
      </w:hyperlink>
      <w:r w:rsidR="00A46E05">
        <w:rPr>
          <w:rFonts w:ascii="Arial" w:hAnsi="Arial" w:cs="Arial"/>
          <w:sz w:val="24"/>
          <w:szCs w:val="24"/>
        </w:rPr>
        <w:t xml:space="preserve"> (Accessed on 17/03/2021)</w:t>
      </w:r>
    </w:p>
    <w:p w14:paraId="212CDFCC" w14:textId="0595F512" w:rsidR="00694D7B" w:rsidRPr="00694D7B" w:rsidRDefault="00694D7B" w:rsidP="00694D7B">
      <w:pPr>
        <w:rPr>
          <w:rFonts w:ascii="Arial" w:hAnsi="Arial" w:cs="Arial"/>
          <w:sz w:val="24"/>
          <w:szCs w:val="24"/>
        </w:rPr>
      </w:pPr>
      <w:r>
        <w:rPr>
          <w:rFonts w:ascii="Arial" w:hAnsi="Arial" w:cs="Arial"/>
          <w:sz w:val="24"/>
          <w:szCs w:val="24"/>
        </w:rPr>
        <w:t xml:space="preserve">CIPD (2021) </w:t>
      </w:r>
      <w:r w:rsidRPr="00694D7B">
        <w:rPr>
          <w:rFonts w:ascii="Arial" w:hAnsi="Arial" w:cs="Arial"/>
          <w:i/>
          <w:iCs/>
          <w:sz w:val="24"/>
          <w:szCs w:val="24"/>
        </w:rPr>
        <w:t>The Role of Employment Tribunals</w:t>
      </w:r>
      <w:r>
        <w:rPr>
          <w:rFonts w:ascii="Arial" w:hAnsi="Arial" w:cs="Arial"/>
          <w:i/>
          <w:iCs/>
          <w:sz w:val="24"/>
          <w:szCs w:val="24"/>
        </w:rPr>
        <w:t xml:space="preserve">. </w:t>
      </w:r>
      <w:r w:rsidRPr="00694D7B">
        <w:rPr>
          <w:rFonts w:ascii="Arial" w:hAnsi="Arial" w:cs="Arial"/>
          <w:sz w:val="24"/>
          <w:szCs w:val="24"/>
        </w:rPr>
        <w:t xml:space="preserve">Available at:  </w:t>
      </w:r>
      <w:hyperlink r:id="rId11" w:history="1">
        <w:r w:rsidRPr="00694D7B">
          <w:rPr>
            <w:rFonts w:ascii="Arial" w:hAnsi="Arial" w:cs="Arial"/>
            <w:sz w:val="24"/>
            <w:szCs w:val="24"/>
          </w:rPr>
          <w:t>Employment Tribunals | Factsheets | CIPD</w:t>
        </w:r>
      </w:hyperlink>
      <w:r>
        <w:rPr>
          <w:rFonts w:ascii="Arial" w:hAnsi="Arial" w:cs="Arial"/>
          <w:sz w:val="24"/>
          <w:szCs w:val="24"/>
        </w:rPr>
        <w:t xml:space="preserve"> (accessed on 20/02/2021)</w:t>
      </w:r>
    </w:p>
    <w:p w14:paraId="77C9DB41" w14:textId="17D64105" w:rsidR="00694D7B" w:rsidRPr="00ED7C89" w:rsidRDefault="00694D7B" w:rsidP="00694D7B">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Employment Status. </w:t>
      </w:r>
      <w:r>
        <w:rPr>
          <w:rFonts w:ascii="Arial" w:hAnsi="Arial" w:cs="Arial"/>
          <w:sz w:val="24"/>
          <w:szCs w:val="24"/>
        </w:rPr>
        <w:t xml:space="preserve">Available at: </w:t>
      </w:r>
      <w:hyperlink r:id="rId12" w:history="1">
        <w:r w:rsidRPr="00694D7B">
          <w:rPr>
            <w:rStyle w:val="Hyperlink"/>
            <w:rFonts w:ascii="Arial" w:hAnsi="Arial" w:cs="Arial"/>
            <w:color w:val="auto"/>
            <w:sz w:val="24"/>
            <w:szCs w:val="24"/>
            <w:u w:val="none"/>
          </w:rPr>
          <w:t>https://www.cipd.co.uk/knowledge/fundamentals/emp-law/employees/status-factsheet</w:t>
        </w:r>
      </w:hyperlink>
      <w:r>
        <w:rPr>
          <w:rFonts w:ascii="Arial" w:hAnsi="Arial" w:cs="Arial"/>
          <w:sz w:val="24"/>
          <w:szCs w:val="24"/>
        </w:rPr>
        <w:t xml:space="preserve"> (Accessed 15/03/2021)</w:t>
      </w:r>
    </w:p>
    <w:p w14:paraId="4014F49D" w14:textId="77777777" w:rsidR="00AB7D75" w:rsidRPr="00ED7C89" w:rsidRDefault="00AB7D75" w:rsidP="00AB7D75">
      <w:pPr>
        <w:rPr>
          <w:rFonts w:ascii="Arial" w:hAnsi="Arial" w:cs="Arial"/>
          <w:sz w:val="24"/>
          <w:szCs w:val="24"/>
        </w:rPr>
      </w:pPr>
      <w:r>
        <w:rPr>
          <w:rFonts w:ascii="Arial" w:hAnsi="Arial" w:cs="Arial"/>
          <w:sz w:val="24"/>
          <w:szCs w:val="24"/>
        </w:rPr>
        <w:t xml:space="preserve">CIPD (March 2021) </w:t>
      </w:r>
      <w:r>
        <w:rPr>
          <w:rFonts w:ascii="Arial" w:hAnsi="Arial" w:cs="Arial"/>
          <w:i/>
          <w:iCs/>
          <w:sz w:val="24"/>
          <w:szCs w:val="24"/>
        </w:rPr>
        <w:t xml:space="preserve">Working Hours and Time Off. </w:t>
      </w:r>
      <w:r>
        <w:rPr>
          <w:rFonts w:ascii="Arial" w:hAnsi="Arial" w:cs="Arial"/>
          <w:sz w:val="24"/>
          <w:szCs w:val="24"/>
        </w:rPr>
        <w:t xml:space="preserve">Available at: </w:t>
      </w:r>
      <w:r>
        <w:rPr>
          <w:rFonts w:ascii="Arial" w:hAnsi="Arial" w:cs="Arial"/>
          <w:i/>
          <w:iCs/>
          <w:sz w:val="24"/>
          <w:szCs w:val="24"/>
        </w:rPr>
        <w:t xml:space="preserve"> </w:t>
      </w:r>
      <w:hyperlink r:id="rId13" w:history="1">
        <w:r w:rsidRPr="00AB7D75">
          <w:rPr>
            <w:rStyle w:val="Hyperlink"/>
            <w:rFonts w:ascii="Arial" w:hAnsi="Arial" w:cs="Arial"/>
            <w:color w:val="auto"/>
            <w:sz w:val="24"/>
            <w:szCs w:val="24"/>
            <w:u w:val="none"/>
          </w:rPr>
          <w:t>https://www.cipd.co.uk/knowledge/fundamentals/emp-law/working-time/factsheet</w:t>
        </w:r>
      </w:hyperlink>
      <w:r>
        <w:rPr>
          <w:rFonts w:ascii="Arial" w:hAnsi="Arial" w:cs="Arial"/>
          <w:sz w:val="24"/>
          <w:szCs w:val="24"/>
        </w:rPr>
        <w:t xml:space="preserve"> (Accessed 26/03/2021)</w:t>
      </w:r>
    </w:p>
    <w:p w14:paraId="061868B6" w14:textId="01ADDC39" w:rsidR="00AB7D75" w:rsidRPr="000C5B7F" w:rsidRDefault="00AB7D75" w:rsidP="00AB7D75">
      <w:pPr>
        <w:rPr>
          <w:rFonts w:ascii="Arial" w:hAnsi="Arial" w:cs="Arial"/>
          <w:sz w:val="24"/>
          <w:szCs w:val="24"/>
        </w:rPr>
      </w:pPr>
      <w:r w:rsidRPr="00AB7D75">
        <w:rPr>
          <w:rFonts w:ascii="Arial" w:hAnsi="Arial" w:cs="Arial"/>
          <w:sz w:val="24"/>
          <w:szCs w:val="24"/>
        </w:rPr>
        <w:t xml:space="preserve">CIPD (2016) </w:t>
      </w:r>
      <w:r>
        <w:rPr>
          <w:rFonts w:ascii="Arial" w:hAnsi="Arial" w:cs="Arial"/>
          <w:i/>
          <w:iCs/>
          <w:sz w:val="24"/>
          <w:szCs w:val="24"/>
        </w:rPr>
        <w:t xml:space="preserve">Employment Equality. </w:t>
      </w:r>
      <w:r>
        <w:rPr>
          <w:rFonts w:ascii="Arial" w:hAnsi="Arial" w:cs="Arial"/>
          <w:sz w:val="24"/>
          <w:szCs w:val="24"/>
        </w:rPr>
        <w:t xml:space="preserve">Available at: </w:t>
      </w:r>
      <w:hyperlink r:id="rId14" w:history="1">
        <w:r w:rsidRPr="000C5B7F">
          <w:rPr>
            <w:rStyle w:val="Hyperlink"/>
            <w:rFonts w:ascii="Arial" w:hAnsi="Arial" w:cs="Arial"/>
            <w:color w:val="auto"/>
            <w:sz w:val="24"/>
            <w:szCs w:val="24"/>
            <w:u w:val="none"/>
          </w:rPr>
          <w:t>https://www.cipd.ie/news-resources/practical-guidance/employment-law/factsheets/equality</w:t>
        </w:r>
      </w:hyperlink>
      <w:r>
        <w:rPr>
          <w:rFonts w:ascii="Arial" w:hAnsi="Arial" w:cs="Arial"/>
          <w:sz w:val="24"/>
          <w:szCs w:val="24"/>
        </w:rPr>
        <w:t xml:space="preserve"> (Accessed 28/02/2021)</w:t>
      </w:r>
    </w:p>
    <w:p w14:paraId="2DC1DFE4" w14:textId="47E86C18" w:rsidR="00AB7D75" w:rsidRPr="00AB7D75" w:rsidRDefault="00AB7D75" w:rsidP="00AB7D75">
      <w:pPr>
        <w:rPr>
          <w:rFonts w:ascii="Arial" w:hAnsi="Arial" w:cs="Arial"/>
          <w:color w:val="0000FF"/>
          <w:sz w:val="24"/>
          <w:szCs w:val="24"/>
          <w:u w:val="single"/>
        </w:rPr>
      </w:pPr>
      <w:r w:rsidRPr="00AB7D75">
        <w:rPr>
          <w:rFonts w:ascii="Arial" w:hAnsi="Arial" w:cs="Arial"/>
          <w:sz w:val="24"/>
          <w:szCs w:val="24"/>
        </w:rPr>
        <w:t xml:space="preserve">CIPD (2020) </w:t>
      </w:r>
      <w:r w:rsidRPr="00AB7D75">
        <w:rPr>
          <w:rFonts w:ascii="Arial" w:hAnsi="Arial" w:cs="Arial"/>
          <w:i/>
          <w:iCs/>
          <w:sz w:val="24"/>
          <w:szCs w:val="24"/>
        </w:rPr>
        <w:t>Unfair</w:t>
      </w:r>
      <w:r>
        <w:rPr>
          <w:rFonts w:ascii="Arial" w:hAnsi="Arial" w:cs="Arial"/>
          <w:i/>
          <w:iCs/>
          <w:sz w:val="24"/>
          <w:szCs w:val="24"/>
        </w:rPr>
        <w:t xml:space="preserve"> Dismissal Q&amp;A. </w:t>
      </w:r>
      <w:r>
        <w:rPr>
          <w:rFonts w:ascii="Arial" w:hAnsi="Arial" w:cs="Arial"/>
          <w:sz w:val="24"/>
          <w:szCs w:val="24"/>
        </w:rPr>
        <w:t xml:space="preserve">Available at </w:t>
      </w:r>
      <w:hyperlink r:id="rId15" w:history="1">
        <w:r w:rsidRPr="00AB7D75">
          <w:rPr>
            <w:rStyle w:val="Hyperlink"/>
            <w:rFonts w:ascii="Arial" w:hAnsi="Arial" w:cs="Arial"/>
            <w:color w:val="auto"/>
            <w:sz w:val="24"/>
            <w:szCs w:val="24"/>
            <w:u w:val="none"/>
          </w:rPr>
          <w:t>https://www.cipd.co.uk/knowledge/fundamentals/emp-law/dismissal/unfair-dismissal-questions</w:t>
        </w:r>
      </w:hyperlink>
      <w:r>
        <w:rPr>
          <w:rFonts w:ascii="Arial" w:hAnsi="Arial" w:cs="Arial"/>
          <w:sz w:val="24"/>
          <w:szCs w:val="24"/>
        </w:rPr>
        <w:t xml:space="preserve"> (Accessed 28/02/2021)</w:t>
      </w:r>
    </w:p>
    <w:p w14:paraId="67955869" w14:textId="37878FD9" w:rsidR="00AB7D75" w:rsidRPr="00ED7C89" w:rsidRDefault="00AB7D75" w:rsidP="00AB7D75">
      <w:pPr>
        <w:rPr>
          <w:rFonts w:ascii="Arial" w:hAnsi="Arial" w:cs="Arial"/>
          <w:sz w:val="24"/>
          <w:szCs w:val="24"/>
        </w:rPr>
      </w:pPr>
      <w:r w:rsidRPr="00ED7C89">
        <w:rPr>
          <w:rFonts w:ascii="Arial" w:hAnsi="Arial" w:cs="Arial"/>
          <w:sz w:val="24"/>
          <w:szCs w:val="24"/>
        </w:rPr>
        <w:t xml:space="preserve">Daniels </w:t>
      </w:r>
      <w:r>
        <w:rPr>
          <w:rFonts w:ascii="Arial" w:hAnsi="Arial" w:cs="Arial"/>
          <w:sz w:val="24"/>
          <w:szCs w:val="24"/>
        </w:rPr>
        <w:t>K</w:t>
      </w:r>
      <w:r w:rsidRPr="00ED7C89">
        <w:rPr>
          <w:rFonts w:ascii="Arial" w:hAnsi="Arial" w:cs="Arial"/>
          <w:sz w:val="24"/>
          <w:szCs w:val="24"/>
        </w:rPr>
        <w:t xml:space="preserve"> (2019) </w:t>
      </w:r>
      <w:r w:rsidRPr="00ED7C89">
        <w:rPr>
          <w:rFonts w:ascii="Arial" w:hAnsi="Arial" w:cs="Arial"/>
          <w:i/>
          <w:iCs/>
          <w:sz w:val="24"/>
          <w:szCs w:val="24"/>
        </w:rPr>
        <w:t>Introduction to Employment Law</w:t>
      </w:r>
      <w:r w:rsidRPr="00ED7C89">
        <w:rPr>
          <w:rFonts w:ascii="Arial" w:hAnsi="Arial" w:cs="Arial"/>
          <w:sz w:val="24"/>
          <w:szCs w:val="24"/>
        </w:rPr>
        <w:t>. 5</w:t>
      </w:r>
      <w:r w:rsidRPr="00ED7C89">
        <w:rPr>
          <w:rFonts w:ascii="Arial" w:hAnsi="Arial" w:cs="Arial"/>
          <w:sz w:val="24"/>
          <w:szCs w:val="24"/>
          <w:vertAlign w:val="superscript"/>
        </w:rPr>
        <w:t>th</w:t>
      </w:r>
      <w:r w:rsidRPr="00ED7C89">
        <w:rPr>
          <w:rFonts w:ascii="Arial" w:hAnsi="Arial" w:cs="Arial"/>
          <w:sz w:val="24"/>
          <w:szCs w:val="24"/>
        </w:rPr>
        <w:t xml:space="preserve"> edition: Kogan Page, London</w:t>
      </w:r>
    </w:p>
    <w:p w14:paraId="46A8A5D9" w14:textId="3E0B792A" w:rsidR="00D14EE0" w:rsidRPr="00ED7C89" w:rsidRDefault="00D14EE0" w:rsidP="00D14EE0">
      <w:pPr>
        <w:rPr>
          <w:rFonts w:ascii="Arial" w:hAnsi="Arial" w:cs="Arial"/>
          <w:sz w:val="24"/>
          <w:szCs w:val="24"/>
        </w:rPr>
      </w:pPr>
      <w:bookmarkStart w:id="0" w:name="_Hlk67843978"/>
      <w:r>
        <w:rPr>
          <w:rFonts w:ascii="Arial" w:hAnsi="Arial" w:cs="Arial"/>
          <w:sz w:val="24"/>
          <w:szCs w:val="24"/>
        </w:rPr>
        <w:t xml:space="preserve">Gov UK (2015) </w:t>
      </w:r>
      <w:r>
        <w:rPr>
          <w:rFonts w:ascii="Arial" w:hAnsi="Arial" w:cs="Arial"/>
          <w:i/>
          <w:iCs/>
          <w:sz w:val="24"/>
          <w:szCs w:val="24"/>
        </w:rPr>
        <w:t>Employment Rights Act 1996</w:t>
      </w:r>
      <w:r w:rsidR="00FA57CC">
        <w:rPr>
          <w:rFonts w:ascii="Arial" w:hAnsi="Arial" w:cs="Arial"/>
          <w:i/>
          <w:iCs/>
          <w:sz w:val="24"/>
          <w:szCs w:val="24"/>
        </w:rPr>
        <w:t xml:space="preserve"> section 230</w:t>
      </w:r>
      <w:r>
        <w:rPr>
          <w:rFonts w:ascii="Arial" w:hAnsi="Arial" w:cs="Arial"/>
          <w:i/>
          <w:iCs/>
          <w:sz w:val="24"/>
          <w:szCs w:val="24"/>
        </w:rPr>
        <w:t xml:space="preserve">. </w:t>
      </w:r>
      <w:r>
        <w:rPr>
          <w:rFonts w:ascii="Arial" w:hAnsi="Arial" w:cs="Arial"/>
          <w:sz w:val="24"/>
          <w:szCs w:val="24"/>
        </w:rPr>
        <w:t xml:space="preserve">Available at  </w:t>
      </w:r>
      <w:hyperlink r:id="rId16" w:history="1">
        <w:r w:rsidRPr="00D14EE0">
          <w:rPr>
            <w:rStyle w:val="Hyperlink"/>
            <w:rFonts w:ascii="Arial" w:hAnsi="Arial" w:cs="Arial"/>
            <w:color w:val="auto"/>
            <w:sz w:val="24"/>
            <w:szCs w:val="24"/>
            <w:u w:val="none"/>
          </w:rPr>
          <w:t>https://www.legislation.gov.uk/ukpga/1996/18/section/230</w:t>
        </w:r>
      </w:hyperlink>
      <w:r>
        <w:rPr>
          <w:rFonts w:ascii="Arial" w:hAnsi="Arial" w:cs="Arial"/>
          <w:sz w:val="24"/>
          <w:szCs w:val="24"/>
        </w:rPr>
        <w:t xml:space="preserve"> (Accessed 01/03/2021)</w:t>
      </w:r>
    </w:p>
    <w:bookmarkEnd w:id="0"/>
    <w:p w14:paraId="2E2C6262" w14:textId="4A055062" w:rsidR="00FA57CC" w:rsidRPr="00ED7C89" w:rsidRDefault="00FA57CC" w:rsidP="00FA57CC">
      <w:pPr>
        <w:rPr>
          <w:rFonts w:ascii="Arial" w:hAnsi="Arial" w:cs="Arial"/>
          <w:sz w:val="24"/>
          <w:szCs w:val="24"/>
        </w:rPr>
      </w:pPr>
      <w:r>
        <w:rPr>
          <w:rFonts w:ascii="Arial" w:hAnsi="Arial" w:cs="Arial"/>
          <w:sz w:val="24"/>
          <w:szCs w:val="24"/>
        </w:rPr>
        <w:t xml:space="preserve">Gov UK (2015) </w:t>
      </w:r>
      <w:r>
        <w:rPr>
          <w:rFonts w:ascii="Arial" w:hAnsi="Arial" w:cs="Arial"/>
          <w:i/>
          <w:iCs/>
          <w:sz w:val="24"/>
          <w:szCs w:val="24"/>
        </w:rPr>
        <w:t xml:space="preserve">Employment Rights Act 1996 section 139. </w:t>
      </w:r>
      <w:r>
        <w:rPr>
          <w:rFonts w:ascii="Arial" w:hAnsi="Arial" w:cs="Arial"/>
          <w:sz w:val="24"/>
          <w:szCs w:val="24"/>
        </w:rPr>
        <w:t xml:space="preserve">Available at  </w:t>
      </w:r>
      <w:hyperlink r:id="rId17" w:history="1">
        <w:r w:rsidRPr="00FA57CC">
          <w:rPr>
            <w:rStyle w:val="Hyperlink"/>
            <w:rFonts w:ascii="Arial" w:hAnsi="Arial" w:cs="Arial"/>
            <w:color w:val="auto"/>
            <w:sz w:val="24"/>
            <w:szCs w:val="24"/>
            <w:u w:val="none"/>
          </w:rPr>
          <w:t>https://www.legislation.gov.uk/ukpga/1996/18/section/</w:t>
        </w:r>
      </w:hyperlink>
      <w:r>
        <w:rPr>
          <w:rFonts w:ascii="Arial" w:hAnsi="Arial" w:cs="Arial"/>
          <w:sz w:val="24"/>
          <w:szCs w:val="24"/>
        </w:rPr>
        <w:t>139 (Accessed 01/03/2021)</w:t>
      </w:r>
    </w:p>
    <w:p w14:paraId="3A69990A" w14:textId="29A0849B" w:rsidR="00FA57CC" w:rsidRPr="00ED7C89" w:rsidRDefault="00FA57CC" w:rsidP="00FA57CC">
      <w:pPr>
        <w:rPr>
          <w:rFonts w:ascii="Arial" w:hAnsi="Arial" w:cs="Arial"/>
          <w:sz w:val="24"/>
          <w:szCs w:val="24"/>
        </w:rPr>
      </w:pPr>
      <w:r>
        <w:rPr>
          <w:rFonts w:ascii="Arial" w:hAnsi="Arial" w:cs="Arial"/>
          <w:sz w:val="24"/>
          <w:szCs w:val="24"/>
        </w:rPr>
        <w:t xml:space="preserve">Gov UK (2015) </w:t>
      </w:r>
      <w:r>
        <w:rPr>
          <w:rFonts w:ascii="Arial" w:hAnsi="Arial" w:cs="Arial"/>
          <w:i/>
          <w:iCs/>
          <w:sz w:val="24"/>
          <w:szCs w:val="24"/>
        </w:rPr>
        <w:t xml:space="preserve">Employment Rights Act 1996 section 8. </w:t>
      </w:r>
      <w:r>
        <w:rPr>
          <w:rFonts w:ascii="Arial" w:hAnsi="Arial" w:cs="Arial"/>
          <w:sz w:val="24"/>
          <w:szCs w:val="24"/>
        </w:rPr>
        <w:t xml:space="preserve">Available at  </w:t>
      </w:r>
      <w:hyperlink r:id="rId18" w:history="1">
        <w:r w:rsidRPr="00FA57CC">
          <w:rPr>
            <w:rStyle w:val="Hyperlink"/>
            <w:rFonts w:ascii="Arial" w:hAnsi="Arial" w:cs="Arial"/>
            <w:color w:val="auto"/>
            <w:sz w:val="24"/>
            <w:szCs w:val="24"/>
            <w:u w:val="none"/>
          </w:rPr>
          <w:t>https://www.legislation.gov.uk/ukpga/1996/18/section/</w:t>
        </w:r>
      </w:hyperlink>
      <w:r>
        <w:rPr>
          <w:rFonts w:ascii="Arial" w:hAnsi="Arial" w:cs="Arial"/>
          <w:sz w:val="24"/>
          <w:szCs w:val="24"/>
        </w:rPr>
        <w:t>8 (Accessed 01/03/2021)</w:t>
      </w:r>
    </w:p>
    <w:p w14:paraId="0117C09C" w14:textId="52EE9048" w:rsidR="00FA57CC" w:rsidRPr="00FA57CC" w:rsidRDefault="00FA57CC" w:rsidP="00FA57CC">
      <w:pPr>
        <w:rPr>
          <w:rFonts w:ascii="Arial" w:hAnsi="Arial" w:cs="Arial"/>
          <w:sz w:val="24"/>
          <w:szCs w:val="24"/>
        </w:rPr>
      </w:pPr>
      <w:r>
        <w:rPr>
          <w:rFonts w:ascii="Arial" w:hAnsi="Arial" w:cs="Arial"/>
          <w:sz w:val="24"/>
          <w:szCs w:val="24"/>
        </w:rPr>
        <w:t xml:space="preserve">GOV UK (1999) </w:t>
      </w:r>
      <w:r w:rsidRPr="00FA57CC">
        <w:rPr>
          <w:rFonts w:ascii="Arial" w:hAnsi="Arial" w:cs="Arial"/>
          <w:i/>
          <w:iCs/>
          <w:sz w:val="24"/>
          <w:szCs w:val="24"/>
        </w:rPr>
        <w:t>The Maternity and Parental Leave etc. Regulations 1999</w:t>
      </w:r>
      <w:r>
        <w:rPr>
          <w:rFonts w:ascii="Arial" w:hAnsi="Arial" w:cs="Arial"/>
          <w:i/>
          <w:iCs/>
          <w:sz w:val="24"/>
          <w:szCs w:val="24"/>
        </w:rPr>
        <w:t xml:space="preserve">. </w:t>
      </w:r>
      <w:r w:rsidRPr="00FA57CC">
        <w:rPr>
          <w:rFonts w:ascii="Arial" w:hAnsi="Arial" w:cs="Arial"/>
          <w:sz w:val="24"/>
          <w:szCs w:val="24"/>
        </w:rPr>
        <w:t xml:space="preserve">Available at </w:t>
      </w:r>
      <w:hyperlink r:id="rId19" w:history="1">
        <w:r w:rsidRPr="00FA57CC">
          <w:rPr>
            <w:rStyle w:val="Hyperlink"/>
            <w:rFonts w:ascii="Arial" w:hAnsi="Arial" w:cs="Arial"/>
            <w:color w:val="auto"/>
            <w:sz w:val="24"/>
            <w:szCs w:val="24"/>
            <w:u w:val="none"/>
          </w:rPr>
          <w:t>https://www.legislation.gov.uk/uksi/1999/3312/regulation/18/made</w:t>
        </w:r>
      </w:hyperlink>
      <w:r w:rsidRPr="00FA57CC">
        <w:rPr>
          <w:rFonts w:ascii="Arial" w:hAnsi="Arial" w:cs="Arial"/>
          <w:sz w:val="24"/>
          <w:szCs w:val="24"/>
        </w:rPr>
        <w:t xml:space="preserve"> (Accessed </w:t>
      </w:r>
      <w:r w:rsidR="002A635C">
        <w:rPr>
          <w:rFonts w:ascii="Arial" w:hAnsi="Arial" w:cs="Arial"/>
          <w:sz w:val="24"/>
          <w:szCs w:val="24"/>
        </w:rPr>
        <w:t>06</w:t>
      </w:r>
      <w:r w:rsidRPr="00FA57CC">
        <w:rPr>
          <w:rFonts w:ascii="Arial" w:hAnsi="Arial" w:cs="Arial"/>
          <w:sz w:val="24"/>
          <w:szCs w:val="24"/>
        </w:rPr>
        <w:t>/03/2021)</w:t>
      </w:r>
    </w:p>
    <w:p w14:paraId="444BBA40" w14:textId="77777777" w:rsidR="00FA57CC" w:rsidRPr="00FA57CC" w:rsidRDefault="00FA57CC" w:rsidP="00D14EE0">
      <w:pPr>
        <w:rPr>
          <w:rFonts w:ascii="Arial" w:hAnsi="Arial" w:cs="Arial"/>
          <w:sz w:val="24"/>
          <w:szCs w:val="24"/>
        </w:rPr>
      </w:pPr>
    </w:p>
    <w:p w14:paraId="5D3258AA" w14:textId="151455DC" w:rsidR="00D14EE0" w:rsidRPr="00ED7C89" w:rsidRDefault="00D14EE0" w:rsidP="00D14EE0">
      <w:pPr>
        <w:rPr>
          <w:rFonts w:ascii="Arial" w:hAnsi="Arial" w:cs="Arial"/>
          <w:sz w:val="24"/>
          <w:szCs w:val="24"/>
        </w:rPr>
      </w:pPr>
      <w:r>
        <w:rPr>
          <w:rFonts w:ascii="Arial" w:hAnsi="Arial" w:cs="Arial"/>
          <w:sz w:val="24"/>
          <w:szCs w:val="24"/>
        </w:rPr>
        <w:t>G</w:t>
      </w:r>
      <w:r w:rsidR="00FA57CC">
        <w:rPr>
          <w:rFonts w:ascii="Arial" w:hAnsi="Arial" w:cs="Arial"/>
          <w:sz w:val="24"/>
          <w:szCs w:val="24"/>
        </w:rPr>
        <w:t>ov</w:t>
      </w:r>
      <w:r>
        <w:rPr>
          <w:rFonts w:ascii="Arial" w:hAnsi="Arial" w:cs="Arial"/>
          <w:sz w:val="24"/>
          <w:szCs w:val="24"/>
        </w:rPr>
        <w:t xml:space="preserve"> UK (</w:t>
      </w:r>
      <w:r w:rsidR="00FA57CC">
        <w:rPr>
          <w:rFonts w:ascii="Arial" w:hAnsi="Arial" w:cs="Arial"/>
          <w:sz w:val="24"/>
          <w:szCs w:val="24"/>
        </w:rPr>
        <w:t xml:space="preserve">2021) </w:t>
      </w:r>
      <w:r w:rsidR="00FA57CC">
        <w:rPr>
          <w:rFonts w:ascii="Arial" w:hAnsi="Arial" w:cs="Arial"/>
          <w:i/>
          <w:iCs/>
          <w:sz w:val="24"/>
          <w:szCs w:val="24"/>
        </w:rPr>
        <w:t xml:space="preserve">Changing an Employment Contract. </w:t>
      </w:r>
      <w:r w:rsidR="00FA57CC">
        <w:rPr>
          <w:rFonts w:ascii="Arial" w:hAnsi="Arial" w:cs="Arial"/>
          <w:sz w:val="24"/>
          <w:szCs w:val="24"/>
        </w:rPr>
        <w:t xml:space="preserve">Available at </w:t>
      </w:r>
      <w:hyperlink r:id="rId20" w:history="1">
        <w:r w:rsidR="00FA57CC" w:rsidRPr="00FA57CC">
          <w:rPr>
            <w:rStyle w:val="Hyperlink"/>
            <w:rFonts w:ascii="Arial" w:hAnsi="Arial" w:cs="Arial"/>
            <w:color w:val="auto"/>
            <w:sz w:val="24"/>
            <w:szCs w:val="24"/>
            <w:u w:val="none"/>
          </w:rPr>
          <w:t>https://www.gov.uk/your-employment-contract-how-it-can-be-changed</w:t>
        </w:r>
      </w:hyperlink>
      <w:r w:rsidR="00FA57CC" w:rsidRPr="00FA57CC">
        <w:rPr>
          <w:rStyle w:val="Hyperlink"/>
          <w:rFonts w:ascii="Arial" w:hAnsi="Arial" w:cs="Arial"/>
          <w:color w:val="auto"/>
          <w:sz w:val="24"/>
          <w:szCs w:val="24"/>
          <w:u w:val="none"/>
        </w:rPr>
        <w:t xml:space="preserve"> (Accessed </w:t>
      </w:r>
      <w:r w:rsidR="002A635C">
        <w:rPr>
          <w:rStyle w:val="Hyperlink"/>
          <w:rFonts w:ascii="Arial" w:hAnsi="Arial" w:cs="Arial"/>
          <w:color w:val="auto"/>
          <w:sz w:val="24"/>
          <w:szCs w:val="24"/>
          <w:u w:val="none"/>
        </w:rPr>
        <w:t>06</w:t>
      </w:r>
      <w:r w:rsidR="00FA57CC" w:rsidRPr="00FA57CC">
        <w:rPr>
          <w:rStyle w:val="Hyperlink"/>
          <w:rFonts w:ascii="Arial" w:hAnsi="Arial" w:cs="Arial"/>
          <w:color w:val="auto"/>
          <w:sz w:val="24"/>
          <w:szCs w:val="24"/>
          <w:u w:val="none"/>
        </w:rPr>
        <w:t>/03/2021)</w:t>
      </w:r>
    </w:p>
    <w:p w14:paraId="5097904D" w14:textId="3A867B6B" w:rsidR="00FA57CC" w:rsidRPr="00FA57CC" w:rsidRDefault="00FA57CC" w:rsidP="00AB7D75">
      <w:pPr>
        <w:rPr>
          <w:rFonts w:ascii="Arial" w:hAnsi="Arial" w:cs="Arial"/>
          <w:sz w:val="24"/>
          <w:szCs w:val="24"/>
        </w:rPr>
      </w:pPr>
      <w:r>
        <w:rPr>
          <w:rFonts w:ascii="Arial" w:hAnsi="Arial" w:cs="Arial"/>
          <w:sz w:val="24"/>
          <w:szCs w:val="24"/>
        </w:rPr>
        <w:t xml:space="preserve">Gov UK (2010) </w:t>
      </w:r>
      <w:r>
        <w:rPr>
          <w:rFonts w:ascii="Arial" w:hAnsi="Arial" w:cs="Arial"/>
          <w:i/>
          <w:iCs/>
          <w:sz w:val="24"/>
          <w:szCs w:val="24"/>
        </w:rPr>
        <w:t xml:space="preserve">Equality Act 2010 Guidance. </w:t>
      </w:r>
      <w:r>
        <w:rPr>
          <w:rFonts w:ascii="Arial" w:hAnsi="Arial" w:cs="Arial"/>
          <w:sz w:val="24"/>
          <w:szCs w:val="24"/>
        </w:rPr>
        <w:t>Available at</w:t>
      </w:r>
      <w:r w:rsidR="002A635C">
        <w:rPr>
          <w:rFonts w:ascii="Arial" w:hAnsi="Arial" w:cs="Arial"/>
          <w:sz w:val="24"/>
          <w:szCs w:val="24"/>
        </w:rPr>
        <w:t xml:space="preserve"> </w:t>
      </w:r>
      <w:hyperlink r:id="rId21" w:history="1">
        <w:r w:rsidR="002A635C" w:rsidRPr="002A635C">
          <w:rPr>
            <w:rStyle w:val="Hyperlink"/>
            <w:rFonts w:ascii="Arial" w:hAnsi="Arial" w:cs="Arial"/>
            <w:color w:val="auto"/>
            <w:sz w:val="24"/>
            <w:szCs w:val="24"/>
            <w:u w:val="none"/>
          </w:rPr>
          <w:t>https://www.gov.uk/guidance/equality-act-2010-guidance</w:t>
        </w:r>
      </w:hyperlink>
      <w:r w:rsidR="002A635C">
        <w:rPr>
          <w:rFonts w:ascii="Arial" w:hAnsi="Arial" w:cs="Arial"/>
          <w:sz w:val="24"/>
          <w:szCs w:val="24"/>
        </w:rPr>
        <w:t xml:space="preserve"> (Accessed 06/03/2021)</w:t>
      </w:r>
    </w:p>
    <w:p w14:paraId="676D9D1E" w14:textId="0EB1A870" w:rsidR="00AB7D75" w:rsidRPr="00ED7C89" w:rsidRDefault="00AB7D75" w:rsidP="00AB7D75">
      <w:pPr>
        <w:rPr>
          <w:rFonts w:ascii="Arial" w:hAnsi="Arial" w:cs="Arial"/>
          <w:sz w:val="24"/>
          <w:szCs w:val="24"/>
        </w:rPr>
      </w:pPr>
      <w:r>
        <w:rPr>
          <w:rFonts w:ascii="Arial" w:hAnsi="Arial" w:cs="Arial"/>
          <w:sz w:val="24"/>
          <w:szCs w:val="24"/>
        </w:rPr>
        <w:t xml:space="preserve">H Denton (2021) </w:t>
      </w:r>
      <w:r w:rsidRPr="001E344E">
        <w:rPr>
          <w:rFonts w:ascii="Arial" w:hAnsi="Arial" w:cs="Arial"/>
          <w:i/>
          <w:iCs/>
          <w:sz w:val="24"/>
          <w:szCs w:val="24"/>
        </w:rPr>
        <w:t>Workshop slides Employment</w:t>
      </w:r>
      <w:r>
        <w:rPr>
          <w:rFonts w:ascii="Arial" w:hAnsi="Arial" w:cs="Arial"/>
          <w:sz w:val="24"/>
          <w:szCs w:val="24"/>
        </w:rPr>
        <w:t xml:space="preserve"> </w:t>
      </w:r>
      <w:r w:rsidRPr="001E344E">
        <w:rPr>
          <w:rFonts w:ascii="Arial" w:hAnsi="Arial" w:cs="Arial"/>
          <w:i/>
          <w:iCs/>
          <w:sz w:val="24"/>
          <w:szCs w:val="24"/>
        </w:rPr>
        <w:t>Law</w:t>
      </w:r>
      <w:r>
        <w:rPr>
          <w:rFonts w:ascii="Arial" w:hAnsi="Arial" w:cs="Arial"/>
          <w:i/>
          <w:iCs/>
          <w:sz w:val="24"/>
          <w:szCs w:val="24"/>
        </w:rPr>
        <w:t xml:space="preserve"> slide 8,20,35.  </w:t>
      </w:r>
      <w:r w:rsidRPr="001E344E">
        <w:rPr>
          <w:rFonts w:ascii="Arial" w:hAnsi="Arial" w:cs="Arial"/>
          <w:sz w:val="24"/>
          <w:szCs w:val="24"/>
        </w:rPr>
        <w:t>University of Wales CIPD</w:t>
      </w:r>
      <w:r>
        <w:rPr>
          <w:rFonts w:ascii="Arial" w:hAnsi="Arial" w:cs="Arial"/>
          <w:i/>
          <w:iCs/>
          <w:sz w:val="24"/>
          <w:szCs w:val="24"/>
        </w:rPr>
        <w:t>.</w:t>
      </w:r>
    </w:p>
    <w:p w14:paraId="6AD8958B" w14:textId="0810FC74" w:rsidR="00FA57CC" w:rsidRPr="00FA57CC" w:rsidRDefault="00FA57CC" w:rsidP="00FA57CC">
      <w:pPr>
        <w:rPr>
          <w:rFonts w:ascii="Arial" w:hAnsi="Arial" w:cs="Arial"/>
          <w:sz w:val="24"/>
          <w:szCs w:val="24"/>
        </w:rPr>
      </w:pPr>
      <w:r>
        <w:rPr>
          <w:rFonts w:ascii="Arial" w:hAnsi="Arial" w:cs="Arial"/>
          <w:sz w:val="24"/>
          <w:szCs w:val="24"/>
        </w:rPr>
        <w:t xml:space="preserve">Health and Safety Executive. </w:t>
      </w:r>
      <w:r>
        <w:rPr>
          <w:rFonts w:ascii="Arial" w:hAnsi="Arial" w:cs="Arial"/>
          <w:i/>
          <w:iCs/>
          <w:sz w:val="24"/>
          <w:szCs w:val="24"/>
        </w:rPr>
        <w:t xml:space="preserve">Employers Responsibilities. </w:t>
      </w:r>
      <w:r w:rsidRPr="00FA57CC">
        <w:rPr>
          <w:rFonts w:ascii="Arial" w:hAnsi="Arial" w:cs="Arial"/>
          <w:sz w:val="24"/>
          <w:szCs w:val="24"/>
        </w:rPr>
        <w:t>Available at</w:t>
      </w:r>
      <w:r>
        <w:rPr>
          <w:rFonts w:ascii="Arial" w:hAnsi="Arial" w:cs="Arial"/>
          <w:i/>
          <w:iCs/>
          <w:sz w:val="24"/>
          <w:szCs w:val="24"/>
        </w:rPr>
        <w:t xml:space="preserve">  </w:t>
      </w:r>
      <w:hyperlink r:id="rId22" w:history="1">
        <w:r w:rsidRPr="00FA57CC">
          <w:rPr>
            <w:rStyle w:val="Hyperlink"/>
            <w:rFonts w:ascii="Arial" w:hAnsi="Arial" w:cs="Arial"/>
            <w:color w:val="auto"/>
            <w:sz w:val="24"/>
            <w:szCs w:val="24"/>
            <w:u w:val="none"/>
          </w:rPr>
          <w:t>https://www.hse.gov.uk/workers/employers.htm</w:t>
        </w:r>
      </w:hyperlink>
      <w:r w:rsidRPr="00FA57CC">
        <w:rPr>
          <w:rFonts w:ascii="Arial" w:hAnsi="Arial" w:cs="Arial"/>
          <w:sz w:val="24"/>
          <w:szCs w:val="24"/>
        </w:rPr>
        <w:t xml:space="preserve"> (Accessed 28/02/2021)</w:t>
      </w:r>
    </w:p>
    <w:p w14:paraId="77F25BE7" w14:textId="77777777" w:rsidR="00FA57CC" w:rsidRDefault="00FA57CC" w:rsidP="00F3747E">
      <w:pPr>
        <w:rPr>
          <w:rFonts w:ascii="Arial" w:hAnsi="Arial" w:cs="Arial"/>
          <w:sz w:val="24"/>
          <w:szCs w:val="24"/>
        </w:rPr>
      </w:pPr>
    </w:p>
    <w:p w14:paraId="5D7D9432" w14:textId="77777777" w:rsidR="00731A99" w:rsidRPr="00ED7C89" w:rsidRDefault="00731A99" w:rsidP="00731A99">
      <w:pPr>
        <w:rPr>
          <w:rFonts w:ascii="Arial" w:hAnsi="Arial" w:cs="Arial"/>
          <w:sz w:val="24"/>
          <w:szCs w:val="24"/>
        </w:rPr>
      </w:pPr>
    </w:p>
    <w:p w14:paraId="35AB2F09" w14:textId="429990B3" w:rsidR="00731A99" w:rsidRPr="002A635C" w:rsidRDefault="00731A99" w:rsidP="00731A99">
      <w:pPr>
        <w:rPr>
          <w:rFonts w:ascii="Arial" w:hAnsi="Arial" w:cs="Arial"/>
          <w:b/>
          <w:bCs/>
          <w:sz w:val="24"/>
          <w:szCs w:val="24"/>
          <w:u w:val="single"/>
        </w:rPr>
      </w:pPr>
      <w:r w:rsidRPr="002A635C">
        <w:rPr>
          <w:rFonts w:ascii="Arial" w:hAnsi="Arial" w:cs="Arial"/>
          <w:b/>
          <w:bCs/>
          <w:sz w:val="24"/>
          <w:szCs w:val="24"/>
          <w:u w:val="single"/>
        </w:rPr>
        <w:t>Bibliography</w:t>
      </w:r>
    </w:p>
    <w:p w14:paraId="47C46AB2" w14:textId="55EB65F7" w:rsidR="009F57E6" w:rsidRPr="009F57E6" w:rsidRDefault="009F57E6" w:rsidP="009F57E6">
      <w:pPr>
        <w:rPr>
          <w:rStyle w:val="Hyperlink"/>
          <w:rFonts w:ascii="Arial" w:hAnsi="Arial" w:cs="Arial"/>
          <w:sz w:val="24"/>
          <w:szCs w:val="24"/>
        </w:rPr>
      </w:pPr>
      <w:r w:rsidRPr="009F57E6">
        <w:rPr>
          <w:rFonts w:ascii="Arial" w:hAnsi="Arial" w:cs="Arial"/>
          <w:sz w:val="24"/>
          <w:szCs w:val="24"/>
        </w:rPr>
        <w:t xml:space="preserve">ACAS (2021) </w:t>
      </w:r>
      <w:r w:rsidRPr="009F57E6">
        <w:rPr>
          <w:rFonts w:ascii="Arial" w:hAnsi="Arial" w:cs="Arial"/>
          <w:i/>
          <w:iCs/>
          <w:sz w:val="24"/>
          <w:szCs w:val="24"/>
        </w:rPr>
        <w:t xml:space="preserve">Making </w:t>
      </w:r>
      <w:r>
        <w:rPr>
          <w:rFonts w:ascii="Arial" w:hAnsi="Arial" w:cs="Arial"/>
          <w:i/>
          <w:iCs/>
          <w:sz w:val="24"/>
          <w:szCs w:val="24"/>
        </w:rPr>
        <w:t xml:space="preserve">Working Life Better for Everyone in Britain. </w:t>
      </w:r>
      <w:r>
        <w:rPr>
          <w:rFonts w:ascii="Arial" w:hAnsi="Arial" w:cs="Arial"/>
          <w:sz w:val="24"/>
          <w:szCs w:val="24"/>
        </w:rPr>
        <w:t xml:space="preserve">Available at </w:t>
      </w:r>
      <w:hyperlink r:id="rId23" w:history="1">
        <w:r w:rsidRPr="009F57E6">
          <w:rPr>
            <w:rStyle w:val="Hyperlink"/>
            <w:rFonts w:ascii="Arial" w:hAnsi="Arial" w:cs="Arial"/>
            <w:color w:val="auto"/>
            <w:sz w:val="24"/>
            <w:szCs w:val="24"/>
            <w:u w:val="none"/>
          </w:rPr>
          <w:t>www.acas.org.uk</w:t>
        </w:r>
      </w:hyperlink>
      <w:r w:rsidRPr="009F57E6">
        <w:rPr>
          <w:rStyle w:val="Hyperlink"/>
          <w:rFonts w:ascii="Arial" w:hAnsi="Arial" w:cs="Arial"/>
          <w:color w:val="auto"/>
          <w:sz w:val="24"/>
          <w:szCs w:val="24"/>
          <w:u w:val="none"/>
        </w:rPr>
        <w:t xml:space="preserve"> (Accessed 02/03/2021)</w:t>
      </w:r>
    </w:p>
    <w:p w14:paraId="073BD5D9" w14:textId="5019ABDB" w:rsidR="009F57E6" w:rsidRPr="00360254" w:rsidRDefault="00360254" w:rsidP="009F57E6">
      <w:pPr>
        <w:rPr>
          <w:rFonts w:ascii="Arial" w:hAnsi="Arial" w:cs="Arial"/>
          <w:sz w:val="24"/>
          <w:szCs w:val="24"/>
        </w:rPr>
      </w:pPr>
      <w:r w:rsidRPr="00360254">
        <w:rPr>
          <w:rFonts w:ascii="Arial" w:hAnsi="Arial" w:cs="Arial"/>
          <w:sz w:val="24"/>
          <w:szCs w:val="24"/>
        </w:rPr>
        <w:t xml:space="preserve">ACAS (2021) </w:t>
      </w:r>
      <w:r w:rsidRPr="00360254">
        <w:rPr>
          <w:rFonts w:ascii="Arial" w:hAnsi="Arial" w:cs="Arial"/>
          <w:i/>
          <w:iCs/>
          <w:sz w:val="24"/>
          <w:szCs w:val="24"/>
        </w:rPr>
        <w:t xml:space="preserve">Reasonable Adjustments. </w:t>
      </w:r>
      <w:r>
        <w:rPr>
          <w:rFonts w:ascii="Arial" w:hAnsi="Arial" w:cs="Arial"/>
          <w:sz w:val="24"/>
          <w:szCs w:val="24"/>
        </w:rPr>
        <w:t xml:space="preserve">Available at </w:t>
      </w:r>
      <w:hyperlink r:id="rId24" w:history="1">
        <w:r w:rsidRPr="00360254">
          <w:rPr>
            <w:rStyle w:val="Hyperlink"/>
            <w:rFonts w:ascii="Arial" w:hAnsi="Arial" w:cs="Arial"/>
            <w:color w:val="auto"/>
            <w:sz w:val="24"/>
            <w:szCs w:val="24"/>
            <w:u w:val="none"/>
          </w:rPr>
          <w:t>https://www.acas.org.uk/reasonable-adjustments</w:t>
        </w:r>
      </w:hyperlink>
      <w:r w:rsidRPr="00360254">
        <w:rPr>
          <w:rFonts w:ascii="Arial" w:hAnsi="Arial" w:cs="Arial"/>
          <w:sz w:val="24"/>
          <w:szCs w:val="24"/>
        </w:rPr>
        <w:t xml:space="preserve"> (</w:t>
      </w:r>
      <w:r>
        <w:rPr>
          <w:rFonts w:ascii="Arial" w:hAnsi="Arial" w:cs="Arial"/>
          <w:sz w:val="24"/>
          <w:szCs w:val="24"/>
        </w:rPr>
        <w:t>Accessed 02/03/2021)</w:t>
      </w:r>
    </w:p>
    <w:p w14:paraId="7C2CC955" w14:textId="2E7AA4B1" w:rsidR="009F57E6" w:rsidRDefault="00360254" w:rsidP="009F57E6">
      <w:pPr>
        <w:rPr>
          <w:rFonts w:ascii="Arial" w:hAnsi="Arial" w:cs="Arial"/>
          <w:sz w:val="24"/>
          <w:szCs w:val="24"/>
        </w:rPr>
      </w:pPr>
      <w:r w:rsidRPr="00FB34A4">
        <w:rPr>
          <w:rFonts w:ascii="Arial" w:hAnsi="Arial" w:cs="Arial"/>
          <w:sz w:val="24"/>
          <w:szCs w:val="24"/>
        </w:rPr>
        <w:t xml:space="preserve">ACAS (2021) </w:t>
      </w:r>
      <w:r w:rsidRPr="00FB34A4">
        <w:rPr>
          <w:rFonts w:ascii="Arial" w:hAnsi="Arial" w:cs="Arial"/>
          <w:i/>
          <w:iCs/>
          <w:sz w:val="24"/>
          <w:szCs w:val="24"/>
        </w:rPr>
        <w:t>Responding to a Flexible Working Request</w:t>
      </w:r>
      <w:r w:rsidRPr="00FB34A4">
        <w:rPr>
          <w:rFonts w:ascii="Arial" w:hAnsi="Arial" w:cs="Arial"/>
          <w:sz w:val="24"/>
          <w:szCs w:val="24"/>
        </w:rPr>
        <w:t>. Available at</w:t>
      </w:r>
      <w:r>
        <w:t xml:space="preserve"> </w:t>
      </w:r>
      <w:r w:rsidRPr="00360254">
        <w:t xml:space="preserve"> </w:t>
      </w:r>
      <w:hyperlink r:id="rId25" w:history="1">
        <w:r w:rsidRPr="00FB34A4">
          <w:rPr>
            <w:rStyle w:val="Hyperlink"/>
            <w:rFonts w:ascii="Arial" w:hAnsi="Arial" w:cs="Arial"/>
            <w:color w:val="auto"/>
            <w:sz w:val="24"/>
            <w:szCs w:val="24"/>
            <w:u w:val="none"/>
          </w:rPr>
          <w:t>https://www.acas.org.uk/responding-to-a-flexible-working-request</w:t>
        </w:r>
      </w:hyperlink>
      <w:r w:rsidR="00FB34A4">
        <w:rPr>
          <w:rFonts w:ascii="Arial" w:hAnsi="Arial" w:cs="Arial"/>
          <w:sz w:val="24"/>
          <w:szCs w:val="24"/>
        </w:rPr>
        <w:t xml:space="preserve"> (accessed 03/03/2021)</w:t>
      </w:r>
    </w:p>
    <w:p w14:paraId="26096D51" w14:textId="61A1CED5" w:rsidR="009B5CA6" w:rsidRDefault="009B5CA6" w:rsidP="009F57E6">
      <w:pPr>
        <w:rPr>
          <w:rFonts w:ascii="Arial" w:hAnsi="Arial" w:cs="Arial"/>
          <w:sz w:val="24"/>
          <w:szCs w:val="24"/>
        </w:rPr>
      </w:pPr>
      <w:r>
        <w:rPr>
          <w:rFonts w:ascii="Arial" w:hAnsi="Arial" w:cs="Arial"/>
          <w:sz w:val="24"/>
          <w:szCs w:val="24"/>
        </w:rPr>
        <w:t xml:space="preserve">Butler S (2021) </w:t>
      </w:r>
      <w:r>
        <w:rPr>
          <w:rFonts w:ascii="Arial" w:hAnsi="Arial" w:cs="Arial"/>
          <w:i/>
          <w:iCs/>
          <w:sz w:val="24"/>
          <w:szCs w:val="24"/>
        </w:rPr>
        <w:t xml:space="preserve">The Guardian.  Uber Drivers Entitled to Workers’ Rights, UK Supreme Court Rules. </w:t>
      </w:r>
      <w:r>
        <w:rPr>
          <w:rFonts w:ascii="Arial" w:hAnsi="Arial" w:cs="Arial"/>
          <w:sz w:val="24"/>
          <w:szCs w:val="24"/>
        </w:rPr>
        <w:t xml:space="preserve">Available at </w:t>
      </w:r>
      <w:hyperlink r:id="rId26" w:history="1">
        <w:r w:rsidRPr="009B5CA6">
          <w:rPr>
            <w:rStyle w:val="Hyperlink"/>
            <w:rFonts w:ascii="Arial" w:hAnsi="Arial" w:cs="Arial"/>
            <w:color w:val="auto"/>
            <w:sz w:val="24"/>
            <w:szCs w:val="24"/>
            <w:u w:val="none"/>
          </w:rPr>
          <w:t>https://www.theguardian.com/technology/2021/feb/19/uber-drivers-workers-uk-supreme-court-rules-rights</w:t>
        </w:r>
      </w:hyperlink>
      <w:r>
        <w:rPr>
          <w:rFonts w:ascii="Arial" w:hAnsi="Arial" w:cs="Arial"/>
          <w:sz w:val="24"/>
          <w:szCs w:val="24"/>
        </w:rPr>
        <w:t xml:space="preserve"> (Accessed 10/03/2021)</w:t>
      </w:r>
    </w:p>
    <w:p w14:paraId="320CE59B" w14:textId="69D185DD" w:rsidR="00B82848" w:rsidRPr="00360254" w:rsidRDefault="00B82848" w:rsidP="009F57E6">
      <w:pPr>
        <w:rPr>
          <w:rFonts w:ascii="Arial" w:hAnsi="Arial" w:cs="Arial"/>
          <w:sz w:val="24"/>
          <w:szCs w:val="24"/>
        </w:rPr>
      </w:pPr>
      <w:r>
        <w:rPr>
          <w:rFonts w:ascii="Arial" w:hAnsi="Arial" w:cs="Arial"/>
          <w:sz w:val="24"/>
          <w:szCs w:val="24"/>
        </w:rPr>
        <w:t xml:space="preserve">Cheary M </w:t>
      </w:r>
      <w:r w:rsidR="009B5CA6">
        <w:rPr>
          <w:rFonts w:ascii="Arial" w:hAnsi="Arial" w:cs="Arial"/>
          <w:sz w:val="24"/>
          <w:szCs w:val="24"/>
        </w:rPr>
        <w:t xml:space="preserve">(2021) </w:t>
      </w:r>
      <w:r w:rsidR="009B5CA6">
        <w:rPr>
          <w:rFonts w:ascii="Arial" w:hAnsi="Arial" w:cs="Arial"/>
          <w:i/>
          <w:iCs/>
          <w:sz w:val="24"/>
          <w:szCs w:val="24"/>
        </w:rPr>
        <w:t xml:space="preserve">Why Does Employment Law Exist? </w:t>
      </w:r>
      <w:r w:rsidR="009B5CA6">
        <w:rPr>
          <w:rFonts w:ascii="Arial" w:hAnsi="Arial" w:cs="Arial"/>
          <w:sz w:val="24"/>
          <w:szCs w:val="24"/>
        </w:rPr>
        <w:t xml:space="preserve">Available at </w:t>
      </w:r>
      <w:hyperlink r:id="rId27" w:history="1">
        <w:r w:rsidR="009B5CA6" w:rsidRPr="009B5CA6">
          <w:rPr>
            <w:rStyle w:val="Hyperlink"/>
            <w:rFonts w:ascii="Arial" w:hAnsi="Arial" w:cs="Arial"/>
            <w:color w:val="auto"/>
            <w:sz w:val="24"/>
            <w:szCs w:val="24"/>
            <w:u w:val="none"/>
          </w:rPr>
          <w:t>https://www.reed.co.uk/career-advice/why-does-employment-law-exist/</w:t>
        </w:r>
      </w:hyperlink>
      <w:r w:rsidR="009B5CA6" w:rsidRPr="009B5CA6">
        <w:rPr>
          <w:rFonts w:ascii="Arial" w:hAnsi="Arial" w:cs="Arial"/>
          <w:sz w:val="24"/>
          <w:szCs w:val="24"/>
        </w:rPr>
        <w:t xml:space="preserve"> </w:t>
      </w:r>
      <w:r w:rsidR="009B5CA6">
        <w:rPr>
          <w:rFonts w:ascii="Arial" w:hAnsi="Arial" w:cs="Arial"/>
          <w:sz w:val="24"/>
          <w:szCs w:val="24"/>
        </w:rPr>
        <w:t>(Accessed 17/03/2021)</w:t>
      </w:r>
    </w:p>
    <w:p w14:paraId="7573247B" w14:textId="2A7BB871" w:rsidR="009F57E6" w:rsidRPr="00FB34A4" w:rsidRDefault="00FB34A4" w:rsidP="009F57E6">
      <w:pPr>
        <w:rPr>
          <w:rFonts w:ascii="Arial" w:hAnsi="Arial" w:cs="Arial"/>
          <w:sz w:val="24"/>
          <w:szCs w:val="24"/>
        </w:rPr>
      </w:pPr>
      <w:r w:rsidRPr="00FB34A4">
        <w:rPr>
          <w:rFonts w:ascii="Arial" w:hAnsi="Arial" w:cs="Arial"/>
          <w:sz w:val="24"/>
          <w:szCs w:val="24"/>
        </w:rPr>
        <w:t xml:space="preserve">CIPD (2021) </w:t>
      </w:r>
      <w:r w:rsidRPr="00FB34A4">
        <w:rPr>
          <w:rFonts w:ascii="Arial" w:hAnsi="Arial" w:cs="Arial"/>
          <w:i/>
          <w:iCs/>
          <w:sz w:val="24"/>
          <w:szCs w:val="24"/>
        </w:rPr>
        <w:t xml:space="preserve">Employment Law in the UK: </w:t>
      </w:r>
      <w:r>
        <w:rPr>
          <w:rFonts w:ascii="Arial" w:hAnsi="Arial" w:cs="Arial"/>
          <w:i/>
          <w:iCs/>
          <w:sz w:val="24"/>
          <w:szCs w:val="24"/>
        </w:rPr>
        <w:t>T</w:t>
      </w:r>
      <w:r w:rsidRPr="00FB34A4">
        <w:rPr>
          <w:rFonts w:ascii="Arial" w:hAnsi="Arial" w:cs="Arial"/>
          <w:i/>
          <w:iCs/>
          <w:sz w:val="24"/>
          <w:szCs w:val="24"/>
        </w:rPr>
        <w:t xml:space="preserve">he Court System.  </w:t>
      </w:r>
      <w:r w:rsidRPr="00FB34A4">
        <w:rPr>
          <w:rFonts w:ascii="Arial" w:hAnsi="Arial" w:cs="Arial"/>
          <w:sz w:val="24"/>
          <w:szCs w:val="24"/>
        </w:rPr>
        <w:t>Available at</w:t>
      </w:r>
      <w:r>
        <w:t xml:space="preserve"> </w:t>
      </w:r>
      <w:hyperlink r:id="rId28" w:history="1">
        <w:r w:rsidR="009F57E6" w:rsidRPr="00FB34A4">
          <w:rPr>
            <w:rFonts w:ascii="Arial" w:hAnsi="Arial" w:cs="Arial"/>
            <w:sz w:val="24"/>
            <w:szCs w:val="24"/>
          </w:rPr>
          <w:t>UK Court System &amp; Employment Law | Factsheets | CIPD</w:t>
        </w:r>
      </w:hyperlink>
      <w:r w:rsidRPr="00FB34A4">
        <w:rPr>
          <w:rFonts w:ascii="Arial" w:hAnsi="Arial" w:cs="Arial"/>
          <w:sz w:val="24"/>
          <w:szCs w:val="24"/>
        </w:rPr>
        <w:t xml:space="preserve"> (Accessed 04/03/2021)</w:t>
      </w:r>
    </w:p>
    <w:p w14:paraId="59C15B11" w14:textId="5863A0B8" w:rsidR="009F57E6" w:rsidRPr="00FB34A4" w:rsidRDefault="00FB34A4" w:rsidP="009F57E6">
      <w:pPr>
        <w:rPr>
          <w:rFonts w:ascii="Arial" w:hAnsi="Arial" w:cs="Arial"/>
          <w:sz w:val="24"/>
          <w:szCs w:val="24"/>
        </w:rPr>
      </w:pPr>
      <w:r w:rsidRPr="00FB34A4">
        <w:rPr>
          <w:rFonts w:ascii="Arial" w:hAnsi="Arial" w:cs="Arial"/>
          <w:sz w:val="24"/>
          <w:szCs w:val="24"/>
        </w:rPr>
        <w:t xml:space="preserve">CIPD (2021) </w:t>
      </w:r>
      <w:r w:rsidRPr="00FB34A4">
        <w:rPr>
          <w:rFonts w:ascii="Arial" w:hAnsi="Arial" w:cs="Arial"/>
          <w:i/>
          <w:iCs/>
          <w:sz w:val="24"/>
          <w:szCs w:val="24"/>
        </w:rPr>
        <w:t xml:space="preserve">Recruitment: Employers learn to work within the Law. </w:t>
      </w:r>
      <w:r w:rsidRPr="00FB34A4">
        <w:rPr>
          <w:rFonts w:ascii="Arial" w:hAnsi="Arial" w:cs="Arial"/>
          <w:sz w:val="24"/>
          <w:szCs w:val="24"/>
        </w:rPr>
        <w:t xml:space="preserve">Available at </w:t>
      </w:r>
      <w:r w:rsidRPr="00FB34A4">
        <w:rPr>
          <w:rFonts w:ascii="Arial" w:hAnsi="Arial" w:cs="Arial"/>
          <w:i/>
          <w:iCs/>
          <w:sz w:val="24"/>
          <w:szCs w:val="24"/>
        </w:rPr>
        <w:t xml:space="preserve"> </w:t>
      </w:r>
      <w:hyperlink r:id="rId29" w:history="1">
        <w:r w:rsidRPr="00FB34A4">
          <w:rPr>
            <w:rStyle w:val="Hyperlink"/>
            <w:rFonts w:ascii="Arial" w:hAnsi="Arial" w:cs="Arial"/>
            <w:color w:val="auto"/>
            <w:sz w:val="24"/>
            <w:szCs w:val="24"/>
            <w:u w:val="none"/>
          </w:rPr>
          <w:t>https://www.cipd.co.uk/knowledge/fundamentals/emp-law/recruitment</w:t>
        </w:r>
      </w:hyperlink>
      <w:r w:rsidRPr="00FB34A4">
        <w:rPr>
          <w:rFonts w:ascii="Arial" w:hAnsi="Arial" w:cs="Arial"/>
          <w:sz w:val="24"/>
          <w:szCs w:val="24"/>
        </w:rPr>
        <w:t xml:space="preserve"> (Accessed 07/03/2021)</w:t>
      </w:r>
    </w:p>
    <w:p w14:paraId="533DDC5E" w14:textId="42D989C4" w:rsidR="009F57E6" w:rsidRDefault="00FB34A4" w:rsidP="009F57E6">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Transfer of Undertakings (TUPE): An Introduction.  </w:t>
      </w:r>
      <w:r w:rsidRPr="00FB34A4">
        <w:rPr>
          <w:rFonts w:ascii="Arial" w:hAnsi="Arial" w:cs="Arial"/>
          <w:sz w:val="24"/>
          <w:szCs w:val="24"/>
        </w:rPr>
        <w:t>Available at</w:t>
      </w:r>
      <w:r>
        <w:rPr>
          <w:rFonts w:ascii="Arial" w:hAnsi="Arial" w:cs="Arial"/>
          <w:i/>
          <w:iCs/>
          <w:sz w:val="24"/>
          <w:szCs w:val="24"/>
        </w:rPr>
        <w:t xml:space="preserve"> </w:t>
      </w:r>
      <w:hyperlink r:id="rId30" w:history="1">
        <w:r w:rsidRPr="00FB34A4">
          <w:rPr>
            <w:rStyle w:val="Hyperlink"/>
            <w:rFonts w:ascii="Arial" w:hAnsi="Arial" w:cs="Arial"/>
            <w:color w:val="auto"/>
            <w:sz w:val="24"/>
            <w:szCs w:val="24"/>
            <w:u w:val="none"/>
          </w:rPr>
          <w:t>https://www.cipd.co.uk/knowledge/fundamentals/emp-law/tupe/factsheet</w:t>
        </w:r>
      </w:hyperlink>
      <w:r>
        <w:rPr>
          <w:rFonts w:ascii="Arial" w:hAnsi="Arial" w:cs="Arial"/>
          <w:sz w:val="24"/>
          <w:szCs w:val="24"/>
        </w:rPr>
        <w:t xml:space="preserve"> (Accessed 15/03/2021)</w:t>
      </w:r>
    </w:p>
    <w:p w14:paraId="75AD92C2" w14:textId="13B2B281" w:rsidR="009F57E6" w:rsidRDefault="00FB34A4" w:rsidP="00731A99">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Health and Safety at work. </w:t>
      </w:r>
      <w:r>
        <w:rPr>
          <w:rFonts w:ascii="Arial" w:hAnsi="Arial" w:cs="Arial"/>
          <w:sz w:val="24"/>
          <w:szCs w:val="24"/>
        </w:rPr>
        <w:t xml:space="preserve">Available at </w:t>
      </w:r>
      <w:r>
        <w:rPr>
          <w:rFonts w:ascii="Arial" w:hAnsi="Arial" w:cs="Arial"/>
          <w:i/>
          <w:iCs/>
          <w:sz w:val="24"/>
          <w:szCs w:val="24"/>
        </w:rPr>
        <w:t xml:space="preserve"> </w:t>
      </w:r>
      <w:hyperlink r:id="rId31" w:history="1">
        <w:r w:rsidRPr="00FB34A4">
          <w:rPr>
            <w:rStyle w:val="Hyperlink"/>
            <w:rFonts w:ascii="Arial" w:hAnsi="Arial" w:cs="Arial"/>
            <w:color w:val="auto"/>
            <w:sz w:val="24"/>
            <w:szCs w:val="24"/>
            <w:u w:val="none"/>
          </w:rPr>
          <w:t>https://www.cipd.co.uk/knowledge/fundamentals/emp-law/health-safety/factsheet</w:t>
        </w:r>
      </w:hyperlink>
      <w:r w:rsidRPr="00FB34A4">
        <w:rPr>
          <w:rFonts w:ascii="Arial" w:hAnsi="Arial" w:cs="Arial"/>
          <w:sz w:val="24"/>
          <w:szCs w:val="24"/>
        </w:rPr>
        <w:t xml:space="preserve"> </w:t>
      </w:r>
      <w:r>
        <w:rPr>
          <w:rFonts w:ascii="Arial" w:hAnsi="Arial" w:cs="Arial"/>
          <w:sz w:val="24"/>
          <w:szCs w:val="24"/>
        </w:rPr>
        <w:t>(Accessed 04/03/2021)</w:t>
      </w:r>
    </w:p>
    <w:p w14:paraId="4976B27D" w14:textId="7A0295C2" w:rsidR="00B82848" w:rsidRDefault="00B82848" w:rsidP="00731A99">
      <w:pPr>
        <w:rPr>
          <w:rFonts w:ascii="Arial" w:hAnsi="Arial" w:cs="Arial"/>
          <w:sz w:val="24"/>
          <w:szCs w:val="24"/>
        </w:rPr>
      </w:pPr>
      <w:r>
        <w:rPr>
          <w:rFonts w:ascii="Arial" w:hAnsi="Arial" w:cs="Arial"/>
          <w:sz w:val="24"/>
          <w:szCs w:val="24"/>
        </w:rPr>
        <w:lastRenderedPageBreak/>
        <w:t xml:space="preserve">Courts and Tribunals Judiciary (2021) </w:t>
      </w:r>
      <w:r>
        <w:rPr>
          <w:rFonts w:ascii="Arial" w:hAnsi="Arial" w:cs="Arial"/>
          <w:i/>
          <w:iCs/>
          <w:sz w:val="24"/>
          <w:szCs w:val="24"/>
        </w:rPr>
        <w:t xml:space="preserve">Court of Appeal.  </w:t>
      </w:r>
      <w:r>
        <w:rPr>
          <w:rFonts w:ascii="Arial" w:hAnsi="Arial" w:cs="Arial"/>
          <w:sz w:val="24"/>
          <w:szCs w:val="24"/>
        </w:rPr>
        <w:t xml:space="preserve">Available at </w:t>
      </w:r>
      <w:hyperlink r:id="rId32" w:history="1">
        <w:r w:rsidRPr="00B82848">
          <w:rPr>
            <w:rStyle w:val="Hyperlink"/>
            <w:rFonts w:ascii="Arial" w:hAnsi="Arial" w:cs="Arial"/>
            <w:color w:val="auto"/>
            <w:sz w:val="24"/>
            <w:szCs w:val="24"/>
            <w:u w:val="none"/>
          </w:rPr>
          <w:t>www.judiciary.gov.uk/court/court-of-appeal/</w:t>
        </w:r>
      </w:hyperlink>
      <w:r w:rsidRPr="00B82848">
        <w:rPr>
          <w:rFonts w:ascii="Arial" w:hAnsi="Arial" w:cs="Arial"/>
          <w:sz w:val="24"/>
          <w:szCs w:val="24"/>
        </w:rPr>
        <w:t xml:space="preserve"> </w:t>
      </w:r>
      <w:r>
        <w:rPr>
          <w:rFonts w:ascii="Arial" w:hAnsi="Arial" w:cs="Arial"/>
          <w:sz w:val="24"/>
          <w:szCs w:val="24"/>
        </w:rPr>
        <w:t>(Accessed 04/03/2021)</w:t>
      </w:r>
    </w:p>
    <w:p w14:paraId="503824FE" w14:textId="11AA9DCD" w:rsidR="00B82848" w:rsidRDefault="00B82848" w:rsidP="00731A99">
      <w:pPr>
        <w:rPr>
          <w:rFonts w:ascii="Arial" w:hAnsi="Arial" w:cs="Arial"/>
          <w:sz w:val="24"/>
          <w:szCs w:val="24"/>
        </w:rPr>
      </w:pPr>
      <w:r>
        <w:rPr>
          <w:rFonts w:ascii="Arial" w:hAnsi="Arial" w:cs="Arial"/>
          <w:sz w:val="24"/>
          <w:szCs w:val="24"/>
        </w:rPr>
        <w:t xml:space="preserve">Courts and Tribunals Judiciary (2021) </w:t>
      </w:r>
      <w:r>
        <w:rPr>
          <w:rFonts w:ascii="Arial" w:hAnsi="Arial" w:cs="Arial"/>
          <w:i/>
          <w:iCs/>
          <w:sz w:val="24"/>
          <w:szCs w:val="24"/>
        </w:rPr>
        <w:t xml:space="preserve">Procedure Rules for the Court of Appeal. </w:t>
      </w:r>
      <w:r>
        <w:rPr>
          <w:rFonts w:ascii="Arial" w:hAnsi="Arial" w:cs="Arial"/>
          <w:sz w:val="24"/>
          <w:szCs w:val="24"/>
        </w:rPr>
        <w:t xml:space="preserve">Available at </w:t>
      </w:r>
      <w:hyperlink r:id="rId33" w:history="1">
        <w:r w:rsidRPr="00B82848">
          <w:rPr>
            <w:rStyle w:val="Hyperlink"/>
            <w:rFonts w:ascii="Arial" w:hAnsi="Arial" w:cs="Arial"/>
            <w:color w:val="auto"/>
            <w:sz w:val="24"/>
            <w:szCs w:val="24"/>
            <w:u w:val="none"/>
          </w:rPr>
          <w:t>https://www.judiciary.uk/you-and-the-judiciary/going-to-court/court-of-appeal-home/procedure-rules-for-the-court-of-appeal/</w:t>
        </w:r>
      </w:hyperlink>
      <w:r>
        <w:rPr>
          <w:rFonts w:ascii="Arial" w:hAnsi="Arial" w:cs="Arial"/>
          <w:sz w:val="24"/>
          <w:szCs w:val="24"/>
        </w:rPr>
        <w:t xml:space="preserve"> (Accessed 15/03/2021)</w:t>
      </w:r>
    </w:p>
    <w:p w14:paraId="63E7BC34" w14:textId="5974698F" w:rsidR="004057F6" w:rsidRDefault="004057F6" w:rsidP="00731A99">
      <w:pPr>
        <w:rPr>
          <w:rFonts w:ascii="Arial" w:hAnsi="Arial" w:cs="Arial"/>
          <w:sz w:val="24"/>
          <w:szCs w:val="24"/>
        </w:rPr>
      </w:pPr>
      <w:r>
        <w:rPr>
          <w:rFonts w:ascii="Arial" w:hAnsi="Arial" w:cs="Arial"/>
          <w:sz w:val="24"/>
          <w:szCs w:val="24"/>
        </w:rPr>
        <w:t xml:space="preserve">Equality and Human Rights Commission (2020) </w:t>
      </w:r>
      <w:r>
        <w:rPr>
          <w:rFonts w:ascii="Arial" w:hAnsi="Arial" w:cs="Arial"/>
          <w:i/>
          <w:iCs/>
          <w:sz w:val="24"/>
          <w:szCs w:val="24"/>
        </w:rPr>
        <w:t xml:space="preserve">Protected Characteristics.  </w:t>
      </w:r>
      <w:r>
        <w:rPr>
          <w:rFonts w:ascii="Arial" w:hAnsi="Arial" w:cs="Arial"/>
          <w:sz w:val="24"/>
          <w:szCs w:val="24"/>
        </w:rPr>
        <w:t xml:space="preserve">Available at </w:t>
      </w:r>
      <w:hyperlink r:id="rId34" w:history="1">
        <w:r w:rsidRPr="00B82848">
          <w:rPr>
            <w:rStyle w:val="Hyperlink"/>
            <w:rFonts w:ascii="Arial" w:hAnsi="Arial" w:cs="Arial"/>
            <w:color w:val="auto"/>
            <w:sz w:val="24"/>
            <w:szCs w:val="24"/>
            <w:u w:val="none"/>
          </w:rPr>
          <w:t>https://www.equalityhumanrights.com/en/equality-act/protected-characteristics</w:t>
        </w:r>
      </w:hyperlink>
      <w:r w:rsidRPr="00B82848">
        <w:rPr>
          <w:rFonts w:ascii="Arial" w:hAnsi="Arial" w:cs="Arial"/>
          <w:sz w:val="24"/>
          <w:szCs w:val="24"/>
        </w:rPr>
        <w:t xml:space="preserve"> </w:t>
      </w:r>
      <w:r>
        <w:rPr>
          <w:rFonts w:ascii="Arial" w:hAnsi="Arial" w:cs="Arial"/>
          <w:sz w:val="24"/>
          <w:szCs w:val="24"/>
        </w:rPr>
        <w:t xml:space="preserve">(Accessed </w:t>
      </w:r>
      <w:r w:rsidR="00B82848">
        <w:rPr>
          <w:rFonts w:ascii="Arial" w:hAnsi="Arial" w:cs="Arial"/>
          <w:sz w:val="24"/>
          <w:szCs w:val="24"/>
        </w:rPr>
        <w:t>15/03/2021)</w:t>
      </w:r>
    </w:p>
    <w:p w14:paraId="05A4AD16" w14:textId="0287A184" w:rsidR="00733A81" w:rsidRDefault="00733A81" w:rsidP="00731A99">
      <w:pPr>
        <w:rPr>
          <w:rFonts w:ascii="Arial" w:hAnsi="Arial" w:cs="Arial"/>
          <w:sz w:val="24"/>
          <w:szCs w:val="24"/>
        </w:rPr>
      </w:pPr>
      <w:r>
        <w:rPr>
          <w:rFonts w:ascii="Arial" w:hAnsi="Arial" w:cs="Arial"/>
          <w:sz w:val="24"/>
          <w:szCs w:val="24"/>
        </w:rPr>
        <w:t xml:space="preserve">Equality Act 2010 Code of Practice (2010) </w:t>
      </w:r>
      <w:r>
        <w:rPr>
          <w:rFonts w:ascii="Arial" w:hAnsi="Arial" w:cs="Arial"/>
          <w:i/>
          <w:iCs/>
          <w:sz w:val="24"/>
          <w:szCs w:val="24"/>
        </w:rPr>
        <w:t xml:space="preserve">Employment Statutory Code of Practice.  </w:t>
      </w:r>
      <w:r>
        <w:rPr>
          <w:rFonts w:ascii="Arial" w:hAnsi="Arial" w:cs="Arial"/>
          <w:sz w:val="24"/>
          <w:szCs w:val="24"/>
        </w:rPr>
        <w:t xml:space="preserve">Available at </w:t>
      </w:r>
      <w:hyperlink r:id="rId35" w:history="1">
        <w:r w:rsidRPr="00733A81">
          <w:rPr>
            <w:rStyle w:val="Hyperlink"/>
            <w:rFonts w:ascii="Arial" w:hAnsi="Arial" w:cs="Arial"/>
            <w:color w:val="auto"/>
            <w:sz w:val="24"/>
            <w:szCs w:val="24"/>
            <w:u w:val="none"/>
          </w:rPr>
          <w:t>https://moodle.uwtsd.ac.uk/pluginfile.php/235697/mod_resource/content/1/employercode.pdf</w:t>
        </w:r>
      </w:hyperlink>
      <w:r w:rsidRPr="00733A81">
        <w:rPr>
          <w:rFonts w:ascii="Arial" w:hAnsi="Arial" w:cs="Arial"/>
          <w:sz w:val="24"/>
          <w:szCs w:val="24"/>
        </w:rPr>
        <w:t xml:space="preserve"> </w:t>
      </w:r>
      <w:r>
        <w:rPr>
          <w:rFonts w:ascii="Arial" w:hAnsi="Arial" w:cs="Arial"/>
          <w:sz w:val="24"/>
          <w:szCs w:val="24"/>
        </w:rPr>
        <w:t>(Accessed 10/03/2021)</w:t>
      </w:r>
    </w:p>
    <w:p w14:paraId="1DC8E0B4" w14:textId="14A128BE" w:rsidR="009F57E6" w:rsidRPr="000F2E6F" w:rsidRDefault="00FB34A4" w:rsidP="00731A99">
      <w:pPr>
        <w:rPr>
          <w:rFonts w:ascii="Arial" w:hAnsi="Arial" w:cs="Arial"/>
          <w:sz w:val="24"/>
          <w:szCs w:val="24"/>
        </w:rPr>
      </w:pPr>
      <w:r>
        <w:rPr>
          <w:rFonts w:ascii="Arial" w:hAnsi="Arial" w:cs="Arial"/>
          <w:sz w:val="24"/>
          <w:szCs w:val="24"/>
        </w:rPr>
        <w:t>Gov UK (</w:t>
      </w:r>
      <w:r w:rsidR="000F2E6F">
        <w:rPr>
          <w:rFonts w:ascii="Arial" w:hAnsi="Arial" w:cs="Arial"/>
          <w:sz w:val="24"/>
          <w:szCs w:val="24"/>
        </w:rPr>
        <w:t xml:space="preserve">2021) </w:t>
      </w:r>
      <w:r w:rsidR="000F2E6F">
        <w:rPr>
          <w:rFonts w:ascii="Arial" w:hAnsi="Arial" w:cs="Arial"/>
          <w:i/>
          <w:iCs/>
          <w:sz w:val="24"/>
          <w:szCs w:val="24"/>
        </w:rPr>
        <w:t xml:space="preserve">Employment Contracts. </w:t>
      </w:r>
      <w:r w:rsidR="000F2E6F" w:rsidRPr="000F2E6F">
        <w:rPr>
          <w:rFonts w:ascii="Arial" w:hAnsi="Arial" w:cs="Arial"/>
          <w:sz w:val="24"/>
          <w:szCs w:val="24"/>
        </w:rPr>
        <w:t>Avail</w:t>
      </w:r>
      <w:r w:rsidR="000F2E6F">
        <w:rPr>
          <w:rFonts w:ascii="Arial" w:hAnsi="Arial" w:cs="Arial"/>
          <w:sz w:val="24"/>
          <w:szCs w:val="24"/>
        </w:rPr>
        <w:t xml:space="preserve">able at </w:t>
      </w:r>
      <w:r w:rsidR="000F2E6F" w:rsidRPr="000F2E6F">
        <w:rPr>
          <w:rFonts w:ascii="Arial" w:hAnsi="Arial" w:cs="Arial"/>
          <w:i/>
          <w:iCs/>
          <w:sz w:val="24"/>
          <w:szCs w:val="24"/>
        </w:rPr>
        <w:t xml:space="preserve"> </w:t>
      </w:r>
      <w:hyperlink r:id="rId36" w:history="1">
        <w:r w:rsidR="000F2E6F" w:rsidRPr="000F2E6F">
          <w:rPr>
            <w:rStyle w:val="Hyperlink"/>
            <w:rFonts w:ascii="Arial" w:hAnsi="Arial" w:cs="Arial"/>
            <w:color w:val="auto"/>
            <w:sz w:val="24"/>
            <w:szCs w:val="24"/>
            <w:u w:val="none"/>
          </w:rPr>
          <w:t>https://www.gov.uk/employment-contracts-and-conditions/contract-terms</w:t>
        </w:r>
      </w:hyperlink>
      <w:r w:rsidR="000F2E6F" w:rsidRPr="000F2E6F">
        <w:rPr>
          <w:rFonts w:ascii="Arial" w:hAnsi="Arial" w:cs="Arial"/>
          <w:sz w:val="24"/>
          <w:szCs w:val="24"/>
        </w:rPr>
        <w:t xml:space="preserve"> </w:t>
      </w:r>
      <w:r w:rsidR="000F2E6F">
        <w:rPr>
          <w:rFonts w:ascii="Arial" w:hAnsi="Arial" w:cs="Arial"/>
          <w:sz w:val="24"/>
          <w:szCs w:val="24"/>
        </w:rPr>
        <w:t>(Accessed 15/03/2021)</w:t>
      </w:r>
    </w:p>
    <w:p w14:paraId="77DFF75D" w14:textId="00685639" w:rsidR="000F2E6F" w:rsidRDefault="000F2E6F" w:rsidP="00731A99">
      <w:pPr>
        <w:rPr>
          <w:rFonts w:ascii="Arial" w:hAnsi="Arial" w:cs="Arial"/>
          <w:sz w:val="24"/>
          <w:szCs w:val="24"/>
        </w:rPr>
      </w:pPr>
      <w:r>
        <w:rPr>
          <w:rFonts w:ascii="Arial" w:hAnsi="Arial" w:cs="Arial"/>
          <w:sz w:val="24"/>
          <w:szCs w:val="24"/>
        </w:rPr>
        <w:t xml:space="preserve">GOV UK (2021) </w:t>
      </w:r>
      <w:r>
        <w:rPr>
          <w:rFonts w:ascii="Arial" w:hAnsi="Arial" w:cs="Arial"/>
          <w:i/>
          <w:iCs/>
          <w:sz w:val="24"/>
          <w:szCs w:val="24"/>
        </w:rPr>
        <w:t xml:space="preserve">Statutory Sick Pay (SSP). </w:t>
      </w:r>
      <w:r>
        <w:rPr>
          <w:rFonts w:ascii="Arial" w:hAnsi="Arial" w:cs="Arial"/>
          <w:sz w:val="24"/>
          <w:szCs w:val="24"/>
        </w:rPr>
        <w:t>Available at</w:t>
      </w:r>
      <w:r w:rsidRPr="000F2E6F">
        <w:rPr>
          <w:rFonts w:ascii="Arial" w:hAnsi="Arial" w:cs="Arial"/>
          <w:i/>
          <w:iCs/>
          <w:sz w:val="24"/>
          <w:szCs w:val="24"/>
        </w:rPr>
        <w:t xml:space="preserve"> </w:t>
      </w:r>
      <w:hyperlink r:id="rId37" w:history="1">
        <w:r w:rsidRPr="000F2E6F">
          <w:rPr>
            <w:rStyle w:val="Hyperlink"/>
            <w:rFonts w:ascii="Arial" w:hAnsi="Arial" w:cs="Arial"/>
            <w:color w:val="auto"/>
            <w:sz w:val="24"/>
            <w:szCs w:val="24"/>
            <w:u w:val="none"/>
          </w:rPr>
          <w:t>https://www.gov.uk/statutory-sick-pay</w:t>
        </w:r>
      </w:hyperlink>
      <w:r w:rsidRPr="000F2E6F">
        <w:rPr>
          <w:rFonts w:ascii="Arial" w:hAnsi="Arial" w:cs="Arial"/>
          <w:sz w:val="24"/>
          <w:szCs w:val="24"/>
        </w:rPr>
        <w:t xml:space="preserve"> (Accessed 15/03/2021)</w:t>
      </w:r>
    </w:p>
    <w:p w14:paraId="75553052" w14:textId="7F14DEBD" w:rsidR="009F57E6" w:rsidRDefault="000F2E6F" w:rsidP="00731A99">
      <w:pPr>
        <w:rPr>
          <w:rFonts w:ascii="Arial" w:hAnsi="Arial" w:cs="Arial"/>
          <w:sz w:val="24"/>
          <w:szCs w:val="24"/>
        </w:rPr>
      </w:pPr>
      <w:r>
        <w:rPr>
          <w:rFonts w:ascii="Arial" w:hAnsi="Arial" w:cs="Arial"/>
          <w:sz w:val="24"/>
          <w:szCs w:val="24"/>
        </w:rPr>
        <w:t xml:space="preserve">Gov UK (2021) </w:t>
      </w:r>
      <w:r>
        <w:rPr>
          <w:rFonts w:ascii="Arial" w:hAnsi="Arial" w:cs="Arial"/>
          <w:i/>
          <w:iCs/>
          <w:sz w:val="24"/>
          <w:szCs w:val="24"/>
        </w:rPr>
        <w:t xml:space="preserve">Central Arbitration Committee. </w:t>
      </w:r>
      <w:r>
        <w:rPr>
          <w:rFonts w:ascii="Arial" w:hAnsi="Arial" w:cs="Arial"/>
          <w:sz w:val="24"/>
          <w:szCs w:val="24"/>
        </w:rPr>
        <w:t xml:space="preserve">Available at </w:t>
      </w:r>
      <w:hyperlink r:id="rId38" w:history="1">
        <w:r w:rsidRPr="000F2E6F">
          <w:rPr>
            <w:rStyle w:val="Hyperlink"/>
            <w:rFonts w:ascii="Arial" w:hAnsi="Arial" w:cs="Arial"/>
            <w:color w:val="auto"/>
            <w:sz w:val="24"/>
            <w:szCs w:val="24"/>
            <w:u w:val="none"/>
          </w:rPr>
          <w:t>www.gov.uk/government/organisations/central-arbitration-committee</w:t>
        </w:r>
      </w:hyperlink>
      <w:r w:rsidRPr="000F2E6F">
        <w:rPr>
          <w:rFonts w:ascii="Arial" w:hAnsi="Arial" w:cs="Arial"/>
          <w:sz w:val="24"/>
          <w:szCs w:val="24"/>
        </w:rPr>
        <w:t xml:space="preserve"> </w:t>
      </w:r>
      <w:r>
        <w:rPr>
          <w:rFonts w:ascii="Arial" w:hAnsi="Arial" w:cs="Arial"/>
          <w:sz w:val="24"/>
          <w:szCs w:val="24"/>
        </w:rPr>
        <w:t>(Accessed 04/03/2021)</w:t>
      </w:r>
    </w:p>
    <w:p w14:paraId="312B194A" w14:textId="617482C4" w:rsidR="009F57E6" w:rsidRDefault="00E43691" w:rsidP="00731A99">
      <w:pPr>
        <w:rPr>
          <w:rFonts w:ascii="Arial" w:hAnsi="Arial" w:cs="Arial"/>
          <w:sz w:val="24"/>
          <w:szCs w:val="24"/>
        </w:rPr>
      </w:pPr>
      <w:r>
        <w:rPr>
          <w:rFonts w:ascii="Arial" w:hAnsi="Arial" w:cs="Arial"/>
          <w:sz w:val="24"/>
          <w:szCs w:val="24"/>
        </w:rPr>
        <w:t xml:space="preserve">Harper James Solicitors (2019) </w:t>
      </w:r>
      <w:r>
        <w:rPr>
          <w:rFonts w:ascii="Arial" w:hAnsi="Arial" w:cs="Arial"/>
          <w:i/>
          <w:iCs/>
          <w:sz w:val="24"/>
          <w:szCs w:val="24"/>
        </w:rPr>
        <w:t xml:space="preserve">Contracts: Express and Implied Terms. </w:t>
      </w:r>
      <w:r>
        <w:rPr>
          <w:rFonts w:ascii="Arial" w:hAnsi="Arial" w:cs="Arial"/>
          <w:sz w:val="24"/>
          <w:szCs w:val="24"/>
        </w:rPr>
        <w:t xml:space="preserve">Available at </w:t>
      </w:r>
      <w:r>
        <w:rPr>
          <w:rFonts w:ascii="Arial" w:hAnsi="Arial" w:cs="Arial"/>
          <w:i/>
          <w:iCs/>
          <w:sz w:val="24"/>
          <w:szCs w:val="24"/>
        </w:rPr>
        <w:t xml:space="preserve"> </w:t>
      </w:r>
      <w:hyperlink r:id="rId39" w:history="1">
        <w:r w:rsidRPr="00E43691">
          <w:rPr>
            <w:rStyle w:val="Hyperlink"/>
            <w:rFonts w:ascii="Arial" w:hAnsi="Arial" w:cs="Arial"/>
            <w:color w:val="auto"/>
            <w:sz w:val="24"/>
            <w:szCs w:val="24"/>
            <w:u w:val="none"/>
          </w:rPr>
          <w:t>https://hjsolicitors.co.uk/article/contracts-express-and-implied-terms/</w:t>
        </w:r>
      </w:hyperlink>
      <w:r>
        <w:rPr>
          <w:rFonts w:ascii="Arial" w:hAnsi="Arial" w:cs="Arial"/>
          <w:sz w:val="24"/>
          <w:szCs w:val="24"/>
        </w:rPr>
        <w:t xml:space="preserve"> (Accessed 14/03/2021)</w:t>
      </w:r>
    </w:p>
    <w:p w14:paraId="4E634A09" w14:textId="133C0FDA" w:rsidR="009F57E6" w:rsidRDefault="00E43691" w:rsidP="00731A99">
      <w:pPr>
        <w:rPr>
          <w:rFonts w:ascii="Arial" w:hAnsi="Arial" w:cs="Arial"/>
          <w:sz w:val="24"/>
          <w:szCs w:val="24"/>
        </w:rPr>
      </w:pPr>
      <w:r>
        <w:rPr>
          <w:rFonts w:ascii="Arial" w:hAnsi="Arial" w:cs="Arial"/>
          <w:sz w:val="24"/>
          <w:szCs w:val="24"/>
        </w:rPr>
        <w:t xml:space="preserve">HSE </w:t>
      </w:r>
      <w:r w:rsidR="004057F6">
        <w:rPr>
          <w:rFonts w:ascii="Arial" w:hAnsi="Arial" w:cs="Arial"/>
          <w:sz w:val="24"/>
          <w:szCs w:val="24"/>
        </w:rPr>
        <w:t xml:space="preserve">(2021) </w:t>
      </w:r>
      <w:r w:rsidR="004057F6">
        <w:rPr>
          <w:rFonts w:ascii="Arial" w:hAnsi="Arial" w:cs="Arial"/>
          <w:i/>
          <w:iCs/>
          <w:sz w:val="24"/>
          <w:szCs w:val="24"/>
        </w:rPr>
        <w:t xml:space="preserve">The Working Time Regulations.  </w:t>
      </w:r>
      <w:r w:rsidR="004057F6">
        <w:rPr>
          <w:rFonts w:ascii="Arial" w:hAnsi="Arial" w:cs="Arial"/>
          <w:sz w:val="24"/>
          <w:szCs w:val="24"/>
        </w:rPr>
        <w:t>Available at</w:t>
      </w:r>
      <w:r w:rsidR="004057F6">
        <w:rPr>
          <w:rFonts w:ascii="Arial" w:hAnsi="Arial" w:cs="Arial"/>
          <w:i/>
          <w:iCs/>
          <w:sz w:val="24"/>
          <w:szCs w:val="24"/>
        </w:rPr>
        <w:t xml:space="preserve"> </w:t>
      </w:r>
      <w:hyperlink r:id="rId40" w:history="1">
        <w:r w:rsidR="004057F6" w:rsidRPr="004057F6">
          <w:rPr>
            <w:rStyle w:val="Hyperlink"/>
            <w:rFonts w:ascii="Arial" w:hAnsi="Arial" w:cs="Arial"/>
            <w:color w:val="auto"/>
            <w:sz w:val="24"/>
            <w:szCs w:val="24"/>
            <w:u w:val="none"/>
          </w:rPr>
          <w:t>https://www.hse.gov.uk/contact/faqs/workingtimedirective.htm</w:t>
        </w:r>
      </w:hyperlink>
      <w:r w:rsidR="004057F6" w:rsidRPr="004057F6">
        <w:rPr>
          <w:rFonts w:ascii="Arial" w:hAnsi="Arial" w:cs="Arial"/>
          <w:sz w:val="24"/>
          <w:szCs w:val="24"/>
        </w:rPr>
        <w:t xml:space="preserve"> </w:t>
      </w:r>
      <w:r w:rsidR="004057F6">
        <w:rPr>
          <w:rFonts w:ascii="Arial" w:hAnsi="Arial" w:cs="Arial"/>
          <w:sz w:val="24"/>
          <w:szCs w:val="24"/>
        </w:rPr>
        <w:t>(Accessed 14/03/2021)</w:t>
      </w:r>
    </w:p>
    <w:p w14:paraId="11E9D472" w14:textId="1E3C2CF8" w:rsidR="00B82848" w:rsidRDefault="009B5CA6" w:rsidP="00731A99">
      <w:pPr>
        <w:rPr>
          <w:rFonts w:ascii="Arial" w:hAnsi="Arial" w:cs="Arial"/>
          <w:sz w:val="24"/>
          <w:szCs w:val="24"/>
        </w:rPr>
      </w:pPr>
      <w:r>
        <w:rPr>
          <w:rFonts w:ascii="Arial" w:hAnsi="Arial" w:cs="Arial"/>
          <w:sz w:val="24"/>
          <w:szCs w:val="24"/>
        </w:rPr>
        <w:t xml:space="preserve">PJH Law (2017) </w:t>
      </w:r>
      <w:r>
        <w:rPr>
          <w:rFonts w:ascii="Arial" w:hAnsi="Arial" w:cs="Arial"/>
          <w:i/>
          <w:iCs/>
          <w:sz w:val="24"/>
          <w:szCs w:val="24"/>
        </w:rPr>
        <w:t xml:space="preserve">Guide to Dismissals. </w:t>
      </w:r>
      <w:r>
        <w:rPr>
          <w:rFonts w:ascii="Arial" w:hAnsi="Arial" w:cs="Arial"/>
          <w:sz w:val="24"/>
          <w:szCs w:val="24"/>
        </w:rPr>
        <w:t xml:space="preserve">Available at </w:t>
      </w:r>
      <w:r w:rsidRPr="009B5CA6">
        <w:rPr>
          <w:rFonts w:ascii="Arial" w:hAnsi="Arial" w:cs="Arial"/>
          <w:sz w:val="24"/>
          <w:szCs w:val="24"/>
        </w:rPr>
        <w:t>Guide-to-Dismissals-In-Respect-of-Capability-and-Ill-Health.pdf (pjhlaw.co.uk)</w:t>
      </w:r>
      <w:r>
        <w:rPr>
          <w:rFonts w:ascii="Arial" w:hAnsi="Arial" w:cs="Arial"/>
          <w:sz w:val="24"/>
          <w:szCs w:val="24"/>
        </w:rPr>
        <w:t xml:space="preserve"> (Accessed 07/03/2021)</w:t>
      </w:r>
    </w:p>
    <w:p w14:paraId="76F0231F" w14:textId="2F8560C6" w:rsidR="00731A99" w:rsidRDefault="00B82848" w:rsidP="00731A99">
      <w:pPr>
        <w:rPr>
          <w:rFonts w:ascii="Arial" w:hAnsi="Arial" w:cs="Arial"/>
          <w:sz w:val="24"/>
          <w:szCs w:val="24"/>
        </w:rPr>
      </w:pPr>
      <w:r>
        <w:rPr>
          <w:rFonts w:ascii="Arial" w:hAnsi="Arial" w:cs="Arial"/>
          <w:sz w:val="24"/>
          <w:szCs w:val="24"/>
        </w:rPr>
        <w:t xml:space="preserve">The Supreme Court (2021) </w:t>
      </w:r>
      <w:r>
        <w:rPr>
          <w:rFonts w:ascii="Arial" w:hAnsi="Arial" w:cs="Arial"/>
          <w:i/>
          <w:iCs/>
          <w:sz w:val="24"/>
          <w:szCs w:val="24"/>
        </w:rPr>
        <w:t xml:space="preserve">Role of the Supreme Court.  </w:t>
      </w:r>
      <w:r>
        <w:rPr>
          <w:rFonts w:ascii="Arial" w:hAnsi="Arial" w:cs="Arial"/>
          <w:sz w:val="24"/>
          <w:szCs w:val="24"/>
        </w:rPr>
        <w:t xml:space="preserve">Available at </w:t>
      </w:r>
      <w:hyperlink r:id="rId41" w:anchor=":~:text=The%20Supreme%20Court:%20is%20the%20final%20court%20of,cases%20of%20the%20greatest%20public%20and%20constitutional%20importance" w:history="1">
        <w:r w:rsidRPr="00B82848">
          <w:rPr>
            <w:rStyle w:val="Hyperlink"/>
            <w:rFonts w:ascii="Arial" w:hAnsi="Arial" w:cs="Arial"/>
            <w:color w:val="auto"/>
            <w:sz w:val="24"/>
            <w:szCs w:val="24"/>
            <w:u w:val="none"/>
          </w:rPr>
          <w:t>https://www.supremecourt.uk/about/role-of-the-supreme-court.html#:~:text=The%20Supreme%20Court:%20is%20the%20final%20court%20of,cases%20of%20the%20greatest%20public%20and%20constitutional%20importance</w:t>
        </w:r>
      </w:hyperlink>
      <w:r>
        <w:rPr>
          <w:rFonts w:ascii="Arial" w:hAnsi="Arial" w:cs="Arial"/>
          <w:sz w:val="24"/>
          <w:szCs w:val="24"/>
        </w:rPr>
        <w:t xml:space="preserve"> (Accessed 07/03/2021)</w:t>
      </w:r>
    </w:p>
    <w:p w14:paraId="1319E74A" w14:textId="77777777" w:rsidR="00B82848" w:rsidRPr="00ED7C89" w:rsidRDefault="00B82848" w:rsidP="00731A99">
      <w:pPr>
        <w:rPr>
          <w:rFonts w:ascii="Arial" w:hAnsi="Arial" w:cs="Arial"/>
          <w:sz w:val="24"/>
          <w:szCs w:val="24"/>
        </w:rPr>
      </w:pPr>
    </w:p>
    <w:p w14:paraId="1FBD0F49" w14:textId="1B0FF845" w:rsidR="00731A99" w:rsidRDefault="00731A99" w:rsidP="00731A99"/>
    <w:sectPr w:rsidR="00731A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354F7"/>
    <w:multiLevelType w:val="hybridMultilevel"/>
    <w:tmpl w:val="D3DC3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F3A33"/>
    <w:multiLevelType w:val="hybridMultilevel"/>
    <w:tmpl w:val="DFEA9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C7EB2"/>
    <w:multiLevelType w:val="hybridMultilevel"/>
    <w:tmpl w:val="AFCE1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4077EC"/>
    <w:multiLevelType w:val="hybridMultilevel"/>
    <w:tmpl w:val="D5780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755A78"/>
    <w:multiLevelType w:val="hybridMultilevel"/>
    <w:tmpl w:val="DF6AA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606869"/>
    <w:multiLevelType w:val="hybridMultilevel"/>
    <w:tmpl w:val="AA46D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A83CC3"/>
    <w:multiLevelType w:val="hybridMultilevel"/>
    <w:tmpl w:val="67D23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E7360E"/>
    <w:multiLevelType w:val="hybridMultilevel"/>
    <w:tmpl w:val="FCFCE64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3E905CE6"/>
    <w:multiLevelType w:val="hybridMultilevel"/>
    <w:tmpl w:val="6C6CF2D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3FAC6A3D"/>
    <w:multiLevelType w:val="hybridMultilevel"/>
    <w:tmpl w:val="F370C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643CDB"/>
    <w:multiLevelType w:val="hybridMultilevel"/>
    <w:tmpl w:val="C2B2A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FA2DD0"/>
    <w:multiLevelType w:val="hybridMultilevel"/>
    <w:tmpl w:val="5F0243A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2" w15:restartNumberingAfterBreak="0">
    <w:nsid w:val="763115B9"/>
    <w:multiLevelType w:val="hybridMultilevel"/>
    <w:tmpl w:val="41EED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1F46F5"/>
    <w:multiLevelType w:val="hybridMultilevel"/>
    <w:tmpl w:val="F1641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F302FE"/>
    <w:multiLevelType w:val="hybridMultilevel"/>
    <w:tmpl w:val="18FE4EE8"/>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num w:numId="1">
    <w:abstractNumId w:val="7"/>
  </w:num>
  <w:num w:numId="2">
    <w:abstractNumId w:val="14"/>
  </w:num>
  <w:num w:numId="3">
    <w:abstractNumId w:val="3"/>
  </w:num>
  <w:num w:numId="4">
    <w:abstractNumId w:val="8"/>
  </w:num>
  <w:num w:numId="5">
    <w:abstractNumId w:val="11"/>
  </w:num>
  <w:num w:numId="6">
    <w:abstractNumId w:val="2"/>
  </w:num>
  <w:num w:numId="7">
    <w:abstractNumId w:val="10"/>
  </w:num>
  <w:num w:numId="8">
    <w:abstractNumId w:val="9"/>
  </w:num>
  <w:num w:numId="9">
    <w:abstractNumId w:val="4"/>
  </w:num>
  <w:num w:numId="10">
    <w:abstractNumId w:val="6"/>
  </w:num>
  <w:num w:numId="11">
    <w:abstractNumId w:val="13"/>
  </w:num>
  <w:num w:numId="12">
    <w:abstractNumId w:val="0"/>
  </w:num>
  <w:num w:numId="13">
    <w:abstractNumId w:val="1"/>
  </w:num>
  <w:num w:numId="14">
    <w:abstractNumId w:val="12"/>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E50"/>
    <w:rsid w:val="000C5B7F"/>
    <w:rsid w:val="000F2E6F"/>
    <w:rsid w:val="001E344E"/>
    <w:rsid w:val="002A635C"/>
    <w:rsid w:val="00360254"/>
    <w:rsid w:val="004057F6"/>
    <w:rsid w:val="00694D7B"/>
    <w:rsid w:val="00731A99"/>
    <w:rsid w:val="00733A81"/>
    <w:rsid w:val="008F1AAE"/>
    <w:rsid w:val="009B5CA6"/>
    <w:rsid w:val="009F57E6"/>
    <w:rsid w:val="00A46E05"/>
    <w:rsid w:val="00A96E50"/>
    <w:rsid w:val="00AA3C6D"/>
    <w:rsid w:val="00AB7D75"/>
    <w:rsid w:val="00B82848"/>
    <w:rsid w:val="00D04CA8"/>
    <w:rsid w:val="00D14EE0"/>
    <w:rsid w:val="00DB2B66"/>
    <w:rsid w:val="00DF6052"/>
    <w:rsid w:val="00E43691"/>
    <w:rsid w:val="00ED7C89"/>
    <w:rsid w:val="00F3747E"/>
    <w:rsid w:val="00F70918"/>
    <w:rsid w:val="00FA57CC"/>
    <w:rsid w:val="00FB3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D9DD3"/>
  <w15:chartTrackingRefBased/>
  <w15:docId w15:val="{C0BAA4D4-1E54-412C-8566-1850234B5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E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5B7F"/>
    <w:rPr>
      <w:color w:val="0563C1" w:themeColor="hyperlink"/>
      <w:u w:val="single"/>
    </w:rPr>
  </w:style>
  <w:style w:type="paragraph" w:styleId="ListParagraph">
    <w:name w:val="List Paragraph"/>
    <w:basedOn w:val="Normal"/>
    <w:uiPriority w:val="34"/>
    <w:qFormat/>
    <w:rsid w:val="000C5B7F"/>
    <w:pPr>
      <w:ind w:left="720"/>
      <w:contextualSpacing/>
    </w:pPr>
  </w:style>
  <w:style w:type="table" w:styleId="TableGrid">
    <w:name w:val="Table Grid"/>
    <w:basedOn w:val="TableNormal"/>
    <w:uiPriority w:val="39"/>
    <w:rsid w:val="000C5B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31A99"/>
    <w:rPr>
      <w:color w:val="605E5C"/>
      <w:shd w:val="clear" w:color="auto" w:fill="E1DFDD"/>
    </w:rPr>
  </w:style>
  <w:style w:type="character" w:styleId="FollowedHyperlink">
    <w:name w:val="FollowedHyperlink"/>
    <w:basedOn w:val="DefaultParagraphFont"/>
    <w:uiPriority w:val="99"/>
    <w:semiHidden/>
    <w:unhideWhenUsed/>
    <w:rsid w:val="00694D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emp-law/working-time/factsheet" TargetMode="External"/><Relationship Id="rId18" Type="http://schemas.openxmlformats.org/officeDocument/2006/relationships/hyperlink" Target="https://www.legislation.gov.uk/ukpga/1996/18/section/" TargetMode="External"/><Relationship Id="rId26" Type="http://schemas.openxmlformats.org/officeDocument/2006/relationships/hyperlink" Target="https://www.theguardian.com/technology/2021/feb/19/uber-drivers-workers-uk-supreme-court-rules-rights" TargetMode="External"/><Relationship Id="rId39" Type="http://schemas.openxmlformats.org/officeDocument/2006/relationships/hyperlink" Target="https://hjsolicitors.co.uk/article/contracts-express-and-implied-terms/" TargetMode="External"/><Relationship Id="rId21" Type="http://schemas.openxmlformats.org/officeDocument/2006/relationships/hyperlink" Target="https://www.gov.uk/guidance/equality-act-2010-guidance" TargetMode="External"/><Relationship Id="rId34" Type="http://schemas.openxmlformats.org/officeDocument/2006/relationships/hyperlink" Target="https://www.equalityhumanrights.com/en/equality-act/protected-characteristics" TargetMode="External"/><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legislation.gov.uk/ukpga/1996/18/section/230" TargetMode="External"/><Relationship Id="rId20" Type="http://schemas.openxmlformats.org/officeDocument/2006/relationships/hyperlink" Target="https://www.gov.uk/your-employment-contract-how-it-can-be-changed" TargetMode="External"/><Relationship Id="rId29" Type="http://schemas.openxmlformats.org/officeDocument/2006/relationships/hyperlink" Target="https://www.cipd.co.uk/knowledge/fundamentals/emp-law/recruitment" TargetMode="External"/><Relationship Id="rId41" Type="http://schemas.openxmlformats.org/officeDocument/2006/relationships/hyperlink" Target="https://www.supremecourt.uk/about/role-of-the-supreme-court.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co.uk/knowledge/fundamentals/emp-law/tribunals/factsheet" TargetMode="External"/><Relationship Id="rId24" Type="http://schemas.openxmlformats.org/officeDocument/2006/relationships/hyperlink" Target="https://www.acas.org.uk/reasonable-adjustments" TargetMode="External"/><Relationship Id="rId32" Type="http://schemas.openxmlformats.org/officeDocument/2006/relationships/hyperlink" Target="http://www.judiciary.gov.uk/court/court-of-appeal/" TargetMode="External"/><Relationship Id="rId37" Type="http://schemas.openxmlformats.org/officeDocument/2006/relationships/hyperlink" Target="https://www.gov.uk/statutory-sick-pay" TargetMode="External"/><Relationship Id="rId40" Type="http://schemas.openxmlformats.org/officeDocument/2006/relationships/hyperlink" Target="https://www.hse.gov.uk/contact/faqs/workingtimedirective.htm" TargetMode="External"/><Relationship Id="rId5" Type="http://schemas.openxmlformats.org/officeDocument/2006/relationships/image" Target="media/image1.png"/><Relationship Id="rId15" Type="http://schemas.openxmlformats.org/officeDocument/2006/relationships/hyperlink" Target="https://www.cipd.co.uk/knowledge/fundamentals/emp-law/dismissal/unfair-dismissal-questions" TargetMode="External"/><Relationship Id="rId23" Type="http://schemas.openxmlformats.org/officeDocument/2006/relationships/hyperlink" Target="http://www.acas.org.uk" TargetMode="External"/><Relationship Id="rId28" Type="http://schemas.openxmlformats.org/officeDocument/2006/relationships/hyperlink" Target="https://www.cipd.co.uk/knowledge/fundamentals/emp-law/about/uk-court-system-factsheet" TargetMode="External"/><Relationship Id="rId36" Type="http://schemas.openxmlformats.org/officeDocument/2006/relationships/hyperlink" Target="https://www.gov.uk/employment-contracts-and-conditions/contract-terms" TargetMode="External"/><Relationship Id="rId10" Type="http://schemas.openxmlformats.org/officeDocument/2006/relationships/hyperlink" Target="https://assets.publishing.service.gov.uk/government/uploads/system/uploads/attachment_data/file/271496/bis-09-1013-guide-to-tupe-regulations-2006.pdf" TargetMode="External"/><Relationship Id="rId19" Type="http://schemas.openxmlformats.org/officeDocument/2006/relationships/hyperlink" Target="https://www.legislation.gov.uk/uksi/1999/3312/regulation/18/made" TargetMode="External"/><Relationship Id="rId31" Type="http://schemas.openxmlformats.org/officeDocument/2006/relationships/hyperlink" Target="https://www.cipd.co.uk/knowledge/fundamentals/emp-law/health-safety/factsheet" TargetMode="External"/><Relationship Id="rId4" Type="http://schemas.openxmlformats.org/officeDocument/2006/relationships/webSettings" Target="webSettings.xml"/><Relationship Id="rId9" Type="http://schemas.openxmlformats.org/officeDocument/2006/relationships/hyperlink" Target="https://www.acas.org.uk/dismissals/constructive-dismissal" TargetMode="External"/><Relationship Id="rId14" Type="http://schemas.openxmlformats.org/officeDocument/2006/relationships/hyperlink" Target="https://www.cipd.ie/news-resources/practical-guidance/employment-law/factsheets/equality" TargetMode="External"/><Relationship Id="rId22" Type="http://schemas.openxmlformats.org/officeDocument/2006/relationships/hyperlink" Target="https://www.hse.gov.uk/workers/employers.htm" TargetMode="External"/><Relationship Id="rId27" Type="http://schemas.openxmlformats.org/officeDocument/2006/relationships/hyperlink" Target="https://www.reed.co.uk/career-advice/why-does-employment-law-exist/" TargetMode="External"/><Relationship Id="rId30" Type="http://schemas.openxmlformats.org/officeDocument/2006/relationships/hyperlink" Target="https://www.cipd.co.uk/knowledge/fundamentals/emp-law/tupe/factsheet" TargetMode="External"/><Relationship Id="rId35" Type="http://schemas.openxmlformats.org/officeDocument/2006/relationships/hyperlink" Target="https://moodle.uwtsd.ac.uk/pluginfile.php/235697/mod_resource/content/1/employercode.pdf" TargetMode="External"/><Relationship Id="rId43" Type="http://schemas.openxmlformats.org/officeDocument/2006/relationships/theme" Target="theme/theme1.xml"/><Relationship Id="rId8" Type="http://schemas.openxmlformats.org/officeDocument/2006/relationships/hyperlink" Target="https://www.acas.org.uk/your-rights-during-redundancy/how-your-employer-must-consult-you" TargetMode="External"/><Relationship Id="rId3" Type="http://schemas.openxmlformats.org/officeDocument/2006/relationships/settings" Target="settings.xml"/><Relationship Id="rId12" Type="http://schemas.openxmlformats.org/officeDocument/2006/relationships/hyperlink" Target="https://www.cipd.co.uk/knowledge/fundamentals/emp-law/employees/status-factsheet" TargetMode="External"/><Relationship Id="rId17" Type="http://schemas.openxmlformats.org/officeDocument/2006/relationships/hyperlink" Target="https://www.legislation.gov.uk/ukpga/1996/18/section/" TargetMode="External"/><Relationship Id="rId25" Type="http://schemas.openxmlformats.org/officeDocument/2006/relationships/hyperlink" Target="https://www.acas.org.uk/responding-to-a-flexible-working-request" TargetMode="External"/><Relationship Id="rId33" Type="http://schemas.openxmlformats.org/officeDocument/2006/relationships/hyperlink" Target="https://www.judiciary.uk/you-and-the-judiciary/going-to-court/court-of-appeal-home/procedure-rules-for-the-court-of-appeal/" TargetMode="External"/><Relationship Id="rId38" Type="http://schemas.openxmlformats.org/officeDocument/2006/relationships/hyperlink" Target="http://www.gov.uk/government/organisations/central-arbitration-committ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22</Pages>
  <Words>6905</Words>
  <Characters>39364</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Daniel</dc:creator>
  <cp:keywords/>
  <dc:description/>
  <cp:lastModifiedBy>Lucie Daniel</cp:lastModifiedBy>
  <cp:revision>12</cp:revision>
  <dcterms:created xsi:type="dcterms:W3CDTF">2021-03-28T14:56:00Z</dcterms:created>
  <dcterms:modified xsi:type="dcterms:W3CDTF">2021-03-29T20:07:00Z</dcterms:modified>
</cp:coreProperties>
</file>