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E50BC" w14:textId="2E92B1FE" w:rsidR="002C35D9" w:rsidRPr="002C35D9" w:rsidRDefault="002C35D9" w:rsidP="002C35D9">
      <w:pPr>
        <w:spacing w:after="240" w:line="240" w:lineRule="auto"/>
        <w:rPr>
          <w:rFonts w:ascii="Times New Roman" w:eastAsia="Times New Roman" w:hAnsi="Times New Roman" w:cs="Times New Roman"/>
          <w:sz w:val="24"/>
          <w:szCs w:val="24"/>
          <w:lang w:eastAsia="en-GB"/>
        </w:rPr>
      </w:pPr>
      <w:bookmarkStart w:id="0" w:name="_Hlk89651819"/>
      <w:bookmarkEnd w:id="0"/>
      <w:r w:rsidRPr="002C35D9">
        <w:rPr>
          <w:rFonts w:ascii="Times New Roman" w:eastAsia="Times New Roman" w:hAnsi="Times New Roman" w:cs="Times New Roman"/>
          <w:sz w:val="24"/>
          <w:szCs w:val="24"/>
          <w:lang w:eastAsia="en-GB"/>
        </w:rPr>
        <w:br/>
      </w:r>
      <w:r w:rsidRPr="002C35D9">
        <w:rPr>
          <w:rFonts w:ascii="Times New Roman" w:eastAsia="Times New Roman" w:hAnsi="Times New Roman" w:cs="Times New Roman"/>
          <w:noProof/>
          <w:sz w:val="24"/>
          <w:szCs w:val="24"/>
          <w:bdr w:val="none" w:sz="0" w:space="0" w:color="auto" w:frame="1"/>
          <w:lang w:eastAsia="en-GB"/>
        </w:rPr>
        <w:drawing>
          <wp:inline distT="0" distB="0" distL="0" distR="0" wp14:anchorId="4DB8F290" wp14:editId="4BDE69EE">
            <wp:extent cx="3048000" cy="1435100"/>
            <wp:effectExtent l="0" t="0" r="0" b="0"/>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48000" cy="1435100"/>
                    </a:xfrm>
                    <a:prstGeom prst="rect">
                      <a:avLst/>
                    </a:prstGeom>
                    <a:noFill/>
                    <a:ln>
                      <a:noFill/>
                    </a:ln>
                  </pic:spPr>
                </pic:pic>
              </a:graphicData>
            </a:graphic>
          </wp:inline>
        </w:drawing>
      </w:r>
      <w:r w:rsidRPr="002C35D9">
        <w:rPr>
          <w:rFonts w:ascii="Times New Roman" w:eastAsia="Times New Roman" w:hAnsi="Times New Roman" w:cs="Times New Roman"/>
          <w:sz w:val="24"/>
          <w:szCs w:val="24"/>
          <w:lang w:eastAsia="en-GB"/>
        </w:rPr>
        <w:br/>
      </w:r>
      <w:r w:rsidRPr="002C35D9">
        <w:rPr>
          <w:rFonts w:ascii="Times New Roman" w:eastAsia="Times New Roman" w:hAnsi="Times New Roman" w:cs="Times New Roman"/>
          <w:sz w:val="24"/>
          <w:szCs w:val="24"/>
          <w:lang w:eastAsia="en-GB"/>
        </w:rPr>
        <w:br/>
      </w:r>
      <w:r w:rsidRPr="002C35D9">
        <w:rPr>
          <w:rFonts w:ascii="Times New Roman" w:eastAsia="Times New Roman" w:hAnsi="Times New Roman" w:cs="Times New Roman"/>
          <w:sz w:val="24"/>
          <w:szCs w:val="24"/>
          <w:lang w:eastAsia="en-GB"/>
        </w:rPr>
        <w:br/>
      </w:r>
    </w:p>
    <w:p w14:paraId="30AC0EA5" w14:textId="77777777"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University of Wales Trinity Saint David</w:t>
      </w:r>
    </w:p>
    <w:p w14:paraId="53BA9B52" w14:textId="77777777"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School of Engineering</w:t>
      </w:r>
    </w:p>
    <w:p w14:paraId="249C696D" w14:textId="77777777" w:rsidR="00E50F7D" w:rsidRDefault="00E50F7D" w:rsidP="002C35D9">
      <w:pPr>
        <w:spacing w:line="240" w:lineRule="auto"/>
        <w:jc w:val="center"/>
        <w:rPr>
          <w:rFonts w:eastAsia="Times New Roman" w:cstheme="minorHAnsi"/>
          <w:color w:val="000000"/>
          <w:lang w:eastAsia="en-GB"/>
        </w:rPr>
      </w:pPr>
      <w:r>
        <w:rPr>
          <w:rFonts w:eastAsia="Times New Roman" w:cstheme="minorHAnsi"/>
          <w:color w:val="000000"/>
          <w:lang w:eastAsia="en-GB"/>
        </w:rPr>
        <w:t xml:space="preserve">Art of Eco Green Belt Project </w:t>
      </w:r>
    </w:p>
    <w:p w14:paraId="53DEAE02" w14:textId="00C870CF"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Callum Thomas</w:t>
      </w:r>
    </w:p>
    <w:p w14:paraId="20C65560" w14:textId="77777777"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2004500</w:t>
      </w:r>
    </w:p>
    <w:p w14:paraId="73C604C3" w14:textId="77777777"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Bachelor of Engineering, Mechanical &amp; Manufacturing Engineering</w:t>
      </w:r>
    </w:p>
    <w:p w14:paraId="4D433F0B" w14:textId="70D7C4C4" w:rsidR="002C35D9" w:rsidRPr="00492B8B" w:rsidRDefault="002C35D9" w:rsidP="00492B8B">
      <w:pPr>
        <w:spacing w:line="240" w:lineRule="auto"/>
        <w:jc w:val="center"/>
        <w:rPr>
          <w:rFonts w:eastAsia="Times New Roman" w:cstheme="minorHAnsi"/>
          <w:lang w:eastAsia="en-GB"/>
        </w:rPr>
      </w:pPr>
      <w:r w:rsidRPr="002C35D9">
        <w:rPr>
          <w:rFonts w:eastAsia="Times New Roman" w:cstheme="minorHAnsi"/>
          <w:color w:val="000000"/>
          <w:lang w:eastAsia="en-GB"/>
        </w:rPr>
        <w:t>1</w:t>
      </w:r>
      <w:r w:rsidR="00E50F7D">
        <w:rPr>
          <w:rFonts w:eastAsia="Times New Roman" w:cstheme="minorHAnsi"/>
          <w:color w:val="000000"/>
          <w:lang w:eastAsia="en-GB"/>
        </w:rPr>
        <w:t>8</w:t>
      </w:r>
      <w:r w:rsidRPr="002C35D9">
        <w:rPr>
          <w:rFonts w:eastAsia="Times New Roman" w:cstheme="minorHAnsi"/>
          <w:color w:val="000000"/>
          <w:lang w:eastAsia="en-GB"/>
        </w:rPr>
        <w:t>/</w:t>
      </w:r>
      <w:r w:rsidR="00E50F7D">
        <w:rPr>
          <w:rFonts w:eastAsia="Times New Roman" w:cstheme="minorHAnsi"/>
          <w:color w:val="000000"/>
          <w:lang w:eastAsia="en-GB"/>
        </w:rPr>
        <w:t>10</w:t>
      </w:r>
      <w:r w:rsidRPr="002C35D9">
        <w:rPr>
          <w:rFonts w:eastAsia="Times New Roman" w:cstheme="minorHAnsi"/>
          <w:color w:val="000000"/>
          <w:lang w:eastAsia="en-GB"/>
        </w:rPr>
        <w:t>/2022</w:t>
      </w:r>
    </w:p>
    <w:p w14:paraId="7AD4A698" w14:textId="0C63966A" w:rsidR="00492B8B" w:rsidRPr="002C35D9" w:rsidRDefault="00E50F7D" w:rsidP="00492B8B">
      <w:pPr>
        <w:spacing w:line="240" w:lineRule="auto"/>
        <w:jc w:val="center"/>
        <w:rPr>
          <w:rFonts w:eastAsia="Times New Roman" w:cstheme="minorHAnsi"/>
          <w:lang w:eastAsia="en-GB"/>
        </w:rPr>
      </w:pPr>
      <w:r>
        <w:rPr>
          <w:rFonts w:eastAsia="Times New Roman" w:cstheme="minorHAnsi"/>
          <w:lang w:eastAsia="en-GB"/>
        </w:rPr>
        <w:t>Six Sigma Green Belt</w:t>
      </w:r>
    </w:p>
    <w:p w14:paraId="1DC76A89" w14:textId="65084AE8" w:rsidR="0086155A" w:rsidRDefault="002C35D9" w:rsidP="0086155A">
      <w:pPr>
        <w:spacing w:line="240" w:lineRule="auto"/>
        <w:jc w:val="center"/>
        <w:rPr>
          <w:rFonts w:eastAsia="Times New Roman" w:cstheme="minorHAnsi"/>
          <w:color w:val="000000"/>
          <w:lang w:eastAsia="en-GB"/>
        </w:rPr>
      </w:pPr>
      <w:r w:rsidRPr="002C35D9">
        <w:rPr>
          <w:rFonts w:eastAsia="Times New Roman" w:cstheme="minorHAnsi"/>
          <w:color w:val="000000"/>
          <w:lang w:eastAsia="en-GB"/>
        </w:rPr>
        <w:t>ACMA400</w:t>
      </w:r>
      <w:r w:rsidR="00E50F7D">
        <w:rPr>
          <w:rFonts w:eastAsia="Times New Roman" w:cstheme="minorHAnsi"/>
          <w:color w:val="000000"/>
          <w:lang w:eastAsia="en-GB"/>
        </w:rPr>
        <w:t>5</w:t>
      </w:r>
    </w:p>
    <w:p w14:paraId="1A427792" w14:textId="77777777" w:rsidR="0086155A" w:rsidRDefault="0086155A" w:rsidP="0086155A">
      <w:pPr>
        <w:spacing w:line="240" w:lineRule="auto"/>
        <w:jc w:val="center"/>
        <w:rPr>
          <w:rFonts w:eastAsia="Times New Roman" w:cstheme="minorHAnsi"/>
          <w:color w:val="000000"/>
          <w:lang w:eastAsia="en-GB"/>
        </w:rPr>
      </w:pPr>
    </w:p>
    <w:p w14:paraId="16531758" w14:textId="77777777" w:rsidR="0086155A" w:rsidRDefault="0086155A" w:rsidP="0086155A">
      <w:pPr>
        <w:spacing w:line="240" w:lineRule="auto"/>
        <w:jc w:val="center"/>
        <w:rPr>
          <w:rFonts w:eastAsia="Times New Roman" w:cstheme="minorHAnsi"/>
          <w:color w:val="000000"/>
          <w:lang w:eastAsia="en-GB"/>
        </w:rPr>
      </w:pPr>
    </w:p>
    <w:p w14:paraId="57A293B8" w14:textId="77777777" w:rsidR="0086155A" w:rsidRDefault="0086155A" w:rsidP="0086155A">
      <w:pPr>
        <w:spacing w:line="240" w:lineRule="auto"/>
        <w:jc w:val="center"/>
        <w:rPr>
          <w:rFonts w:eastAsia="Times New Roman" w:cstheme="minorHAnsi"/>
          <w:color w:val="000000"/>
          <w:lang w:eastAsia="en-GB"/>
        </w:rPr>
      </w:pPr>
    </w:p>
    <w:p w14:paraId="7E5AAC17" w14:textId="77777777" w:rsidR="0086155A" w:rsidRDefault="0086155A" w:rsidP="0086155A">
      <w:pPr>
        <w:spacing w:line="240" w:lineRule="auto"/>
        <w:jc w:val="center"/>
        <w:rPr>
          <w:rFonts w:eastAsia="Times New Roman" w:cstheme="minorHAnsi"/>
          <w:color w:val="000000"/>
          <w:lang w:eastAsia="en-GB"/>
        </w:rPr>
      </w:pPr>
    </w:p>
    <w:p w14:paraId="5CEC81D5" w14:textId="77777777" w:rsidR="0086155A" w:rsidRDefault="0086155A" w:rsidP="0086155A">
      <w:pPr>
        <w:spacing w:line="240" w:lineRule="auto"/>
        <w:jc w:val="center"/>
        <w:rPr>
          <w:rFonts w:eastAsia="Times New Roman" w:cstheme="minorHAnsi"/>
          <w:color w:val="000000"/>
          <w:lang w:eastAsia="en-GB"/>
        </w:rPr>
      </w:pPr>
    </w:p>
    <w:p w14:paraId="72B56B49" w14:textId="77777777" w:rsidR="0086155A" w:rsidRDefault="0086155A" w:rsidP="0086155A">
      <w:pPr>
        <w:spacing w:line="240" w:lineRule="auto"/>
        <w:jc w:val="center"/>
        <w:rPr>
          <w:rFonts w:eastAsia="Times New Roman" w:cstheme="minorHAnsi"/>
          <w:color w:val="000000"/>
          <w:lang w:eastAsia="en-GB"/>
        </w:rPr>
      </w:pPr>
    </w:p>
    <w:p w14:paraId="52F3E018" w14:textId="77777777" w:rsidR="0086155A" w:rsidRDefault="0086155A" w:rsidP="0086155A">
      <w:pPr>
        <w:spacing w:line="240" w:lineRule="auto"/>
        <w:jc w:val="center"/>
        <w:rPr>
          <w:rFonts w:eastAsia="Times New Roman" w:cstheme="minorHAnsi"/>
          <w:color w:val="000000"/>
          <w:lang w:eastAsia="en-GB"/>
        </w:rPr>
      </w:pPr>
    </w:p>
    <w:p w14:paraId="31ED8693" w14:textId="77777777" w:rsidR="0086155A" w:rsidRDefault="0086155A" w:rsidP="0086155A">
      <w:pPr>
        <w:spacing w:line="240" w:lineRule="auto"/>
        <w:jc w:val="center"/>
        <w:rPr>
          <w:rFonts w:eastAsia="Times New Roman" w:cstheme="minorHAnsi"/>
          <w:color w:val="000000"/>
          <w:lang w:eastAsia="en-GB"/>
        </w:rPr>
      </w:pPr>
    </w:p>
    <w:p w14:paraId="2CE1D737" w14:textId="77777777" w:rsidR="0086155A" w:rsidRDefault="0086155A" w:rsidP="0086155A">
      <w:pPr>
        <w:spacing w:line="240" w:lineRule="auto"/>
        <w:jc w:val="center"/>
        <w:rPr>
          <w:rFonts w:eastAsia="Times New Roman" w:cstheme="minorHAnsi"/>
          <w:color w:val="000000"/>
          <w:lang w:eastAsia="en-GB"/>
        </w:rPr>
      </w:pPr>
    </w:p>
    <w:p w14:paraId="7347199F" w14:textId="77777777" w:rsidR="0086155A" w:rsidRDefault="0086155A" w:rsidP="0086155A">
      <w:pPr>
        <w:spacing w:line="240" w:lineRule="auto"/>
        <w:jc w:val="center"/>
        <w:rPr>
          <w:rFonts w:eastAsia="Times New Roman" w:cstheme="minorHAnsi"/>
          <w:color w:val="000000"/>
          <w:lang w:eastAsia="en-GB"/>
        </w:rPr>
      </w:pPr>
    </w:p>
    <w:p w14:paraId="17571008" w14:textId="77777777" w:rsidR="0086155A" w:rsidRDefault="0086155A" w:rsidP="0086155A">
      <w:pPr>
        <w:spacing w:line="240" w:lineRule="auto"/>
        <w:jc w:val="center"/>
        <w:rPr>
          <w:rFonts w:eastAsia="Times New Roman" w:cstheme="minorHAnsi"/>
          <w:color w:val="000000"/>
          <w:lang w:eastAsia="en-GB"/>
        </w:rPr>
      </w:pPr>
    </w:p>
    <w:p w14:paraId="0974BF68" w14:textId="77777777" w:rsidR="0086155A" w:rsidRDefault="0086155A" w:rsidP="0086155A">
      <w:pPr>
        <w:spacing w:line="240" w:lineRule="auto"/>
        <w:jc w:val="center"/>
        <w:rPr>
          <w:rFonts w:eastAsia="Times New Roman" w:cstheme="minorHAnsi"/>
          <w:color w:val="000000"/>
          <w:lang w:eastAsia="en-GB"/>
        </w:rPr>
      </w:pPr>
    </w:p>
    <w:p w14:paraId="466D224E" w14:textId="77777777" w:rsidR="0086155A" w:rsidRDefault="0086155A" w:rsidP="0086155A">
      <w:pPr>
        <w:spacing w:line="240" w:lineRule="auto"/>
        <w:jc w:val="center"/>
        <w:rPr>
          <w:rFonts w:eastAsia="Times New Roman" w:cstheme="minorHAnsi"/>
          <w:color w:val="000000"/>
          <w:lang w:eastAsia="en-GB"/>
        </w:rPr>
      </w:pPr>
    </w:p>
    <w:p w14:paraId="53C79E12" w14:textId="77777777" w:rsidR="0086155A" w:rsidRDefault="0086155A" w:rsidP="0086155A">
      <w:pPr>
        <w:spacing w:line="240" w:lineRule="auto"/>
        <w:jc w:val="center"/>
        <w:rPr>
          <w:rFonts w:eastAsia="Times New Roman" w:cstheme="minorHAnsi"/>
          <w:color w:val="000000"/>
          <w:lang w:eastAsia="en-GB"/>
        </w:rPr>
      </w:pPr>
    </w:p>
    <w:p w14:paraId="482F41CE" w14:textId="77777777" w:rsidR="0086155A" w:rsidRDefault="0086155A" w:rsidP="0086155A">
      <w:pPr>
        <w:spacing w:line="240" w:lineRule="auto"/>
        <w:jc w:val="center"/>
        <w:rPr>
          <w:rFonts w:eastAsia="Times New Roman" w:cstheme="minorHAnsi"/>
          <w:color w:val="000000"/>
          <w:lang w:eastAsia="en-GB"/>
        </w:rPr>
      </w:pPr>
    </w:p>
    <w:p w14:paraId="10CCF2F3" w14:textId="08CB445D" w:rsidR="00492B8B" w:rsidRPr="0086155A" w:rsidRDefault="00492B8B" w:rsidP="0086155A">
      <w:pPr>
        <w:spacing w:line="240" w:lineRule="auto"/>
        <w:jc w:val="center"/>
        <w:rPr>
          <w:rFonts w:eastAsia="Times New Roman" w:cstheme="minorHAnsi"/>
          <w:sz w:val="28"/>
          <w:szCs w:val="28"/>
          <w:lang w:eastAsia="en-GB"/>
        </w:rPr>
      </w:pPr>
      <w:r w:rsidRPr="0086155A">
        <w:rPr>
          <w:rFonts w:eastAsia="Times New Roman"/>
          <w:sz w:val="28"/>
          <w:szCs w:val="28"/>
        </w:rPr>
        <w:lastRenderedPageBreak/>
        <w:t>Contents</w:t>
      </w:r>
    </w:p>
    <w:p w14:paraId="6747C703" w14:textId="4F26A1A4" w:rsidR="00492B8B" w:rsidRPr="0086155A" w:rsidRDefault="00E073E4" w:rsidP="00E073E4">
      <w:pPr>
        <w:pStyle w:val="Heading1"/>
        <w:rPr>
          <w:rFonts w:asciiTheme="minorHAnsi" w:hAnsiTheme="minorHAnsi" w:cstheme="minorHAnsi"/>
          <w:b/>
          <w:bCs/>
        </w:rPr>
      </w:pPr>
      <w:r w:rsidRPr="0086155A">
        <w:rPr>
          <w:rFonts w:asciiTheme="minorHAnsi" w:hAnsiTheme="minorHAnsi" w:cstheme="minorHAnsi"/>
          <w:b/>
          <w:bCs/>
        </w:rPr>
        <w:t xml:space="preserve">Introduction </w:t>
      </w:r>
    </w:p>
    <w:p w14:paraId="274D4FCC"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Art of Ecco is a Company that manufactures recycled ceramics for both residential and commercial customers. Ceramics are inorganic non-metallic materials made from clay and other materials, which are then fired in a kiln at high temperatures. They can be used in various ways, from creating sculptures to building materials, and can be decorated to create beautiful and unique pieces. Ceramics are solid and durable, making them ideal for various applications. </w:t>
      </w:r>
    </w:p>
    <w:p w14:paraId="5BFB1881"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There is a vast opportunity for growth since there is a small market out there for what the company has produced with the understanding of companies dynamics of how the materials are produced from being dug up. This company is looking into ways to reuse old ceramics and use the products again. </w:t>
      </w:r>
    </w:p>
    <w:p w14:paraId="4AE7ED12"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The art of eco projects involves new ideas that cause us to set an example by leading by example, going all out on the shift toward more sustainability, embracing a more circular use of materials, and developing our process and its resulting products. The company is attempting to move from the norm of using materials and throwing the products when it does now meet the needs and try to all green, which means reimagining those value chains and complementing them from the end–of–life products to re–entry into the same or other applications and, if necessary, after suitable conversion steps.</w:t>
      </w:r>
    </w:p>
    <w:p w14:paraId="3E7EAE12"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What the company is trying to accomplish cause be life-changing as the population will still require these primary materials to sustain the modern norm, which is of surfaces, which are still in use now; the customer will still require bricks, concrete, and Art of Eco has a product that could resolve a possible word shortage later in the future. </w:t>
      </w:r>
    </w:p>
    <w:p w14:paraId="1CE8BCE9"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Art of Ecco has decided to initiate a Green Belt Project to identify and address the core cause of the delivery problems and improve their production process. Art of Ecco hopes to diminish production delays, enhance consumer satisfaction, and improve returns through this undertaking using a Six Sigma Project.</w:t>
      </w:r>
    </w:p>
    <w:p w14:paraId="27A3FE5A"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If this project resolves the is, then the recycling of ceramics has several benefits that could be included for the environment. </w:t>
      </w:r>
    </w:p>
    <w:p w14:paraId="59619604" w14:textId="77777777" w:rsidR="001A60AD" w:rsidRPr="001A60AD" w:rsidRDefault="001A60AD" w:rsidP="001A60AD">
      <w:pPr>
        <w:numPr>
          <w:ilvl w:val="0"/>
          <w:numId w:val="5"/>
        </w:numPr>
        <w:spacing w:after="0" w:line="240" w:lineRule="auto"/>
        <w:rPr>
          <w:rFonts w:eastAsia="Times New Roman" w:cstheme="minorHAnsi"/>
          <w:color w:val="0E101A"/>
          <w:lang w:eastAsia="en-GB"/>
        </w:rPr>
      </w:pPr>
      <w:r w:rsidRPr="001A60AD">
        <w:rPr>
          <w:rFonts w:eastAsia="Times New Roman" w:cstheme="minorHAnsi"/>
          <w:color w:val="0E101A"/>
          <w:lang w:eastAsia="en-GB"/>
        </w:rPr>
        <w:t>It reduces the raw materials needed to produce new ceramics, as recycled materials can be reused.</w:t>
      </w:r>
    </w:p>
    <w:p w14:paraId="0FC4F0B2" w14:textId="77777777" w:rsidR="001A60AD" w:rsidRPr="001A60AD" w:rsidRDefault="001A60AD" w:rsidP="001A60AD">
      <w:pPr>
        <w:numPr>
          <w:ilvl w:val="0"/>
          <w:numId w:val="5"/>
        </w:numPr>
        <w:spacing w:after="0" w:line="240" w:lineRule="auto"/>
        <w:rPr>
          <w:rFonts w:eastAsia="Times New Roman" w:cstheme="minorHAnsi"/>
          <w:color w:val="0E101A"/>
          <w:lang w:eastAsia="en-GB"/>
        </w:rPr>
      </w:pPr>
      <w:r w:rsidRPr="001A60AD">
        <w:rPr>
          <w:rFonts w:eastAsia="Times New Roman" w:cstheme="minorHAnsi"/>
          <w:color w:val="0E101A"/>
          <w:lang w:eastAsia="en-GB"/>
        </w:rPr>
        <w:t>It reduces the energy and resources needed to produce the new materials, reducing air.</w:t>
      </w:r>
    </w:p>
    <w:p w14:paraId="11529CF5" w14:textId="77777777" w:rsidR="001A60AD" w:rsidRPr="001A60AD" w:rsidRDefault="001A60AD" w:rsidP="001A60AD">
      <w:pPr>
        <w:numPr>
          <w:ilvl w:val="0"/>
          <w:numId w:val="5"/>
        </w:numPr>
        <w:spacing w:after="0" w:line="240" w:lineRule="auto"/>
        <w:rPr>
          <w:rFonts w:eastAsia="Times New Roman" w:cstheme="minorHAnsi"/>
          <w:color w:val="0E101A"/>
          <w:lang w:eastAsia="en-GB"/>
        </w:rPr>
      </w:pPr>
      <w:r w:rsidRPr="001A60AD">
        <w:rPr>
          <w:rFonts w:eastAsia="Times New Roman" w:cstheme="minorHAnsi"/>
          <w:color w:val="0E101A"/>
          <w:lang w:eastAsia="en-GB"/>
        </w:rPr>
        <w:t>Pollution, water pollution, and greenhouse gas emissions. Additionally, recycling ceramics can reduce the amount of waste sent to landfills, as recycled materials can be used in place of new materials.</w:t>
      </w:r>
    </w:p>
    <w:p w14:paraId="295C10A3"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Recycling ceramics also benefits businesses economically, as recycled materials can be used instead of new materials, reducing production costs. </w:t>
      </w:r>
    </w:p>
    <w:p w14:paraId="4BF70871"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Additionally, companies that use recycled materials can benefit from the positive publicity associated with being eco-friendly, which can help to attract customers and increase profits, which is what Art of Ecco hopes to do with this product.</w:t>
      </w:r>
    </w:p>
    <w:p w14:paraId="3153A9C6" w14:textId="23AEBA76" w:rsidR="00E073E4" w:rsidRPr="0086155A" w:rsidRDefault="0086155A" w:rsidP="00E073E4">
      <w:pPr>
        <w:pStyle w:val="Heading1"/>
        <w:rPr>
          <w:rFonts w:asciiTheme="minorHAnsi" w:eastAsia="Times New Roman" w:hAnsiTheme="minorHAnsi" w:cstheme="minorHAnsi"/>
          <w:b/>
          <w:bCs/>
        </w:rPr>
      </w:pPr>
      <w:r w:rsidRPr="0086155A">
        <w:rPr>
          <w:rFonts w:asciiTheme="minorHAnsi" w:hAnsiTheme="minorHAnsi" w:cstheme="minorHAnsi"/>
          <w:b/>
          <w:bCs/>
          <w:spacing w:val="2"/>
        </w:rPr>
        <w:t>Define</w:t>
      </w:r>
      <w:r w:rsidRPr="0086155A">
        <w:rPr>
          <w:rFonts w:asciiTheme="minorHAnsi" w:hAnsiTheme="minorHAnsi" w:cstheme="minorHAnsi"/>
          <w:b/>
          <w:bCs/>
          <w:spacing w:val="2"/>
        </w:rPr>
        <w:t xml:space="preserve"> Phase</w:t>
      </w:r>
    </w:p>
    <w:p w14:paraId="4C2E7C96"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Art of Eco has recently been experiencing issues with their final product, and this has caused the company to experience production delays and decreased profits. The current process for selling ceramics to customers could be more efficient, resulting in lost sales and customer dissatisfaction. The company has experienced increasing customer complaints regarding the wait time of its products, which has negatively impacted customer satisfaction and loyalty. Art of Ecco has decided to initiate a Green Belt Project to identify and address the core cause of the delivery problems and improve their production process. Art of Ecco hopes to diminish production delays, enhance consumer satisfaction, and improve returns through this undertaking using a Six Sigma Project. The benefits of this project will be improved customer satisfaction, increased efficiency, and cost savings.</w:t>
      </w:r>
    </w:p>
    <w:p w14:paraId="2E6E741D"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How the materials are brought to Art of Eco in ample bags of wet produce as they have to recycle caused the company to experience production delays and decreased profits. The current process for selling ceramics to customers is inefficient, resulting in lost sales and customer dissatisfaction. </w:t>
      </w:r>
    </w:p>
    <w:p w14:paraId="5E694C68"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Process Mapping</w:t>
      </w:r>
    </w:p>
    <w:p w14:paraId="08A523C0"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Art of Ecco will identify the processes and resources required to improve the quality of their products and processes. This will involve mapping out the stages of production, identifying potential bottlenecks, and making recommendations for improvement.</w:t>
      </w:r>
    </w:p>
    <w:p w14:paraId="42593ACA"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74314081"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The above process map provides a general overview of the steps in producing ceramic materials, from raw material procurement to final customer sales.</w:t>
      </w:r>
    </w:p>
    <w:p w14:paraId="20848F00"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p>
    <w:p w14:paraId="186EA97A"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Project Scope:</w:t>
      </w:r>
    </w:p>
    <w:p w14:paraId="686862D1"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This project's scope will cover the entire production process of ceramic products, from raw material acquisition to final product delivery. The project will involve the following key areas:</w:t>
      </w:r>
    </w:p>
    <w:p w14:paraId="07A3E04B"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34E05418"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To increase the efficiency of the recycled ceramics sales process by reducing the lead time by 20%.</w:t>
      </w:r>
    </w:p>
    <w:p w14:paraId="1D06F510"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To reduce the defect rate of recycled ceramics by 30%.</w:t>
      </w:r>
    </w:p>
    <w:p w14:paraId="2EF42035"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To increase customer satisfaction by 15%.</w:t>
      </w:r>
    </w:p>
    <w:p w14:paraId="66847056"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01D68058"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Project Objectives:</w:t>
      </w:r>
    </w:p>
    <w:p w14:paraId="1D064F11"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r w:rsidRPr="001A60AD">
        <w:rPr>
          <w:rStyle w:val="Strong"/>
          <w:rFonts w:asciiTheme="minorHAnsi" w:hAnsiTheme="minorHAnsi" w:cstheme="minorHAnsi"/>
          <w:color w:val="0E101A"/>
          <w:sz w:val="22"/>
          <w:szCs w:val="22"/>
        </w:rPr>
        <w:t>Defining the problem:</w:t>
      </w:r>
      <w:r w:rsidRPr="001A60AD">
        <w:rPr>
          <w:rFonts w:asciiTheme="minorHAnsi" w:hAnsiTheme="minorHAnsi" w:cstheme="minorHAnsi"/>
          <w:color w:val="0E101A"/>
          <w:sz w:val="22"/>
          <w:szCs w:val="22"/>
        </w:rPr>
        <w:t> The project team will define the problem by analysing customer complaints and identifying the critical areas of the production process causing quality and efficiency issues.</w:t>
      </w:r>
    </w:p>
    <w:p w14:paraId="16140145"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18816021"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r w:rsidRPr="001A60AD">
        <w:rPr>
          <w:rStyle w:val="Strong"/>
          <w:rFonts w:asciiTheme="minorHAnsi" w:hAnsiTheme="minorHAnsi" w:cstheme="minorHAnsi"/>
          <w:color w:val="0E101A"/>
          <w:sz w:val="22"/>
          <w:szCs w:val="22"/>
        </w:rPr>
        <w:t>Measuring the process:</w:t>
      </w:r>
      <w:r w:rsidRPr="001A60AD">
        <w:rPr>
          <w:rFonts w:asciiTheme="minorHAnsi" w:hAnsiTheme="minorHAnsi" w:cstheme="minorHAnsi"/>
          <w:color w:val="0E101A"/>
          <w:sz w:val="22"/>
          <w:szCs w:val="22"/>
        </w:rPr>
        <w:t> The project team will gather data on the production process to identify the root causes of quality and efficiency issues.</w:t>
      </w:r>
    </w:p>
    <w:p w14:paraId="36517DF9"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6F5A84D5"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Analysing the data: The project team will use statistical analysis to identify the critical drivers of defects and inefficiencies in the production process.</w:t>
      </w:r>
    </w:p>
    <w:p w14:paraId="7EA6D53D"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614F7AB9"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r w:rsidRPr="001A60AD">
        <w:rPr>
          <w:rStyle w:val="Strong"/>
          <w:rFonts w:asciiTheme="minorHAnsi" w:hAnsiTheme="minorHAnsi" w:cstheme="minorHAnsi"/>
          <w:color w:val="0E101A"/>
          <w:sz w:val="22"/>
          <w:szCs w:val="22"/>
        </w:rPr>
        <w:t>Improving the process:</w:t>
      </w:r>
      <w:r w:rsidRPr="001A60AD">
        <w:rPr>
          <w:rFonts w:asciiTheme="minorHAnsi" w:hAnsiTheme="minorHAnsi" w:cstheme="minorHAnsi"/>
          <w:color w:val="0E101A"/>
          <w:sz w:val="22"/>
          <w:szCs w:val="22"/>
        </w:rPr>
        <w:t> The project team will implement solutions to address the root causes of quality and efficiency issues in production.</w:t>
      </w:r>
    </w:p>
    <w:p w14:paraId="4123E4E5"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19110F4B"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r w:rsidRPr="001A60AD">
        <w:rPr>
          <w:rStyle w:val="Strong"/>
          <w:rFonts w:asciiTheme="minorHAnsi" w:hAnsiTheme="minorHAnsi" w:cstheme="minorHAnsi"/>
          <w:color w:val="0E101A"/>
          <w:sz w:val="22"/>
          <w:szCs w:val="22"/>
        </w:rPr>
        <w:t>Controlling the process:</w:t>
      </w:r>
      <w:r w:rsidRPr="001A60AD">
        <w:rPr>
          <w:rFonts w:asciiTheme="minorHAnsi" w:hAnsiTheme="minorHAnsi" w:cstheme="minorHAnsi"/>
          <w:color w:val="0E101A"/>
          <w:sz w:val="22"/>
          <w:szCs w:val="22"/>
        </w:rPr>
        <w:t> The project team will monitor the production process to ensure the improvements are sustained over time.</w:t>
      </w:r>
    </w:p>
    <w:p w14:paraId="3E846B84"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791D746D"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Deliverables:</w:t>
      </w:r>
    </w:p>
    <w:p w14:paraId="7A0872C1"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The following deliverables will be produced as part of this project:</w:t>
      </w:r>
    </w:p>
    <w:p w14:paraId="31274B61"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4B83860E"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A detailed report outlining the project's key findings, including the root causes of quality and efficiency issues in the production process. Recommendations for improving the production process, including specific actions to address the identified root causes,</w:t>
      </w:r>
    </w:p>
    <w:p w14:paraId="0FBA9B4F"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possible training plan for employees to ensure that they understand and can implement the recommended improvements and a monitoring plan to track the progress of the project and ensure that the improvements are sustained over time.</w:t>
      </w:r>
    </w:p>
    <w:p w14:paraId="04E4DF79"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5B5DDA28"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3A870906"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However, this a with this in mind is a still risk that can occur, for example;</w:t>
      </w:r>
    </w:p>
    <w:p w14:paraId="6971F282"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Style w:val="Strong"/>
          <w:rFonts w:asciiTheme="minorHAnsi" w:hAnsiTheme="minorHAnsi" w:cstheme="minorHAnsi"/>
          <w:color w:val="0E101A"/>
          <w:sz w:val="22"/>
          <w:szCs w:val="22"/>
        </w:rPr>
        <w:t>Resistance to change:</w:t>
      </w:r>
      <w:r w:rsidRPr="001A60AD">
        <w:rPr>
          <w:rFonts w:asciiTheme="minorHAnsi" w:hAnsiTheme="minorHAnsi" w:cstheme="minorHAnsi"/>
          <w:color w:val="0E101A"/>
          <w:sz w:val="22"/>
          <w:szCs w:val="22"/>
        </w:rPr>
        <w:t> Employees may resist changes to the sales process and quality control procedures. The project team will address this risk by communicating the project's benefits and involving employees in the process.</w:t>
      </w:r>
    </w:p>
    <w:p w14:paraId="5371626E"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r w:rsidRPr="001A60AD">
        <w:rPr>
          <w:rStyle w:val="Strong"/>
          <w:rFonts w:asciiTheme="minorHAnsi" w:hAnsiTheme="minorHAnsi" w:cstheme="minorHAnsi"/>
          <w:color w:val="0E101A"/>
          <w:sz w:val="22"/>
          <w:szCs w:val="22"/>
        </w:rPr>
        <w:t>Lack of data:</w:t>
      </w:r>
      <w:r w:rsidRPr="001A60AD">
        <w:rPr>
          <w:rFonts w:asciiTheme="minorHAnsi" w:hAnsiTheme="minorHAnsi" w:cstheme="minorHAnsi"/>
          <w:color w:val="0E101A"/>
          <w:sz w:val="22"/>
          <w:szCs w:val="22"/>
        </w:rPr>
        <w:t> The project team may need help collecting sufficient data to analyse the sales process and quality control procedures. The team will address this risk by utilising existing data and collecting additional data where necessary.</w:t>
      </w:r>
    </w:p>
    <w:p w14:paraId="3FDA03CE"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r w:rsidRPr="001A60AD">
        <w:rPr>
          <w:rStyle w:val="Strong"/>
          <w:rFonts w:asciiTheme="minorHAnsi" w:hAnsiTheme="minorHAnsi" w:cstheme="minorHAnsi"/>
          <w:color w:val="0E101A"/>
          <w:sz w:val="22"/>
          <w:szCs w:val="22"/>
        </w:rPr>
        <w:t>Inadequate resources:</w:t>
      </w:r>
      <w:r w:rsidRPr="001A60AD">
        <w:rPr>
          <w:rFonts w:asciiTheme="minorHAnsi" w:hAnsiTheme="minorHAnsi" w:cstheme="minorHAnsi"/>
          <w:color w:val="0E101A"/>
          <w:sz w:val="22"/>
          <w:szCs w:val="22"/>
        </w:rPr>
        <w:t> The project team may need more resources, such as time, budget, and personnel. The team will address this risk by prioritising project objectives and optimising resource utilisation.</w:t>
      </w:r>
    </w:p>
    <w:p w14:paraId="29D0DA9E"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Timeline:</w:t>
      </w:r>
    </w:p>
    <w:p w14:paraId="4C5F9EA3"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The project is expected to take approximately six months to complete, with the following timeline:</w:t>
      </w:r>
    </w:p>
    <w:p w14:paraId="0B55B8BF"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w:t>
      </w:r>
    </w:p>
    <w:p w14:paraId="729D2F95"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Define the problem (1 month)</w:t>
      </w:r>
    </w:p>
    <w:p w14:paraId="133749D0"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Measure the process (1 month)</w:t>
      </w:r>
    </w:p>
    <w:p w14:paraId="4B176C94"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Analyse the data (2 months)</w:t>
      </w:r>
    </w:p>
    <w:p w14:paraId="5CAD568F"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Improve the process (2 months)</w:t>
      </w:r>
    </w:p>
    <w:p w14:paraId="00DEA244" w14:textId="77777777" w:rsidR="001A60AD" w:rsidRPr="001A60AD" w:rsidRDefault="001A60AD" w:rsidP="001A60AD">
      <w:pPr>
        <w:pStyle w:val="NormalWeb"/>
        <w:spacing w:before="0" w:beforeAutospacing="0" w:after="0" w:afterAutospacing="0"/>
        <w:rPr>
          <w:rFonts w:asciiTheme="minorHAnsi" w:hAnsiTheme="minorHAnsi" w:cstheme="minorHAnsi"/>
          <w:color w:val="0E101A"/>
          <w:sz w:val="22"/>
          <w:szCs w:val="22"/>
        </w:rPr>
      </w:pPr>
      <w:r w:rsidRPr="001A60AD">
        <w:rPr>
          <w:rFonts w:asciiTheme="minorHAnsi" w:hAnsiTheme="minorHAnsi" w:cstheme="minorHAnsi"/>
          <w:color w:val="0E101A"/>
          <w:sz w:val="22"/>
          <w:szCs w:val="22"/>
        </w:rPr>
        <w:t> Control the process (1 month)</w:t>
      </w:r>
    </w:p>
    <w:p w14:paraId="6A2C92AB" w14:textId="492DDCBF" w:rsidR="00E073E4" w:rsidRPr="0086155A" w:rsidRDefault="0086155A" w:rsidP="0086155A">
      <w:pPr>
        <w:pStyle w:val="Heading1"/>
        <w:rPr>
          <w:rFonts w:asciiTheme="minorHAnsi" w:hAnsiTheme="minorHAnsi" w:cstheme="minorHAnsi"/>
          <w:b/>
          <w:bCs/>
        </w:rPr>
      </w:pPr>
      <w:r w:rsidRPr="0086155A">
        <w:rPr>
          <w:rFonts w:asciiTheme="minorHAnsi" w:hAnsiTheme="minorHAnsi" w:cstheme="minorHAnsi"/>
          <w:b/>
          <w:bCs/>
          <w:spacing w:val="2"/>
          <w:shd w:val="clear" w:color="auto" w:fill="FFFFFF"/>
        </w:rPr>
        <w:t>Measure</w:t>
      </w:r>
    </w:p>
    <w:p w14:paraId="25F14598"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Determine Data Type</w:t>
      </w:r>
    </w:p>
    <w:p w14:paraId="3407A2EC"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w:t>
      </w:r>
      <w:r w:rsidRPr="001A60AD">
        <w:rPr>
          <w:rFonts w:eastAsia="Times New Roman" w:cstheme="minorHAnsi"/>
          <w:b/>
          <w:bCs/>
          <w:color w:val="0E101A"/>
          <w:lang w:eastAsia="en-GB"/>
        </w:rPr>
        <w:t>Defect data:</w:t>
      </w:r>
      <w:r w:rsidRPr="001A60AD">
        <w:rPr>
          <w:rFonts w:eastAsia="Times New Roman" w:cstheme="minorHAnsi"/>
          <w:color w:val="0E101A"/>
          <w:lang w:eastAsia="en-GB"/>
        </w:rPr>
        <w:t> Collecting information on the types and frequency of defects in the final product can help identify where the problems are occurring and guide improvement efforts. For example, cracks or other imperfections in the finished ceramics could indicate a problem with the drying or firing process.</w:t>
      </w:r>
    </w:p>
    <w:p w14:paraId="2402153F"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w:t>
      </w:r>
    </w:p>
    <w:p w14:paraId="7EF5DFBC"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w:t>
      </w:r>
      <w:r w:rsidRPr="001A60AD">
        <w:rPr>
          <w:rFonts w:eastAsia="Times New Roman" w:cstheme="minorHAnsi"/>
          <w:b/>
          <w:bCs/>
          <w:color w:val="0E101A"/>
          <w:lang w:eastAsia="en-GB"/>
        </w:rPr>
        <w:t>Process data:</w:t>
      </w:r>
      <w:r w:rsidRPr="001A60AD">
        <w:rPr>
          <w:rFonts w:eastAsia="Times New Roman" w:cstheme="minorHAnsi"/>
          <w:color w:val="0E101A"/>
          <w:lang w:eastAsia="en-GB"/>
        </w:rPr>
        <w:t> Tracking the various steps involved in producing the ceramics (e.g., mixing, shaping, drying, firing) can help identify where bottlenecks or quality issues may be occurring. For example, if the wet materials are not appropriately dried before firing, this could cause issues with the final product.</w:t>
      </w:r>
    </w:p>
    <w:p w14:paraId="399524EF"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w:t>
      </w:r>
    </w:p>
    <w:p w14:paraId="29B6C58F"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w:t>
      </w:r>
      <w:r w:rsidRPr="001A60AD">
        <w:rPr>
          <w:rFonts w:eastAsia="Times New Roman" w:cstheme="minorHAnsi"/>
          <w:b/>
          <w:bCs/>
          <w:color w:val="0E101A"/>
          <w:lang w:eastAsia="en-GB"/>
        </w:rPr>
        <w:t>Environmental data:</w:t>
      </w:r>
      <w:r w:rsidRPr="001A60AD">
        <w:rPr>
          <w:rFonts w:eastAsia="Times New Roman" w:cstheme="minorHAnsi"/>
          <w:color w:val="0E101A"/>
          <w:lang w:eastAsia="en-GB"/>
        </w:rPr>
        <w:t> Collecting information on the temperature, humidity, and other environmental factors in the production area can help identify if any issues could impact the quality of the ceramics. For example, if the humidity is too high, this could cause the materials to stay wet for too long.</w:t>
      </w:r>
    </w:p>
    <w:p w14:paraId="63C5C588"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w:t>
      </w:r>
    </w:p>
    <w:p w14:paraId="3537D04B"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w:t>
      </w:r>
      <w:r w:rsidRPr="001A60AD">
        <w:rPr>
          <w:rFonts w:eastAsia="Times New Roman" w:cstheme="minorHAnsi"/>
          <w:b/>
          <w:bCs/>
          <w:color w:val="0E101A"/>
          <w:lang w:eastAsia="en-GB"/>
        </w:rPr>
        <w:t>Material data:</w:t>
      </w:r>
      <w:r w:rsidRPr="001A60AD">
        <w:rPr>
          <w:rFonts w:eastAsia="Times New Roman" w:cstheme="minorHAnsi"/>
          <w:color w:val="0E101A"/>
          <w:lang w:eastAsia="en-GB"/>
        </w:rPr>
        <w:t> Collecting information on the properties of the raw materials used in the ceramics (e.g., clay, sand feldspar) can help identify if there are any issues with the quality of these materials that could be impacting the final product. For example, if the clay needs to be adequately mixed or processed, this could cause issues with the ceramics.</w:t>
      </w:r>
    </w:p>
    <w:p w14:paraId="393E9793"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w:t>
      </w:r>
    </w:p>
    <w:p w14:paraId="3149C370"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 </w:t>
      </w:r>
      <w:r w:rsidRPr="001A60AD">
        <w:rPr>
          <w:rFonts w:eastAsia="Times New Roman" w:cstheme="minorHAnsi"/>
          <w:b/>
          <w:bCs/>
          <w:color w:val="0E101A"/>
          <w:lang w:eastAsia="en-GB"/>
        </w:rPr>
        <w:t>Customer data:</w:t>
      </w:r>
      <w:r w:rsidRPr="001A60AD">
        <w:rPr>
          <w:rFonts w:eastAsia="Times New Roman" w:cstheme="minorHAnsi"/>
          <w:color w:val="0E101A"/>
          <w:lang w:eastAsia="en-GB"/>
        </w:rPr>
        <w:t> Collecting customer information about their experiences with the company's products can help identify specific issues that must be addressed. For example, if customers consistently report that the ceramics are arriving damaged or with defects, this could indicate a problem with the production process.</w:t>
      </w:r>
    </w:p>
    <w:p w14:paraId="75DB5BC7"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Before choosing, it would be a good idea to also look into the different types of drying methods that could be used to dry the materials, such are </w:t>
      </w:r>
    </w:p>
    <w:p w14:paraId="7B5CD50E" w14:textId="77777777" w:rsidR="001A60AD" w:rsidRPr="001A60AD" w:rsidRDefault="001A60AD" w:rsidP="001A60AD">
      <w:pPr>
        <w:numPr>
          <w:ilvl w:val="0"/>
          <w:numId w:val="6"/>
        </w:numPr>
        <w:spacing w:after="0" w:line="240" w:lineRule="auto"/>
        <w:rPr>
          <w:rFonts w:eastAsia="Times New Roman" w:cstheme="minorHAnsi"/>
          <w:color w:val="0E101A"/>
          <w:lang w:eastAsia="en-GB"/>
        </w:rPr>
      </w:pPr>
      <w:r w:rsidRPr="001A60AD">
        <w:rPr>
          <w:rFonts w:eastAsia="Times New Roman" w:cstheme="minorHAnsi"/>
          <w:color w:val="0E101A"/>
          <w:lang w:eastAsia="en-GB"/>
        </w:rPr>
        <w:t>Air Drying: Air drying ceramic materials is a simple and cost-effective way to dry them. It involves placing the materials in a well-ventilated area and allowing them to dry naturally.</w:t>
      </w:r>
    </w:p>
    <w:p w14:paraId="33666C5A" w14:textId="77777777" w:rsidR="001A60AD" w:rsidRPr="001A60AD" w:rsidRDefault="001A60AD" w:rsidP="001A60AD">
      <w:pPr>
        <w:numPr>
          <w:ilvl w:val="0"/>
          <w:numId w:val="6"/>
        </w:numPr>
        <w:spacing w:after="0" w:line="240" w:lineRule="auto"/>
        <w:rPr>
          <w:rFonts w:eastAsia="Times New Roman" w:cstheme="minorHAnsi"/>
          <w:color w:val="0E101A"/>
          <w:lang w:eastAsia="en-GB"/>
        </w:rPr>
      </w:pPr>
      <w:r w:rsidRPr="001A60AD">
        <w:rPr>
          <w:rFonts w:eastAsia="Times New Roman" w:cstheme="minorHAnsi"/>
          <w:color w:val="0E101A"/>
          <w:lang w:eastAsia="en-GB"/>
        </w:rPr>
        <w:t>Oven Drying: Oven drying is another way to dry ceramic materials. This method uses an oven to heat the materials and evaporate the moisture.</w:t>
      </w:r>
    </w:p>
    <w:p w14:paraId="7B5792AE" w14:textId="77777777" w:rsidR="001A60AD" w:rsidRPr="001A60AD" w:rsidRDefault="001A60AD" w:rsidP="001A60AD">
      <w:pPr>
        <w:numPr>
          <w:ilvl w:val="0"/>
          <w:numId w:val="6"/>
        </w:numPr>
        <w:spacing w:after="0" w:line="240" w:lineRule="auto"/>
        <w:rPr>
          <w:rFonts w:eastAsia="Times New Roman" w:cstheme="minorHAnsi"/>
          <w:color w:val="0E101A"/>
          <w:lang w:eastAsia="en-GB"/>
        </w:rPr>
      </w:pPr>
      <w:r w:rsidRPr="001A60AD">
        <w:rPr>
          <w:rFonts w:eastAsia="Times New Roman" w:cstheme="minorHAnsi"/>
          <w:color w:val="0E101A"/>
          <w:lang w:eastAsia="en-GB"/>
        </w:rPr>
        <w:t>Vacuum Drying: Vacuum drying is a more advanced ceramic material method. It involves using a vacuum chamber to draw out the moisture from the materials.</w:t>
      </w:r>
    </w:p>
    <w:p w14:paraId="69A3232E" w14:textId="77777777" w:rsidR="001A60AD" w:rsidRPr="001A60AD" w:rsidRDefault="001A60AD" w:rsidP="001A60AD">
      <w:pPr>
        <w:numPr>
          <w:ilvl w:val="0"/>
          <w:numId w:val="6"/>
        </w:numPr>
        <w:spacing w:after="0" w:line="240" w:lineRule="auto"/>
        <w:rPr>
          <w:rFonts w:eastAsia="Times New Roman" w:cstheme="minorHAnsi"/>
          <w:color w:val="0E101A"/>
          <w:lang w:eastAsia="en-GB"/>
        </w:rPr>
      </w:pPr>
      <w:r w:rsidRPr="001A60AD">
        <w:rPr>
          <w:rFonts w:eastAsia="Times New Roman" w:cstheme="minorHAnsi"/>
          <w:color w:val="0E101A"/>
          <w:lang w:eastAsia="en-GB"/>
        </w:rPr>
        <w:t>Microwave Drying: Microwave drying is a relatively new ceramic material method. It involves using microwaves to heat the materials and evaporate the moisture.</w:t>
      </w:r>
    </w:p>
    <w:p w14:paraId="32899339" w14:textId="77777777" w:rsidR="001A60AD" w:rsidRPr="001A60AD" w:rsidRDefault="001A60AD" w:rsidP="001A60AD">
      <w:pPr>
        <w:numPr>
          <w:ilvl w:val="0"/>
          <w:numId w:val="6"/>
        </w:numPr>
        <w:spacing w:after="0" w:line="240" w:lineRule="auto"/>
        <w:rPr>
          <w:rFonts w:eastAsia="Times New Roman" w:cstheme="minorHAnsi"/>
          <w:color w:val="0E101A"/>
          <w:lang w:eastAsia="en-GB"/>
        </w:rPr>
      </w:pPr>
      <w:r w:rsidRPr="001A60AD">
        <w:rPr>
          <w:rFonts w:eastAsia="Times New Roman" w:cstheme="minorHAnsi"/>
          <w:color w:val="0E101A"/>
          <w:lang w:eastAsia="en-GB"/>
        </w:rPr>
        <w:t>Absorbent materials: it is possible to use absorbent materials like sawdust, rice husks, or even old newspapers to soak up the water from the wet materials. Spread a layer of the absorbent material on top of the wet materials and let it sit for a while. Then, remove the absorbent material and repeat the process until the wet materials are dry.</w:t>
      </w:r>
    </w:p>
    <w:p w14:paraId="62E1C0AE" w14:textId="77777777" w:rsidR="001A60AD" w:rsidRPr="001A60AD" w:rsidRDefault="001A60AD" w:rsidP="001A60AD">
      <w:pPr>
        <w:numPr>
          <w:ilvl w:val="0"/>
          <w:numId w:val="6"/>
        </w:numPr>
        <w:spacing w:after="0" w:line="240" w:lineRule="auto"/>
        <w:rPr>
          <w:rFonts w:eastAsia="Times New Roman" w:cstheme="minorHAnsi"/>
          <w:color w:val="0E101A"/>
          <w:lang w:eastAsia="en-GB"/>
        </w:rPr>
      </w:pPr>
      <w:r w:rsidRPr="001A60AD">
        <w:rPr>
          <w:rFonts w:eastAsia="Times New Roman" w:cstheme="minorHAnsi"/>
          <w:color w:val="0E101A"/>
          <w:lang w:eastAsia="en-GB"/>
        </w:rPr>
        <w:t>Heating: it is possible to use heat to dry the wet materials. This can be done by creating a fire pit and placing the wet materials nearby. The heat from the fire will help to dry the materials. Be careful when using this method, and follow all safety precautions.</w:t>
      </w:r>
    </w:p>
    <w:p w14:paraId="09A9BE49"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The two areas that this project will be looking into are air-drying and oven-drying</w:t>
      </w:r>
    </w:p>
    <w:p w14:paraId="4FF5BFA6" w14:textId="77777777" w:rsidR="001A60AD" w:rsidRPr="001A60AD" w:rsidRDefault="001A60AD" w:rsidP="001A60AD">
      <w:pPr>
        <w:numPr>
          <w:ilvl w:val="0"/>
          <w:numId w:val="7"/>
        </w:numPr>
        <w:spacing w:after="0" w:line="240" w:lineRule="auto"/>
        <w:rPr>
          <w:rFonts w:eastAsia="Times New Roman" w:cstheme="minorHAnsi"/>
          <w:color w:val="0E101A"/>
          <w:lang w:eastAsia="en-GB"/>
        </w:rPr>
      </w:pPr>
      <w:r w:rsidRPr="001A60AD">
        <w:rPr>
          <w:rFonts w:eastAsia="Times New Roman" w:cstheme="minorHAnsi"/>
          <w:color w:val="0E101A"/>
          <w:lang w:eastAsia="en-GB"/>
        </w:rPr>
        <w:t>Air-drying is a natural and passive drying method involving exposing the materials to ambient air and allowing them to dry at room temperature. This method is cost-effective and requires no additional equipment or energy consumption. </w:t>
      </w:r>
    </w:p>
    <w:p w14:paraId="21C627F0" w14:textId="77777777" w:rsidR="001A60AD" w:rsidRPr="001A60AD" w:rsidRDefault="001A60AD" w:rsidP="001A60AD">
      <w:pPr>
        <w:spacing w:after="0" w:line="240" w:lineRule="auto"/>
        <w:rPr>
          <w:rFonts w:eastAsia="Times New Roman" w:cstheme="minorHAnsi"/>
          <w:color w:val="0E101A"/>
          <w:lang w:eastAsia="en-GB"/>
        </w:rPr>
      </w:pPr>
      <w:r w:rsidRPr="001A60AD">
        <w:rPr>
          <w:rFonts w:eastAsia="Times New Roman" w:cstheme="minorHAnsi"/>
          <w:color w:val="0E101A"/>
          <w:lang w:eastAsia="en-GB"/>
        </w:rPr>
        <w:t>On the other hand.</w:t>
      </w:r>
    </w:p>
    <w:p w14:paraId="49F6D37D" w14:textId="77777777" w:rsidR="001A60AD" w:rsidRPr="001A60AD" w:rsidRDefault="001A60AD" w:rsidP="001A60AD">
      <w:pPr>
        <w:numPr>
          <w:ilvl w:val="0"/>
          <w:numId w:val="8"/>
        </w:numPr>
        <w:spacing w:after="0" w:line="240" w:lineRule="auto"/>
        <w:rPr>
          <w:rFonts w:eastAsia="Times New Roman" w:cstheme="minorHAnsi"/>
          <w:color w:val="0E101A"/>
          <w:lang w:eastAsia="en-GB"/>
        </w:rPr>
      </w:pPr>
      <w:r w:rsidRPr="001A60AD">
        <w:rPr>
          <w:rFonts w:eastAsia="Times New Roman" w:cstheme="minorHAnsi"/>
          <w:i/>
          <w:iCs/>
          <w:color w:val="0E101A"/>
          <w:lang w:eastAsia="en-GB"/>
        </w:rPr>
        <w:t>Oven drying</w:t>
      </w:r>
      <w:r w:rsidRPr="001A60AD">
        <w:rPr>
          <w:rFonts w:eastAsia="Times New Roman" w:cstheme="minorHAnsi"/>
          <w:color w:val="0E101A"/>
          <w:lang w:eastAsia="en-GB"/>
        </w:rPr>
        <w:t> is a more controlled method that involves using an oven to dry the materials at a specific temperature for a set time. This method allows for more precise control over the drying process and can be used to achieve the desired moisture content level.</w:t>
      </w:r>
    </w:p>
    <w:p w14:paraId="1D1C502F" w14:textId="77777777" w:rsidR="001A60AD" w:rsidRPr="001A60AD" w:rsidRDefault="001A60AD" w:rsidP="001A60AD">
      <w:pPr>
        <w:numPr>
          <w:ilvl w:val="0"/>
          <w:numId w:val="8"/>
        </w:numPr>
        <w:spacing w:after="0" w:line="240" w:lineRule="auto"/>
        <w:rPr>
          <w:rFonts w:eastAsia="Times New Roman" w:cstheme="minorHAnsi"/>
          <w:color w:val="0E101A"/>
          <w:lang w:eastAsia="en-GB"/>
        </w:rPr>
      </w:pPr>
      <w:r w:rsidRPr="001A60AD">
        <w:rPr>
          <w:rFonts w:eastAsia="Times New Roman" w:cstheme="minorHAnsi"/>
          <w:color w:val="0E101A"/>
          <w:lang w:eastAsia="en-GB"/>
        </w:rPr>
        <w:t>By using both air-drying and oven-drying methods in the experiment, the aim is to compare the effectiveness of these methods in achieving consistent and reliable results for the sand, clay, and feldspar materials. in This case. It will allow the results to identify any variations in the drying process and determine which method is more suitable for the specific requirements of this project. Ultimately, this experiment aims to optimize the drying process for these materials and achieve a high level of quality control in the manufacturing process.</w:t>
      </w:r>
    </w:p>
    <w:p w14:paraId="1365EA8E" w14:textId="47E3F6C4" w:rsidR="00E073E4" w:rsidRDefault="00E073E4" w:rsidP="00E073E4"/>
    <w:p w14:paraId="0F7EAB5A" w14:textId="1E434D8E" w:rsidR="00E073E4" w:rsidRPr="0086155A" w:rsidRDefault="00E073E4" w:rsidP="00E073E4">
      <w:pPr>
        <w:pStyle w:val="Heading1"/>
        <w:rPr>
          <w:rFonts w:asciiTheme="minorHAnsi" w:hAnsiTheme="minorHAnsi" w:cstheme="minorHAnsi"/>
          <w:b/>
          <w:bCs/>
        </w:rPr>
      </w:pPr>
      <w:r w:rsidRPr="0086155A">
        <w:rPr>
          <w:rFonts w:asciiTheme="minorHAnsi" w:hAnsiTheme="minorHAnsi" w:cstheme="minorHAnsi"/>
          <w:b/>
          <w:bCs/>
        </w:rPr>
        <w:t>Analysis</w:t>
      </w:r>
    </w:p>
    <w:p w14:paraId="1B9604AE" w14:textId="0355E355" w:rsidR="007F5FA9" w:rsidRPr="007F5FA9" w:rsidRDefault="007F5FA9" w:rsidP="007F5FA9">
      <w:pPr>
        <w:rPr>
          <w:rFonts w:cstheme="minorHAnsi"/>
          <w:color w:val="000000" w:themeColor="text1"/>
          <w:spacing w:val="2"/>
          <w:shd w:val="clear" w:color="auto" w:fill="FFFFFF"/>
        </w:rPr>
      </w:pPr>
      <w:r w:rsidRPr="008F2568">
        <w:rPr>
          <w:rFonts w:cstheme="minorHAnsi"/>
          <w:noProof/>
        </w:rPr>
        <w:drawing>
          <wp:anchor distT="0" distB="0" distL="114300" distR="114300" simplePos="0" relativeHeight="251659264" behindDoc="0" locked="0" layoutInCell="1" allowOverlap="1" wp14:anchorId="0426454D" wp14:editId="1AE70E21">
            <wp:simplePos x="0" y="0"/>
            <wp:positionH relativeFrom="margin">
              <wp:posOffset>3303778</wp:posOffset>
            </wp:positionH>
            <wp:positionV relativeFrom="paragraph">
              <wp:posOffset>13716</wp:posOffset>
            </wp:positionV>
            <wp:extent cx="2774950" cy="2459355"/>
            <wp:effectExtent l="0" t="0" r="6350" b="17145"/>
            <wp:wrapSquare wrapText="bothSides"/>
            <wp:docPr id="7" name="Chart 7">
              <a:extLst xmlns:a="http://schemas.openxmlformats.org/drawingml/2006/main">
                <a:ext uri="{FF2B5EF4-FFF2-40B4-BE49-F238E27FC236}">
                  <a16:creationId xmlns:a16="http://schemas.microsoft.com/office/drawing/2014/main" id="{43C5BD4C-2C75-A272-29D0-6CD9F9E7DD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r w:rsidRPr="007F5FA9">
        <w:rPr>
          <w:rFonts w:cstheme="minorHAnsi"/>
          <w:color w:val="000000" w:themeColor="text1"/>
          <w:spacing w:val="2"/>
          <w:shd w:val="clear" w:color="auto" w:fill="FFFFFF"/>
        </w:rPr>
        <w:t>This experiment investigates the effects of air/oven drying on the physical and chemical properties of sand, clay, and feldspar. These materials are commonly used in the production of ceramics, and the drying process is a crucial step in the production process.</w:t>
      </w:r>
    </w:p>
    <w:p w14:paraId="653E58F5" w14:textId="77777777" w:rsidR="007F5FA9" w:rsidRPr="007F5FA9" w:rsidRDefault="007F5FA9" w:rsidP="007F5FA9">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Experimental Design:</w:t>
      </w:r>
    </w:p>
    <w:p w14:paraId="23E78F5D" w14:textId="20A5AFF4" w:rsidR="007F5FA9" w:rsidRPr="007F5FA9" w:rsidRDefault="007F5FA9" w:rsidP="007F5FA9">
      <w:pPr>
        <w:rPr>
          <w:rFonts w:cstheme="minorHAnsi"/>
          <w:color w:val="000000" w:themeColor="text1"/>
          <w:spacing w:val="2"/>
          <w:shd w:val="clear" w:color="auto" w:fill="FFFFFF"/>
        </w:rPr>
      </w:pPr>
      <w:r w:rsidRPr="008F2568">
        <w:rPr>
          <w:rFonts w:cstheme="minorHAnsi"/>
          <w:noProof/>
        </w:rPr>
        <w:drawing>
          <wp:anchor distT="0" distB="0" distL="114300" distR="114300" simplePos="0" relativeHeight="251661312" behindDoc="0" locked="0" layoutInCell="1" allowOverlap="1" wp14:anchorId="6A873DE9" wp14:editId="4D1F29DB">
            <wp:simplePos x="0" y="0"/>
            <wp:positionH relativeFrom="margin">
              <wp:posOffset>3035300</wp:posOffset>
            </wp:positionH>
            <wp:positionV relativeFrom="paragraph">
              <wp:posOffset>2759710</wp:posOffset>
            </wp:positionV>
            <wp:extent cx="2599055" cy="2355215"/>
            <wp:effectExtent l="0" t="0" r="10795" b="6985"/>
            <wp:wrapSquare wrapText="bothSides"/>
            <wp:docPr id="4" name="Chart 4">
              <a:extLst xmlns:a="http://schemas.openxmlformats.org/drawingml/2006/main">
                <a:ext uri="{FF2B5EF4-FFF2-40B4-BE49-F238E27FC236}">
                  <a16:creationId xmlns:a16="http://schemas.microsoft.com/office/drawing/2014/main" id="{E2429BF5-33B2-9385-4507-48806028A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sidRPr="008F2568">
        <w:rPr>
          <w:rFonts w:cstheme="minorHAnsi"/>
          <w:noProof/>
        </w:rPr>
        <w:drawing>
          <wp:anchor distT="0" distB="0" distL="114300" distR="114300" simplePos="0" relativeHeight="251660288" behindDoc="0" locked="0" layoutInCell="1" allowOverlap="1" wp14:anchorId="0BDA4DBA" wp14:editId="557E9DBD">
            <wp:simplePos x="0" y="0"/>
            <wp:positionH relativeFrom="page">
              <wp:posOffset>548640</wp:posOffset>
            </wp:positionH>
            <wp:positionV relativeFrom="paragraph">
              <wp:posOffset>443230</wp:posOffset>
            </wp:positionV>
            <wp:extent cx="2645410" cy="2218690"/>
            <wp:effectExtent l="0" t="0" r="2540" b="10160"/>
            <wp:wrapSquare wrapText="bothSides"/>
            <wp:docPr id="3" name="Chart 3">
              <a:extLst xmlns:a="http://schemas.openxmlformats.org/drawingml/2006/main">
                <a:ext uri="{FF2B5EF4-FFF2-40B4-BE49-F238E27FC236}">
                  <a16:creationId xmlns:a16="http://schemas.microsoft.com/office/drawing/2014/main" id="{6F94BD83-3FEE-A938-F392-26BEAD8B62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7F5FA9">
        <w:rPr>
          <w:rFonts w:cstheme="minorHAnsi"/>
          <w:color w:val="000000" w:themeColor="text1"/>
          <w:spacing w:val="2"/>
          <w:shd w:val="clear" w:color="auto" w:fill="FFFFFF"/>
        </w:rPr>
        <w:t xml:space="preserve">   Two experiments were conducted to investigate the effects of air/oven drying on sand, clay, and feldspar. The first experiment involved oven drying, which was completed in 5 hours. Samples of the materials were placed in a drying oven at a temperature of 150°C, and readings were taken every 5 hours during the drying process. The second experiment involved air drying for five days. Samples of the materials were placed in an open environment at room temperature, and readings were taken every 24 hours during the drying process. With these experiments, there will be 5, 10 and 20kg samples, which will be done to determine the different types of mass. There is a difference in moisture lost from each experiment. </w:t>
      </w:r>
    </w:p>
    <w:p w14:paraId="0573ACE5" w14:textId="4B0A4CE9" w:rsidR="007F5FA9" w:rsidRPr="007F5FA9" w:rsidRDefault="007F5FA9" w:rsidP="007F5FA9">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Data Collection:</w:t>
      </w:r>
    </w:p>
    <w:p w14:paraId="41BC72F5" w14:textId="5CFE3E37" w:rsidR="007F5FA9" w:rsidRPr="007F5FA9" w:rsidRDefault="007F5FA9" w:rsidP="007F5FA9">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 xml:space="preserve">Material data collecting data type was chosen because it provides a comprehensive approach to data collection, allowing for the data collection on the physical and chemical properties of the studied materials. The sand, clay, and feldspar samples were collected and labelled in this experiment. The samples were then subjected to the drying process under the experimental design. Readings were taken regularly during drying using appropriate by checking the mass in cooking scales. </w:t>
      </w:r>
    </w:p>
    <w:p w14:paraId="7592E975" w14:textId="33BC3A92" w:rsidR="007F5FA9" w:rsidRPr="007F5FA9" w:rsidRDefault="007F5FA9" w:rsidP="007F5FA9">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Data Analysis:</w:t>
      </w:r>
    </w:p>
    <w:p w14:paraId="20132025" w14:textId="475D0A93" w:rsidR="007F5FA9" w:rsidRPr="007F5FA9" w:rsidRDefault="007F5FA9" w:rsidP="007F5FA9">
      <w:pPr>
        <w:rPr>
          <w:rFonts w:cstheme="minorHAnsi"/>
          <w:color w:val="000000" w:themeColor="text1"/>
          <w:spacing w:val="2"/>
          <w:shd w:val="clear" w:color="auto" w:fill="FFFFFF"/>
        </w:rPr>
      </w:pPr>
      <w:r w:rsidRPr="008F2568">
        <w:rPr>
          <w:rFonts w:cstheme="minorHAnsi"/>
          <w:noProof/>
        </w:rPr>
        <w:drawing>
          <wp:anchor distT="0" distB="0" distL="114300" distR="114300" simplePos="0" relativeHeight="251665408" behindDoc="0" locked="0" layoutInCell="1" allowOverlap="1" wp14:anchorId="12FFF1C1" wp14:editId="22905285">
            <wp:simplePos x="0" y="0"/>
            <wp:positionH relativeFrom="margin">
              <wp:align>left</wp:align>
            </wp:positionH>
            <wp:positionV relativeFrom="paragraph">
              <wp:posOffset>6731</wp:posOffset>
            </wp:positionV>
            <wp:extent cx="2608580" cy="2377440"/>
            <wp:effectExtent l="0" t="0" r="1270" b="3810"/>
            <wp:wrapSquare wrapText="bothSides"/>
            <wp:docPr id="5" name="Chart 5">
              <a:extLst xmlns:a="http://schemas.openxmlformats.org/drawingml/2006/main">
                <a:ext uri="{FF2B5EF4-FFF2-40B4-BE49-F238E27FC236}">
                  <a16:creationId xmlns:a16="http://schemas.microsoft.com/office/drawing/2014/main" id="{733F2141-D5FB-844B-42CE-380DD0F281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Pr="007F5FA9">
        <w:rPr>
          <w:rFonts w:cstheme="minorHAnsi"/>
          <w:color w:val="000000" w:themeColor="text1"/>
          <w:spacing w:val="2"/>
          <w:shd w:val="clear" w:color="auto" w:fill="FFFFFF"/>
        </w:rPr>
        <w:t>The data collected during the experiment were analysed using statistical methods. The data was organised into tables and graphs to represent the results visually. Statistical software such as Excel and Minitab calculated the mean, standard deviation, and other relevant statistical measures. The results were then interpreted to conclude the effect of air/oven drying on the physical and chemical properties of sand, clay, and feldspar.</w:t>
      </w:r>
    </w:p>
    <w:p w14:paraId="18C501FC" w14:textId="77777777" w:rsidR="007F5FA9" w:rsidRPr="007F5FA9" w:rsidRDefault="007F5FA9" w:rsidP="007F5FA9">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Conclusion:</w:t>
      </w:r>
    </w:p>
    <w:p w14:paraId="58E9F284" w14:textId="3899C35F" w:rsidR="007F5FA9" w:rsidRPr="007F5FA9" w:rsidRDefault="007F5FA9" w:rsidP="007F5FA9">
      <w:pPr>
        <w:rPr>
          <w:rFonts w:cstheme="minorHAnsi"/>
          <w:color w:val="000000" w:themeColor="text1"/>
          <w:spacing w:val="2"/>
          <w:shd w:val="clear" w:color="auto" w:fill="FFFFFF"/>
        </w:rPr>
      </w:pPr>
      <w:r w:rsidRPr="008F2568">
        <w:rPr>
          <w:rFonts w:cstheme="minorHAnsi"/>
          <w:noProof/>
        </w:rPr>
        <w:drawing>
          <wp:anchor distT="0" distB="0" distL="114300" distR="114300" simplePos="0" relativeHeight="251662336" behindDoc="0" locked="0" layoutInCell="1" allowOverlap="1" wp14:anchorId="57F694EB" wp14:editId="5FD52D08">
            <wp:simplePos x="0" y="0"/>
            <wp:positionH relativeFrom="margin">
              <wp:posOffset>2901315</wp:posOffset>
            </wp:positionH>
            <wp:positionV relativeFrom="paragraph">
              <wp:posOffset>548005</wp:posOffset>
            </wp:positionV>
            <wp:extent cx="2989580" cy="2462530"/>
            <wp:effectExtent l="0" t="0" r="1270" b="13970"/>
            <wp:wrapSquare wrapText="bothSides"/>
            <wp:docPr id="6" name="Chart 6">
              <a:extLst xmlns:a="http://schemas.openxmlformats.org/drawingml/2006/main">
                <a:ext uri="{FF2B5EF4-FFF2-40B4-BE49-F238E27FC236}">
                  <a16:creationId xmlns:a16="http://schemas.microsoft.com/office/drawing/2014/main" id="{ECD2FF78-9615-7199-C3E5-FA84283A23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7F5FA9">
        <w:rPr>
          <w:rFonts w:cstheme="minorHAnsi"/>
          <w:color w:val="000000" w:themeColor="text1"/>
          <w:spacing w:val="2"/>
          <w:shd w:val="clear" w:color="auto" w:fill="FFFFFF"/>
        </w:rPr>
        <w:t xml:space="preserve">   The results of this experiment indicate that air/oven drying significantly affects the physical and chemical properties of sand, clay, and feldspar. The oven drying experiment showed that the drying process at 150°C effectively reduced the materials' moisture content. The air-drying experiment showed that the drying process at room temperature was slower but also effective in reducing the moisture content of the materials. The results also showed that the drying process significantly affected the particle size distribution, specific surface area, and other physical and chemical properties of the materials.</w:t>
      </w:r>
    </w:p>
    <w:p w14:paraId="2209A738" w14:textId="2AFD1B5E" w:rsidR="007F5FA9" w:rsidRPr="007F5FA9" w:rsidRDefault="007F5FA9" w:rsidP="007F5FA9">
      <w:pPr>
        <w:rPr>
          <w:rFonts w:cstheme="minorHAnsi"/>
          <w:color w:val="000000" w:themeColor="text1"/>
          <w:spacing w:val="2"/>
          <w:shd w:val="clear" w:color="auto" w:fill="FFFFFF"/>
        </w:rPr>
      </w:pPr>
      <w:r w:rsidRPr="008F2568">
        <w:rPr>
          <w:rFonts w:cstheme="minorHAnsi"/>
          <w:noProof/>
        </w:rPr>
        <w:drawing>
          <wp:anchor distT="0" distB="0" distL="114300" distR="114300" simplePos="0" relativeHeight="251666432" behindDoc="0" locked="0" layoutInCell="1" allowOverlap="1" wp14:anchorId="2A111AB3" wp14:editId="3649DFA5">
            <wp:simplePos x="0" y="0"/>
            <wp:positionH relativeFrom="margin">
              <wp:align>left</wp:align>
            </wp:positionH>
            <wp:positionV relativeFrom="paragraph">
              <wp:posOffset>918591</wp:posOffset>
            </wp:positionV>
            <wp:extent cx="2838450" cy="2593975"/>
            <wp:effectExtent l="0" t="0" r="0" b="15875"/>
            <wp:wrapSquare wrapText="bothSides"/>
            <wp:docPr id="11" name="Chart 11">
              <a:extLst xmlns:a="http://schemas.openxmlformats.org/drawingml/2006/main">
                <a:ext uri="{FF2B5EF4-FFF2-40B4-BE49-F238E27FC236}">
                  <a16:creationId xmlns:a16="http://schemas.microsoft.com/office/drawing/2014/main" id="{99CC7EEA-08D6-3810-3645-439619E8E1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7F5FA9">
        <w:rPr>
          <w:rFonts w:cstheme="minorHAnsi"/>
          <w:color w:val="000000" w:themeColor="text1"/>
          <w:spacing w:val="2"/>
          <w:shd w:val="clear" w:color="auto" w:fill="FFFFFF"/>
        </w:rPr>
        <w:t xml:space="preserve">   The experiment on air/oven drying of sand, clay, and feldspar using Material data collecting data type successfully collected and analysed data on the effects of drying on these materials. The findings of this experiment will be helpful when drying is an essential process in producing ceramic products. The data collected can be used to optimise the drying process and improve the quality of the final product. Further research can be conducted to investigate the effects of different drying temperatures and durations on the properties of these materials.</w:t>
      </w:r>
    </w:p>
    <w:p w14:paraId="6760CD15" w14:textId="227ADF4B" w:rsidR="007F5FA9" w:rsidRPr="007F5FA9" w:rsidRDefault="007F5FA9" w:rsidP="007F5FA9">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Experiment 1:</w:t>
      </w:r>
    </w:p>
    <w:p w14:paraId="07A8923F" w14:textId="62C6271C" w:rsidR="007F5FA9" w:rsidRPr="007F5FA9" w:rsidRDefault="007F5FA9" w:rsidP="007F5FA9">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 xml:space="preserve">In experiment 1, the water content and mass reduction of sand, clay, and feldspar were observed during the air-drying process. The final water content of clay was approximately 10%, which was the highest among the three materials. Sand had the lowest water content, with a final water content of approximately 1.5%. Feldspar had a final water content of around 3%. These results can be attributed to each material's particle size and surface area. Clay </w:t>
      </w:r>
      <w:r w:rsidRPr="008F2568">
        <w:rPr>
          <w:rFonts w:cstheme="minorHAnsi"/>
          <w:noProof/>
        </w:rPr>
        <w:drawing>
          <wp:anchor distT="0" distB="0" distL="114300" distR="114300" simplePos="0" relativeHeight="251667456" behindDoc="0" locked="0" layoutInCell="1" allowOverlap="1" wp14:anchorId="669FE045" wp14:editId="129F07A4">
            <wp:simplePos x="0" y="0"/>
            <wp:positionH relativeFrom="margin">
              <wp:posOffset>-329565</wp:posOffset>
            </wp:positionH>
            <wp:positionV relativeFrom="paragraph">
              <wp:posOffset>12065</wp:posOffset>
            </wp:positionV>
            <wp:extent cx="2657475" cy="2706370"/>
            <wp:effectExtent l="0" t="0" r="9525" b="17780"/>
            <wp:wrapSquare wrapText="bothSides"/>
            <wp:docPr id="8" name="Chart 8">
              <a:extLst xmlns:a="http://schemas.openxmlformats.org/drawingml/2006/main">
                <a:ext uri="{FF2B5EF4-FFF2-40B4-BE49-F238E27FC236}">
                  <a16:creationId xmlns:a16="http://schemas.microsoft.com/office/drawing/2014/main" id="{2F789A7B-0E86-B7C1-712C-2BE14367E5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7F5FA9">
        <w:rPr>
          <w:rFonts w:cstheme="minorHAnsi"/>
          <w:color w:val="000000" w:themeColor="text1"/>
          <w:spacing w:val="2"/>
          <w:shd w:val="clear" w:color="auto" w:fill="FFFFFF"/>
        </w:rPr>
        <w:t>particles are smaller than sand particles, which gives them a larger surface area and a greater capacity to hold water. In contrast, sand particles are larger and have less surface area, resulting in lower water content. Feldspar had intermediate results due to its smaller particle size than sand but more significant than clay.</w:t>
      </w:r>
    </w:p>
    <w:p w14:paraId="68FF38C6" w14:textId="3FC8FEBF" w:rsidR="007F5FA9" w:rsidRPr="007F5FA9" w:rsidRDefault="007F5FA9" w:rsidP="007F5FA9">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 xml:space="preserve">   In terms of mass reduction, clay had the most significant mass reduction, with a final mass reduction of around 17%. Sand had the most negligible mass reduction, with an absolute mass reduction of about 2%, and feldspar had a final mass reduction of about 7%. These results also relate to each material's particle size and surface area. The smaller clay particles have more surface area, leading to more significant mass reduction as they dry out. Sand particles are larger and have less surface area, leading to less mass reduction.</w:t>
      </w:r>
    </w:p>
    <w:p w14:paraId="2232057C" w14:textId="1CE1B231" w:rsidR="007F5FA9" w:rsidRPr="007F5FA9" w:rsidRDefault="007F5FA9" w:rsidP="007F5FA9">
      <w:pPr>
        <w:rPr>
          <w:rFonts w:cstheme="minorHAnsi"/>
          <w:color w:val="000000" w:themeColor="text1"/>
          <w:spacing w:val="2"/>
          <w:shd w:val="clear" w:color="auto" w:fill="FFFFFF"/>
        </w:rPr>
      </w:pPr>
      <w:r w:rsidRPr="008F2568">
        <w:rPr>
          <w:rFonts w:cstheme="minorHAnsi"/>
          <w:noProof/>
        </w:rPr>
        <w:drawing>
          <wp:anchor distT="0" distB="0" distL="114300" distR="114300" simplePos="0" relativeHeight="251663360" behindDoc="0" locked="0" layoutInCell="1" allowOverlap="1" wp14:anchorId="24882D92" wp14:editId="1EF0D677">
            <wp:simplePos x="0" y="0"/>
            <wp:positionH relativeFrom="margin">
              <wp:posOffset>2669540</wp:posOffset>
            </wp:positionH>
            <wp:positionV relativeFrom="paragraph">
              <wp:posOffset>9779</wp:posOffset>
            </wp:positionV>
            <wp:extent cx="3117850" cy="2326640"/>
            <wp:effectExtent l="0" t="0" r="6350" b="16510"/>
            <wp:wrapSquare wrapText="bothSides"/>
            <wp:docPr id="9" name="Chart 9">
              <a:extLst xmlns:a="http://schemas.openxmlformats.org/drawingml/2006/main">
                <a:ext uri="{FF2B5EF4-FFF2-40B4-BE49-F238E27FC236}">
                  <a16:creationId xmlns:a16="http://schemas.microsoft.com/office/drawing/2014/main" id="{EC18C7C4-5CE9-39A5-305F-72B62B761F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Pr="007F5FA9">
        <w:rPr>
          <w:rFonts w:cstheme="minorHAnsi"/>
          <w:color w:val="000000" w:themeColor="text1"/>
          <w:spacing w:val="2"/>
          <w:shd w:val="clear" w:color="auto" w:fill="FFFFFF"/>
        </w:rPr>
        <w:t>Experiment 2:</w:t>
      </w:r>
    </w:p>
    <w:p w14:paraId="74091BB1" w14:textId="0C689359" w:rsidR="007F5FA9" w:rsidRPr="007F5FA9" w:rsidRDefault="007F5FA9" w:rsidP="007F5FA9">
      <w:pPr>
        <w:rPr>
          <w:rFonts w:cstheme="minorHAnsi"/>
          <w:color w:val="000000" w:themeColor="text1"/>
          <w:spacing w:val="2"/>
          <w:shd w:val="clear" w:color="auto" w:fill="FFFFFF"/>
        </w:rPr>
      </w:pPr>
      <w:r w:rsidRPr="008F2568">
        <w:rPr>
          <w:rFonts w:cstheme="minorHAnsi"/>
          <w:noProof/>
        </w:rPr>
        <w:drawing>
          <wp:anchor distT="0" distB="0" distL="114300" distR="114300" simplePos="0" relativeHeight="251664384" behindDoc="0" locked="0" layoutInCell="1" allowOverlap="1" wp14:anchorId="64ACE889" wp14:editId="1BC02209">
            <wp:simplePos x="0" y="0"/>
            <wp:positionH relativeFrom="margin">
              <wp:align>left</wp:align>
            </wp:positionH>
            <wp:positionV relativeFrom="paragraph">
              <wp:posOffset>2576830</wp:posOffset>
            </wp:positionV>
            <wp:extent cx="2906395" cy="2816225"/>
            <wp:effectExtent l="0" t="0" r="8255" b="3175"/>
            <wp:wrapSquare wrapText="bothSides"/>
            <wp:docPr id="10" name="Chart 10">
              <a:extLst xmlns:a="http://schemas.openxmlformats.org/drawingml/2006/main">
                <a:ext uri="{FF2B5EF4-FFF2-40B4-BE49-F238E27FC236}">
                  <a16:creationId xmlns:a16="http://schemas.microsoft.com/office/drawing/2014/main" id="{6263CD3A-D61B-D4E6-2A44-555AB8B0EA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Pr="007F5FA9">
        <w:rPr>
          <w:rFonts w:cstheme="minorHAnsi"/>
          <w:color w:val="000000" w:themeColor="text1"/>
          <w:spacing w:val="2"/>
          <w:shd w:val="clear" w:color="auto" w:fill="FFFFFF"/>
        </w:rPr>
        <w:t>Experiment 2 involved oven-drying the materials for 5 hours and taking readings every hour. The results were slightly different from air drying. Sand had the lowest water content, with a final water content of around 0.5%, while clay and feldspar had about 6%. This is due to the higher temperature of oven-drying compared to air-drying, which accelerates the evaporation of water. In terms of mass reduction, clay still had the most significant mass reduction, with a final mass reduction of around 12%. Sand had the most negligible mass reduction, with an absolute mass reduction of about 1%, and feldspar had a final mass reduction of about 5%. Once again, these results can be attributed to each material's particle size and surface area.</w:t>
      </w:r>
    </w:p>
    <w:p w14:paraId="1C78579B" w14:textId="4569F1A8" w:rsidR="007F5FA9" w:rsidRPr="007F5FA9" w:rsidRDefault="007F5FA9" w:rsidP="007F5FA9">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 xml:space="preserve">   The results of this experiment demonstrate that air/oven drying significantly affects the water content and mass reduction of sand, clay, and feldspar. Each material's particle size and surface area play a crucial role in drying. Clay, with its smaller particle size and greater surface area, has a higher water content and more significant mass reduction than sand and feldspar. Sand, with its larger particle size and less surface area, has a lower water content and less mass reduction than clay and feldspar. Feldspar falls somewhere in between, with smaller particles than sand but more significant than clay.</w:t>
      </w:r>
    </w:p>
    <w:p w14:paraId="16ED3BFC" w14:textId="34E678BB" w:rsidR="00E073E4" w:rsidRPr="007F5FA9" w:rsidRDefault="007F5FA9" w:rsidP="00E073E4">
      <w:pPr>
        <w:rPr>
          <w:rFonts w:cstheme="minorHAnsi"/>
          <w:color w:val="000000" w:themeColor="text1"/>
          <w:spacing w:val="2"/>
          <w:shd w:val="clear" w:color="auto" w:fill="FFFFFF"/>
        </w:rPr>
      </w:pPr>
      <w:r w:rsidRPr="007F5FA9">
        <w:rPr>
          <w:rFonts w:cstheme="minorHAnsi"/>
          <w:color w:val="000000" w:themeColor="text1"/>
          <w:spacing w:val="2"/>
          <w:shd w:val="clear" w:color="auto" w:fill="FFFFFF"/>
        </w:rPr>
        <w:t>The results of this experiment can be used to optimise the drying process for these materials in the ceramics industry. Further research can be conducted to investigate the effects of different drying temperatures and durations on the properties of these materials.</w:t>
      </w:r>
    </w:p>
    <w:p w14:paraId="2557D4E9" w14:textId="0E660189" w:rsidR="00E073E4" w:rsidRPr="0086155A" w:rsidRDefault="0086155A" w:rsidP="00E073E4">
      <w:pPr>
        <w:pStyle w:val="Heading1"/>
        <w:rPr>
          <w:rFonts w:asciiTheme="minorHAnsi" w:hAnsiTheme="minorHAnsi" w:cstheme="minorHAnsi"/>
          <w:b/>
          <w:bCs/>
        </w:rPr>
      </w:pPr>
      <w:bookmarkStart w:id="1" w:name="_Hlk125980980"/>
      <w:r w:rsidRPr="00CB696C">
        <w:rPr>
          <w:rFonts w:asciiTheme="minorHAnsi" w:eastAsia="Times New Roman" w:hAnsiTheme="minorHAnsi" w:cstheme="minorHAnsi"/>
          <w:b/>
          <w:bCs/>
          <w:lang w:eastAsia="en-GB"/>
        </w:rPr>
        <w:t xml:space="preserve">Process Improvement Strategies for </w:t>
      </w:r>
      <w:r w:rsidRPr="0086155A">
        <w:rPr>
          <w:rFonts w:asciiTheme="minorHAnsi" w:eastAsia="Times New Roman" w:hAnsiTheme="minorHAnsi" w:cstheme="minorHAnsi"/>
          <w:b/>
          <w:bCs/>
          <w:lang w:eastAsia="en-GB"/>
        </w:rPr>
        <w:t>Art of Eco</w:t>
      </w:r>
    </w:p>
    <w:p w14:paraId="38D00C8E" w14:textId="77777777" w:rsidR="007F5FA9" w:rsidRPr="007F5FA9" w:rsidRDefault="007F5FA9" w:rsidP="007F5FA9">
      <w:pPr>
        <w:spacing w:after="0" w:line="240" w:lineRule="auto"/>
        <w:rPr>
          <w:rFonts w:eastAsia="Times New Roman" w:cstheme="minorHAnsi"/>
          <w:color w:val="0E101A"/>
          <w:lang w:eastAsia="en-GB"/>
        </w:rPr>
      </w:pPr>
      <w:bookmarkStart w:id="2" w:name="_Hlk125980997"/>
      <w:bookmarkEnd w:id="1"/>
      <w:r w:rsidRPr="007F5FA9">
        <w:rPr>
          <w:rFonts w:eastAsia="Times New Roman" w:cstheme="minorHAnsi"/>
          <w:color w:val="0E101A"/>
          <w:lang w:eastAsia="en-GB"/>
        </w:rPr>
        <w:t>In order to improve the drying process of materials in the ceramics company, the following solutions could be considered and evaluated based on their feasibility, effectiveness, and impact:</w:t>
      </w:r>
    </w:p>
    <w:p w14:paraId="207E74CF" w14:textId="77777777" w:rsidR="007F5FA9" w:rsidRPr="007F5FA9" w:rsidRDefault="007F5FA9" w:rsidP="007F5FA9">
      <w:pPr>
        <w:numPr>
          <w:ilvl w:val="0"/>
          <w:numId w:val="9"/>
        </w:numPr>
        <w:spacing w:after="0" w:line="240" w:lineRule="auto"/>
        <w:rPr>
          <w:rFonts w:eastAsia="Times New Roman" w:cstheme="minorHAnsi"/>
          <w:color w:val="0E101A"/>
          <w:lang w:eastAsia="en-GB"/>
        </w:rPr>
      </w:pPr>
      <w:r w:rsidRPr="007F5FA9">
        <w:rPr>
          <w:rFonts w:eastAsia="Times New Roman" w:cstheme="minorHAnsi"/>
          <w:color w:val="0E101A"/>
          <w:lang w:eastAsia="en-GB"/>
        </w:rPr>
        <w:t>Maintain a dry environment for materials storage to prevent moisture build-up.</w:t>
      </w:r>
    </w:p>
    <w:p w14:paraId="2E53FF25" w14:textId="77777777" w:rsidR="007F5FA9" w:rsidRPr="007F5FA9" w:rsidRDefault="007F5FA9" w:rsidP="007F5FA9">
      <w:pPr>
        <w:numPr>
          <w:ilvl w:val="0"/>
          <w:numId w:val="9"/>
        </w:numPr>
        <w:spacing w:after="0" w:line="240" w:lineRule="auto"/>
        <w:rPr>
          <w:rFonts w:eastAsia="Times New Roman" w:cstheme="minorHAnsi"/>
          <w:color w:val="0E101A"/>
          <w:lang w:eastAsia="en-GB"/>
        </w:rPr>
      </w:pPr>
      <w:r w:rsidRPr="007F5FA9">
        <w:rPr>
          <w:rFonts w:eastAsia="Times New Roman" w:cstheme="minorHAnsi"/>
          <w:color w:val="0E101A"/>
          <w:lang w:eastAsia="en-GB"/>
        </w:rPr>
        <w:t>Experiment with various drying methods to identify the most efficient one. The team should analyse the data from the experiments and compare the different drying methods to determine the most effective one.</w:t>
      </w:r>
    </w:p>
    <w:p w14:paraId="676FEF07" w14:textId="77777777" w:rsidR="007F5FA9" w:rsidRPr="007F5FA9" w:rsidRDefault="007F5FA9" w:rsidP="007F5FA9">
      <w:pPr>
        <w:numPr>
          <w:ilvl w:val="0"/>
          <w:numId w:val="9"/>
        </w:numPr>
        <w:spacing w:after="0" w:line="240" w:lineRule="auto"/>
        <w:rPr>
          <w:rFonts w:eastAsia="Times New Roman" w:cstheme="minorHAnsi"/>
          <w:color w:val="0E101A"/>
          <w:lang w:eastAsia="en-GB"/>
        </w:rPr>
      </w:pPr>
      <w:r w:rsidRPr="007F5FA9">
        <w:rPr>
          <w:rFonts w:eastAsia="Times New Roman" w:cstheme="minorHAnsi"/>
          <w:color w:val="0E101A"/>
          <w:lang w:eastAsia="en-GB"/>
        </w:rPr>
        <w:t>Use smaller bags for drying a reduced quantity of materials at a time. This strategy can speed up the drying process and decrease variability.</w:t>
      </w:r>
    </w:p>
    <w:p w14:paraId="4C31CF69" w14:textId="77777777" w:rsidR="007F5FA9" w:rsidRPr="007F5FA9" w:rsidRDefault="007F5FA9" w:rsidP="007F5FA9">
      <w:pPr>
        <w:spacing w:after="0" w:line="240" w:lineRule="auto"/>
        <w:rPr>
          <w:rFonts w:eastAsia="Times New Roman" w:cstheme="minorHAnsi"/>
          <w:color w:val="0E101A"/>
          <w:lang w:eastAsia="en-GB"/>
        </w:rPr>
      </w:pPr>
      <w:r w:rsidRPr="007F5FA9">
        <w:rPr>
          <w:rFonts w:eastAsia="Times New Roman" w:cstheme="minorHAnsi"/>
          <w:color w:val="0E101A"/>
          <w:lang w:eastAsia="en-GB"/>
        </w:rPr>
        <w:t>Control the process</w:t>
      </w:r>
    </w:p>
    <w:p w14:paraId="2DEED041" w14:textId="77777777" w:rsidR="007F5FA9" w:rsidRPr="007F5FA9" w:rsidRDefault="007F5FA9" w:rsidP="007F5FA9">
      <w:pPr>
        <w:spacing w:after="0" w:line="240" w:lineRule="auto"/>
        <w:rPr>
          <w:rFonts w:eastAsia="Times New Roman" w:cstheme="minorHAnsi"/>
          <w:color w:val="0E101A"/>
          <w:lang w:eastAsia="en-GB"/>
        </w:rPr>
      </w:pPr>
      <w:r w:rsidRPr="007F5FA9">
        <w:rPr>
          <w:rFonts w:eastAsia="Times New Roman" w:cstheme="minorHAnsi"/>
          <w:color w:val="0E101A"/>
          <w:lang w:eastAsia="en-GB"/>
        </w:rPr>
        <w:t>Once the solutions have been implemented, the team should monitor the process to ensure it operates effectively. Statistical process control methods can be used to monitor the drying times and ensure they are within an acceptable range.</w:t>
      </w:r>
    </w:p>
    <w:p w14:paraId="3DB810AD" w14:textId="77777777" w:rsidR="007F5FA9" w:rsidRPr="007F5FA9" w:rsidRDefault="007F5FA9" w:rsidP="007F5FA9">
      <w:pPr>
        <w:spacing w:after="0" w:line="240" w:lineRule="auto"/>
        <w:rPr>
          <w:rFonts w:eastAsia="Times New Roman" w:cstheme="minorHAnsi"/>
          <w:color w:val="0E101A"/>
          <w:lang w:eastAsia="en-GB"/>
        </w:rPr>
      </w:pPr>
      <w:r w:rsidRPr="007F5FA9">
        <w:rPr>
          <w:rFonts w:eastAsia="Times New Roman" w:cstheme="minorHAnsi"/>
          <w:color w:val="0E101A"/>
          <w:lang w:eastAsia="en-GB"/>
        </w:rPr>
        <w:t>Adjust the solution(s) if necessary.</w:t>
      </w:r>
    </w:p>
    <w:p w14:paraId="59648620" w14:textId="77777777" w:rsidR="007F5FA9" w:rsidRPr="007F5FA9" w:rsidRDefault="007F5FA9" w:rsidP="007F5FA9">
      <w:pPr>
        <w:spacing w:after="0" w:line="240" w:lineRule="auto"/>
        <w:rPr>
          <w:rFonts w:eastAsia="Times New Roman" w:cstheme="minorHAnsi"/>
          <w:color w:val="0E101A"/>
          <w:lang w:eastAsia="en-GB"/>
        </w:rPr>
      </w:pPr>
      <w:r w:rsidRPr="007F5FA9">
        <w:rPr>
          <w:rFonts w:eastAsia="Times New Roman" w:cstheme="minorHAnsi"/>
          <w:color w:val="0E101A"/>
          <w:lang w:eastAsia="en-GB"/>
        </w:rPr>
        <w:t>The team should adjust the solutions and repeat the pilot plan if the solutions are ineffective. The team should continue to monitor and measure the results until they achieve the desired outcome.</w:t>
      </w:r>
    </w:p>
    <w:p w14:paraId="007A6C32" w14:textId="77777777" w:rsidR="007F5FA9" w:rsidRPr="007F5FA9" w:rsidRDefault="007F5FA9" w:rsidP="007F5FA9">
      <w:pPr>
        <w:spacing w:after="0" w:line="240" w:lineRule="auto"/>
        <w:rPr>
          <w:rFonts w:eastAsia="Times New Roman" w:cstheme="minorHAnsi"/>
          <w:color w:val="0E101A"/>
          <w:lang w:eastAsia="en-GB"/>
        </w:rPr>
      </w:pPr>
      <w:r w:rsidRPr="007F5FA9">
        <w:rPr>
          <w:rFonts w:eastAsia="Times New Roman" w:cstheme="minorHAnsi"/>
          <w:color w:val="0E101A"/>
          <w:lang w:eastAsia="en-GB"/>
        </w:rPr>
        <w:t>Implement the solution(s) on a larger scale.</w:t>
      </w:r>
    </w:p>
    <w:p w14:paraId="73956339" w14:textId="77777777" w:rsidR="007F5FA9" w:rsidRPr="007F5FA9" w:rsidRDefault="007F5FA9" w:rsidP="007F5FA9">
      <w:pPr>
        <w:spacing w:after="0" w:line="240" w:lineRule="auto"/>
        <w:rPr>
          <w:rFonts w:eastAsia="Times New Roman" w:cstheme="minorHAnsi"/>
          <w:color w:val="0E101A"/>
          <w:lang w:eastAsia="en-GB"/>
        </w:rPr>
      </w:pPr>
      <w:r w:rsidRPr="007F5FA9">
        <w:rPr>
          <w:rFonts w:eastAsia="Times New Roman" w:cstheme="minorHAnsi"/>
          <w:color w:val="0E101A"/>
          <w:lang w:eastAsia="en-GB"/>
        </w:rPr>
        <w:t>After confirming that the solutions are effective, the team should implement them on a larger scale across the organisation. The team should also develop a plan for training employees on the new process to ensure it is implemented correctly.</w:t>
      </w:r>
    </w:p>
    <w:p w14:paraId="450C703A" w14:textId="77777777" w:rsidR="007F5FA9" w:rsidRPr="007F5FA9" w:rsidRDefault="007F5FA9" w:rsidP="007F5FA9">
      <w:pPr>
        <w:spacing w:after="0" w:line="240" w:lineRule="auto"/>
        <w:rPr>
          <w:rFonts w:eastAsia="Times New Roman" w:cstheme="minorHAnsi"/>
          <w:color w:val="0E101A"/>
          <w:lang w:eastAsia="en-GB"/>
        </w:rPr>
      </w:pPr>
      <w:r w:rsidRPr="007F5FA9">
        <w:rPr>
          <w:rFonts w:eastAsia="Times New Roman" w:cstheme="minorHAnsi"/>
          <w:color w:val="0E101A"/>
          <w:lang w:eastAsia="en-GB"/>
        </w:rPr>
        <w:t>By following the Six Sigma methodology, the ceramics company can enhance the drying process, reduce the time it takes for the materials to dry, improve production, and increase efficiency and profitability.</w:t>
      </w:r>
    </w:p>
    <w:p w14:paraId="6696C7E2" w14:textId="417F0D22" w:rsidR="00E073E4" w:rsidRDefault="00E073E4" w:rsidP="00E073E4">
      <w:pPr>
        <w:pStyle w:val="Heading1"/>
        <w:rPr>
          <w:rFonts w:asciiTheme="minorHAnsi" w:hAnsiTheme="minorHAnsi" w:cstheme="minorHAnsi"/>
          <w:b/>
          <w:bCs/>
        </w:rPr>
      </w:pPr>
      <w:r w:rsidRPr="0086155A">
        <w:rPr>
          <w:rFonts w:asciiTheme="minorHAnsi" w:hAnsiTheme="minorHAnsi" w:cstheme="minorHAnsi"/>
          <w:b/>
          <w:bCs/>
        </w:rPr>
        <w:t>Bibliography</w:t>
      </w:r>
      <w:bookmarkEnd w:id="2"/>
    </w:p>
    <w:p w14:paraId="0D5010E3" w14:textId="7E1D9EF4" w:rsidR="00CF38AA" w:rsidRPr="00E50F7D" w:rsidRDefault="00E50F7D" w:rsidP="00CF38AA">
      <w:pPr>
        <w:rPr>
          <w:rFonts w:cstheme="minorHAnsi"/>
        </w:rPr>
      </w:pPr>
      <w:r w:rsidRPr="00E50F7D">
        <w:rPr>
          <w:rFonts w:cstheme="minorHAnsi"/>
          <w:color w:val="202124"/>
          <w:spacing w:val="2"/>
          <w:shd w:val="clear" w:color="auto" w:fill="FFFFFF"/>
        </w:rPr>
        <w:t>References:</w:t>
      </w:r>
      <w:r w:rsidRPr="00E50F7D">
        <w:rPr>
          <w:rFonts w:cstheme="minorHAnsi"/>
          <w:color w:val="202124"/>
          <w:spacing w:val="2"/>
        </w:rPr>
        <w:br/>
      </w:r>
      <w:r w:rsidRPr="00E50F7D">
        <w:rPr>
          <w:rFonts w:cstheme="minorHAnsi"/>
          <w:color w:val="202124"/>
          <w:spacing w:val="2"/>
        </w:rPr>
        <w:br/>
      </w:r>
      <w:r w:rsidRPr="00E50F7D">
        <w:rPr>
          <w:rFonts w:cstheme="minorHAnsi"/>
          <w:color w:val="202124"/>
          <w:spacing w:val="2"/>
          <w:shd w:val="clear" w:color="auto" w:fill="FFFFFF"/>
        </w:rPr>
        <w:t xml:space="preserve">Science Learning Hub. (n.d.). What are ceramics? Retrieved from </w:t>
      </w:r>
      <w:hyperlink r:id="rId15" w:tgtFrame="_blank" w:history="1">
        <w:r w:rsidRPr="00E50F7D">
          <w:rPr>
            <w:rStyle w:val="Hyperlink"/>
            <w:rFonts w:cstheme="minorHAnsi"/>
            <w:color w:val="1155CC"/>
            <w:spacing w:val="2"/>
            <w:shd w:val="clear" w:color="auto" w:fill="FFFFFF"/>
          </w:rPr>
          <w:t>https://www.sciencelearn.org.nz/resources/1769-what-are-ceramics</w:t>
        </w:r>
      </w:hyperlink>
      <w:r w:rsidRPr="00E50F7D">
        <w:rPr>
          <w:rFonts w:cstheme="minorHAnsi"/>
          <w:color w:val="202124"/>
          <w:spacing w:val="2"/>
        </w:rPr>
        <w:br/>
      </w:r>
      <w:r w:rsidRPr="00E50F7D">
        <w:rPr>
          <w:rFonts w:cstheme="minorHAnsi"/>
          <w:color w:val="202124"/>
          <w:spacing w:val="2"/>
        </w:rPr>
        <w:br/>
      </w:r>
      <w:r w:rsidRPr="00E50F7D">
        <w:rPr>
          <w:rFonts w:cstheme="minorHAnsi"/>
          <w:color w:val="202124"/>
          <w:spacing w:val="2"/>
          <w:shd w:val="clear" w:color="auto" w:fill="FFFFFF"/>
        </w:rPr>
        <w:t xml:space="preserve">Art of Eco. (n.d.). About us. Retrieved from </w:t>
      </w:r>
      <w:hyperlink r:id="rId16" w:tgtFrame="_blank" w:history="1">
        <w:r w:rsidRPr="00E50F7D">
          <w:rPr>
            <w:rStyle w:val="Hyperlink"/>
            <w:rFonts w:cstheme="minorHAnsi"/>
            <w:color w:val="1155CC"/>
            <w:spacing w:val="2"/>
            <w:shd w:val="clear" w:color="auto" w:fill="FFFFFF"/>
          </w:rPr>
          <w:t>https://www.artofeco.co.uk/about-us/</w:t>
        </w:r>
      </w:hyperlink>
      <w:r w:rsidRPr="00E50F7D">
        <w:rPr>
          <w:rFonts w:cstheme="minorHAnsi"/>
          <w:color w:val="202124"/>
          <w:spacing w:val="2"/>
        </w:rPr>
        <w:br/>
      </w:r>
      <w:r w:rsidRPr="00E50F7D">
        <w:rPr>
          <w:rFonts w:cstheme="minorHAnsi"/>
          <w:color w:val="202124"/>
          <w:spacing w:val="2"/>
        </w:rPr>
        <w:br/>
      </w:r>
      <w:r w:rsidRPr="00E50F7D">
        <w:rPr>
          <w:rFonts w:cstheme="minorHAnsi"/>
          <w:color w:val="202124"/>
          <w:spacing w:val="2"/>
          <w:shd w:val="clear" w:color="auto" w:fill="FFFFFF"/>
        </w:rPr>
        <w:t xml:space="preserve">Master of Project. (2020, September 11). Six Sigma Project Charter: Key Elements and Free Template [Blog post]. Retrieved from </w:t>
      </w:r>
      <w:hyperlink r:id="rId17" w:tgtFrame="_blank" w:history="1">
        <w:r w:rsidRPr="00E50F7D">
          <w:rPr>
            <w:rStyle w:val="Hyperlink"/>
            <w:rFonts w:cstheme="minorHAnsi"/>
            <w:color w:val="1155CC"/>
            <w:spacing w:val="2"/>
            <w:shd w:val="clear" w:color="auto" w:fill="FFFFFF"/>
          </w:rPr>
          <w:t>https://blog.masterofproject.com/six-sigma-project-charter/</w:t>
        </w:r>
      </w:hyperlink>
      <w:r w:rsidRPr="00E50F7D">
        <w:rPr>
          <w:rFonts w:cstheme="minorHAnsi"/>
          <w:color w:val="202124"/>
          <w:spacing w:val="2"/>
        </w:rPr>
        <w:br/>
      </w:r>
      <w:r w:rsidRPr="00E50F7D">
        <w:rPr>
          <w:rFonts w:cstheme="minorHAnsi"/>
          <w:color w:val="202124"/>
          <w:spacing w:val="2"/>
        </w:rPr>
        <w:br/>
      </w:r>
      <w:r w:rsidRPr="00E50F7D">
        <w:rPr>
          <w:rFonts w:cstheme="minorHAnsi"/>
          <w:color w:val="202124"/>
          <w:spacing w:val="2"/>
          <w:shd w:val="clear" w:color="auto" w:fill="FFFFFF"/>
        </w:rPr>
        <w:t xml:space="preserve">ASQ. (n.d.). Six Sigma. Retrieved from </w:t>
      </w:r>
      <w:hyperlink r:id="rId18" w:anchor=":~:text=Six%20Sigma%20is%20a%20method,quality%20of%20products%20or%20services" w:tgtFrame="_blank" w:history="1">
        <w:r w:rsidRPr="00E50F7D">
          <w:rPr>
            <w:rStyle w:val="Hyperlink"/>
            <w:rFonts w:cstheme="minorHAnsi"/>
            <w:color w:val="1155CC"/>
            <w:spacing w:val="2"/>
            <w:shd w:val="clear" w:color="auto" w:fill="FFFFFF"/>
          </w:rPr>
          <w:t>https://asq.org/quality-resources/six-sigma#:~:text=Six%20Sigma%20is%20a%20method,quality%20of%20products%20or%20services</w:t>
        </w:r>
      </w:hyperlink>
      <w:r w:rsidRPr="00E50F7D">
        <w:rPr>
          <w:rFonts w:cstheme="minorHAnsi"/>
          <w:color w:val="202124"/>
          <w:spacing w:val="2"/>
          <w:shd w:val="clear" w:color="auto" w:fill="FFFFFF"/>
        </w:rPr>
        <w:t>.</w:t>
      </w:r>
      <w:r w:rsidRPr="00E50F7D">
        <w:rPr>
          <w:rFonts w:cstheme="minorHAnsi"/>
          <w:color w:val="202124"/>
          <w:spacing w:val="2"/>
        </w:rPr>
        <w:br/>
      </w:r>
      <w:r w:rsidRPr="00E50F7D">
        <w:rPr>
          <w:rFonts w:cstheme="minorHAnsi"/>
          <w:color w:val="202124"/>
          <w:spacing w:val="2"/>
        </w:rPr>
        <w:br/>
      </w:r>
      <w:r w:rsidRPr="00E50F7D">
        <w:rPr>
          <w:rFonts w:cstheme="minorHAnsi"/>
          <w:color w:val="202124"/>
          <w:spacing w:val="2"/>
          <w:shd w:val="clear" w:color="auto" w:fill="FFFFFF"/>
        </w:rPr>
        <w:t xml:space="preserve">Mont Marte. (n.d.). Air dry clay techniques. Retrieved from </w:t>
      </w:r>
      <w:hyperlink r:id="rId19" w:tgtFrame="_blank" w:history="1">
        <w:r w:rsidRPr="00E50F7D">
          <w:rPr>
            <w:rStyle w:val="Hyperlink"/>
            <w:rFonts w:cstheme="minorHAnsi"/>
            <w:color w:val="1155CC"/>
            <w:spacing w:val="2"/>
            <w:shd w:val="clear" w:color="auto" w:fill="FFFFFF"/>
          </w:rPr>
          <w:t>https://www.montmarte.com/blogs/tips-techniques/air-dry-clay-techniques</w:t>
        </w:r>
      </w:hyperlink>
      <w:r w:rsidRPr="00E50F7D">
        <w:rPr>
          <w:rFonts w:cstheme="minorHAnsi"/>
          <w:color w:val="202124"/>
          <w:spacing w:val="2"/>
        </w:rPr>
        <w:br/>
      </w:r>
      <w:r w:rsidRPr="00E50F7D">
        <w:rPr>
          <w:rFonts w:cstheme="minorHAnsi"/>
          <w:color w:val="202124"/>
          <w:spacing w:val="2"/>
        </w:rPr>
        <w:br/>
      </w:r>
      <w:r w:rsidRPr="00E50F7D">
        <w:rPr>
          <w:rFonts w:cstheme="minorHAnsi"/>
          <w:color w:val="202124"/>
          <w:spacing w:val="2"/>
          <w:shd w:val="clear" w:color="auto" w:fill="FFFFFF"/>
        </w:rPr>
        <w:t xml:space="preserve">Benes, S. (n.d.). A method to the madness: Drying air dry clay effectively. Retrieved from </w:t>
      </w:r>
      <w:hyperlink r:id="rId20" w:tgtFrame="_blank" w:history="1">
        <w:r w:rsidRPr="00E50F7D">
          <w:rPr>
            <w:rStyle w:val="Hyperlink"/>
            <w:rFonts w:cstheme="minorHAnsi"/>
            <w:color w:val="1155CC"/>
            <w:spacing w:val="2"/>
            <w:shd w:val="clear" w:color="auto" w:fill="FFFFFF"/>
          </w:rPr>
          <w:t>https://www.susiebenes.com/en-gb/blogs/airdryclayart/a-method-to-the-madness-drying-air-dry-clay-effectively</w:t>
        </w:r>
      </w:hyperlink>
      <w:r w:rsidRPr="00E50F7D">
        <w:rPr>
          <w:rFonts w:cstheme="minorHAnsi"/>
          <w:color w:val="202124"/>
          <w:spacing w:val="2"/>
        </w:rPr>
        <w:br/>
      </w:r>
      <w:r w:rsidRPr="00E50F7D">
        <w:rPr>
          <w:rFonts w:cstheme="minorHAnsi"/>
          <w:color w:val="202124"/>
          <w:spacing w:val="2"/>
        </w:rPr>
        <w:br/>
      </w:r>
      <w:r w:rsidRPr="00E50F7D">
        <w:rPr>
          <w:rFonts w:cstheme="minorHAnsi"/>
          <w:color w:val="202124"/>
          <w:spacing w:val="2"/>
          <w:shd w:val="clear" w:color="auto" w:fill="FFFFFF"/>
        </w:rPr>
        <w:t xml:space="preserve">Link, R. (2021, August 25). Freeze-drying: A detailed guide to the ultimate food preservation method. Healthline. Retrieved from </w:t>
      </w:r>
      <w:hyperlink r:id="rId21" w:tgtFrame="_blank" w:history="1">
        <w:r w:rsidRPr="00E50F7D">
          <w:rPr>
            <w:rStyle w:val="Hyperlink"/>
            <w:rFonts w:cstheme="minorHAnsi"/>
            <w:color w:val="1155CC"/>
            <w:spacing w:val="2"/>
            <w:shd w:val="clear" w:color="auto" w:fill="FFFFFF"/>
          </w:rPr>
          <w:t>https://www.healthline.com/nutrition/freeze-drying</w:t>
        </w:r>
      </w:hyperlink>
      <w:r w:rsidRPr="00E50F7D">
        <w:rPr>
          <w:rFonts w:cstheme="minorHAnsi"/>
          <w:color w:val="202124"/>
          <w:spacing w:val="2"/>
        </w:rPr>
        <w:br/>
      </w:r>
      <w:r w:rsidRPr="00E50F7D">
        <w:rPr>
          <w:rFonts w:cstheme="minorHAnsi"/>
          <w:color w:val="202124"/>
          <w:spacing w:val="2"/>
        </w:rPr>
        <w:br/>
      </w:r>
      <w:r w:rsidRPr="00E50F7D">
        <w:rPr>
          <w:rFonts w:cstheme="minorHAnsi"/>
          <w:color w:val="202124"/>
          <w:spacing w:val="2"/>
          <w:shd w:val="clear" w:color="auto" w:fill="FFFFFF"/>
        </w:rPr>
        <w:t xml:space="preserve">amixon GmbH. (n.d.). Vacuum drying. Retrieved from </w:t>
      </w:r>
      <w:hyperlink r:id="rId22" w:tgtFrame="_blank" w:history="1">
        <w:r w:rsidRPr="00E50F7D">
          <w:rPr>
            <w:rStyle w:val="Hyperlink"/>
            <w:rFonts w:cstheme="minorHAnsi"/>
            <w:color w:val="1155CC"/>
            <w:spacing w:val="2"/>
            <w:shd w:val="clear" w:color="auto" w:fill="FFFFFF"/>
          </w:rPr>
          <w:t>https://www.amixon.com/en/vacuum-drying</w:t>
        </w:r>
      </w:hyperlink>
      <w:r w:rsidRPr="00E50F7D">
        <w:rPr>
          <w:rFonts w:cstheme="minorHAnsi"/>
          <w:color w:val="202124"/>
          <w:spacing w:val="2"/>
        </w:rPr>
        <w:br/>
      </w:r>
      <w:r w:rsidRPr="00E50F7D">
        <w:rPr>
          <w:rFonts w:cstheme="minorHAnsi"/>
          <w:color w:val="202124"/>
          <w:spacing w:val="2"/>
        </w:rPr>
        <w:br/>
      </w:r>
      <w:r w:rsidRPr="00E50F7D">
        <w:rPr>
          <w:rFonts w:cstheme="minorHAnsi"/>
          <w:color w:val="202124"/>
          <w:spacing w:val="2"/>
          <w:shd w:val="clear" w:color="auto" w:fill="FFFFFF"/>
        </w:rPr>
        <w:t xml:space="preserve">Dhiman Engineers &amp; Fabricators. (n.d.). Insect drying machine. Retrieved from </w:t>
      </w:r>
      <w:hyperlink r:id="rId23" w:tgtFrame="_blank" w:history="1">
        <w:r w:rsidRPr="00E50F7D">
          <w:rPr>
            <w:rStyle w:val="Hyperlink"/>
            <w:rFonts w:cstheme="minorHAnsi"/>
            <w:color w:val="1155CC"/>
            <w:spacing w:val="2"/>
            <w:shd w:val="clear" w:color="auto" w:fill="FFFFFF"/>
          </w:rPr>
          <w:t>https://www.dryersmanufacturer.com/products/microwave-dryer/insect-drying-machine.html?gclid=Cj0KCQjwiZqhBhCJARIsACHHEH_78co_zamwPlbJBZDFYytRVzLxeBK8HczJuzxOWoJmR6iPJIjiNrIaAr7hEALw_wcB</w:t>
        </w:r>
      </w:hyperlink>
    </w:p>
    <w:sectPr w:rsidR="00CF38AA" w:rsidRPr="00E50F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04E51"/>
    <w:multiLevelType w:val="multilevel"/>
    <w:tmpl w:val="92623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D65408"/>
    <w:multiLevelType w:val="hybridMultilevel"/>
    <w:tmpl w:val="32F08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0F5EB9"/>
    <w:multiLevelType w:val="multilevel"/>
    <w:tmpl w:val="46324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3D2DFA"/>
    <w:multiLevelType w:val="hybridMultilevel"/>
    <w:tmpl w:val="34645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B22B1D"/>
    <w:multiLevelType w:val="multilevel"/>
    <w:tmpl w:val="85C08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1F7F7D"/>
    <w:multiLevelType w:val="multilevel"/>
    <w:tmpl w:val="758E3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C701F8"/>
    <w:multiLevelType w:val="multilevel"/>
    <w:tmpl w:val="75C8F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C35A64"/>
    <w:multiLevelType w:val="multilevel"/>
    <w:tmpl w:val="00285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675A89"/>
    <w:multiLevelType w:val="multilevel"/>
    <w:tmpl w:val="F716A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2D1C81"/>
    <w:multiLevelType w:val="hybridMultilevel"/>
    <w:tmpl w:val="106EA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8475886">
    <w:abstractNumId w:val="3"/>
  </w:num>
  <w:num w:numId="2" w16cid:durableId="963315153">
    <w:abstractNumId w:val="9"/>
  </w:num>
  <w:num w:numId="3" w16cid:durableId="405539971">
    <w:abstractNumId w:val="1"/>
  </w:num>
  <w:num w:numId="4" w16cid:durableId="1160149532">
    <w:abstractNumId w:val="5"/>
  </w:num>
  <w:num w:numId="5" w16cid:durableId="1195115127">
    <w:abstractNumId w:val="7"/>
  </w:num>
  <w:num w:numId="6" w16cid:durableId="2029014720">
    <w:abstractNumId w:val="0"/>
  </w:num>
  <w:num w:numId="7" w16cid:durableId="1510875283">
    <w:abstractNumId w:val="8"/>
  </w:num>
  <w:num w:numId="8" w16cid:durableId="1356809231">
    <w:abstractNumId w:val="2"/>
  </w:num>
  <w:num w:numId="9" w16cid:durableId="348258424">
    <w:abstractNumId w:val="6"/>
  </w:num>
  <w:num w:numId="10" w16cid:durableId="17561979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D27"/>
    <w:rsid w:val="001A60AD"/>
    <w:rsid w:val="001C12B4"/>
    <w:rsid w:val="00253BA3"/>
    <w:rsid w:val="002C35D9"/>
    <w:rsid w:val="002D4394"/>
    <w:rsid w:val="003C518A"/>
    <w:rsid w:val="00400ED1"/>
    <w:rsid w:val="004034C4"/>
    <w:rsid w:val="0046431E"/>
    <w:rsid w:val="00492B8B"/>
    <w:rsid w:val="00545A61"/>
    <w:rsid w:val="005609F8"/>
    <w:rsid w:val="00570231"/>
    <w:rsid w:val="005A1D22"/>
    <w:rsid w:val="0063399C"/>
    <w:rsid w:val="006B2A3E"/>
    <w:rsid w:val="006F743B"/>
    <w:rsid w:val="00701F9B"/>
    <w:rsid w:val="007047EC"/>
    <w:rsid w:val="00713A51"/>
    <w:rsid w:val="007A3A4A"/>
    <w:rsid w:val="007C3758"/>
    <w:rsid w:val="007F572E"/>
    <w:rsid w:val="007F5FA9"/>
    <w:rsid w:val="00805507"/>
    <w:rsid w:val="0082654C"/>
    <w:rsid w:val="0086155A"/>
    <w:rsid w:val="00A07E97"/>
    <w:rsid w:val="00B04D27"/>
    <w:rsid w:val="00B172E8"/>
    <w:rsid w:val="00B365F2"/>
    <w:rsid w:val="00B40892"/>
    <w:rsid w:val="00B55EFD"/>
    <w:rsid w:val="00B970D2"/>
    <w:rsid w:val="00BB34CB"/>
    <w:rsid w:val="00BE55BF"/>
    <w:rsid w:val="00C84D69"/>
    <w:rsid w:val="00CD7D67"/>
    <w:rsid w:val="00CF38AA"/>
    <w:rsid w:val="00CF71EC"/>
    <w:rsid w:val="00DE6E37"/>
    <w:rsid w:val="00E073E4"/>
    <w:rsid w:val="00E20B51"/>
    <w:rsid w:val="00E27214"/>
    <w:rsid w:val="00E41192"/>
    <w:rsid w:val="00E50F7D"/>
    <w:rsid w:val="00E57ADA"/>
    <w:rsid w:val="00EC05C9"/>
    <w:rsid w:val="00EE6C4B"/>
    <w:rsid w:val="00F6486E"/>
    <w:rsid w:val="00F8117D"/>
    <w:rsid w:val="00F9246D"/>
    <w:rsid w:val="00FB0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7C2DE"/>
  <w15:chartTrackingRefBased/>
  <w15:docId w15:val="{A1217BB9-54C0-4D5E-8DDC-EC89857E2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C4B"/>
  </w:style>
  <w:style w:type="paragraph" w:styleId="Heading1">
    <w:name w:val="heading 1"/>
    <w:basedOn w:val="Normal"/>
    <w:next w:val="Normal"/>
    <w:link w:val="Heading1Char"/>
    <w:uiPriority w:val="9"/>
    <w:qFormat/>
    <w:rsid w:val="00492B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73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4D27"/>
    <w:rPr>
      <w:color w:val="0563C1" w:themeColor="hyperlink"/>
      <w:u w:val="single"/>
    </w:rPr>
  </w:style>
  <w:style w:type="character" w:styleId="UnresolvedMention">
    <w:name w:val="Unresolved Mention"/>
    <w:basedOn w:val="DefaultParagraphFont"/>
    <w:uiPriority w:val="99"/>
    <w:semiHidden/>
    <w:unhideWhenUsed/>
    <w:rsid w:val="00B04D27"/>
    <w:rPr>
      <w:color w:val="605E5C"/>
      <w:shd w:val="clear" w:color="auto" w:fill="E1DFDD"/>
    </w:rPr>
  </w:style>
  <w:style w:type="paragraph" w:styleId="NormalWeb">
    <w:name w:val="Normal (Web)"/>
    <w:basedOn w:val="Normal"/>
    <w:uiPriority w:val="99"/>
    <w:semiHidden/>
    <w:unhideWhenUsed/>
    <w:rsid w:val="00C84D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4D69"/>
    <w:rPr>
      <w:b/>
      <w:bCs/>
    </w:rPr>
  </w:style>
  <w:style w:type="character" w:customStyle="1" w:styleId="mjx-char">
    <w:name w:val="mjx-char"/>
    <w:basedOn w:val="DefaultParagraphFont"/>
    <w:rsid w:val="0063399C"/>
  </w:style>
  <w:style w:type="character" w:styleId="PlaceholderText">
    <w:name w:val="Placeholder Text"/>
    <w:basedOn w:val="DefaultParagraphFont"/>
    <w:uiPriority w:val="99"/>
    <w:semiHidden/>
    <w:rsid w:val="0063399C"/>
    <w:rPr>
      <w:color w:val="808080"/>
    </w:rPr>
  </w:style>
  <w:style w:type="character" w:styleId="CommentReference">
    <w:name w:val="annotation reference"/>
    <w:basedOn w:val="DefaultParagraphFont"/>
    <w:uiPriority w:val="99"/>
    <w:semiHidden/>
    <w:unhideWhenUsed/>
    <w:rsid w:val="00CF71EC"/>
    <w:rPr>
      <w:sz w:val="16"/>
      <w:szCs w:val="16"/>
    </w:rPr>
  </w:style>
  <w:style w:type="paragraph" w:styleId="CommentText">
    <w:name w:val="annotation text"/>
    <w:basedOn w:val="Normal"/>
    <w:link w:val="CommentTextChar"/>
    <w:uiPriority w:val="99"/>
    <w:semiHidden/>
    <w:unhideWhenUsed/>
    <w:rsid w:val="00CF71EC"/>
    <w:pPr>
      <w:spacing w:line="240" w:lineRule="auto"/>
    </w:pPr>
    <w:rPr>
      <w:sz w:val="20"/>
      <w:szCs w:val="20"/>
    </w:rPr>
  </w:style>
  <w:style w:type="character" w:customStyle="1" w:styleId="CommentTextChar">
    <w:name w:val="Comment Text Char"/>
    <w:basedOn w:val="DefaultParagraphFont"/>
    <w:link w:val="CommentText"/>
    <w:uiPriority w:val="99"/>
    <w:semiHidden/>
    <w:rsid w:val="00CF71EC"/>
    <w:rPr>
      <w:sz w:val="20"/>
      <w:szCs w:val="20"/>
    </w:rPr>
  </w:style>
  <w:style w:type="paragraph" w:styleId="CommentSubject">
    <w:name w:val="annotation subject"/>
    <w:basedOn w:val="CommentText"/>
    <w:next w:val="CommentText"/>
    <w:link w:val="CommentSubjectChar"/>
    <w:uiPriority w:val="99"/>
    <w:semiHidden/>
    <w:unhideWhenUsed/>
    <w:rsid w:val="00CF71EC"/>
    <w:rPr>
      <w:b/>
      <w:bCs/>
    </w:rPr>
  </w:style>
  <w:style w:type="character" w:customStyle="1" w:styleId="CommentSubjectChar">
    <w:name w:val="Comment Subject Char"/>
    <w:basedOn w:val="CommentTextChar"/>
    <w:link w:val="CommentSubject"/>
    <w:uiPriority w:val="99"/>
    <w:semiHidden/>
    <w:rsid w:val="00CF71EC"/>
    <w:rPr>
      <w:b/>
      <w:bCs/>
      <w:sz w:val="20"/>
      <w:szCs w:val="20"/>
    </w:rPr>
  </w:style>
  <w:style w:type="character" w:customStyle="1" w:styleId="Heading1Char">
    <w:name w:val="Heading 1 Char"/>
    <w:basedOn w:val="DefaultParagraphFont"/>
    <w:link w:val="Heading1"/>
    <w:uiPriority w:val="9"/>
    <w:rsid w:val="00492B8B"/>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E073E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073E4"/>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E073E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6155A"/>
    <w:pPr>
      <w:ind w:left="720"/>
      <w:contextualSpacing/>
    </w:pPr>
  </w:style>
  <w:style w:type="character" w:styleId="Emphasis">
    <w:name w:val="Emphasis"/>
    <w:basedOn w:val="DefaultParagraphFont"/>
    <w:uiPriority w:val="20"/>
    <w:qFormat/>
    <w:rsid w:val="001A60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004311">
      <w:bodyDiv w:val="1"/>
      <w:marLeft w:val="0"/>
      <w:marRight w:val="0"/>
      <w:marTop w:val="0"/>
      <w:marBottom w:val="0"/>
      <w:divBdr>
        <w:top w:val="none" w:sz="0" w:space="0" w:color="auto"/>
        <w:left w:val="none" w:sz="0" w:space="0" w:color="auto"/>
        <w:bottom w:val="none" w:sz="0" w:space="0" w:color="auto"/>
        <w:right w:val="none" w:sz="0" w:space="0" w:color="auto"/>
      </w:divBdr>
    </w:div>
    <w:div w:id="278534024">
      <w:bodyDiv w:val="1"/>
      <w:marLeft w:val="0"/>
      <w:marRight w:val="0"/>
      <w:marTop w:val="0"/>
      <w:marBottom w:val="0"/>
      <w:divBdr>
        <w:top w:val="none" w:sz="0" w:space="0" w:color="auto"/>
        <w:left w:val="none" w:sz="0" w:space="0" w:color="auto"/>
        <w:bottom w:val="none" w:sz="0" w:space="0" w:color="auto"/>
        <w:right w:val="none" w:sz="0" w:space="0" w:color="auto"/>
      </w:divBdr>
    </w:div>
    <w:div w:id="515071308">
      <w:bodyDiv w:val="1"/>
      <w:marLeft w:val="0"/>
      <w:marRight w:val="0"/>
      <w:marTop w:val="0"/>
      <w:marBottom w:val="0"/>
      <w:divBdr>
        <w:top w:val="none" w:sz="0" w:space="0" w:color="auto"/>
        <w:left w:val="none" w:sz="0" w:space="0" w:color="auto"/>
        <w:bottom w:val="none" w:sz="0" w:space="0" w:color="auto"/>
        <w:right w:val="none" w:sz="0" w:space="0" w:color="auto"/>
      </w:divBdr>
    </w:div>
    <w:div w:id="859515165">
      <w:bodyDiv w:val="1"/>
      <w:marLeft w:val="0"/>
      <w:marRight w:val="0"/>
      <w:marTop w:val="0"/>
      <w:marBottom w:val="0"/>
      <w:divBdr>
        <w:top w:val="none" w:sz="0" w:space="0" w:color="auto"/>
        <w:left w:val="none" w:sz="0" w:space="0" w:color="auto"/>
        <w:bottom w:val="none" w:sz="0" w:space="0" w:color="auto"/>
        <w:right w:val="none" w:sz="0" w:space="0" w:color="auto"/>
      </w:divBdr>
    </w:div>
    <w:div w:id="975334015">
      <w:bodyDiv w:val="1"/>
      <w:marLeft w:val="0"/>
      <w:marRight w:val="0"/>
      <w:marTop w:val="0"/>
      <w:marBottom w:val="0"/>
      <w:divBdr>
        <w:top w:val="none" w:sz="0" w:space="0" w:color="auto"/>
        <w:left w:val="none" w:sz="0" w:space="0" w:color="auto"/>
        <w:bottom w:val="none" w:sz="0" w:space="0" w:color="auto"/>
        <w:right w:val="none" w:sz="0" w:space="0" w:color="auto"/>
      </w:divBdr>
    </w:div>
    <w:div w:id="994257570">
      <w:bodyDiv w:val="1"/>
      <w:marLeft w:val="0"/>
      <w:marRight w:val="0"/>
      <w:marTop w:val="0"/>
      <w:marBottom w:val="0"/>
      <w:divBdr>
        <w:top w:val="none" w:sz="0" w:space="0" w:color="auto"/>
        <w:left w:val="none" w:sz="0" w:space="0" w:color="auto"/>
        <w:bottom w:val="none" w:sz="0" w:space="0" w:color="auto"/>
        <w:right w:val="none" w:sz="0" w:space="0" w:color="auto"/>
      </w:divBdr>
    </w:div>
    <w:div w:id="1101757174">
      <w:bodyDiv w:val="1"/>
      <w:marLeft w:val="0"/>
      <w:marRight w:val="0"/>
      <w:marTop w:val="0"/>
      <w:marBottom w:val="0"/>
      <w:divBdr>
        <w:top w:val="none" w:sz="0" w:space="0" w:color="auto"/>
        <w:left w:val="none" w:sz="0" w:space="0" w:color="auto"/>
        <w:bottom w:val="none" w:sz="0" w:space="0" w:color="auto"/>
        <w:right w:val="none" w:sz="0" w:space="0" w:color="auto"/>
      </w:divBdr>
    </w:div>
    <w:div w:id="1213883263">
      <w:bodyDiv w:val="1"/>
      <w:marLeft w:val="0"/>
      <w:marRight w:val="0"/>
      <w:marTop w:val="0"/>
      <w:marBottom w:val="0"/>
      <w:divBdr>
        <w:top w:val="none" w:sz="0" w:space="0" w:color="auto"/>
        <w:left w:val="none" w:sz="0" w:space="0" w:color="auto"/>
        <w:bottom w:val="none" w:sz="0" w:space="0" w:color="auto"/>
        <w:right w:val="none" w:sz="0" w:space="0" w:color="auto"/>
      </w:divBdr>
    </w:div>
    <w:div w:id="1479569510">
      <w:bodyDiv w:val="1"/>
      <w:marLeft w:val="0"/>
      <w:marRight w:val="0"/>
      <w:marTop w:val="0"/>
      <w:marBottom w:val="0"/>
      <w:divBdr>
        <w:top w:val="none" w:sz="0" w:space="0" w:color="auto"/>
        <w:left w:val="none" w:sz="0" w:space="0" w:color="auto"/>
        <w:bottom w:val="none" w:sz="0" w:space="0" w:color="auto"/>
        <w:right w:val="none" w:sz="0" w:space="0" w:color="auto"/>
      </w:divBdr>
    </w:div>
    <w:div w:id="157689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hyperlink" Target="https://asq.org/quality-resources/six-sigma" TargetMode="External"/><Relationship Id="rId3" Type="http://schemas.openxmlformats.org/officeDocument/2006/relationships/settings" Target="settings.xml"/><Relationship Id="rId21" Type="http://schemas.openxmlformats.org/officeDocument/2006/relationships/hyperlink" Target="https://www.healthline.com/nutrition/freeze-drying" TargetMode="Externa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hyperlink" Target="https://blog.masterofproject.com/six-sigma-project-charte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rtofeco.co.uk/about-us/" TargetMode="External"/><Relationship Id="rId20" Type="http://schemas.openxmlformats.org/officeDocument/2006/relationships/hyperlink" Target="https://www.susiebenes.com/en-gb/blogs/airdryclayart/a-method-to-the-madness-drying-air-dry-clay-effectively" TargetMode="Externa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sciencelearn.org.nz/resources/1769-what-are-ceramics" TargetMode="External"/><Relationship Id="rId23" Type="http://schemas.openxmlformats.org/officeDocument/2006/relationships/hyperlink" Target="https://www.dryersmanufacturer.com/products/microwave-dryer/insect-drying-machine.html?gclid=Cj0KCQjwiZqhBhCJARIsACHHEH_78co_zamwPlbJBZDFYytRVzLxeBK8HczJuzxOWoJmR6iPJIjiNrIaAr7hEALw_wcB" TargetMode="External"/><Relationship Id="rId10" Type="http://schemas.openxmlformats.org/officeDocument/2006/relationships/chart" Target="charts/chart5.xml"/><Relationship Id="rId19" Type="http://schemas.openxmlformats.org/officeDocument/2006/relationships/hyperlink" Target="https://www.montmarte.com/blogs/tips-techniques/air-dry-clay-techniques" TargetMode="Externa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hyperlink" Target="https://www.amixon.com/en/vacuum-drying"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Condo\OneDrive\Desktop\Six%20simga%20Project%20results%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ondo\OneDrive\Desktop\Six%20simga%20Project%20results%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ondo\OneDrive\Desktop\Six%20simga%20Project%20results%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ondo\OneDrive\Desktop\Six%20simga%20Project%20results%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ondo\OneDrive\Desktop\Six%20simga%20Project%20results%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ondo\OneDrive\Desktop\Six%20simga%20Project%20results%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ondo\OneDrive\Desktop\Six%20simga%20Project%20results%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ondo\OneDrive\Desktop\Six%20simga%20Project%20results%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ondo\OneDrive\Desktop\Six%20simga%20Project%20results%20.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5kg sand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Sand!$C$2</c:f>
              <c:strCache>
                <c:ptCount val="1"/>
                <c:pt idx="0">
                  <c:v>oven from 0 to 5 hours</c:v>
                </c:pt>
              </c:strCache>
            </c:strRef>
          </c:tx>
          <c:spPr>
            <a:ln w="28575" cap="rnd">
              <a:solidFill>
                <a:schemeClr val="accent1"/>
              </a:solidFill>
              <a:round/>
            </a:ln>
            <a:effectLst/>
          </c:spPr>
          <c:marker>
            <c:symbol val="none"/>
          </c:marker>
          <c:val>
            <c:numRef>
              <c:f>Sand!$C$3:$C$8</c:f>
              <c:numCache>
                <c:formatCode>General</c:formatCode>
                <c:ptCount val="6"/>
                <c:pt idx="0">
                  <c:v>0</c:v>
                </c:pt>
                <c:pt idx="1">
                  <c:v>14.6</c:v>
                </c:pt>
                <c:pt idx="2">
                  <c:v>21</c:v>
                </c:pt>
                <c:pt idx="3">
                  <c:v>25.2</c:v>
                </c:pt>
                <c:pt idx="4">
                  <c:v>33.6</c:v>
                </c:pt>
                <c:pt idx="5">
                  <c:v>36.6</c:v>
                </c:pt>
              </c:numCache>
            </c:numRef>
          </c:val>
          <c:smooth val="0"/>
          <c:extLst>
            <c:ext xmlns:c16="http://schemas.microsoft.com/office/drawing/2014/chart" uri="{C3380CC4-5D6E-409C-BE32-E72D297353CC}">
              <c16:uniqueId val="{00000000-4342-4F6B-B9CC-844F69938D39}"/>
            </c:ext>
          </c:extLst>
        </c:ser>
        <c:ser>
          <c:idx val="1"/>
          <c:order val="1"/>
          <c:tx>
            <c:strRef>
              <c:f>Sand!$D$2</c:f>
              <c:strCache>
                <c:ptCount val="1"/>
                <c:pt idx="0">
                  <c:v>Air every 24 hours for five days</c:v>
                </c:pt>
              </c:strCache>
            </c:strRef>
          </c:tx>
          <c:spPr>
            <a:ln w="28575" cap="rnd">
              <a:solidFill>
                <a:schemeClr val="accent2"/>
              </a:solidFill>
              <a:round/>
            </a:ln>
            <a:effectLst/>
          </c:spPr>
          <c:marker>
            <c:symbol val="none"/>
          </c:marker>
          <c:val>
            <c:numRef>
              <c:f>Sand!$D$3:$D$8</c:f>
              <c:numCache>
                <c:formatCode>General</c:formatCode>
                <c:ptCount val="6"/>
                <c:pt idx="0">
                  <c:v>0</c:v>
                </c:pt>
                <c:pt idx="1">
                  <c:v>3</c:v>
                </c:pt>
                <c:pt idx="2">
                  <c:v>5.8</c:v>
                </c:pt>
                <c:pt idx="3">
                  <c:v>9</c:v>
                </c:pt>
                <c:pt idx="4">
                  <c:v>11.8</c:v>
                </c:pt>
                <c:pt idx="5">
                  <c:v>14.4</c:v>
                </c:pt>
              </c:numCache>
            </c:numRef>
          </c:val>
          <c:smooth val="0"/>
          <c:extLst>
            <c:ext xmlns:c16="http://schemas.microsoft.com/office/drawing/2014/chart" uri="{C3380CC4-5D6E-409C-BE32-E72D297353CC}">
              <c16:uniqueId val="{00000001-4342-4F6B-B9CC-844F69938D39}"/>
            </c:ext>
          </c:extLst>
        </c:ser>
        <c:dLbls>
          <c:showLegendKey val="0"/>
          <c:showVal val="0"/>
          <c:showCatName val="0"/>
          <c:showSerName val="0"/>
          <c:showPercent val="0"/>
          <c:showBubbleSize val="0"/>
        </c:dLbls>
        <c:smooth val="0"/>
        <c:axId val="1106901088"/>
        <c:axId val="862147120"/>
      </c:lineChart>
      <c:catAx>
        <c:axId val="1106901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oven vs air dring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2147120"/>
        <c:crosses val="autoZero"/>
        <c:auto val="1"/>
        <c:lblAlgn val="ctr"/>
        <c:lblOffset val="100"/>
        <c:noMultiLvlLbl val="0"/>
      </c:catAx>
      <c:valAx>
        <c:axId val="862147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percentage of dryness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6901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0" i="0" baseline="0">
                <a:effectLst/>
              </a:rPr>
              <a:t>20kg sand </a:t>
            </a:r>
            <a:endParaRPr lang="en-GB" sz="8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Sand!$C$18</c:f>
              <c:strCache>
                <c:ptCount val="1"/>
                <c:pt idx="0">
                  <c:v>oven from 0 to 5 hours</c:v>
                </c:pt>
              </c:strCache>
            </c:strRef>
          </c:tx>
          <c:spPr>
            <a:ln w="28575" cap="rnd">
              <a:solidFill>
                <a:schemeClr val="accent1"/>
              </a:solidFill>
              <a:round/>
            </a:ln>
            <a:effectLst/>
          </c:spPr>
          <c:marker>
            <c:symbol val="none"/>
          </c:marker>
          <c:val>
            <c:numRef>
              <c:f>Sand!$C$19:$C$24</c:f>
              <c:numCache>
                <c:formatCode>General</c:formatCode>
                <c:ptCount val="6"/>
                <c:pt idx="0">
                  <c:v>0</c:v>
                </c:pt>
                <c:pt idx="1">
                  <c:v>8.5</c:v>
                </c:pt>
                <c:pt idx="2">
                  <c:v>16.649999999999999</c:v>
                </c:pt>
                <c:pt idx="3">
                  <c:v>24.5</c:v>
                </c:pt>
                <c:pt idx="4">
                  <c:v>39.35</c:v>
                </c:pt>
                <c:pt idx="5">
                  <c:v>58.15</c:v>
                </c:pt>
              </c:numCache>
            </c:numRef>
          </c:val>
          <c:smooth val="0"/>
          <c:extLst>
            <c:ext xmlns:c16="http://schemas.microsoft.com/office/drawing/2014/chart" uri="{C3380CC4-5D6E-409C-BE32-E72D297353CC}">
              <c16:uniqueId val="{00000000-32D5-4E46-BF2B-C427E3ABF841}"/>
            </c:ext>
          </c:extLst>
        </c:ser>
        <c:ser>
          <c:idx val="1"/>
          <c:order val="1"/>
          <c:tx>
            <c:strRef>
              <c:f>Sand!$D$18</c:f>
              <c:strCache>
                <c:ptCount val="1"/>
                <c:pt idx="0">
                  <c:v>Air every 24 hours for five days</c:v>
                </c:pt>
              </c:strCache>
            </c:strRef>
          </c:tx>
          <c:spPr>
            <a:ln w="28575" cap="rnd">
              <a:solidFill>
                <a:schemeClr val="accent2"/>
              </a:solidFill>
              <a:round/>
            </a:ln>
            <a:effectLst/>
          </c:spPr>
          <c:marker>
            <c:symbol val="none"/>
          </c:marker>
          <c:val>
            <c:numRef>
              <c:f>Sand!$D$19:$D$24</c:f>
              <c:numCache>
                <c:formatCode>General</c:formatCode>
                <c:ptCount val="6"/>
                <c:pt idx="0">
                  <c:v>0</c:v>
                </c:pt>
                <c:pt idx="1">
                  <c:v>9</c:v>
                </c:pt>
                <c:pt idx="2">
                  <c:v>13.65</c:v>
                </c:pt>
                <c:pt idx="3">
                  <c:v>18.95</c:v>
                </c:pt>
                <c:pt idx="4">
                  <c:v>24.85</c:v>
                </c:pt>
                <c:pt idx="5">
                  <c:v>29</c:v>
                </c:pt>
              </c:numCache>
            </c:numRef>
          </c:val>
          <c:smooth val="0"/>
          <c:extLst>
            <c:ext xmlns:c16="http://schemas.microsoft.com/office/drawing/2014/chart" uri="{C3380CC4-5D6E-409C-BE32-E72D297353CC}">
              <c16:uniqueId val="{00000001-32D5-4E46-BF2B-C427E3ABF841}"/>
            </c:ext>
          </c:extLst>
        </c:ser>
        <c:dLbls>
          <c:showLegendKey val="0"/>
          <c:showVal val="0"/>
          <c:showCatName val="0"/>
          <c:showSerName val="0"/>
          <c:showPercent val="0"/>
          <c:showBubbleSize val="0"/>
        </c:dLbls>
        <c:smooth val="0"/>
        <c:axId val="1025464512"/>
        <c:axId val="1083882256"/>
      </c:lineChart>
      <c:catAx>
        <c:axId val="1025464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oven vs air dring</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3882256"/>
        <c:crosses val="autoZero"/>
        <c:auto val="1"/>
        <c:lblAlgn val="ctr"/>
        <c:lblOffset val="100"/>
        <c:noMultiLvlLbl val="0"/>
      </c:catAx>
      <c:valAx>
        <c:axId val="1083882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percentage of dryness</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5464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0" i="0" baseline="0">
                <a:effectLst/>
              </a:rPr>
              <a:t>10kg sand </a:t>
            </a:r>
            <a:endParaRPr lang="en-GB" sz="10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Sand!$C$10</c:f>
              <c:strCache>
                <c:ptCount val="1"/>
                <c:pt idx="0">
                  <c:v>oven from 0 to 5 hours</c:v>
                </c:pt>
              </c:strCache>
            </c:strRef>
          </c:tx>
          <c:spPr>
            <a:ln w="28575" cap="rnd">
              <a:solidFill>
                <a:schemeClr val="accent1"/>
              </a:solidFill>
              <a:round/>
            </a:ln>
            <a:effectLst/>
          </c:spPr>
          <c:marker>
            <c:symbol val="none"/>
          </c:marker>
          <c:val>
            <c:numRef>
              <c:f>Sand!$C$11:$C$16</c:f>
              <c:numCache>
                <c:formatCode>General</c:formatCode>
                <c:ptCount val="6"/>
                <c:pt idx="0">
                  <c:v>0</c:v>
                </c:pt>
                <c:pt idx="1">
                  <c:v>27.8</c:v>
                </c:pt>
                <c:pt idx="2">
                  <c:v>38.299999999999997</c:v>
                </c:pt>
                <c:pt idx="3">
                  <c:v>55.7</c:v>
                </c:pt>
                <c:pt idx="4">
                  <c:v>64.3</c:v>
                </c:pt>
                <c:pt idx="5">
                  <c:v>77.099999999999994</c:v>
                </c:pt>
              </c:numCache>
            </c:numRef>
          </c:val>
          <c:smooth val="0"/>
          <c:extLst>
            <c:ext xmlns:c16="http://schemas.microsoft.com/office/drawing/2014/chart" uri="{C3380CC4-5D6E-409C-BE32-E72D297353CC}">
              <c16:uniqueId val="{00000000-031A-467E-8CF9-DBD6CC7D6C3D}"/>
            </c:ext>
          </c:extLst>
        </c:ser>
        <c:ser>
          <c:idx val="1"/>
          <c:order val="1"/>
          <c:tx>
            <c:strRef>
              <c:f>Sand!$D$10</c:f>
              <c:strCache>
                <c:ptCount val="1"/>
                <c:pt idx="0">
                  <c:v>Air every 24 hours for five days</c:v>
                </c:pt>
              </c:strCache>
            </c:strRef>
          </c:tx>
          <c:spPr>
            <a:ln w="28575" cap="rnd">
              <a:solidFill>
                <a:schemeClr val="accent2"/>
              </a:solidFill>
              <a:round/>
            </a:ln>
            <a:effectLst/>
          </c:spPr>
          <c:marker>
            <c:symbol val="none"/>
          </c:marker>
          <c:val>
            <c:numRef>
              <c:f>Sand!$D$11:$D$16</c:f>
              <c:numCache>
                <c:formatCode>0.00%</c:formatCode>
                <c:ptCount val="6"/>
                <c:pt idx="0" formatCode="General">
                  <c:v>0</c:v>
                </c:pt>
                <c:pt idx="1">
                  <c:v>15</c:v>
                </c:pt>
                <c:pt idx="2" formatCode="General">
                  <c:v>28.3</c:v>
                </c:pt>
                <c:pt idx="3" formatCode="General">
                  <c:v>35.700000000000003</c:v>
                </c:pt>
                <c:pt idx="4" formatCode="General">
                  <c:v>41.9</c:v>
                </c:pt>
                <c:pt idx="5" formatCode="General">
                  <c:v>47.1</c:v>
                </c:pt>
              </c:numCache>
            </c:numRef>
          </c:val>
          <c:smooth val="0"/>
          <c:extLst>
            <c:ext xmlns:c16="http://schemas.microsoft.com/office/drawing/2014/chart" uri="{C3380CC4-5D6E-409C-BE32-E72D297353CC}">
              <c16:uniqueId val="{00000001-031A-467E-8CF9-DBD6CC7D6C3D}"/>
            </c:ext>
          </c:extLst>
        </c:ser>
        <c:dLbls>
          <c:showLegendKey val="0"/>
          <c:showVal val="0"/>
          <c:showCatName val="0"/>
          <c:showSerName val="0"/>
          <c:showPercent val="0"/>
          <c:showBubbleSize val="0"/>
        </c:dLbls>
        <c:smooth val="0"/>
        <c:axId val="1105002272"/>
        <c:axId val="860811248"/>
      </c:lineChart>
      <c:catAx>
        <c:axId val="1105002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oven vs air drying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0811248"/>
        <c:crosses val="autoZero"/>
        <c:auto val="1"/>
        <c:lblAlgn val="ctr"/>
        <c:lblOffset val="100"/>
        <c:noMultiLvlLbl val="0"/>
      </c:catAx>
      <c:valAx>
        <c:axId val="860811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percentage of drynese</a:t>
                </a:r>
                <a:endParaRPr lang="en-GB" sz="1000">
                  <a:effectLst/>
                </a:endParaRPr>
              </a:p>
            </c:rich>
          </c:tx>
          <c:layout>
            <c:manualLayout>
              <c:xMode val="edge"/>
              <c:yMode val="edge"/>
              <c:x val="0"/>
              <c:y val="0.15403142315543888"/>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5002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5Kg</a:t>
            </a:r>
            <a:r>
              <a:rPr lang="en-GB" baseline="0"/>
              <a:t> </a:t>
            </a:r>
            <a:r>
              <a:rPr lang="en-GB"/>
              <a:t>fledspar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fledspar!$C$2</c:f>
              <c:strCache>
                <c:ptCount val="1"/>
                <c:pt idx="0">
                  <c:v>oven from 0 to 5 hours</c:v>
                </c:pt>
              </c:strCache>
            </c:strRef>
          </c:tx>
          <c:spPr>
            <a:ln w="28575" cap="rnd">
              <a:solidFill>
                <a:schemeClr val="accent1"/>
              </a:solidFill>
              <a:round/>
            </a:ln>
            <a:effectLst/>
          </c:spPr>
          <c:marker>
            <c:symbol val="none"/>
          </c:marker>
          <c:val>
            <c:numRef>
              <c:f>fledspar!$C$3:$C$8</c:f>
              <c:numCache>
                <c:formatCode>General</c:formatCode>
                <c:ptCount val="6"/>
                <c:pt idx="0">
                  <c:v>0</c:v>
                </c:pt>
                <c:pt idx="1">
                  <c:v>17.600000000000001</c:v>
                </c:pt>
                <c:pt idx="2">
                  <c:v>24.8</c:v>
                </c:pt>
                <c:pt idx="3">
                  <c:v>28.8</c:v>
                </c:pt>
                <c:pt idx="4">
                  <c:v>32.200000000000003</c:v>
                </c:pt>
                <c:pt idx="5">
                  <c:v>44.2</c:v>
                </c:pt>
              </c:numCache>
            </c:numRef>
          </c:val>
          <c:smooth val="0"/>
          <c:extLst>
            <c:ext xmlns:c16="http://schemas.microsoft.com/office/drawing/2014/chart" uri="{C3380CC4-5D6E-409C-BE32-E72D297353CC}">
              <c16:uniqueId val="{00000000-12BF-4059-AC6B-4831B71AAECF}"/>
            </c:ext>
          </c:extLst>
        </c:ser>
        <c:ser>
          <c:idx val="1"/>
          <c:order val="1"/>
          <c:tx>
            <c:strRef>
              <c:f>fledspar!$D$2</c:f>
              <c:strCache>
                <c:ptCount val="1"/>
                <c:pt idx="0">
                  <c:v>Air every 24 hours for five days</c:v>
                </c:pt>
              </c:strCache>
            </c:strRef>
          </c:tx>
          <c:spPr>
            <a:ln w="28575" cap="rnd">
              <a:solidFill>
                <a:schemeClr val="accent2"/>
              </a:solidFill>
              <a:round/>
            </a:ln>
            <a:effectLst/>
          </c:spPr>
          <c:marker>
            <c:symbol val="none"/>
          </c:marker>
          <c:val>
            <c:numRef>
              <c:f>fledspar!$D$3:$D$8</c:f>
              <c:numCache>
                <c:formatCode>General</c:formatCode>
                <c:ptCount val="6"/>
                <c:pt idx="0">
                  <c:v>0</c:v>
                </c:pt>
                <c:pt idx="1">
                  <c:v>13</c:v>
                </c:pt>
                <c:pt idx="2">
                  <c:v>15.8</c:v>
                </c:pt>
                <c:pt idx="3">
                  <c:v>17</c:v>
                </c:pt>
                <c:pt idx="4">
                  <c:v>19.600000000000001</c:v>
                </c:pt>
                <c:pt idx="5">
                  <c:v>22.8</c:v>
                </c:pt>
              </c:numCache>
            </c:numRef>
          </c:val>
          <c:smooth val="0"/>
          <c:extLst>
            <c:ext xmlns:c16="http://schemas.microsoft.com/office/drawing/2014/chart" uri="{C3380CC4-5D6E-409C-BE32-E72D297353CC}">
              <c16:uniqueId val="{00000001-12BF-4059-AC6B-4831B71AAECF}"/>
            </c:ext>
          </c:extLst>
        </c:ser>
        <c:dLbls>
          <c:showLegendKey val="0"/>
          <c:showVal val="0"/>
          <c:showCatName val="0"/>
          <c:showSerName val="0"/>
          <c:showPercent val="0"/>
          <c:showBubbleSize val="0"/>
        </c:dLbls>
        <c:smooth val="0"/>
        <c:axId val="1150017792"/>
        <c:axId val="1154390480"/>
      </c:lineChart>
      <c:catAx>
        <c:axId val="11500177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oven vs air dring</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4390480"/>
        <c:crosses val="autoZero"/>
        <c:auto val="1"/>
        <c:lblAlgn val="ctr"/>
        <c:lblOffset val="100"/>
        <c:noMultiLvlLbl val="0"/>
      </c:catAx>
      <c:valAx>
        <c:axId val="1154390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percentage of dryness</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0017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10kg fledspar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fledspar!$C$10</c:f>
              <c:strCache>
                <c:ptCount val="1"/>
                <c:pt idx="0">
                  <c:v>oven from 0 to 5 hours</c:v>
                </c:pt>
              </c:strCache>
            </c:strRef>
          </c:tx>
          <c:spPr>
            <a:ln w="28575" cap="rnd">
              <a:solidFill>
                <a:schemeClr val="accent1"/>
              </a:solidFill>
              <a:round/>
            </a:ln>
            <a:effectLst/>
          </c:spPr>
          <c:marker>
            <c:symbol val="none"/>
          </c:marker>
          <c:val>
            <c:numRef>
              <c:f>fledspar!$C$11:$C$16</c:f>
              <c:numCache>
                <c:formatCode>General</c:formatCode>
                <c:ptCount val="6"/>
                <c:pt idx="0">
                  <c:v>0</c:v>
                </c:pt>
                <c:pt idx="1">
                  <c:v>10.67</c:v>
                </c:pt>
                <c:pt idx="2">
                  <c:v>18.399999999999999</c:v>
                </c:pt>
                <c:pt idx="3">
                  <c:v>37.700000000000003</c:v>
                </c:pt>
                <c:pt idx="4">
                  <c:v>49.5</c:v>
                </c:pt>
                <c:pt idx="5">
                  <c:v>68.7</c:v>
                </c:pt>
              </c:numCache>
            </c:numRef>
          </c:val>
          <c:smooth val="0"/>
          <c:extLst>
            <c:ext xmlns:c16="http://schemas.microsoft.com/office/drawing/2014/chart" uri="{C3380CC4-5D6E-409C-BE32-E72D297353CC}">
              <c16:uniqueId val="{00000000-7502-4F2B-BA05-3D6392CDDB22}"/>
            </c:ext>
          </c:extLst>
        </c:ser>
        <c:ser>
          <c:idx val="1"/>
          <c:order val="1"/>
          <c:tx>
            <c:strRef>
              <c:f>fledspar!$D$10</c:f>
              <c:strCache>
                <c:ptCount val="1"/>
                <c:pt idx="0">
                  <c:v>Air every 24 hours for five days</c:v>
                </c:pt>
              </c:strCache>
            </c:strRef>
          </c:tx>
          <c:spPr>
            <a:ln w="28575" cap="rnd">
              <a:solidFill>
                <a:schemeClr val="accent2"/>
              </a:solidFill>
              <a:round/>
            </a:ln>
            <a:effectLst/>
          </c:spPr>
          <c:marker>
            <c:symbol val="none"/>
          </c:marker>
          <c:val>
            <c:numRef>
              <c:f>fledspar!$D$11:$D$16</c:f>
              <c:numCache>
                <c:formatCode>General</c:formatCode>
                <c:ptCount val="6"/>
                <c:pt idx="0">
                  <c:v>0</c:v>
                </c:pt>
                <c:pt idx="1">
                  <c:v>4.4000000000000004</c:v>
                </c:pt>
                <c:pt idx="2">
                  <c:v>16.399999999999999</c:v>
                </c:pt>
                <c:pt idx="3">
                  <c:v>27.7</c:v>
                </c:pt>
                <c:pt idx="4">
                  <c:v>38.5</c:v>
                </c:pt>
                <c:pt idx="5">
                  <c:v>48.7</c:v>
                </c:pt>
              </c:numCache>
            </c:numRef>
          </c:val>
          <c:smooth val="0"/>
          <c:extLst>
            <c:ext xmlns:c16="http://schemas.microsoft.com/office/drawing/2014/chart" uri="{C3380CC4-5D6E-409C-BE32-E72D297353CC}">
              <c16:uniqueId val="{00000001-7502-4F2B-BA05-3D6392CDDB22}"/>
            </c:ext>
          </c:extLst>
        </c:ser>
        <c:dLbls>
          <c:showLegendKey val="0"/>
          <c:showVal val="0"/>
          <c:showCatName val="0"/>
          <c:showSerName val="0"/>
          <c:showPercent val="0"/>
          <c:showBubbleSize val="0"/>
        </c:dLbls>
        <c:smooth val="0"/>
        <c:axId val="1156712144"/>
        <c:axId val="1154388560"/>
      </c:lineChart>
      <c:catAx>
        <c:axId val="1156712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oven vs air dring</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4388560"/>
        <c:crosses val="autoZero"/>
        <c:auto val="1"/>
        <c:lblAlgn val="ctr"/>
        <c:lblOffset val="100"/>
        <c:noMultiLvlLbl val="0"/>
      </c:catAx>
      <c:valAx>
        <c:axId val="1154388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percentage of dryness</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6712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20kg</a:t>
            </a:r>
            <a:r>
              <a:rPr lang="en-GB" baseline="0"/>
              <a:t> fledspar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fledspar!$C$18</c:f>
              <c:strCache>
                <c:ptCount val="1"/>
                <c:pt idx="0">
                  <c:v>oven from 0 to 5 hours</c:v>
                </c:pt>
              </c:strCache>
            </c:strRef>
          </c:tx>
          <c:spPr>
            <a:ln w="28575" cap="rnd">
              <a:solidFill>
                <a:schemeClr val="accent1"/>
              </a:solidFill>
              <a:round/>
            </a:ln>
            <a:effectLst/>
          </c:spPr>
          <c:marker>
            <c:symbol val="none"/>
          </c:marker>
          <c:val>
            <c:numRef>
              <c:f>fledspar!$C$19:$C$24</c:f>
              <c:numCache>
                <c:formatCode>General</c:formatCode>
                <c:ptCount val="6"/>
                <c:pt idx="0">
                  <c:v>0</c:v>
                </c:pt>
                <c:pt idx="1">
                  <c:v>11.7</c:v>
                </c:pt>
                <c:pt idx="2">
                  <c:v>19.55</c:v>
                </c:pt>
                <c:pt idx="3">
                  <c:v>26.65</c:v>
                </c:pt>
                <c:pt idx="4">
                  <c:v>39.1</c:v>
                </c:pt>
                <c:pt idx="5">
                  <c:v>50.98</c:v>
                </c:pt>
              </c:numCache>
            </c:numRef>
          </c:val>
          <c:smooth val="0"/>
          <c:extLst>
            <c:ext xmlns:c16="http://schemas.microsoft.com/office/drawing/2014/chart" uri="{C3380CC4-5D6E-409C-BE32-E72D297353CC}">
              <c16:uniqueId val="{00000000-3E50-4505-A23C-FEF8D2EFCBDE}"/>
            </c:ext>
          </c:extLst>
        </c:ser>
        <c:ser>
          <c:idx val="1"/>
          <c:order val="1"/>
          <c:tx>
            <c:strRef>
              <c:f>fledspar!$D$18</c:f>
              <c:strCache>
                <c:ptCount val="1"/>
                <c:pt idx="0">
                  <c:v>Air every 24 hours for five days</c:v>
                </c:pt>
              </c:strCache>
            </c:strRef>
          </c:tx>
          <c:spPr>
            <a:ln w="28575" cap="rnd">
              <a:solidFill>
                <a:schemeClr val="accent2"/>
              </a:solidFill>
              <a:round/>
            </a:ln>
            <a:effectLst/>
          </c:spPr>
          <c:marker>
            <c:symbol val="none"/>
          </c:marker>
          <c:val>
            <c:numRef>
              <c:f>fledspar!$D$19:$D$24</c:f>
              <c:numCache>
                <c:formatCode>General</c:formatCode>
                <c:ptCount val="6"/>
                <c:pt idx="0">
                  <c:v>0</c:v>
                </c:pt>
                <c:pt idx="1">
                  <c:v>5</c:v>
                </c:pt>
                <c:pt idx="2">
                  <c:v>7.75</c:v>
                </c:pt>
                <c:pt idx="3">
                  <c:v>17.649999999999999</c:v>
                </c:pt>
                <c:pt idx="4">
                  <c:v>28.1</c:v>
                </c:pt>
                <c:pt idx="5">
                  <c:v>43.9</c:v>
                </c:pt>
              </c:numCache>
            </c:numRef>
          </c:val>
          <c:smooth val="0"/>
          <c:extLst>
            <c:ext xmlns:c16="http://schemas.microsoft.com/office/drawing/2014/chart" uri="{C3380CC4-5D6E-409C-BE32-E72D297353CC}">
              <c16:uniqueId val="{00000001-3E50-4505-A23C-FEF8D2EFCBDE}"/>
            </c:ext>
          </c:extLst>
        </c:ser>
        <c:dLbls>
          <c:showLegendKey val="0"/>
          <c:showVal val="0"/>
          <c:showCatName val="0"/>
          <c:showSerName val="0"/>
          <c:showPercent val="0"/>
          <c:showBubbleSize val="0"/>
        </c:dLbls>
        <c:smooth val="0"/>
        <c:axId val="1108046400"/>
        <c:axId val="1024180336"/>
      </c:lineChart>
      <c:catAx>
        <c:axId val="1108046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solidFill>
                      <a:schemeClr val="tx1"/>
                    </a:solidFill>
                    <a:effectLst/>
                  </a:rPr>
                  <a:t>oven vs air dring</a:t>
                </a:r>
                <a:endParaRPr lang="en-GB" sz="400">
                  <a:solidFill>
                    <a:schemeClr val="tx1"/>
                  </a:solidFill>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4180336"/>
        <c:crosses val="autoZero"/>
        <c:auto val="1"/>
        <c:lblAlgn val="ctr"/>
        <c:lblOffset val="100"/>
        <c:noMultiLvlLbl val="0"/>
      </c:catAx>
      <c:valAx>
        <c:axId val="1024180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percentage of dryness</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8046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5kg Clay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Clay!$C$2</c:f>
              <c:strCache>
                <c:ptCount val="1"/>
                <c:pt idx="0">
                  <c:v>oven from 0 to 5 hours</c:v>
                </c:pt>
              </c:strCache>
            </c:strRef>
          </c:tx>
          <c:spPr>
            <a:ln w="28575" cap="rnd">
              <a:solidFill>
                <a:schemeClr val="accent1"/>
              </a:solidFill>
              <a:round/>
            </a:ln>
            <a:effectLst/>
          </c:spPr>
          <c:marker>
            <c:symbol val="none"/>
          </c:marker>
          <c:val>
            <c:numRef>
              <c:f>Clay!$C$3:$C$8</c:f>
              <c:numCache>
                <c:formatCode>General</c:formatCode>
                <c:ptCount val="6"/>
                <c:pt idx="0">
                  <c:v>0</c:v>
                </c:pt>
                <c:pt idx="1">
                  <c:v>10.6</c:v>
                </c:pt>
                <c:pt idx="2">
                  <c:v>17</c:v>
                </c:pt>
                <c:pt idx="3">
                  <c:v>21.2</c:v>
                </c:pt>
                <c:pt idx="4">
                  <c:v>24.2</c:v>
                </c:pt>
                <c:pt idx="5">
                  <c:v>38.4</c:v>
                </c:pt>
              </c:numCache>
            </c:numRef>
          </c:val>
          <c:smooth val="0"/>
          <c:extLst>
            <c:ext xmlns:c16="http://schemas.microsoft.com/office/drawing/2014/chart" uri="{C3380CC4-5D6E-409C-BE32-E72D297353CC}">
              <c16:uniqueId val="{00000000-24EB-4649-9E6B-1E5BB4602FF6}"/>
            </c:ext>
          </c:extLst>
        </c:ser>
        <c:ser>
          <c:idx val="1"/>
          <c:order val="1"/>
          <c:tx>
            <c:strRef>
              <c:f>Clay!$D$2</c:f>
              <c:strCache>
                <c:ptCount val="1"/>
                <c:pt idx="0">
                  <c:v>Air every 24 hours for five days</c:v>
                </c:pt>
              </c:strCache>
            </c:strRef>
          </c:tx>
          <c:spPr>
            <a:ln w="28575" cap="rnd">
              <a:solidFill>
                <a:schemeClr val="accent2"/>
              </a:solidFill>
              <a:round/>
            </a:ln>
            <a:effectLst/>
          </c:spPr>
          <c:marker>
            <c:symbol val="none"/>
          </c:marker>
          <c:val>
            <c:numRef>
              <c:f>Clay!$D$3:$D$8</c:f>
              <c:numCache>
                <c:formatCode>General</c:formatCode>
                <c:ptCount val="6"/>
                <c:pt idx="0">
                  <c:v>0</c:v>
                </c:pt>
                <c:pt idx="1">
                  <c:v>13.12</c:v>
                </c:pt>
                <c:pt idx="2">
                  <c:v>15.6</c:v>
                </c:pt>
                <c:pt idx="3">
                  <c:v>19.2</c:v>
                </c:pt>
                <c:pt idx="4">
                  <c:v>21.8</c:v>
                </c:pt>
                <c:pt idx="5">
                  <c:v>24.6</c:v>
                </c:pt>
              </c:numCache>
            </c:numRef>
          </c:val>
          <c:smooth val="0"/>
          <c:extLst>
            <c:ext xmlns:c16="http://schemas.microsoft.com/office/drawing/2014/chart" uri="{C3380CC4-5D6E-409C-BE32-E72D297353CC}">
              <c16:uniqueId val="{00000001-24EB-4649-9E6B-1E5BB4602FF6}"/>
            </c:ext>
          </c:extLst>
        </c:ser>
        <c:dLbls>
          <c:showLegendKey val="0"/>
          <c:showVal val="0"/>
          <c:showCatName val="0"/>
          <c:showSerName val="0"/>
          <c:showPercent val="0"/>
          <c:showBubbleSize val="0"/>
        </c:dLbls>
        <c:smooth val="0"/>
        <c:axId val="1150011760"/>
        <c:axId val="1019407360"/>
      </c:lineChart>
      <c:catAx>
        <c:axId val="115001176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407360"/>
        <c:crosses val="autoZero"/>
        <c:auto val="1"/>
        <c:lblAlgn val="ctr"/>
        <c:lblOffset val="100"/>
        <c:noMultiLvlLbl val="0"/>
      </c:catAx>
      <c:valAx>
        <c:axId val="1019407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0011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0" i="0" baseline="0">
                <a:effectLst/>
              </a:rPr>
              <a:t>10kg Clay</a:t>
            </a:r>
            <a:endParaRPr lang="en-GB" sz="800">
              <a:effectLst/>
            </a:endParaRPr>
          </a:p>
        </c:rich>
      </c:tx>
      <c:layout>
        <c:manualLayout>
          <c:xMode val="edge"/>
          <c:yMode val="edge"/>
          <c:x val="0.39286111111111116"/>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Clay!$C$10</c:f>
              <c:strCache>
                <c:ptCount val="1"/>
                <c:pt idx="0">
                  <c:v>oven from 0 to 5 hours</c:v>
                </c:pt>
              </c:strCache>
            </c:strRef>
          </c:tx>
          <c:spPr>
            <a:ln w="28575" cap="rnd">
              <a:solidFill>
                <a:schemeClr val="accent1"/>
              </a:solidFill>
              <a:round/>
            </a:ln>
            <a:effectLst/>
          </c:spPr>
          <c:marker>
            <c:symbol val="none"/>
          </c:marker>
          <c:val>
            <c:numRef>
              <c:f>Clay!$C$11:$C$16</c:f>
              <c:numCache>
                <c:formatCode>General</c:formatCode>
                <c:ptCount val="6"/>
                <c:pt idx="0">
                  <c:v>0</c:v>
                </c:pt>
                <c:pt idx="1">
                  <c:v>8.3000000000000007</c:v>
                </c:pt>
                <c:pt idx="2">
                  <c:v>14.4</c:v>
                </c:pt>
                <c:pt idx="3">
                  <c:v>32.9</c:v>
                </c:pt>
                <c:pt idx="4">
                  <c:v>39.89</c:v>
                </c:pt>
                <c:pt idx="5">
                  <c:v>56.3</c:v>
                </c:pt>
              </c:numCache>
            </c:numRef>
          </c:val>
          <c:smooth val="0"/>
          <c:extLst>
            <c:ext xmlns:c16="http://schemas.microsoft.com/office/drawing/2014/chart" uri="{C3380CC4-5D6E-409C-BE32-E72D297353CC}">
              <c16:uniqueId val="{00000000-8C8C-49C1-AB7F-8766B0800771}"/>
            </c:ext>
          </c:extLst>
        </c:ser>
        <c:ser>
          <c:idx val="1"/>
          <c:order val="1"/>
          <c:tx>
            <c:strRef>
              <c:f>Clay!$D$10</c:f>
              <c:strCache>
                <c:ptCount val="1"/>
                <c:pt idx="0">
                  <c:v>Air every 24 hours for five days</c:v>
                </c:pt>
              </c:strCache>
            </c:strRef>
          </c:tx>
          <c:spPr>
            <a:ln w="28575" cap="rnd">
              <a:solidFill>
                <a:schemeClr val="accent2"/>
              </a:solidFill>
              <a:round/>
            </a:ln>
            <a:effectLst/>
          </c:spPr>
          <c:marker>
            <c:symbol val="none"/>
          </c:marker>
          <c:val>
            <c:numRef>
              <c:f>Clay!$D$11:$D$16</c:f>
              <c:numCache>
                <c:formatCode>General</c:formatCode>
                <c:ptCount val="6"/>
                <c:pt idx="0">
                  <c:v>0</c:v>
                </c:pt>
                <c:pt idx="1">
                  <c:v>6.3</c:v>
                </c:pt>
                <c:pt idx="2">
                  <c:v>16.3</c:v>
                </c:pt>
                <c:pt idx="3">
                  <c:v>24</c:v>
                </c:pt>
                <c:pt idx="4">
                  <c:v>27.29</c:v>
                </c:pt>
                <c:pt idx="5">
                  <c:v>34.9</c:v>
                </c:pt>
              </c:numCache>
            </c:numRef>
          </c:val>
          <c:smooth val="0"/>
          <c:extLst>
            <c:ext xmlns:c16="http://schemas.microsoft.com/office/drawing/2014/chart" uri="{C3380CC4-5D6E-409C-BE32-E72D297353CC}">
              <c16:uniqueId val="{00000001-8C8C-49C1-AB7F-8766B0800771}"/>
            </c:ext>
          </c:extLst>
        </c:ser>
        <c:dLbls>
          <c:showLegendKey val="0"/>
          <c:showVal val="0"/>
          <c:showCatName val="0"/>
          <c:showSerName val="0"/>
          <c:showPercent val="0"/>
          <c:showBubbleSize val="0"/>
        </c:dLbls>
        <c:smooth val="0"/>
        <c:axId val="1156708432"/>
        <c:axId val="1016877680"/>
      </c:lineChart>
      <c:catAx>
        <c:axId val="115670843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6877680"/>
        <c:crosses val="autoZero"/>
        <c:auto val="1"/>
        <c:lblAlgn val="ctr"/>
        <c:lblOffset val="100"/>
        <c:noMultiLvlLbl val="0"/>
      </c:catAx>
      <c:valAx>
        <c:axId val="1016877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6708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20kg</a:t>
            </a:r>
            <a:r>
              <a:rPr lang="en-GB" baseline="0"/>
              <a:t> Clay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Clay!$C$18</c:f>
              <c:strCache>
                <c:ptCount val="1"/>
                <c:pt idx="0">
                  <c:v>oven from 0 to 5 hours</c:v>
                </c:pt>
              </c:strCache>
            </c:strRef>
          </c:tx>
          <c:spPr>
            <a:ln w="28575" cap="rnd">
              <a:solidFill>
                <a:schemeClr val="accent1"/>
              </a:solidFill>
              <a:round/>
            </a:ln>
            <a:effectLst/>
          </c:spPr>
          <c:marker>
            <c:symbol val="none"/>
          </c:marker>
          <c:val>
            <c:numRef>
              <c:f>Clay!$C$19:$C$24</c:f>
              <c:numCache>
                <c:formatCode>General</c:formatCode>
                <c:ptCount val="6"/>
                <c:pt idx="0">
                  <c:v>0</c:v>
                </c:pt>
                <c:pt idx="1">
                  <c:v>8.25</c:v>
                </c:pt>
                <c:pt idx="2">
                  <c:v>22.75</c:v>
                </c:pt>
                <c:pt idx="3">
                  <c:v>36.9</c:v>
                </c:pt>
                <c:pt idx="4">
                  <c:v>43.55</c:v>
                </c:pt>
                <c:pt idx="5">
                  <c:v>58.35</c:v>
                </c:pt>
              </c:numCache>
            </c:numRef>
          </c:val>
          <c:smooth val="0"/>
          <c:extLst>
            <c:ext xmlns:c16="http://schemas.microsoft.com/office/drawing/2014/chart" uri="{C3380CC4-5D6E-409C-BE32-E72D297353CC}">
              <c16:uniqueId val="{00000000-A11E-4B86-83F4-72D8DF601E74}"/>
            </c:ext>
          </c:extLst>
        </c:ser>
        <c:ser>
          <c:idx val="1"/>
          <c:order val="1"/>
          <c:tx>
            <c:strRef>
              <c:f>Clay!$D$18</c:f>
              <c:strCache>
                <c:ptCount val="1"/>
                <c:pt idx="0">
                  <c:v>Air every 24 hours for five days</c:v>
                </c:pt>
              </c:strCache>
            </c:strRef>
          </c:tx>
          <c:spPr>
            <a:ln w="28575" cap="rnd">
              <a:solidFill>
                <a:schemeClr val="accent2"/>
              </a:solidFill>
              <a:round/>
            </a:ln>
            <a:effectLst/>
          </c:spPr>
          <c:marker>
            <c:symbol val="none"/>
          </c:marker>
          <c:val>
            <c:numRef>
              <c:f>Clay!$D$19:$D$24</c:f>
              <c:numCache>
                <c:formatCode>General</c:formatCode>
                <c:ptCount val="6"/>
                <c:pt idx="0">
                  <c:v>0</c:v>
                </c:pt>
                <c:pt idx="1">
                  <c:v>3.25</c:v>
                </c:pt>
                <c:pt idx="2">
                  <c:v>12.75</c:v>
                </c:pt>
                <c:pt idx="3">
                  <c:v>18.600000000000001</c:v>
                </c:pt>
                <c:pt idx="4">
                  <c:v>23.1</c:v>
                </c:pt>
                <c:pt idx="5">
                  <c:v>29.3</c:v>
                </c:pt>
              </c:numCache>
            </c:numRef>
          </c:val>
          <c:smooth val="0"/>
          <c:extLst>
            <c:ext xmlns:c16="http://schemas.microsoft.com/office/drawing/2014/chart" uri="{C3380CC4-5D6E-409C-BE32-E72D297353CC}">
              <c16:uniqueId val="{00000001-A11E-4B86-83F4-72D8DF601E74}"/>
            </c:ext>
          </c:extLst>
        </c:ser>
        <c:dLbls>
          <c:showLegendKey val="0"/>
          <c:showVal val="0"/>
          <c:showCatName val="0"/>
          <c:showSerName val="0"/>
          <c:showPercent val="0"/>
          <c:showBubbleSize val="0"/>
        </c:dLbls>
        <c:smooth val="0"/>
        <c:axId val="1153878896"/>
        <c:axId val="1016876240"/>
      </c:lineChart>
      <c:catAx>
        <c:axId val="1153878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oven vs air dring</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6876240"/>
        <c:crosses val="autoZero"/>
        <c:auto val="1"/>
        <c:lblAlgn val="ctr"/>
        <c:lblOffset val="100"/>
        <c:noMultiLvlLbl val="0"/>
      </c:catAx>
      <c:valAx>
        <c:axId val="1016876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percentage of dryness</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387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3293</Words>
  <Characters>18774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Thomas</dc:creator>
  <cp:keywords/>
  <dc:description/>
  <cp:lastModifiedBy>Connor Thomas</cp:lastModifiedBy>
  <cp:revision>5</cp:revision>
  <dcterms:created xsi:type="dcterms:W3CDTF">2022-03-25T23:06:00Z</dcterms:created>
  <dcterms:modified xsi:type="dcterms:W3CDTF">2023-03-31T19:54:00Z</dcterms:modified>
</cp:coreProperties>
</file>