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3025" w:rsidRDefault="00883025" w:rsidP="00883025">
      <w:pPr>
        <w:pStyle w:val="Title"/>
      </w:pPr>
      <w:r>
        <w:t>Health, Safety and Welfare Trainee Health and Safety Officer Report</w:t>
      </w:r>
    </w:p>
    <w:p w:rsidR="004B3C44" w:rsidRDefault="00883025" w:rsidP="00883025">
      <w:pPr>
        <w:pStyle w:val="Heading2"/>
      </w:pPr>
      <w:bookmarkStart w:id="0" w:name="_Toc230284029"/>
      <w:r>
        <w:t>Croft Street Block 2, Swansea – Retrofit Project</w:t>
      </w:r>
      <w:bookmarkEnd w:id="0"/>
      <w:r>
        <w:t xml:space="preserve"> </w:t>
      </w:r>
    </w:p>
    <w:sdt>
      <w:sdtPr>
        <w:id w:val="1559820188"/>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123D77" w:rsidRDefault="00123D77">
          <w:pPr>
            <w:pStyle w:val="TOCHeading"/>
          </w:pPr>
          <w:r>
            <w:t>Contents</w:t>
          </w:r>
        </w:p>
        <w:p w:rsidR="00123D77" w:rsidRDefault="00123D77">
          <w:pPr>
            <w:pStyle w:val="TOC2"/>
            <w:tabs>
              <w:tab w:val="right" w:leader="dot" w:pos="9016"/>
            </w:tabs>
            <w:rPr>
              <w:noProof/>
            </w:rPr>
          </w:pPr>
          <w:r>
            <w:fldChar w:fldCharType="begin"/>
          </w:r>
          <w:r>
            <w:instrText xml:space="preserve"> TOC \o "1-3" \h \z \u </w:instrText>
          </w:r>
          <w:r>
            <w:fldChar w:fldCharType="separate"/>
          </w:r>
          <w:hyperlink w:anchor="_Toc230284029" w:history="1">
            <w:r w:rsidRPr="00AE7F61">
              <w:rPr>
                <w:rStyle w:val="Hyperlink"/>
                <w:noProof/>
              </w:rPr>
              <w:t>Croft Street Block 2, Swansea – Retrofit Project</w:t>
            </w:r>
            <w:r>
              <w:rPr>
                <w:noProof/>
                <w:webHidden/>
              </w:rPr>
              <w:tab/>
            </w:r>
            <w:r>
              <w:rPr>
                <w:noProof/>
                <w:webHidden/>
              </w:rPr>
              <w:fldChar w:fldCharType="begin"/>
            </w:r>
            <w:r>
              <w:rPr>
                <w:noProof/>
                <w:webHidden/>
              </w:rPr>
              <w:instrText xml:space="preserve"> PAGEREF _Toc230284029 \h </w:instrText>
            </w:r>
            <w:r>
              <w:rPr>
                <w:noProof/>
                <w:webHidden/>
              </w:rPr>
            </w:r>
            <w:r>
              <w:rPr>
                <w:noProof/>
                <w:webHidden/>
              </w:rPr>
              <w:fldChar w:fldCharType="separate"/>
            </w:r>
            <w:r>
              <w:rPr>
                <w:noProof/>
                <w:webHidden/>
              </w:rPr>
              <w:t>1</w:t>
            </w:r>
            <w:r>
              <w:rPr>
                <w:noProof/>
                <w:webHidden/>
              </w:rPr>
              <w:fldChar w:fldCharType="end"/>
            </w:r>
          </w:hyperlink>
        </w:p>
        <w:p w:rsidR="00123D77" w:rsidRDefault="00123D77">
          <w:pPr>
            <w:pStyle w:val="TOC1"/>
            <w:tabs>
              <w:tab w:val="right" w:leader="dot" w:pos="9016"/>
            </w:tabs>
            <w:rPr>
              <w:noProof/>
            </w:rPr>
          </w:pPr>
          <w:hyperlink w:anchor="_Toc230284030" w:history="1">
            <w:r w:rsidRPr="00AE7F61">
              <w:rPr>
                <w:rStyle w:val="Hyperlink"/>
                <w:noProof/>
              </w:rPr>
              <w:t>1. Introduction</w:t>
            </w:r>
            <w:r>
              <w:rPr>
                <w:noProof/>
                <w:webHidden/>
              </w:rPr>
              <w:tab/>
            </w:r>
            <w:r>
              <w:rPr>
                <w:noProof/>
                <w:webHidden/>
              </w:rPr>
              <w:fldChar w:fldCharType="begin"/>
            </w:r>
            <w:r>
              <w:rPr>
                <w:noProof/>
                <w:webHidden/>
              </w:rPr>
              <w:instrText xml:space="preserve"> PAGEREF _Toc230284030 \h </w:instrText>
            </w:r>
            <w:r>
              <w:rPr>
                <w:noProof/>
                <w:webHidden/>
              </w:rPr>
            </w:r>
            <w:r>
              <w:rPr>
                <w:noProof/>
                <w:webHidden/>
              </w:rPr>
              <w:fldChar w:fldCharType="separate"/>
            </w:r>
            <w:r>
              <w:rPr>
                <w:noProof/>
                <w:webHidden/>
              </w:rPr>
              <w:t>1</w:t>
            </w:r>
            <w:r>
              <w:rPr>
                <w:noProof/>
                <w:webHidden/>
              </w:rPr>
              <w:fldChar w:fldCharType="end"/>
            </w:r>
          </w:hyperlink>
        </w:p>
        <w:p w:rsidR="00123D77" w:rsidRDefault="00123D77">
          <w:pPr>
            <w:pStyle w:val="TOC1"/>
            <w:tabs>
              <w:tab w:val="right" w:leader="dot" w:pos="9016"/>
            </w:tabs>
            <w:rPr>
              <w:noProof/>
            </w:rPr>
          </w:pPr>
          <w:hyperlink w:anchor="_Toc230284031" w:history="1">
            <w:r w:rsidRPr="00AE7F61">
              <w:rPr>
                <w:rStyle w:val="Hyperlink"/>
                <w:noProof/>
              </w:rPr>
              <w:t>2. Building Safety Act 2022 and Building Safety (Wales) Bill</w:t>
            </w:r>
            <w:r>
              <w:rPr>
                <w:noProof/>
                <w:webHidden/>
              </w:rPr>
              <w:tab/>
            </w:r>
            <w:r>
              <w:rPr>
                <w:noProof/>
                <w:webHidden/>
              </w:rPr>
              <w:fldChar w:fldCharType="begin"/>
            </w:r>
            <w:r>
              <w:rPr>
                <w:noProof/>
                <w:webHidden/>
              </w:rPr>
              <w:instrText xml:space="preserve"> PAGEREF _Toc230284031 \h </w:instrText>
            </w:r>
            <w:r>
              <w:rPr>
                <w:noProof/>
                <w:webHidden/>
              </w:rPr>
            </w:r>
            <w:r>
              <w:rPr>
                <w:noProof/>
                <w:webHidden/>
              </w:rPr>
              <w:fldChar w:fldCharType="separate"/>
            </w:r>
            <w:r>
              <w:rPr>
                <w:noProof/>
                <w:webHidden/>
              </w:rPr>
              <w:t>1</w:t>
            </w:r>
            <w:r>
              <w:rPr>
                <w:noProof/>
                <w:webHidden/>
              </w:rPr>
              <w:fldChar w:fldCharType="end"/>
            </w:r>
          </w:hyperlink>
        </w:p>
        <w:p w:rsidR="00123D77" w:rsidRDefault="00123D77">
          <w:pPr>
            <w:pStyle w:val="TOC2"/>
            <w:tabs>
              <w:tab w:val="right" w:leader="dot" w:pos="9016"/>
            </w:tabs>
            <w:rPr>
              <w:noProof/>
            </w:rPr>
          </w:pPr>
          <w:hyperlink w:anchor="_Toc230284032" w:history="1">
            <w:r w:rsidRPr="00AE7F61">
              <w:rPr>
                <w:rStyle w:val="Hyperlink"/>
                <w:noProof/>
              </w:rPr>
              <w:t>3.1 Relevance to Croft Street Block 2</w:t>
            </w:r>
            <w:r>
              <w:rPr>
                <w:noProof/>
                <w:webHidden/>
              </w:rPr>
              <w:tab/>
            </w:r>
            <w:r>
              <w:rPr>
                <w:noProof/>
                <w:webHidden/>
              </w:rPr>
              <w:fldChar w:fldCharType="begin"/>
            </w:r>
            <w:r>
              <w:rPr>
                <w:noProof/>
                <w:webHidden/>
              </w:rPr>
              <w:instrText xml:space="preserve"> PAGEREF _Toc230284032 \h </w:instrText>
            </w:r>
            <w:r>
              <w:rPr>
                <w:noProof/>
                <w:webHidden/>
              </w:rPr>
            </w:r>
            <w:r>
              <w:rPr>
                <w:noProof/>
                <w:webHidden/>
              </w:rPr>
              <w:fldChar w:fldCharType="separate"/>
            </w:r>
            <w:r>
              <w:rPr>
                <w:noProof/>
                <w:webHidden/>
              </w:rPr>
              <w:t>1</w:t>
            </w:r>
            <w:r>
              <w:rPr>
                <w:noProof/>
                <w:webHidden/>
              </w:rPr>
              <w:fldChar w:fldCharType="end"/>
            </w:r>
          </w:hyperlink>
        </w:p>
        <w:p w:rsidR="00123D77" w:rsidRDefault="00123D77">
          <w:pPr>
            <w:pStyle w:val="TOC2"/>
            <w:tabs>
              <w:tab w:val="right" w:leader="dot" w:pos="9016"/>
            </w:tabs>
            <w:rPr>
              <w:noProof/>
            </w:rPr>
          </w:pPr>
          <w:hyperlink w:anchor="_Toc230284033" w:history="1">
            <w:r w:rsidRPr="00AE7F61">
              <w:rPr>
                <w:rStyle w:val="Hyperlink"/>
                <w:noProof/>
              </w:rPr>
              <w:t>3.2 Impact on the Retrofit Project</w:t>
            </w:r>
            <w:r>
              <w:rPr>
                <w:noProof/>
                <w:webHidden/>
              </w:rPr>
              <w:tab/>
            </w:r>
            <w:r>
              <w:rPr>
                <w:noProof/>
                <w:webHidden/>
              </w:rPr>
              <w:fldChar w:fldCharType="begin"/>
            </w:r>
            <w:r>
              <w:rPr>
                <w:noProof/>
                <w:webHidden/>
              </w:rPr>
              <w:instrText xml:space="preserve"> PAGEREF _Toc230284033 \h </w:instrText>
            </w:r>
            <w:r>
              <w:rPr>
                <w:noProof/>
                <w:webHidden/>
              </w:rPr>
            </w:r>
            <w:r>
              <w:rPr>
                <w:noProof/>
                <w:webHidden/>
              </w:rPr>
              <w:fldChar w:fldCharType="separate"/>
            </w:r>
            <w:r>
              <w:rPr>
                <w:noProof/>
                <w:webHidden/>
              </w:rPr>
              <w:t>2</w:t>
            </w:r>
            <w:r>
              <w:rPr>
                <w:noProof/>
                <w:webHidden/>
              </w:rPr>
              <w:fldChar w:fldCharType="end"/>
            </w:r>
          </w:hyperlink>
        </w:p>
        <w:p w:rsidR="00123D77" w:rsidRDefault="00123D77">
          <w:pPr>
            <w:pStyle w:val="TOC1"/>
            <w:tabs>
              <w:tab w:val="right" w:leader="dot" w:pos="9016"/>
            </w:tabs>
            <w:rPr>
              <w:noProof/>
            </w:rPr>
          </w:pPr>
          <w:hyperlink w:anchor="_Toc230284034" w:history="1">
            <w:r w:rsidRPr="00AE7F61">
              <w:rPr>
                <w:rStyle w:val="Hyperlink"/>
                <w:noProof/>
              </w:rPr>
              <w:t>4. Health and Safety Legislation</w:t>
            </w:r>
            <w:r>
              <w:rPr>
                <w:noProof/>
                <w:webHidden/>
              </w:rPr>
              <w:tab/>
            </w:r>
            <w:r>
              <w:rPr>
                <w:noProof/>
                <w:webHidden/>
              </w:rPr>
              <w:fldChar w:fldCharType="begin"/>
            </w:r>
            <w:r>
              <w:rPr>
                <w:noProof/>
                <w:webHidden/>
              </w:rPr>
              <w:instrText xml:space="preserve"> PAGEREF _Toc230284034 \h </w:instrText>
            </w:r>
            <w:r>
              <w:rPr>
                <w:noProof/>
                <w:webHidden/>
              </w:rPr>
            </w:r>
            <w:r>
              <w:rPr>
                <w:noProof/>
                <w:webHidden/>
              </w:rPr>
              <w:fldChar w:fldCharType="separate"/>
            </w:r>
            <w:r>
              <w:rPr>
                <w:noProof/>
                <w:webHidden/>
              </w:rPr>
              <w:t>2</w:t>
            </w:r>
            <w:r>
              <w:rPr>
                <w:noProof/>
                <w:webHidden/>
              </w:rPr>
              <w:fldChar w:fldCharType="end"/>
            </w:r>
          </w:hyperlink>
        </w:p>
        <w:p w:rsidR="00123D77" w:rsidRDefault="00123D77">
          <w:pPr>
            <w:pStyle w:val="TOC2"/>
            <w:tabs>
              <w:tab w:val="right" w:leader="dot" w:pos="9016"/>
            </w:tabs>
            <w:rPr>
              <w:noProof/>
            </w:rPr>
          </w:pPr>
          <w:hyperlink w:anchor="_Toc230284035" w:history="1">
            <w:r w:rsidRPr="00AE7F61">
              <w:rPr>
                <w:rStyle w:val="Hyperlink"/>
                <w:noProof/>
              </w:rPr>
              <w:t>4.1 Health and Safety at Work Act 1974 (HWSA 1974)</w:t>
            </w:r>
            <w:r>
              <w:rPr>
                <w:noProof/>
                <w:webHidden/>
              </w:rPr>
              <w:tab/>
            </w:r>
            <w:r>
              <w:rPr>
                <w:noProof/>
                <w:webHidden/>
              </w:rPr>
              <w:fldChar w:fldCharType="begin"/>
            </w:r>
            <w:r>
              <w:rPr>
                <w:noProof/>
                <w:webHidden/>
              </w:rPr>
              <w:instrText xml:space="preserve"> PAGEREF _Toc230284035 \h </w:instrText>
            </w:r>
            <w:r>
              <w:rPr>
                <w:noProof/>
                <w:webHidden/>
              </w:rPr>
            </w:r>
            <w:r>
              <w:rPr>
                <w:noProof/>
                <w:webHidden/>
              </w:rPr>
              <w:fldChar w:fldCharType="separate"/>
            </w:r>
            <w:r>
              <w:rPr>
                <w:noProof/>
                <w:webHidden/>
              </w:rPr>
              <w:t>3</w:t>
            </w:r>
            <w:r>
              <w:rPr>
                <w:noProof/>
                <w:webHidden/>
              </w:rPr>
              <w:fldChar w:fldCharType="end"/>
            </w:r>
          </w:hyperlink>
        </w:p>
        <w:p w:rsidR="00123D77" w:rsidRDefault="00123D77">
          <w:pPr>
            <w:pStyle w:val="TOC2"/>
            <w:tabs>
              <w:tab w:val="right" w:leader="dot" w:pos="9016"/>
            </w:tabs>
            <w:rPr>
              <w:noProof/>
            </w:rPr>
          </w:pPr>
          <w:hyperlink w:anchor="_Toc230284036" w:history="1">
            <w:r w:rsidRPr="00AE7F61">
              <w:rPr>
                <w:rStyle w:val="Hyperlink"/>
                <w:noProof/>
              </w:rPr>
              <w:t>4.2 Management of Health and Safety at Work Regulations 1999</w:t>
            </w:r>
            <w:r>
              <w:rPr>
                <w:noProof/>
                <w:webHidden/>
              </w:rPr>
              <w:tab/>
            </w:r>
            <w:r>
              <w:rPr>
                <w:noProof/>
                <w:webHidden/>
              </w:rPr>
              <w:fldChar w:fldCharType="begin"/>
            </w:r>
            <w:r>
              <w:rPr>
                <w:noProof/>
                <w:webHidden/>
              </w:rPr>
              <w:instrText xml:space="preserve"> PAGEREF _Toc230284036 \h </w:instrText>
            </w:r>
            <w:r>
              <w:rPr>
                <w:noProof/>
                <w:webHidden/>
              </w:rPr>
            </w:r>
            <w:r>
              <w:rPr>
                <w:noProof/>
                <w:webHidden/>
              </w:rPr>
              <w:fldChar w:fldCharType="separate"/>
            </w:r>
            <w:r>
              <w:rPr>
                <w:noProof/>
                <w:webHidden/>
              </w:rPr>
              <w:t>3</w:t>
            </w:r>
            <w:r>
              <w:rPr>
                <w:noProof/>
                <w:webHidden/>
              </w:rPr>
              <w:fldChar w:fldCharType="end"/>
            </w:r>
          </w:hyperlink>
        </w:p>
        <w:p w:rsidR="00123D77" w:rsidRDefault="00123D77">
          <w:pPr>
            <w:pStyle w:val="TOC2"/>
            <w:tabs>
              <w:tab w:val="right" w:leader="dot" w:pos="9016"/>
            </w:tabs>
            <w:rPr>
              <w:noProof/>
            </w:rPr>
          </w:pPr>
          <w:hyperlink w:anchor="_Toc230284037" w:history="1">
            <w:r w:rsidRPr="00AE7F61">
              <w:rPr>
                <w:rStyle w:val="Hyperlink"/>
                <w:noProof/>
              </w:rPr>
              <w:t>4.3 Working at Height Regulations 2005 (WAH Regulations)</w:t>
            </w:r>
            <w:r>
              <w:rPr>
                <w:noProof/>
                <w:webHidden/>
              </w:rPr>
              <w:tab/>
            </w:r>
            <w:r>
              <w:rPr>
                <w:noProof/>
                <w:webHidden/>
              </w:rPr>
              <w:fldChar w:fldCharType="begin"/>
            </w:r>
            <w:r>
              <w:rPr>
                <w:noProof/>
                <w:webHidden/>
              </w:rPr>
              <w:instrText xml:space="preserve"> PAGEREF _Toc230284037 \h </w:instrText>
            </w:r>
            <w:r>
              <w:rPr>
                <w:noProof/>
                <w:webHidden/>
              </w:rPr>
            </w:r>
            <w:r>
              <w:rPr>
                <w:noProof/>
                <w:webHidden/>
              </w:rPr>
              <w:fldChar w:fldCharType="separate"/>
            </w:r>
            <w:r>
              <w:rPr>
                <w:noProof/>
                <w:webHidden/>
              </w:rPr>
              <w:t>3</w:t>
            </w:r>
            <w:r>
              <w:rPr>
                <w:noProof/>
                <w:webHidden/>
              </w:rPr>
              <w:fldChar w:fldCharType="end"/>
            </w:r>
          </w:hyperlink>
        </w:p>
        <w:p w:rsidR="00123D77" w:rsidRDefault="00123D77">
          <w:pPr>
            <w:pStyle w:val="TOC2"/>
            <w:tabs>
              <w:tab w:val="right" w:leader="dot" w:pos="9016"/>
            </w:tabs>
            <w:rPr>
              <w:noProof/>
            </w:rPr>
          </w:pPr>
          <w:hyperlink w:anchor="_Toc230284038" w:history="1">
            <w:r w:rsidRPr="00AE7F61">
              <w:rPr>
                <w:rStyle w:val="Hyperlink"/>
                <w:noProof/>
              </w:rPr>
              <w:t>4.4 Manual Handling Operations Regulations 1992</w:t>
            </w:r>
            <w:r>
              <w:rPr>
                <w:noProof/>
                <w:webHidden/>
              </w:rPr>
              <w:tab/>
            </w:r>
            <w:r>
              <w:rPr>
                <w:noProof/>
                <w:webHidden/>
              </w:rPr>
              <w:fldChar w:fldCharType="begin"/>
            </w:r>
            <w:r>
              <w:rPr>
                <w:noProof/>
                <w:webHidden/>
              </w:rPr>
              <w:instrText xml:space="preserve"> PAGEREF _Toc230284038 \h </w:instrText>
            </w:r>
            <w:r>
              <w:rPr>
                <w:noProof/>
                <w:webHidden/>
              </w:rPr>
            </w:r>
            <w:r>
              <w:rPr>
                <w:noProof/>
                <w:webHidden/>
              </w:rPr>
              <w:fldChar w:fldCharType="separate"/>
            </w:r>
            <w:r>
              <w:rPr>
                <w:noProof/>
                <w:webHidden/>
              </w:rPr>
              <w:t>4</w:t>
            </w:r>
            <w:r>
              <w:rPr>
                <w:noProof/>
                <w:webHidden/>
              </w:rPr>
              <w:fldChar w:fldCharType="end"/>
            </w:r>
          </w:hyperlink>
        </w:p>
        <w:p w:rsidR="00123D77" w:rsidRDefault="00123D77">
          <w:pPr>
            <w:pStyle w:val="TOC2"/>
            <w:tabs>
              <w:tab w:val="right" w:leader="dot" w:pos="9016"/>
            </w:tabs>
            <w:rPr>
              <w:noProof/>
            </w:rPr>
          </w:pPr>
          <w:hyperlink w:anchor="_Toc230284039" w:history="1">
            <w:r w:rsidRPr="00AE7F61">
              <w:rPr>
                <w:rStyle w:val="Hyperlink"/>
                <w:noProof/>
              </w:rPr>
              <w:t>4.5 Provision and Use of Work Equipment Regulations 1998 (PUWER)</w:t>
            </w:r>
            <w:r>
              <w:rPr>
                <w:noProof/>
                <w:webHidden/>
              </w:rPr>
              <w:tab/>
            </w:r>
            <w:r>
              <w:rPr>
                <w:noProof/>
                <w:webHidden/>
              </w:rPr>
              <w:fldChar w:fldCharType="begin"/>
            </w:r>
            <w:r>
              <w:rPr>
                <w:noProof/>
                <w:webHidden/>
              </w:rPr>
              <w:instrText xml:space="preserve"> PAGEREF _Toc230284039 \h </w:instrText>
            </w:r>
            <w:r>
              <w:rPr>
                <w:noProof/>
                <w:webHidden/>
              </w:rPr>
            </w:r>
            <w:r>
              <w:rPr>
                <w:noProof/>
                <w:webHidden/>
              </w:rPr>
              <w:fldChar w:fldCharType="separate"/>
            </w:r>
            <w:r>
              <w:rPr>
                <w:noProof/>
                <w:webHidden/>
              </w:rPr>
              <w:t>4</w:t>
            </w:r>
            <w:r>
              <w:rPr>
                <w:noProof/>
                <w:webHidden/>
              </w:rPr>
              <w:fldChar w:fldCharType="end"/>
            </w:r>
          </w:hyperlink>
        </w:p>
        <w:p w:rsidR="00123D77" w:rsidRDefault="00123D77">
          <w:pPr>
            <w:pStyle w:val="TOC2"/>
            <w:tabs>
              <w:tab w:val="right" w:leader="dot" w:pos="9016"/>
            </w:tabs>
            <w:rPr>
              <w:noProof/>
            </w:rPr>
          </w:pPr>
          <w:hyperlink w:anchor="_Toc230284040" w:history="1">
            <w:r w:rsidRPr="00AE7F61">
              <w:rPr>
                <w:rStyle w:val="Hyperlink"/>
                <w:noProof/>
              </w:rPr>
              <w:t>4.6 Construction (Welfare) Requirements- CDM 2015, Schedule 2</w:t>
            </w:r>
            <w:r>
              <w:rPr>
                <w:noProof/>
                <w:webHidden/>
              </w:rPr>
              <w:tab/>
            </w:r>
            <w:r>
              <w:rPr>
                <w:noProof/>
                <w:webHidden/>
              </w:rPr>
              <w:fldChar w:fldCharType="begin"/>
            </w:r>
            <w:r>
              <w:rPr>
                <w:noProof/>
                <w:webHidden/>
              </w:rPr>
              <w:instrText xml:space="preserve"> PAGEREF _Toc230284040 \h </w:instrText>
            </w:r>
            <w:r>
              <w:rPr>
                <w:noProof/>
                <w:webHidden/>
              </w:rPr>
            </w:r>
            <w:r>
              <w:rPr>
                <w:noProof/>
                <w:webHidden/>
              </w:rPr>
              <w:fldChar w:fldCharType="separate"/>
            </w:r>
            <w:r>
              <w:rPr>
                <w:noProof/>
                <w:webHidden/>
              </w:rPr>
              <w:t>4</w:t>
            </w:r>
            <w:r>
              <w:rPr>
                <w:noProof/>
                <w:webHidden/>
              </w:rPr>
              <w:fldChar w:fldCharType="end"/>
            </w:r>
          </w:hyperlink>
        </w:p>
        <w:p w:rsidR="00123D77" w:rsidRDefault="00123D77">
          <w:pPr>
            <w:pStyle w:val="TOC1"/>
            <w:tabs>
              <w:tab w:val="right" w:leader="dot" w:pos="9016"/>
            </w:tabs>
            <w:rPr>
              <w:noProof/>
            </w:rPr>
          </w:pPr>
          <w:hyperlink w:anchor="_Toc230284041" w:history="1">
            <w:r w:rsidRPr="00AE7F61">
              <w:rPr>
                <w:rStyle w:val="Hyperlink"/>
                <w:noProof/>
              </w:rPr>
              <w:t>5. CDM Regulations 2015- Compliance on the Croft Street Project</w:t>
            </w:r>
            <w:r>
              <w:rPr>
                <w:noProof/>
                <w:webHidden/>
              </w:rPr>
              <w:tab/>
            </w:r>
            <w:r>
              <w:rPr>
                <w:noProof/>
                <w:webHidden/>
              </w:rPr>
              <w:fldChar w:fldCharType="begin"/>
            </w:r>
            <w:r>
              <w:rPr>
                <w:noProof/>
                <w:webHidden/>
              </w:rPr>
              <w:instrText xml:space="preserve"> PAGEREF _Toc230284041 \h </w:instrText>
            </w:r>
            <w:r>
              <w:rPr>
                <w:noProof/>
                <w:webHidden/>
              </w:rPr>
            </w:r>
            <w:r>
              <w:rPr>
                <w:noProof/>
                <w:webHidden/>
              </w:rPr>
              <w:fldChar w:fldCharType="separate"/>
            </w:r>
            <w:r>
              <w:rPr>
                <w:noProof/>
                <w:webHidden/>
              </w:rPr>
              <w:t>4</w:t>
            </w:r>
            <w:r>
              <w:rPr>
                <w:noProof/>
                <w:webHidden/>
              </w:rPr>
              <w:fldChar w:fldCharType="end"/>
            </w:r>
          </w:hyperlink>
        </w:p>
        <w:p w:rsidR="00123D77" w:rsidRDefault="00123D77">
          <w:pPr>
            <w:pStyle w:val="TOC2"/>
            <w:tabs>
              <w:tab w:val="right" w:leader="dot" w:pos="9016"/>
            </w:tabs>
            <w:rPr>
              <w:noProof/>
            </w:rPr>
          </w:pPr>
          <w:hyperlink w:anchor="_Toc230284042" w:history="1">
            <w:r w:rsidRPr="00AE7F61">
              <w:rPr>
                <w:rStyle w:val="Hyperlink"/>
                <w:noProof/>
              </w:rPr>
              <w:t>5.1 Managing Specific Risks on Site</w:t>
            </w:r>
            <w:r>
              <w:rPr>
                <w:noProof/>
                <w:webHidden/>
              </w:rPr>
              <w:tab/>
            </w:r>
            <w:r>
              <w:rPr>
                <w:noProof/>
                <w:webHidden/>
              </w:rPr>
              <w:fldChar w:fldCharType="begin"/>
            </w:r>
            <w:r>
              <w:rPr>
                <w:noProof/>
                <w:webHidden/>
              </w:rPr>
              <w:instrText xml:space="preserve"> PAGEREF _Toc230284042 \h </w:instrText>
            </w:r>
            <w:r>
              <w:rPr>
                <w:noProof/>
                <w:webHidden/>
              </w:rPr>
            </w:r>
            <w:r>
              <w:rPr>
                <w:noProof/>
                <w:webHidden/>
              </w:rPr>
              <w:fldChar w:fldCharType="separate"/>
            </w:r>
            <w:r>
              <w:rPr>
                <w:noProof/>
                <w:webHidden/>
              </w:rPr>
              <w:t>4</w:t>
            </w:r>
            <w:r>
              <w:rPr>
                <w:noProof/>
                <w:webHidden/>
              </w:rPr>
              <w:fldChar w:fldCharType="end"/>
            </w:r>
          </w:hyperlink>
        </w:p>
        <w:p w:rsidR="00123D77" w:rsidRDefault="00123D77">
          <w:pPr>
            <w:pStyle w:val="TOC3"/>
            <w:tabs>
              <w:tab w:val="right" w:leader="dot" w:pos="9016"/>
            </w:tabs>
            <w:rPr>
              <w:noProof/>
            </w:rPr>
          </w:pPr>
          <w:hyperlink w:anchor="_Toc230284043" w:history="1">
            <w:r w:rsidRPr="00AE7F61">
              <w:rPr>
                <w:rStyle w:val="Hyperlink"/>
                <w:noProof/>
              </w:rPr>
              <w:t>5.1.1 External Cladding Installation</w:t>
            </w:r>
            <w:r>
              <w:rPr>
                <w:noProof/>
                <w:webHidden/>
              </w:rPr>
              <w:tab/>
            </w:r>
            <w:r>
              <w:rPr>
                <w:noProof/>
                <w:webHidden/>
              </w:rPr>
              <w:fldChar w:fldCharType="begin"/>
            </w:r>
            <w:r>
              <w:rPr>
                <w:noProof/>
                <w:webHidden/>
              </w:rPr>
              <w:instrText xml:space="preserve"> PAGEREF _Toc230284043 \h </w:instrText>
            </w:r>
            <w:r>
              <w:rPr>
                <w:noProof/>
                <w:webHidden/>
              </w:rPr>
            </w:r>
            <w:r>
              <w:rPr>
                <w:noProof/>
                <w:webHidden/>
              </w:rPr>
              <w:fldChar w:fldCharType="separate"/>
            </w:r>
            <w:r>
              <w:rPr>
                <w:noProof/>
                <w:webHidden/>
              </w:rPr>
              <w:t>4</w:t>
            </w:r>
            <w:r>
              <w:rPr>
                <w:noProof/>
                <w:webHidden/>
              </w:rPr>
              <w:fldChar w:fldCharType="end"/>
            </w:r>
          </w:hyperlink>
        </w:p>
        <w:p w:rsidR="00123D77" w:rsidRDefault="00123D77">
          <w:pPr>
            <w:pStyle w:val="TOC3"/>
            <w:tabs>
              <w:tab w:val="right" w:leader="dot" w:pos="9016"/>
            </w:tabs>
            <w:rPr>
              <w:noProof/>
            </w:rPr>
          </w:pPr>
          <w:hyperlink w:anchor="_Toc230284044" w:history="1">
            <w:r w:rsidRPr="00AE7F61">
              <w:rPr>
                <w:rStyle w:val="Hyperlink"/>
                <w:noProof/>
              </w:rPr>
              <w:t>5.1.2 Fire Sprinkler Installation</w:t>
            </w:r>
            <w:r>
              <w:rPr>
                <w:noProof/>
                <w:webHidden/>
              </w:rPr>
              <w:tab/>
            </w:r>
            <w:r>
              <w:rPr>
                <w:noProof/>
                <w:webHidden/>
              </w:rPr>
              <w:fldChar w:fldCharType="begin"/>
            </w:r>
            <w:r>
              <w:rPr>
                <w:noProof/>
                <w:webHidden/>
              </w:rPr>
              <w:instrText xml:space="preserve"> PAGEREF _Toc230284044 \h </w:instrText>
            </w:r>
            <w:r>
              <w:rPr>
                <w:noProof/>
                <w:webHidden/>
              </w:rPr>
            </w:r>
            <w:r>
              <w:rPr>
                <w:noProof/>
                <w:webHidden/>
              </w:rPr>
              <w:fldChar w:fldCharType="separate"/>
            </w:r>
            <w:r>
              <w:rPr>
                <w:noProof/>
                <w:webHidden/>
              </w:rPr>
              <w:t>5</w:t>
            </w:r>
            <w:r>
              <w:rPr>
                <w:noProof/>
                <w:webHidden/>
              </w:rPr>
              <w:fldChar w:fldCharType="end"/>
            </w:r>
          </w:hyperlink>
        </w:p>
        <w:p w:rsidR="00123D77" w:rsidRDefault="00123D77">
          <w:pPr>
            <w:pStyle w:val="TOC3"/>
            <w:tabs>
              <w:tab w:val="right" w:leader="dot" w:pos="9016"/>
            </w:tabs>
            <w:rPr>
              <w:noProof/>
            </w:rPr>
          </w:pPr>
          <w:hyperlink w:anchor="_Toc230284045" w:history="1">
            <w:r w:rsidRPr="00AE7F61">
              <w:rPr>
                <w:rStyle w:val="Hyperlink"/>
                <w:noProof/>
              </w:rPr>
              <w:t>5.1.3 Managing Occupied Building Risks</w:t>
            </w:r>
            <w:r>
              <w:rPr>
                <w:noProof/>
                <w:webHidden/>
              </w:rPr>
              <w:tab/>
            </w:r>
            <w:r>
              <w:rPr>
                <w:noProof/>
                <w:webHidden/>
              </w:rPr>
              <w:fldChar w:fldCharType="begin"/>
            </w:r>
            <w:r>
              <w:rPr>
                <w:noProof/>
                <w:webHidden/>
              </w:rPr>
              <w:instrText xml:space="preserve"> PAGEREF _Toc230284045 \h </w:instrText>
            </w:r>
            <w:r>
              <w:rPr>
                <w:noProof/>
                <w:webHidden/>
              </w:rPr>
            </w:r>
            <w:r>
              <w:rPr>
                <w:noProof/>
                <w:webHidden/>
              </w:rPr>
              <w:fldChar w:fldCharType="separate"/>
            </w:r>
            <w:r>
              <w:rPr>
                <w:noProof/>
                <w:webHidden/>
              </w:rPr>
              <w:t>5</w:t>
            </w:r>
            <w:r>
              <w:rPr>
                <w:noProof/>
                <w:webHidden/>
              </w:rPr>
              <w:fldChar w:fldCharType="end"/>
            </w:r>
          </w:hyperlink>
        </w:p>
        <w:p w:rsidR="00123D77" w:rsidRDefault="00123D77">
          <w:pPr>
            <w:pStyle w:val="TOC1"/>
            <w:tabs>
              <w:tab w:val="right" w:leader="dot" w:pos="9016"/>
            </w:tabs>
            <w:rPr>
              <w:noProof/>
            </w:rPr>
          </w:pPr>
          <w:hyperlink w:anchor="_Toc230284046" w:history="1">
            <w:r w:rsidRPr="00AE7F61">
              <w:rPr>
                <w:rStyle w:val="Hyperlink"/>
                <w:noProof/>
              </w:rPr>
              <w:t>6. Conclusion</w:t>
            </w:r>
            <w:r>
              <w:rPr>
                <w:noProof/>
                <w:webHidden/>
              </w:rPr>
              <w:tab/>
            </w:r>
            <w:r>
              <w:rPr>
                <w:noProof/>
                <w:webHidden/>
              </w:rPr>
              <w:fldChar w:fldCharType="begin"/>
            </w:r>
            <w:r>
              <w:rPr>
                <w:noProof/>
                <w:webHidden/>
              </w:rPr>
              <w:instrText xml:space="preserve"> PAGEREF _Toc230284046 \h </w:instrText>
            </w:r>
            <w:r>
              <w:rPr>
                <w:noProof/>
                <w:webHidden/>
              </w:rPr>
            </w:r>
            <w:r>
              <w:rPr>
                <w:noProof/>
                <w:webHidden/>
              </w:rPr>
              <w:fldChar w:fldCharType="separate"/>
            </w:r>
            <w:r>
              <w:rPr>
                <w:noProof/>
                <w:webHidden/>
              </w:rPr>
              <w:t>5</w:t>
            </w:r>
            <w:r>
              <w:rPr>
                <w:noProof/>
                <w:webHidden/>
              </w:rPr>
              <w:fldChar w:fldCharType="end"/>
            </w:r>
          </w:hyperlink>
        </w:p>
        <w:p w:rsidR="00123D77" w:rsidRDefault="00123D77">
          <w:r>
            <w:rPr>
              <w:b/>
              <w:bCs/>
              <w:noProof/>
            </w:rPr>
            <w:fldChar w:fldCharType="end"/>
          </w:r>
        </w:p>
      </w:sdtContent>
    </w:sdt>
    <w:p w:rsidR="00123D77" w:rsidRPr="00123D77" w:rsidRDefault="00123D77" w:rsidP="00123D77"/>
    <w:p w:rsidR="00883025" w:rsidRDefault="00883025" w:rsidP="00883025"/>
    <w:p w:rsidR="00883025" w:rsidRDefault="00123D77" w:rsidP="00123D77">
      <w:pPr>
        <w:pStyle w:val="Heading1"/>
        <w:ind w:left="720"/>
      </w:pPr>
      <w:bookmarkStart w:id="1" w:name="_Toc230284030"/>
      <w:r>
        <w:t xml:space="preserve">1. </w:t>
      </w:r>
      <w:r w:rsidR="00883025">
        <w:t>Introduction</w:t>
      </w:r>
      <w:bookmarkEnd w:id="1"/>
    </w:p>
    <w:p w:rsidR="00E83A77" w:rsidRDefault="00E83A77" w:rsidP="00E83A77">
      <w:r>
        <w:t xml:space="preserve">Croft Street Block 2 is one of two storey tower blocks that are located on Croft Street in the </w:t>
      </w:r>
      <w:proofErr w:type="spellStart"/>
      <w:r>
        <w:t>Dyfatty</w:t>
      </w:r>
      <w:proofErr w:type="spellEnd"/>
      <w:r>
        <w:t xml:space="preserve"> community in Swansea that was originally constructed in 1963-64(Swansea Council</w:t>
      </w:r>
      <w:proofErr w:type="gramStart"/>
      <w:r>
        <w:t>,2024</w:t>
      </w:r>
      <w:proofErr w:type="gramEnd"/>
      <w:r>
        <w:t>) The Swansea council has committed t</w:t>
      </w:r>
      <w:r>
        <w:t>o a multi -million pound refur</w:t>
      </w:r>
      <w:r>
        <w:t>b</w:t>
      </w:r>
      <w:r>
        <w:t>ish</w:t>
      </w:r>
      <w:r>
        <w:t xml:space="preserve">ment programmed funded by the tenants rents and Welsh government grants which will modernise over 100 homes across the Croft Street development ( Swansea Bay News, 2026). The works include new bathrooms and kitchens, </w:t>
      </w:r>
      <w:r>
        <w:lastRenderedPageBreak/>
        <w:t>fire-prevention sprinkler systems, external weatherproof cladding for improved energy efficiency, new lifts, windows, CCTV, entry security syst</w:t>
      </w:r>
      <w:r>
        <w:t>ems and associated landscaping.</w:t>
      </w:r>
    </w:p>
    <w:p w:rsidR="00E83A77" w:rsidRDefault="00E83A77" w:rsidP="00E83A77">
      <w:r>
        <w:t xml:space="preserve">Due to the building's </w:t>
      </w:r>
      <w:r w:rsidR="00932E7C">
        <w:t xml:space="preserve">height, which </w:t>
      </w:r>
      <w:proofErr w:type="gramStart"/>
      <w:r w:rsidR="00932E7C">
        <w:t>is</w:t>
      </w:r>
      <w:proofErr w:type="gramEnd"/>
      <w:r w:rsidR="00932E7C">
        <w:t xml:space="preserve"> over 18 metres, </w:t>
      </w:r>
      <w:r>
        <w:t>age and the presence of combustible external cladding, this project carries significant health, safety and regulatory obligations. As the trainee Health and Safety Officer in this report, I will outline the legal framework that governs the project and provide practical guidance on how those duties will be discharged.</w:t>
      </w:r>
    </w:p>
    <w:p w:rsidR="00E83A77" w:rsidRDefault="00E83A77" w:rsidP="00E83A77">
      <w:pPr>
        <w:pStyle w:val="Heading1"/>
      </w:pPr>
      <w:bookmarkStart w:id="2" w:name="_Toc230284031"/>
      <w:r>
        <w:t>2. Building Safety Act 2</w:t>
      </w:r>
      <w:r w:rsidR="00A26D29">
        <w:t>022 and Building Safety (</w:t>
      </w:r>
      <w:r>
        <w:t>Wales) Bill</w:t>
      </w:r>
      <w:bookmarkEnd w:id="2"/>
    </w:p>
    <w:p w:rsidR="00E83A77" w:rsidRDefault="00E83A77" w:rsidP="00E83A77">
      <w:r w:rsidRPr="00E83A77">
        <w:t>The Building Safety Act 20222(BSA 2022) was enacted in direct response to the fire incident that happened at the Grenfell Tower in 2017, where 72 people lost their lives due to rapidly spreading external cladding and systemic failures in the building safety management (Ministry of Housing, Communities and Local Government, 2022). This Act creates a rigorous regulatory frame</w:t>
      </w:r>
      <w:r w:rsidR="00A26D29">
        <w:t xml:space="preserve">work for higher-risk buildings </w:t>
      </w:r>
      <w:r w:rsidRPr="00E83A77">
        <w:t>throughout their life cycle, from design and construction through to occupation.</w:t>
      </w:r>
    </w:p>
    <w:p w:rsidR="00A26D29" w:rsidRDefault="00A26D29" w:rsidP="00A26D29">
      <w:pPr>
        <w:pStyle w:val="Heading2"/>
      </w:pPr>
      <w:bookmarkStart w:id="3" w:name="_Toc230284032"/>
      <w:r>
        <w:t>3.1 Relevance to Croft Street Block 2</w:t>
      </w:r>
      <w:bookmarkEnd w:id="3"/>
    </w:p>
    <w:p w:rsidR="00665CA2" w:rsidRDefault="00665CA2" w:rsidP="00665CA2">
      <w:r>
        <w:t xml:space="preserve">Under the BSA 2022, a higher-risk building is defined as a multi-occupied residential building with at least seven storeys or a height of at least 18 </w:t>
      </w:r>
      <w:proofErr w:type="gramStart"/>
      <w:r>
        <w:t>metres(</w:t>
      </w:r>
      <w:proofErr w:type="gramEnd"/>
      <w:r>
        <w:t xml:space="preserve"> Building Safety Act 2022, s.65). Due to </w:t>
      </w:r>
      <w:proofErr w:type="spellStart"/>
      <w:r>
        <w:t>to</w:t>
      </w:r>
      <w:proofErr w:type="spellEnd"/>
      <w:r>
        <w:t xml:space="preserve"> Croft Street Block 2 at 14 storeys and approximately 41 metres in height meets this threshold and this classification means that the project is subject to the most stringent tier of building safety regulation, including mandatory Gateway assessments and registration requir</w:t>
      </w:r>
      <w:r>
        <w:t>e</w:t>
      </w:r>
      <w:r>
        <w:t xml:space="preserve">ments. </w:t>
      </w:r>
    </w:p>
    <w:p w:rsidR="00665CA2" w:rsidRDefault="00665CA2" w:rsidP="00665CA2">
      <w:r>
        <w:t xml:space="preserve">The Building Safety Bill in Wales reflects the English Act, where its provisions are tailored for the devolved Welsh legislative context. The Welsh legislation on building safety is still in progress through the </w:t>
      </w:r>
      <w:proofErr w:type="spellStart"/>
      <w:r>
        <w:t>Senedd</w:t>
      </w:r>
      <w:proofErr w:type="spellEnd"/>
      <w:r>
        <w:t>, where they have indicated that HRB standards are equivalent to those in England and shall be applied in Wales too ( Welsh Government 2023). Swansea Council, as both the landowner and client, must also operate within both the BSA 2022 framework and the developing Welsh legislation.</w:t>
      </w:r>
    </w:p>
    <w:p w:rsidR="00665CA2" w:rsidRDefault="00665CA2" w:rsidP="00665CA2">
      <w:pPr>
        <w:pStyle w:val="Heading2"/>
      </w:pPr>
      <w:bookmarkStart w:id="4" w:name="_Toc230284033"/>
      <w:r>
        <w:t>3.2 Impact on the Retrofit Project</w:t>
      </w:r>
      <w:bookmarkEnd w:id="4"/>
      <w:r>
        <w:t xml:space="preserve"> </w:t>
      </w:r>
    </w:p>
    <w:p w:rsidR="003F7619" w:rsidRDefault="003F7619" w:rsidP="003F7619">
      <w:r>
        <w:t>The BSA 2022 introduces a three-Gateway system for HRBS undergoing major works:</w:t>
      </w:r>
    </w:p>
    <w:p w:rsidR="003F7619" w:rsidRDefault="003F7619" w:rsidP="003F7619">
      <w:r>
        <w:t>Gateway 1 (Planning stage):</w:t>
      </w:r>
    </w:p>
    <w:p w:rsidR="003F7619" w:rsidRDefault="003F7619" w:rsidP="003F7619">
      <w:r>
        <w:t xml:space="preserve">From the outset, fire safety information must be submitted with the planning application to ensure fire safety. The external cladding system for Croft Street must be demonstrated to be non-combustible a critical concern due to the building's height and ongoing occupation (BSA 2022, Schedule 7). </w:t>
      </w:r>
    </w:p>
    <w:p w:rsidR="003F7619" w:rsidRDefault="003F7619" w:rsidP="003F7619">
      <w:r>
        <w:t xml:space="preserve">Gateway </w:t>
      </w:r>
      <w:r>
        <w:t>2 (Before construction begins):</w:t>
      </w:r>
    </w:p>
    <w:p w:rsidR="003F7619" w:rsidRDefault="003F7619" w:rsidP="003F7619">
      <w:r>
        <w:t xml:space="preserve"> A building control application must be submitted to the Building Safety Regulator</w:t>
      </w:r>
      <w:r>
        <w:t xml:space="preserve"> </w:t>
      </w:r>
      <w:r>
        <w:t>(BSR), which should include detailed construction drawings and specifications. Work will not proceed until Gateway2 approval is received, and for this project, it therefore means all structural modifications, fire sprinkler designs and cladding specifications must be assessed before the contractors start work on site.</w:t>
      </w:r>
    </w:p>
    <w:p w:rsidR="003F7619" w:rsidRDefault="003F7619" w:rsidP="003F7619">
      <w:r>
        <w:lastRenderedPageBreak/>
        <w:t>Gateway 3 (</w:t>
      </w:r>
      <w:r>
        <w:t>Completion):</w:t>
      </w:r>
    </w:p>
    <w:p w:rsidR="003F7619" w:rsidRDefault="003F7619" w:rsidP="003F7619">
      <w:r>
        <w:t>A completion certificate must be obtained from the BSR before anyone can occupy the building following the significant works confirmed with the approved plans (BSA 2022, s.31).</w:t>
      </w:r>
    </w:p>
    <w:p w:rsidR="003F7619" w:rsidRDefault="003F7619" w:rsidP="003F7619">
      <w:r>
        <w:t xml:space="preserve"> Further than the Gateway Process, the BSA 2022 requires the appointment of a</w:t>
      </w:r>
      <w:r>
        <w:t>n Accountable Person (</w:t>
      </w:r>
      <w:r>
        <w:t>AP) who is responsible for the safety of the building's exterior and structure, and in this case, the Swansea Council would be the AP. Therefore, the Swansea Council must register the building with the BSR and prepare a Safety Case Report showing that all building safety risks are managed and identified</w:t>
      </w:r>
      <w:r>
        <w:t xml:space="preserve"> </w:t>
      </w:r>
      <w:r>
        <w:t>(BSA 2022, s.85-89)</w:t>
      </w:r>
    </w:p>
    <w:p w:rsidR="003F7619" w:rsidRDefault="003F7619" w:rsidP="003F7619">
      <w:r>
        <w:t xml:space="preserve">  The Act also introduces the Golden Thread of Information, where a digital record of all safety-critical information about the building is kept, such as fire risk assessments, materials specifications and maintenance records. UWTSD, as the principal contractor, will be required to maintain the golden thread throughout the construction phase, ensuring that the records are accurate a</w:t>
      </w:r>
      <w:r>
        <w:t>nd up to date (BSA 2022, s.77).</w:t>
      </w:r>
    </w:p>
    <w:p w:rsidR="00665CA2" w:rsidRDefault="003F7619" w:rsidP="003F7619">
      <w:r>
        <w:t>During construction works, Croft Street Block 2 will be partially occupied, and residents will be temporarily relocated floor by floor. Fire safety management during construction is important, and therefore, a robust Fire Emergency Evacuation Plan and a Simultaneous Evacuation strategy must be put in place throughout the project duration.</w:t>
      </w:r>
    </w:p>
    <w:p w:rsidR="003F7619" w:rsidRDefault="003F7619" w:rsidP="003F7619">
      <w:pPr>
        <w:pStyle w:val="Heading1"/>
      </w:pPr>
      <w:bookmarkStart w:id="5" w:name="_Toc230284034"/>
      <w:r>
        <w:t>4. Health and Safety Legislation</w:t>
      </w:r>
      <w:bookmarkEnd w:id="5"/>
    </w:p>
    <w:p w:rsidR="003F7619" w:rsidRDefault="003F7619" w:rsidP="003F7619">
      <w:r w:rsidRPr="003F7619">
        <w:t>There are numerous pieces of health and safety legislation applied to construction projects in the UK. The following are considered the most important in relation to Croft Street, along with practical guidance on how compliance will be achieved from a managerial perspective.</w:t>
      </w:r>
      <w:r w:rsidR="00F067A0">
        <w:t xml:space="preserve"> </w:t>
      </w:r>
    </w:p>
    <w:p w:rsidR="00F067A0" w:rsidRDefault="00F067A0" w:rsidP="00F067A0">
      <w:pPr>
        <w:pStyle w:val="Heading2"/>
      </w:pPr>
      <w:bookmarkStart w:id="6" w:name="_Toc230284035"/>
      <w:r>
        <w:t>4.1 Health and Safety at Work Act 1974 (HWSA 1974)</w:t>
      </w:r>
      <w:bookmarkEnd w:id="6"/>
    </w:p>
    <w:p w:rsidR="00E1006C" w:rsidRDefault="00E1006C" w:rsidP="00E1006C">
      <w:r>
        <w:t xml:space="preserve">HSWA 1974 is the keystone of the UK occupational health and safety law. It places a duty on employers to ensure the health, safety and welfare of their employees and others affected by their work activities (HSWA 1974, s.2-3). In relation to this project, UWTSD construction duties do not only extend to its workforce but also to subcontractors, members of the public passing near the site and also </w:t>
      </w:r>
      <w:r>
        <w:t>residents.</w:t>
      </w:r>
    </w:p>
    <w:p w:rsidR="00F067A0" w:rsidRDefault="00E1006C" w:rsidP="00E1006C">
      <w:r>
        <w:t>Also, there will be managerial compliance, where a Site Safety Management Plan will be prepared before construction begins. This will include a site induction programme for the workers, toolbox talks delivered weekly and emergency procedures. The Safety Officer will also conduct daily site inspections that will be logged in a site safety register</w:t>
      </w:r>
    </w:p>
    <w:p w:rsidR="00EF5F3E" w:rsidRDefault="00EF5F3E" w:rsidP="00EF5F3E">
      <w:pPr>
        <w:pStyle w:val="Heading2"/>
      </w:pPr>
      <w:bookmarkStart w:id="7" w:name="_Toc230284036"/>
      <w:r>
        <w:t>4.2 Management of Health and Safety at Work Regulations 1999</w:t>
      </w:r>
      <w:bookmarkEnd w:id="7"/>
    </w:p>
    <w:p w:rsidR="007B5E8F" w:rsidRDefault="007B5E8F" w:rsidP="007B5E8F">
      <w:r>
        <w:t>The regulation requires employers to carry out sufficient risk assessments and also to implement preventive and protective measures (Reg. 3). This means that for Croft Street, formal risk assessments and metho</w:t>
      </w:r>
      <w:r>
        <w:t xml:space="preserve">d statements must be produced </w:t>
      </w:r>
      <w:r>
        <w:t>for every work package, such as, for exampl</w:t>
      </w:r>
      <w:r>
        <w:t>e, hot works and waste removal.</w:t>
      </w:r>
    </w:p>
    <w:p w:rsidR="007B5E8F" w:rsidRDefault="007B5E8F" w:rsidP="007B5E8F">
      <w:r>
        <w:t xml:space="preserve">The managerial compliance will be where the method statements will be reviewed by the Health and Safety Officer before any package commences. Also, a permit-to-work system will be implemented </w:t>
      </w:r>
      <w:r>
        <w:lastRenderedPageBreak/>
        <w:t>for high-risk activities such as confined space entry and work near the building edge. Emergency procedures, such as first aid arrangements and accident reporting under RIDDOR 2013, will be maintained.</w:t>
      </w:r>
    </w:p>
    <w:p w:rsidR="007B5E8F" w:rsidRDefault="007B5E8F" w:rsidP="007B5E8F">
      <w:pPr>
        <w:pStyle w:val="Heading2"/>
      </w:pPr>
      <w:bookmarkStart w:id="8" w:name="_Toc230284037"/>
      <w:r>
        <w:t>4.3 Working at Height Regulations 2005 (WAH Regulations)</w:t>
      </w:r>
      <w:bookmarkEnd w:id="8"/>
    </w:p>
    <w:p w:rsidR="00DC452D" w:rsidRDefault="00DC452D" w:rsidP="00DC452D">
      <w:r>
        <w:t>Due to the retrofit being a 14-storey unit, working with that height is one of the most significant risks. The WAH Regulations state that work at height is properly planned and carried out by competent pers</w:t>
      </w:r>
      <w:r>
        <w:t>ons using the right equipment (</w:t>
      </w:r>
      <w:r>
        <w:t>WAH Regulations 2005, Reg. 4). In the construction industry, falls from height remain one of the single largest causes of fatalities, accounting for 40 of 51 fatal injuries to construction workers in 2022/23 (HSE, 2023).</w:t>
      </w:r>
    </w:p>
    <w:p w:rsidR="00DC452D" w:rsidRDefault="00DC452D" w:rsidP="00DC452D">
      <w:r>
        <w:t>Training: Workers on site should hold a valid PASMA</w:t>
      </w:r>
      <w:r>
        <w:t xml:space="preserve"> (</w:t>
      </w:r>
      <w:r>
        <w:t>Prefabricated Access Suppliers and Manufacturers Association) card for mobile towers. Those under the age of 18 will not be permitted to work at height without supervision by a qualified person.</w:t>
      </w:r>
    </w:p>
    <w:p w:rsidR="00DC452D" w:rsidRDefault="00DC452D" w:rsidP="00DC452D">
      <w:r>
        <w:t xml:space="preserve">Scaffolding:  All external works that include cladding installation will be carried out using an independent tied scaffolding system. The scaffolding will be designed by a scaffold designer and must be inspected before first use, holding the relevant CISRS </w:t>
      </w:r>
      <w:proofErr w:type="gramStart"/>
      <w:r>
        <w:t>( Construction</w:t>
      </w:r>
      <w:proofErr w:type="gramEnd"/>
      <w:r>
        <w:t xml:space="preserve"> Industry Scaffolders Record Scheme) card.</w:t>
      </w:r>
    </w:p>
    <w:p w:rsidR="00DC452D" w:rsidRDefault="00DC452D" w:rsidP="00DC452D">
      <w:r>
        <w:t xml:space="preserve">Edge protection: Floor openings created during the refurbishment must be protected with rigid barriers, and also, where edge protections are temporarily removed, a permit to work system will control access. In unprotected areas at height, personal fall arrest equipment, such as lanyards and harnesses, must be provided and worn by the workers on site, and workers must be trained on how to use the equipment. </w:t>
      </w:r>
    </w:p>
    <w:p w:rsidR="00DC452D" w:rsidRDefault="00DC452D" w:rsidP="00DC452D">
      <w:pPr>
        <w:pStyle w:val="Heading2"/>
      </w:pPr>
      <w:bookmarkStart w:id="9" w:name="_Toc230284038"/>
      <w:r>
        <w:t>4.4 Manual Handling Operations Regulations 1992</w:t>
      </w:r>
      <w:bookmarkEnd w:id="9"/>
    </w:p>
    <w:p w:rsidR="00277D22" w:rsidRDefault="00277D22" w:rsidP="00277D22">
      <w:r>
        <w:t>The installation of kitchen and bathroom units, cladding panels, and fire sprinkler equipment will involve manual handling risks. The employers are obliged to avoid hazardous manual handling, assess the risk where it cannot be avoided and reduce the risk of fatal injuries (Manual Handling Operati</w:t>
      </w:r>
      <w:r>
        <w:t xml:space="preserve">ons Regulations 1992, Reg. 4). </w:t>
      </w:r>
    </w:p>
    <w:p w:rsidR="00746BA3" w:rsidRDefault="00277D22" w:rsidP="00277D22">
      <w:r>
        <w:t>The managerial compliance is that mechanical handling aids such as pallet trucks and trolley hoists will be used to move heavy items. Workers will also receive training on manual handling, covering the Tile assessment framework, and cladding panels will be delivered to each floor by the external goods hoist rather than being carried up the stairwells.</w:t>
      </w:r>
    </w:p>
    <w:p w:rsidR="00277D22" w:rsidRDefault="00277D22" w:rsidP="00277D22">
      <w:pPr>
        <w:pStyle w:val="Heading2"/>
      </w:pPr>
      <w:bookmarkStart w:id="10" w:name="_Toc230284039"/>
      <w:r>
        <w:t>4.5</w:t>
      </w:r>
      <w:r w:rsidR="00702493">
        <w:t xml:space="preserve"> Provision and Use of Work Equipment Regulations 1998 (PUWER)</w:t>
      </w:r>
      <w:bookmarkEnd w:id="10"/>
    </w:p>
    <w:p w:rsidR="00C50304" w:rsidRDefault="00C50304" w:rsidP="00C50304">
      <w:r w:rsidRPr="00C50304">
        <w:t>PUWER 1998 states that all plant and equipment used on site, such as scaffold hoists or power tools, must be suitable for the task. The equipment mu</w:t>
      </w:r>
      <w:r>
        <w:t xml:space="preserve">st also be properly maintained </w:t>
      </w:r>
      <w:r w:rsidRPr="00C50304">
        <w:t xml:space="preserve">and only used by train operatives (PUWER 1998, Reg. 4-6). Lifting equipment is governed by the Lifting Operations and Lifting Equipment Regulations 1998, which requires lifting equipment to </w:t>
      </w:r>
      <w:proofErr w:type="gramStart"/>
      <w:r w:rsidRPr="00C50304">
        <w:t>be</w:t>
      </w:r>
      <w:proofErr w:type="gramEnd"/>
      <w:r w:rsidRPr="00C50304">
        <w:t xml:space="preserve"> examined thoroughly every 6 or 12 months, with a record kept on site.</w:t>
      </w:r>
    </w:p>
    <w:p w:rsidR="00C50304" w:rsidRDefault="00C50304" w:rsidP="00C50304">
      <w:pPr>
        <w:pStyle w:val="Heading2"/>
      </w:pPr>
      <w:bookmarkStart w:id="11" w:name="_Toc230284040"/>
      <w:r>
        <w:t>4.6 Construction (Welfare) Requirements- CDM 2015, Schedule 2</w:t>
      </w:r>
      <w:bookmarkEnd w:id="11"/>
    </w:p>
    <w:p w:rsidR="00C50304" w:rsidRDefault="00C50304" w:rsidP="00C50304">
      <w:r w:rsidRPr="00C50304">
        <w:t xml:space="preserve">CDM 2015 requires that workers on site should have access to adequate welfare facilities throughout the duration of the project. For the Croft Street, this means sanitary conveniences </w:t>
      </w:r>
      <w:r w:rsidRPr="00C50304">
        <w:lastRenderedPageBreak/>
        <w:t>should be provided, for example, such as clean drinking water and means of warming food and boiling water. A welfare cabin will be installed at ground level when the project begins, and according to Construction Logistics and Community Safety, there will be traffic management within the site that will separate pedestrians and plant vehicles.</w:t>
      </w:r>
      <w:r>
        <w:t xml:space="preserve"> </w:t>
      </w:r>
    </w:p>
    <w:p w:rsidR="005C40FB" w:rsidRDefault="005C40FB" w:rsidP="005C40FB">
      <w:pPr>
        <w:pStyle w:val="Heading1"/>
      </w:pPr>
      <w:bookmarkStart w:id="12" w:name="_Toc230284041"/>
      <w:r>
        <w:t>5. CDM Regulations 2015- Compliance on the Croft Street Project</w:t>
      </w:r>
      <w:bookmarkEnd w:id="12"/>
    </w:p>
    <w:p w:rsidR="005C40FB" w:rsidRDefault="00787FC9" w:rsidP="005C40FB">
      <w:r w:rsidRPr="00787FC9">
        <w:t>The Construction Design and Management Regulations 2015 provide the framework for managing health, safety and welfare throughout a construction project. Due to Croft Street Block 2 having more than one contractor on site, this means that the project will last over 30 working days, and under CDM 2015, Regulation 6, a formal F10 notification will be submitted to the HSE before the construction begins.</w:t>
      </w:r>
      <w:r>
        <w:t xml:space="preserve"> </w:t>
      </w:r>
    </w:p>
    <w:p w:rsidR="00787FC9" w:rsidRDefault="00787FC9" w:rsidP="00787FC9">
      <w:pPr>
        <w:pStyle w:val="Heading2"/>
      </w:pPr>
      <w:bookmarkStart w:id="13" w:name="_Toc230284042"/>
      <w:r>
        <w:t>5.1 Managing Specific Risks on Site</w:t>
      </w:r>
      <w:bookmarkEnd w:id="13"/>
    </w:p>
    <w:p w:rsidR="00D9317F" w:rsidRDefault="00D9317F" w:rsidP="00D9317F">
      <w:pPr>
        <w:pStyle w:val="Heading3"/>
      </w:pPr>
      <w:bookmarkStart w:id="14" w:name="_Toc230284043"/>
      <w:r>
        <w:t>5.1.1 External Cladding Installation</w:t>
      </w:r>
      <w:bookmarkEnd w:id="14"/>
      <w:r>
        <w:t xml:space="preserve"> </w:t>
      </w:r>
    </w:p>
    <w:p w:rsidR="00233E82" w:rsidRDefault="00233E82" w:rsidP="00233E82">
      <w:r w:rsidRPr="00233E82">
        <w:t xml:space="preserve">The highest risk of this project is the installation of the cladding on the 14-storey occupied building. CDM 2015 requires the designers to also specify the non-combustible cladding systems that are required for buildings over 18m under the Building Regulations 2010. During the installation, the scaffold must provide working platforms that are sufficient to allow cladding panels to be fixed safely without any operatives leaning out the working platform edge. Also, a hot work </w:t>
      </w:r>
      <w:proofErr w:type="gramStart"/>
      <w:r w:rsidRPr="00233E82">
        <w:t>permit  will</w:t>
      </w:r>
      <w:proofErr w:type="gramEnd"/>
      <w:r w:rsidRPr="00233E82">
        <w:t xml:space="preserve"> control any grinding that generates sparks near combustible materials, and a designated person will be monitoring the smouldering for a minimum of one hour after the hot works.</w:t>
      </w:r>
      <w:r>
        <w:t xml:space="preserve"> </w:t>
      </w:r>
    </w:p>
    <w:p w:rsidR="00233E82" w:rsidRDefault="00233E82" w:rsidP="00233E82">
      <w:pPr>
        <w:pStyle w:val="Heading3"/>
      </w:pPr>
      <w:bookmarkStart w:id="15" w:name="_Toc230284044"/>
      <w:r>
        <w:t>5.1.2 Fire Sprinkler Installation</w:t>
      </w:r>
      <w:bookmarkEnd w:id="15"/>
      <w:r>
        <w:t xml:space="preserve"> </w:t>
      </w:r>
    </w:p>
    <w:p w:rsidR="00E06EF2" w:rsidRDefault="00E06EF2" w:rsidP="00E06EF2">
      <w:r w:rsidRPr="00E06EF2">
        <w:t xml:space="preserve">Under the CDM, the installation of fire sprinkler systems in occupied and semi-occupied areas </w:t>
      </w:r>
      <w:proofErr w:type="gramStart"/>
      <w:r w:rsidRPr="00E06EF2">
        <w:t>requires  careful</w:t>
      </w:r>
      <w:proofErr w:type="gramEnd"/>
      <w:r w:rsidRPr="00E06EF2">
        <w:t xml:space="preserve"> planning. The principal contractor will phase the sprinkler installation so that no floor is left without a functioning fire detection system overnight. While permanent systems are being fitted, there will have been temporary fire detection systems installed. The sprinkler work will be carried out by operatives with British Automatic Fire Sprinkler Association </w:t>
      </w:r>
      <w:proofErr w:type="gramStart"/>
      <w:r w:rsidRPr="00E06EF2">
        <w:t>qualifications  and</w:t>
      </w:r>
      <w:proofErr w:type="gramEnd"/>
      <w:r w:rsidRPr="00E06EF2">
        <w:t xml:space="preserve"> will be designed and installed in accordance with BS RN 12845:2015.</w:t>
      </w:r>
      <w:r>
        <w:t xml:space="preserve"> </w:t>
      </w:r>
    </w:p>
    <w:p w:rsidR="00E06EF2" w:rsidRDefault="00E06EF2" w:rsidP="00E06EF2">
      <w:pPr>
        <w:pStyle w:val="Heading3"/>
      </w:pPr>
      <w:bookmarkStart w:id="16" w:name="_Toc230284045"/>
      <w:r>
        <w:t>5.1.3 Managing Occupied Building Risks</w:t>
      </w:r>
      <w:bookmarkEnd w:id="16"/>
      <w:r>
        <w:t xml:space="preserve"> </w:t>
      </w:r>
    </w:p>
    <w:p w:rsidR="00E06EF2" w:rsidRDefault="0039462E" w:rsidP="00E06EF2">
      <w:r w:rsidRPr="0039462E">
        <w:t xml:space="preserve">A challenge unique to this project is that the residents will remain in the building throughout much of the construction, with individual flats vacated on a rolling basis. Regulation 13 requires the Principal Contractor to ensure the site is secure and </w:t>
      </w:r>
      <w:proofErr w:type="gramStart"/>
      <w:r w:rsidRPr="0039462E">
        <w:t>that unauthorised persons</w:t>
      </w:r>
      <w:proofErr w:type="gramEnd"/>
      <w:r w:rsidRPr="0039462E">
        <w:t>, including residents who cannot access work areas. These measures will include dust suppression to protect residents who have respiratory conditions, and controlled working hours where noisy operations are restricted to 8am-6pm Monday-Friday in accordance with Swansea Council, and dedicated residents' staircases and lifts will be kept clean.</w:t>
      </w:r>
      <w:r>
        <w:t xml:space="preserve"> </w:t>
      </w:r>
    </w:p>
    <w:p w:rsidR="0039462E" w:rsidRDefault="0039462E" w:rsidP="0039462E">
      <w:pPr>
        <w:pStyle w:val="Heading1"/>
      </w:pPr>
      <w:bookmarkStart w:id="17" w:name="_Toc230284046"/>
      <w:r>
        <w:t xml:space="preserve">6. </w:t>
      </w:r>
      <w:r w:rsidR="00E040A3">
        <w:t>Conclusion</w:t>
      </w:r>
      <w:bookmarkEnd w:id="17"/>
      <w:r w:rsidR="00E040A3">
        <w:t xml:space="preserve"> </w:t>
      </w:r>
    </w:p>
    <w:p w:rsidR="00E040A3" w:rsidRDefault="00E040A3" w:rsidP="00E040A3">
      <w:r w:rsidRPr="00E040A3">
        <w:t xml:space="preserve">In conclusion, the Croft Street Block 2 retrofit is a high-risk project that will require strict compliance with the Building Safety Act 2022, CDM 2015 and the Building Safety Wales Bill. The key risks are working at height, fire safety and manual handling that should be controlled through proficient management. By applying these measures, UWTSD Construction can complete the project safely, </w:t>
      </w:r>
      <w:r w:rsidRPr="00E040A3">
        <w:lastRenderedPageBreak/>
        <w:t>legally and successfully while also improving the quality of living conditions for the Swansea Council tenants.</w:t>
      </w:r>
      <w:r w:rsidR="00123D77">
        <w:t xml:space="preserve"> </w:t>
      </w:r>
    </w:p>
    <w:p w:rsidR="00123D77" w:rsidRDefault="00123D77" w:rsidP="00123D77">
      <w:pPr>
        <w:pStyle w:val="Heading1"/>
      </w:pPr>
      <w:r>
        <w:t xml:space="preserve">7. References </w:t>
      </w:r>
    </w:p>
    <w:p w:rsidR="00123D77" w:rsidRPr="00123D77" w:rsidRDefault="00123D77" w:rsidP="00123D77">
      <w:bookmarkStart w:id="18" w:name="_GoBack"/>
      <w:bookmarkEnd w:id="18"/>
    </w:p>
    <w:p w:rsidR="00E040A3" w:rsidRPr="00E040A3" w:rsidRDefault="00E040A3" w:rsidP="00E040A3"/>
    <w:p w:rsidR="006C542A" w:rsidRPr="006C542A" w:rsidRDefault="006C542A" w:rsidP="006C542A"/>
    <w:p w:rsidR="00D9317F" w:rsidRPr="00D9317F" w:rsidRDefault="00D9317F" w:rsidP="00D9317F"/>
    <w:p w:rsidR="00787FC9" w:rsidRPr="00787FC9" w:rsidRDefault="00787FC9" w:rsidP="00787FC9"/>
    <w:p w:rsidR="00702493" w:rsidRPr="00702493" w:rsidRDefault="00702493" w:rsidP="00702493"/>
    <w:p w:rsidR="007B5E8F" w:rsidRPr="007B5E8F" w:rsidRDefault="007B5E8F" w:rsidP="007B5E8F"/>
    <w:p w:rsidR="00EF5F3E" w:rsidRPr="00EF5F3E" w:rsidRDefault="00EF5F3E" w:rsidP="00EF5F3E"/>
    <w:p w:rsidR="00EF5F3E" w:rsidRPr="00EF5F3E" w:rsidRDefault="00EF5F3E" w:rsidP="00EF5F3E"/>
    <w:p w:rsidR="00A26D29" w:rsidRPr="00A26D29" w:rsidRDefault="00A26D29" w:rsidP="00A26D29"/>
    <w:p w:rsidR="00E83A77" w:rsidRDefault="00E83A77" w:rsidP="00E83A77"/>
    <w:p w:rsidR="00883025" w:rsidRPr="00883025" w:rsidRDefault="00883025" w:rsidP="00883025"/>
    <w:sectPr w:rsidR="00883025" w:rsidRPr="008830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DE6CED"/>
    <w:multiLevelType w:val="hybridMultilevel"/>
    <w:tmpl w:val="48FA1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529A"/>
    <w:rsid w:val="00123D77"/>
    <w:rsid w:val="00233E82"/>
    <w:rsid w:val="00277D22"/>
    <w:rsid w:val="0039462E"/>
    <w:rsid w:val="003F7619"/>
    <w:rsid w:val="0048529A"/>
    <w:rsid w:val="004B3C44"/>
    <w:rsid w:val="005C40FB"/>
    <w:rsid w:val="00665CA2"/>
    <w:rsid w:val="006C542A"/>
    <w:rsid w:val="00702493"/>
    <w:rsid w:val="00746BA3"/>
    <w:rsid w:val="00787FC9"/>
    <w:rsid w:val="007B5E8F"/>
    <w:rsid w:val="00883025"/>
    <w:rsid w:val="00932E7C"/>
    <w:rsid w:val="00A26D29"/>
    <w:rsid w:val="00C50304"/>
    <w:rsid w:val="00D9317F"/>
    <w:rsid w:val="00DC452D"/>
    <w:rsid w:val="00E040A3"/>
    <w:rsid w:val="00E06EF2"/>
    <w:rsid w:val="00E1006C"/>
    <w:rsid w:val="00E83A77"/>
    <w:rsid w:val="00EF5F3E"/>
    <w:rsid w:val="00F06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3A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302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9317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8302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83025"/>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883025"/>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E83A77"/>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D9317F"/>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123D77"/>
    <w:pPr>
      <w:outlineLvl w:val="9"/>
    </w:pPr>
    <w:rPr>
      <w:lang w:val="en-US" w:eastAsia="ja-JP"/>
    </w:rPr>
  </w:style>
  <w:style w:type="paragraph" w:styleId="TOC2">
    <w:name w:val="toc 2"/>
    <w:basedOn w:val="Normal"/>
    <w:next w:val="Normal"/>
    <w:autoRedefine/>
    <w:uiPriority w:val="39"/>
    <w:unhideWhenUsed/>
    <w:rsid w:val="00123D77"/>
    <w:pPr>
      <w:spacing w:after="100"/>
      <w:ind w:left="220"/>
    </w:pPr>
  </w:style>
  <w:style w:type="paragraph" w:styleId="TOC1">
    <w:name w:val="toc 1"/>
    <w:basedOn w:val="Normal"/>
    <w:next w:val="Normal"/>
    <w:autoRedefine/>
    <w:uiPriority w:val="39"/>
    <w:unhideWhenUsed/>
    <w:rsid w:val="00123D77"/>
    <w:pPr>
      <w:spacing w:after="100"/>
    </w:pPr>
  </w:style>
  <w:style w:type="paragraph" w:styleId="TOC3">
    <w:name w:val="toc 3"/>
    <w:basedOn w:val="Normal"/>
    <w:next w:val="Normal"/>
    <w:autoRedefine/>
    <w:uiPriority w:val="39"/>
    <w:unhideWhenUsed/>
    <w:rsid w:val="00123D77"/>
    <w:pPr>
      <w:spacing w:after="100"/>
      <w:ind w:left="440"/>
    </w:pPr>
  </w:style>
  <w:style w:type="character" w:styleId="Hyperlink">
    <w:name w:val="Hyperlink"/>
    <w:basedOn w:val="DefaultParagraphFont"/>
    <w:uiPriority w:val="99"/>
    <w:unhideWhenUsed/>
    <w:rsid w:val="00123D77"/>
    <w:rPr>
      <w:color w:val="0000FF" w:themeColor="hyperlink"/>
      <w:u w:val="single"/>
    </w:rPr>
  </w:style>
  <w:style w:type="paragraph" w:styleId="BalloonText">
    <w:name w:val="Balloon Text"/>
    <w:basedOn w:val="Normal"/>
    <w:link w:val="BalloonTextChar"/>
    <w:uiPriority w:val="99"/>
    <w:semiHidden/>
    <w:unhideWhenUsed/>
    <w:rsid w:val="00123D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D7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3A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302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9317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8302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83025"/>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883025"/>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E83A77"/>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D9317F"/>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123D77"/>
    <w:pPr>
      <w:outlineLvl w:val="9"/>
    </w:pPr>
    <w:rPr>
      <w:lang w:val="en-US" w:eastAsia="ja-JP"/>
    </w:rPr>
  </w:style>
  <w:style w:type="paragraph" w:styleId="TOC2">
    <w:name w:val="toc 2"/>
    <w:basedOn w:val="Normal"/>
    <w:next w:val="Normal"/>
    <w:autoRedefine/>
    <w:uiPriority w:val="39"/>
    <w:unhideWhenUsed/>
    <w:rsid w:val="00123D77"/>
    <w:pPr>
      <w:spacing w:after="100"/>
      <w:ind w:left="220"/>
    </w:pPr>
  </w:style>
  <w:style w:type="paragraph" w:styleId="TOC1">
    <w:name w:val="toc 1"/>
    <w:basedOn w:val="Normal"/>
    <w:next w:val="Normal"/>
    <w:autoRedefine/>
    <w:uiPriority w:val="39"/>
    <w:unhideWhenUsed/>
    <w:rsid w:val="00123D77"/>
    <w:pPr>
      <w:spacing w:after="100"/>
    </w:pPr>
  </w:style>
  <w:style w:type="paragraph" w:styleId="TOC3">
    <w:name w:val="toc 3"/>
    <w:basedOn w:val="Normal"/>
    <w:next w:val="Normal"/>
    <w:autoRedefine/>
    <w:uiPriority w:val="39"/>
    <w:unhideWhenUsed/>
    <w:rsid w:val="00123D77"/>
    <w:pPr>
      <w:spacing w:after="100"/>
      <w:ind w:left="440"/>
    </w:pPr>
  </w:style>
  <w:style w:type="character" w:styleId="Hyperlink">
    <w:name w:val="Hyperlink"/>
    <w:basedOn w:val="DefaultParagraphFont"/>
    <w:uiPriority w:val="99"/>
    <w:unhideWhenUsed/>
    <w:rsid w:val="00123D77"/>
    <w:rPr>
      <w:color w:val="0000FF" w:themeColor="hyperlink"/>
      <w:u w:val="single"/>
    </w:rPr>
  </w:style>
  <w:style w:type="paragraph" w:styleId="BalloonText">
    <w:name w:val="Balloon Text"/>
    <w:basedOn w:val="Normal"/>
    <w:link w:val="BalloonTextChar"/>
    <w:uiPriority w:val="99"/>
    <w:semiHidden/>
    <w:unhideWhenUsed/>
    <w:rsid w:val="00123D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D7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37F774-A68D-402D-B8D9-0A9F57A13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2296</TotalTime>
  <Pages>6</Pages>
  <Words>2277</Words>
  <Characters>12979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 Choto</dc:creator>
  <cp:lastModifiedBy>Natasha Choto</cp:lastModifiedBy>
  <cp:revision>1</cp:revision>
  <dcterms:created xsi:type="dcterms:W3CDTF">2026-05-20T04:14:00Z</dcterms:created>
  <dcterms:modified xsi:type="dcterms:W3CDTF">2026-05-21T18:30:00Z</dcterms:modified>
</cp:coreProperties>
</file>