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E4D03" w:rsidRPr="00B345CA" w:rsidRDefault="001E4D03" w:rsidP="00B345CA">
      <w:pPr>
        <w:jc w:val="center"/>
        <w:rPr>
          <w:b/>
          <w:color w:val="000000" w:themeColor="text1"/>
          <w:sz w:val="36"/>
          <w:szCs w:val="36"/>
        </w:rPr>
      </w:pPr>
    </w:p>
    <w:p w14:paraId="00000002" w14:textId="77777777" w:rsidR="001E4D03" w:rsidRPr="00B345CA" w:rsidRDefault="001E4D03" w:rsidP="00B345CA">
      <w:pPr>
        <w:jc w:val="center"/>
        <w:rPr>
          <w:b/>
          <w:color w:val="000000" w:themeColor="text1"/>
          <w:sz w:val="36"/>
          <w:szCs w:val="36"/>
        </w:rPr>
      </w:pPr>
    </w:p>
    <w:p w14:paraId="00000003" w14:textId="77777777" w:rsidR="001E4D03" w:rsidRPr="00B345CA" w:rsidRDefault="001E4D03" w:rsidP="00B345CA">
      <w:pPr>
        <w:jc w:val="center"/>
        <w:rPr>
          <w:b/>
          <w:color w:val="000000" w:themeColor="text1"/>
          <w:sz w:val="36"/>
          <w:szCs w:val="36"/>
        </w:rPr>
      </w:pPr>
    </w:p>
    <w:p w14:paraId="00000004" w14:textId="77777777" w:rsidR="001E4D03" w:rsidRPr="00B345CA" w:rsidRDefault="001E4D03" w:rsidP="00B345CA">
      <w:pPr>
        <w:jc w:val="center"/>
        <w:rPr>
          <w:b/>
          <w:color w:val="000000" w:themeColor="text1"/>
          <w:sz w:val="36"/>
          <w:szCs w:val="36"/>
        </w:rPr>
      </w:pPr>
    </w:p>
    <w:p w14:paraId="00000005" w14:textId="77777777" w:rsidR="001E4D03" w:rsidRPr="00B345CA" w:rsidRDefault="001E4D03" w:rsidP="00B345CA">
      <w:pPr>
        <w:jc w:val="center"/>
        <w:rPr>
          <w:b/>
          <w:color w:val="000000" w:themeColor="text1"/>
          <w:sz w:val="36"/>
          <w:szCs w:val="36"/>
        </w:rPr>
      </w:pPr>
    </w:p>
    <w:p w14:paraId="00000006" w14:textId="77777777" w:rsidR="001E4D03" w:rsidRPr="0066755B" w:rsidRDefault="001E4D03" w:rsidP="00B345CA">
      <w:pPr>
        <w:jc w:val="left"/>
        <w:rPr>
          <w:rFonts w:ascii="Arial" w:hAnsi="Arial" w:cs="Arial"/>
          <w:b/>
          <w:color w:val="000000" w:themeColor="text1"/>
          <w:sz w:val="44"/>
          <w:szCs w:val="44"/>
        </w:rPr>
      </w:pPr>
    </w:p>
    <w:p w14:paraId="43BEC36A" w14:textId="77777777" w:rsidR="0066755B" w:rsidRPr="0066755B" w:rsidRDefault="0066755B" w:rsidP="0066755B">
      <w:pPr>
        <w:jc w:val="center"/>
        <w:rPr>
          <w:rFonts w:ascii="Arial" w:hAnsi="Arial" w:cs="Arial"/>
          <w:b/>
          <w:color w:val="000000" w:themeColor="text1"/>
          <w:sz w:val="44"/>
          <w:szCs w:val="44"/>
        </w:rPr>
      </w:pPr>
      <w:r w:rsidRPr="0066755B">
        <w:rPr>
          <w:rFonts w:ascii="Arial" w:hAnsi="Arial" w:cs="Arial"/>
          <w:b/>
          <w:color w:val="000000" w:themeColor="text1"/>
          <w:sz w:val="44"/>
          <w:szCs w:val="44"/>
        </w:rPr>
        <w:t>How to engage employees (Generation Zs) throughout the employee lifecycle?</w:t>
      </w:r>
    </w:p>
    <w:p w14:paraId="00000007" w14:textId="77777777" w:rsidR="001E4D03" w:rsidRPr="0066755B" w:rsidRDefault="001E4D03" w:rsidP="0066755B">
      <w:pPr>
        <w:jc w:val="center"/>
        <w:rPr>
          <w:rFonts w:ascii="Arial" w:hAnsi="Arial" w:cs="Arial"/>
          <w:b/>
          <w:color w:val="000000" w:themeColor="text1"/>
          <w:sz w:val="36"/>
          <w:szCs w:val="36"/>
        </w:rPr>
      </w:pPr>
    </w:p>
    <w:p w14:paraId="50BD134A" w14:textId="77777777" w:rsidR="0066755B" w:rsidRPr="0066755B" w:rsidRDefault="0066755B" w:rsidP="0066755B">
      <w:pPr>
        <w:jc w:val="left"/>
        <w:rPr>
          <w:rFonts w:ascii="Arial" w:hAnsi="Arial" w:cs="Arial"/>
          <w:bCs/>
          <w:color w:val="000000" w:themeColor="text1"/>
        </w:rPr>
      </w:pPr>
    </w:p>
    <w:p w14:paraId="2C8D7C7F" w14:textId="77777777" w:rsidR="0066755B" w:rsidRPr="0066755B" w:rsidRDefault="0066755B" w:rsidP="0066755B">
      <w:pPr>
        <w:jc w:val="left"/>
        <w:rPr>
          <w:rFonts w:ascii="Arial" w:hAnsi="Arial" w:cs="Arial"/>
          <w:bCs/>
          <w:color w:val="000000" w:themeColor="text1"/>
        </w:rPr>
      </w:pPr>
    </w:p>
    <w:p w14:paraId="2296469A" w14:textId="77777777" w:rsidR="0066755B" w:rsidRPr="0066755B" w:rsidRDefault="0066755B" w:rsidP="0066755B">
      <w:pPr>
        <w:jc w:val="left"/>
        <w:rPr>
          <w:rFonts w:ascii="Arial" w:hAnsi="Arial" w:cs="Arial"/>
          <w:bCs/>
          <w:color w:val="000000" w:themeColor="text1"/>
        </w:rPr>
      </w:pPr>
    </w:p>
    <w:p w14:paraId="1DFD379E" w14:textId="77777777" w:rsidR="0066755B" w:rsidRPr="0066755B" w:rsidRDefault="0066755B" w:rsidP="0066755B">
      <w:pPr>
        <w:jc w:val="left"/>
        <w:rPr>
          <w:rFonts w:ascii="Arial" w:hAnsi="Arial" w:cs="Arial"/>
          <w:bCs/>
          <w:color w:val="000000" w:themeColor="text1"/>
        </w:rPr>
      </w:pPr>
    </w:p>
    <w:p w14:paraId="6906F8E2" w14:textId="77777777" w:rsidR="0066755B" w:rsidRPr="0066755B" w:rsidRDefault="0066755B" w:rsidP="0066755B">
      <w:pPr>
        <w:jc w:val="left"/>
        <w:rPr>
          <w:rFonts w:ascii="Arial" w:hAnsi="Arial" w:cs="Arial"/>
          <w:bCs/>
          <w:color w:val="000000" w:themeColor="text1"/>
        </w:rPr>
      </w:pPr>
    </w:p>
    <w:p w14:paraId="10CF809A" w14:textId="77777777" w:rsidR="0066755B" w:rsidRPr="0066755B" w:rsidRDefault="0066755B" w:rsidP="0066755B">
      <w:pPr>
        <w:jc w:val="left"/>
        <w:rPr>
          <w:rFonts w:ascii="Arial" w:hAnsi="Arial" w:cs="Arial"/>
          <w:bCs/>
          <w:color w:val="000000" w:themeColor="text1"/>
        </w:rPr>
      </w:pPr>
    </w:p>
    <w:p w14:paraId="2B680807" w14:textId="77777777" w:rsidR="0066755B" w:rsidRPr="0066755B" w:rsidRDefault="0066755B" w:rsidP="0066755B">
      <w:pPr>
        <w:jc w:val="left"/>
        <w:rPr>
          <w:rFonts w:ascii="Arial" w:hAnsi="Arial" w:cs="Arial"/>
          <w:bCs/>
          <w:color w:val="000000" w:themeColor="text1"/>
        </w:rPr>
      </w:pPr>
    </w:p>
    <w:p w14:paraId="588966CB" w14:textId="77777777" w:rsidR="0066755B" w:rsidRPr="0066755B" w:rsidRDefault="0066755B" w:rsidP="0066755B">
      <w:pPr>
        <w:jc w:val="left"/>
        <w:rPr>
          <w:rFonts w:ascii="Arial" w:hAnsi="Arial" w:cs="Arial"/>
          <w:bCs/>
          <w:color w:val="000000" w:themeColor="text1"/>
        </w:rPr>
      </w:pPr>
    </w:p>
    <w:p w14:paraId="2E8BB934" w14:textId="722904E5" w:rsidR="0066755B" w:rsidRPr="0066755B" w:rsidRDefault="0066755B" w:rsidP="0066755B">
      <w:pPr>
        <w:jc w:val="left"/>
        <w:rPr>
          <w:rFonts w:ascii="Arial" w:hAnsi="Arial" w:cs="Arial"/>
          <w:bCs/>
          <w:color w:val="000000" w:themeColor="text1"/>
          <w:sz w:val="32"/>
          <w:szCs w:val="32"/>
        </w:rPr>
      </w:pPr>
      <w:r w:rsidRPr="0066755B">
        <w:rPr>
          <w:rFonts w:ascii="Arial" w:hAnsi="Arial" w:cs="Arial"/>
          <w:bCs/>
          <w:color w:val="000000" w:themeColor="text1"/>
          <w:sz w:val="32"/>
          <w:szCs w:val="32"/>
        </w:rPr>
        <w:t>STUDENT NAME:  Iftimoae Laurentiu Gelu</w:t>
      </w:r>
      <w:r w:rsidR="00034978">
        <w:rPr>
          <w:rFonts w:ascii="Arial" w:hAnsi="Arial" w:cs="Arial"/>
          <w:bCs/>
          <w:color w:val="000000" w:themeColor="text1"/>
          <w:sz w:val="32"/>
          <w:szCs w:val="32"/>
        </w:rPr>
        <w:t xml:space="preserve"> (2206170)</w:t>
      </w:r>
    </w:p>
    <w:p w14:paraId="0000000A" w14:textId="58862D7B" w:rsidR="001E4D03" w:rsidRPr="0066755B" w:rsidRDefault="00000000" w:rsidP="0066755B">
      <w:pPr>
        <w:jc w:val="left"/>
        <w:rPr>
          <w:rFonts w:ascii="Arial" w:hAnsi="Arial" w:cs="Arial"/>
          <w:bCs/>
          <w:color w:val="000000" w:themeColor="text1"/>
          <w:sz w:val="32"/>
          <w:szCs w:val="32"/>
        </w:rPr>
      </w:pPr>
      <w:r w:rsidRPr="0066755B">
        <w:rPr>
          <w:rFonts w:ascii="Arial" w:hAnsi="Arial" w:cs="Arial"/>
          <w:bCs/>
          <w:color w:val="000000" w:themeColor="text1"/>
          <w:sz w:val="32"/>
          <w:szCs w:val="32"/>
        </w:rPr>
        <w:t>MODULE TITLE:  P</w:t>
      </w:r>
      <w:r w:rsidR="0066755B" w:rsidRPr="0066755B">
        <w:rPr>
          <w:rFonts w:ascii="Arial" w:hAnsi="Arial" w:cs="Arial"/>
          <w:bCs/>
          <w:color w:val="000000" w:themeColor="text1"/>
          <w:sz w:val="32"/>
          <w:szCs w:val="32"/>
        </w:rPr>
        <w:t>ersonel</w:t>
      </w:r>
      <w:r w:rsidRPr="0066755B">
        <w:rPr>
          <w:rFonts w:ascii="Arial" w:hAnsi="Arial" w:cs="Arial"/>
          <w:bCs/>
          <w:color w:val="000000" w:themeColor="text1"/>
          <w:sz w:val="32"/>
          <w:szCs w:val="32"/>
        </w:rPr>
        <w:t xml:space="preserve"> R</w:t>
      </w:r>
      <w:r w:rsidR="0066755B" w:rsidRPr="0066755B">
        <w:rPr>
          <w:rFonts w:ascii="Arial" w:hAnsi="Arial" w:cs="Arial"/>
          <w:bCs/>
          <w:color w:val="000000" w:themeColor="text1"/>
          <w:sz w:val="32"/>
          <w:szCs w:val="32"/>
        </w:rPr>
        <w:t>esourcing</w:t>
      </w:r>
      <w:r w:rsidRPr="0066755B">
        <w:rPr>
          <w:rFonts w:ascii="Arial" w:hAnsi="Arial" w:cs="Arial"/>
          <w:bCs/>
          <w:color w:val="000000" w:themeColor="text1"/>
          <w:sz w:val="32"/>
          <w:szCs w:val="32"/>
        </w:rPr>
        <w:t xml:space="preserve"> </w:t>
      </w:r>
      <w:r w:rsidR="0066755B" w:rsidRPr="0066755B">
        <w:rPr>
          <w:rFonts w:ascii="Arial" w:hAnsi="Arial" w:cs="Arial"/>
          <w:bCs/>
          <w:color w:val="000000" w:themeColor="text1"/>
          <w:sz w:val="32"/>
          <w:szCs w:val="32"/>
        </w:rPr>
        <w:t>and</w:t>
      </w:r>
      <w:r w:rsidRPr="0066755B">
        <w:rPr>
          <w:rFonts w:ascii="Arial" w:hAnsi="Arial" w:cs="Arial"/>
          <w:bCs/>
          <w:color w:val="000000" w:themeColor="text1"/>
          <w:sz w:val="32"/>
          <w:szCs w:val="32"/>
        </w:rPr>
        <w:t xml:space="preserve"> D</w:t>
      </w:r>
      <w:r w:rsidR="0066755B" w:rsidRPr="0066755B">
        <w:rPr>
          <w:rFonts w:ascii="Arial" w:hAnsi="Arial" w:cs="Arial"/>
          <w:bCs/>
          <w:color w:val="000000" w:themeColor="text1"/>
          <w:sz w:val="32"/>
          <w:szCs w:val="32"/>
        </w:rPr>
        <w:t>evelopment</w:t>
      </w:r>
    </w:p>
    <w:p w14:paraId="0000000C" w14:textId="77777777" w:rsidR="001E4D03" w:rsidRPr="0066755B" w:rsidRDefault="00000000" w:rsidP="0066755B">
      <w:pPr>
        <w:jc w:val="left"/>
        <w:rPr>
          <w:rFonts w:ascii="Arial" w:hAnsi="Arial" w:cs="Arial"/>
          <w:color w:val="000000" w:themeColor="text1"/>
          <w:sz w:val="32"/>
          <w:szCs w:val="32"/>
        </w:rPr>
      </w:pPr>
      <w:r w:rsidRPr="0066755B">
        <w:rPr>
          <w:rFonts w:ascii="Arial" w:hAnsi="Arial" w:cs="Arial"/>
          <w:color w:val="000000" w:themeColor="text1"/>
          <w:sz w:val="32"/>
          <w:szCs w:val="32"/>
        </w:rPr>
        <w:t>MODULE CODE: BMIH5005</w:t>
      </w:r>
    </w:p>
    <w:p w14:paraId="0000000D" w14:textId="465F59B7" w:rsidR="001E4D03" w:rsidRPr="0066755B" w:rsidRDefault="00000000" w:rsidP="0066755B">
      <w:pPr>
        <w:jc w:val="left"/>
        <w:rPr>
          <w:rFonts w:ascii="Arial" w:hAnsi="Arial" w:cs="Arial"/>
          <w:color w:val="000000" w:themeColor="text1"/>
          <w:sz w:val="32"/>
          <w:szCs w:val="32"/>
        </w:rPr>
      </w:pPr>
      <w:r w:rsidRPr="0066755B">
        <w:rPr>
          <w:rFonts w:ascii="Arial" w:hAnsi="Arial" w:cs="Arial"/>
          <w:color w:val="000000" w:themeColor="text1"/>
          <w:sz w:val="32"/>
          <w:szCs w:val="32"/>
        </w:rPr>
        <w:t>LECTURER NAME: H</w:t>
      </w:r>
      <w:r w:rsidR="0066755B" w:rsidRPr="0066755B">
        <w:rPr>
          <w:rFonts w:ascii="Arial" w:hAnsi="Arial" w:cs="Arial"/>
          <w:color w:val="000000" w:themeColor="text1"/>
          <w:sz w:val="32"/>
          <w:szCs w:val="32"/>
        </w:rPr>
        <w:t>elen</w:t>
      </w:r>
      <w:r w:rsidRPr="0066755B">
        <w:rPr>
          <w:rFonts w:ascii="Arial" w:hAnsi="Arial" w:cs="Arial"/>
          <w:color w:val="000000" w:themeColor="text1"/>
          <w:sz w:val="32"/>
          <w:szCs w:val="32"/>
        </w:rPr>
        <w:t xml:space="preserve"> L</w:t>
      </w:r>
      <w:r w:rsidR="0066755B" w:rsidRPr="0066755B">
        <w:rPr>
          <w:rFonts w:ascii="Arial" w:hAnsi="Arial" w:cs="Arial"/>
          <w:color w:val="000000" w:themeColor="text1"/>
          <w:sz w:val="32"/>
          <w:szCs w:val="32"/>
        </w:rPr>
        <w:t>ee</w:t>
      </w:r>
    </w:p>
    <w:p w14:paraId="0000000E" w14:textId="77777777" w:rsidR="001E4D03" w:rsidRPr="0066755B" w:rsidRDefault="00000000" w:rsidP="0066755B">
      <w:pPr>
        <w:jc w:val="center"/>
        <w:rPr>
          <w:rFonts w:ascii="Arial" w:hAnsi="Arial" w:cs="Arial"/>
          <w:color w:val="000000" w:themeColor="text1"/>
        </w:rPr>
      </w:pPr>
      <w:bookmarkStart w:id="0" w:name="_h7u21p5ymxc" w:colFirst="0" w:colLast="0"/>
      <w:bookmarkEnd w:id="0"/>
      <w:r w:rsidRPr="0066755B">
        <w:rPr>
          <w:rFonts w:ascii="Arial" w:hAnsi="Arial" w:cs="Arial"/>
          <w:color w:val="000000" w:themeColor="text1"/>
        </w:rPr>
        <w:br w:type="page"/>
      </w:r>
    </w:p>
    <w:p w14:paraId="0000000F" w14:textId="0E493448" w:rsidR="001E4D03" w:rsidRPr="0066755B" w:rsidRDefault="00000000" w:rsidP="00B345CA">
      <w:pPr>
        <w:pStyle w:val="Heading1"/>
        <w:rPr>
          <w:rFonts w:ascii="Arial" w:hAnsi="Arial" w:cs="Arial"/>
          <w:color w:val="000000" w:themeColor="text1"/>
        </w:rPr>
      </w:pPr>
      <w:bookmarkStart w:id="1" w:name="_raje858tz1fu" w:colFirst="0" w:colLast="0"/>
      <w:bookmarkEnd w:id="1"/>
      <w:r w:rsidRPr="0066755B">
        <w:rPr>
          <w:rFonts w:ascii="Arial" w:hAnsi="Arial" w:cs="Arial"/>
          <w:color w:val="000000" w:themeColor="text1"/>
        </w:rPr>
        <w:lastRenderedPageBreak/>
        <w:t>Introduction</w:t>
      </w:r>
    </w:p>
    <w:p w14:paraId="00000010" w14:textId="4B0FFD1B"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The present study deals with gaining an understanding of how employee engagement is essential and how it is to be </w:t>
      </w:r>
      <w:r w:rsidR="001950C5" w:rsidRPr="0066755B">
        <w:rPr>
          <w:rFonts w:ascii="Arial" w:hAnsi="Arial" w:cs="Arial"/>
          <w:color w:val="000000" w:themeColor="text1"/>
        </w:rPr>
        <w:t>applied</w:t>
      </w:r>
      <w:r w:rsidRPr="0066755B">
        <w:rPr>
          <w:rFonts w:ascii="Arial" w:hAnsi="Arial" w:cs="Arial"/>
          <w:color w:val="000000" w:themeColor="text1"/>
        </w:rPr>
        <w:t xml:space="preserve"> within the employee life cycle. The role of human resources </w:t>
      </w:r>
      <w:r w:rsidR="001950C5" w:rsidRPr="0066755B">
        <w:rPr>
          <w:rFonts w:ascii="Arial" w:hAnsi="Arial" w:cs="Arial"/>
          <w:color w:val="000000" w:themeColor="text1"/>
        </w:rPr>
        <w:t>towards employee engagement will</w:t>
      </w:r>
      <w:r w:rsidRPr="0066755B">
        <w:rPr>
          <w:rFonts w:ascii="Arial" w:hAnsi="Arial" w:cs="Arial"/>
          <w:color w:val="000000" w:themeColor="text1"/>
        </w:rPr>
        <w:t xml:space="preserve"> also </w:t>
      </w:r>
      <w:r w:rsidR="001950C5" w:rsidRPr="0066755B">
        <w:rPr>
          <w:rFonts w:ascii="Arial" w:hAnsi="Arial" w:cs="Arial"/>
          <w:color w:val="000000" w:themeColor="text1"/>
        </w:rPr>
        <w:t xml:space="preserve">be </w:t>
      </w:r>
      <w:r w:rsidRPr="0066755B">
        <w:rPr>
          <w:rFonts w:ascii="Arial" w:hAnsi="Arial" w:cs="Arial"/>
          <w:color w:val="000000" w:themeColor="text1"/>
        </w:rPr>
        <w:t xml:space="preserve">evaluated. A large hotel named Montcalm Royal London House is </w:t>
      </w:r>
      <w:r w:rsidR="001950C5" w:rsidRPr="0066755B">
        <w:rPr>
          <w:rFonts w:ascii="Arial" w:hAnsi="Arial" w:cs="Arial"/>
          <w:color w:val="000000" w:themeColor="text1"/>
        </w:rPr>
        <w:t>used for reference</w:t>
      </w:r>
      <w:r w:rsidRPr="0066755B">
        <w:rPr>
          <w:rFonts w:ascii="Arial" w:hAnsi="Arial" w:cs="Arial"/>
          <w:color w:val="000000" w:themeColor="text1"/>
        </w:rPr>
        <w:t xml:space="preserve"> in the study. The methods of employee engagement within the organization </w:t>
      </w:r>
      <w:r w:rsidR="001950C5" w:rsidRPr="0066755B">
        <w:rPr>
          <w:rFonts w:ascii="Arial" w:hAnsi="Arial" w:cs="Arial"/>
          <w:color w:val="000000" w:themeColor="text1"/>
        </w:rPr>
        <w:t>will be</w:t>
      </w:r>
      <w:r w:rsidRPr="0066755B">
        <w:rPr>
          <w:rFonts w:ascii="Arial" w:hAnsi="Arial" w:cs="Arial"/>
          <w:color w:val="000000" w:themeColor="text1"/>
        </w:rPr>
        <w:t xml:space="preserve"> elucidated effectively</w:t>
      </w:r>
      <w:r w:rsidR="001950C5" w:rsidRPr="0066755B">
        <w:rPr>
          <w:rFonts w:ascii="Arial" w:hAnsi="Arial" w:cs="Arial"/>
          <w:color w:val="000000" w:themeColor="text1"/>
        </w:rPr>
        <w:t xml:space="preserve"> giving more prominence to</w:t>
      </w:r>
      <w:r w:rsidRPr="0066755B">
        <w:rPr>
          <w:rFonts w:ascii="Arial" w:hAnsi="Arial" w:cs="Arial"/>
          <w:color w:val="000000" w:themeColor="text1"/>
        </w:rPr>
        <w:t xml:space="preserve"> Gen Z employees </w:t>
      </w:r>
      <w:r w:rsidR="001950C5" w:rsidRPr="0066755B">
        <w:rPr>
          <w:rFonts w:ascii="Arial" w:hAnsi="Arial" w:cs="Arial"/>
          <w:color w:val="000000" w:themeColor="text1"/>
        </w:rPr>
        <w:t>for a clear understanding of the topic</w:t>
      </w:r>
      <w:r w:rsidRPr="0066755B">
        <w:rPr>
          <w:rFonts w:ascii="Arial" w:hAnsi="Arial" w:cs="Arial"/>
          <w:color w:val="000000" w:themeColor="text1"/>
        </w:rPr>
        <w:t xml:space="preserve">. </w:t>
      </w:r>
    </w:p>
    <w:p w14:paraId="00000011"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Employee engagement can be defined as the psychological and emotional bond that employees possess with their work and their institutions. These develop their commitment to the objectives of their companies. It aids in various benefits like more productivity, better job satisfaction, and employee retention. </w:t>
      </w:r>
    </w:p>
    <w:p w14:paraId="00000012" w14:textId="2386762D"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Additionally, it adds more innovation to the companies leading to a positive work culture. Better customer satisfaction can also be undertaken likewise. Therefore, the </w:t>
      </w:r>
      <w:r w:rsidR="001950C5" w:rsidRPr="0066755B">
        <w:rPr>
          <w:rFonts w:ascii="Arial" w:hAnsi="Arial" w:cs="Arial"/>
          <w:color w:val="000000" w:themeColor="text1"/>
        </w:rPr>
        <w:t>core</w:t>
      </w:r>
      <w:r w:rsidRPr="0066755B">
        <w:rPr>
          <w:rFonts w:ascii="Arial" w:hAnsi="Arial" w:cs="Arial"/>
          <w:color w:val="000000" w:themeColor="text1"/>
        </w:rPr>
        <w:t xml:space="preserve"> of the study depicts various methods and processes of how these employees can be made more involved in their employee life cycle. An employment engagement model </w:t>
      </w:r>
      <w:r w:rsidR="001950C5" w:rsidRPr="0066755B">
        <w:rPr>
          <w:rFonts w:ascii="Arial" w:hAnsi="Arial" w:cs="Arial"/>
          <w:color w:val="000000" w:themeColor="text1"/>
        </w:rPr>
        <w:t>will</w:t>
      </w:r>
      <w:r w:rsidRPr="0066755B">
        <w:rPr>
          <w:rFonts w:ascii="Arial" w:hAnsi="Arial" w:cs="Arial"/>
          <w:color w:val="000000" w:themeColor="text1"/>
        </w:rPr>
        <w:t xml:space="preserve"> effectively </w:t>
      </w:r>
      <w:r w:rsidR="001950C5" w:rsidRPr="0066755B">
        <w:rPr>
          <w:rFonts w:ascii="Arial" w:hAnsi="Arial" w:cs="Arial"/>
          <w:color w:val="000000" w:themeColor="text1"/>
        </w:rPr>
        <w:t xml:space="preserve">be </w:t>
      </w:r>
      <w:r w:rsidRPr="0066755B">
        <w:rPr>
          <w:rFonts w:ascii="Arial" w:hAnsi="Arial" w:cs="Arial"/>
          <w:color w:val="000000" w:themeColor="text1"/>
        </w:rPr>
        <w:t xml:space="preserve">elucidated and implemented to view its effectiveness in the hotel industry. An overall idea of employee involvement and engagement methods are </w:t>
      </w:r>
      <w:r w:rsidR="001950C5" w:rsidRPr="0066755B">
        <w:rPr>
          <w:rFonts w:ascii="Arial" w:hAnsi="Arial" w:cs="Arial"/>
          <w:color w:val="000000" w:themeColor="text1"/>
        </w:rPr>
        <w:t xml:space="preserve">to be </w:t>
      </w:r>
      <w:r w:rsidRPr="0066755B">
        <w:rPr>
          <w:rFonts w:ascii="Arial" w:hAnsi="Arial" w:cs="Arial"/>
          <w:color w:val="000000" w:themeColor="text1"/>
        </w:rPr>
        <w:t>evaluated for the organization leading to the overall success and prosperity of the organization.</w:t>
      </w:r>
    </w:p>
    <w:p w14:paraId="00000013" w14:textId="77777777" w:rsidR="001E4D03" w:rsidRPr="0066755B" w:rsidRDefault="00000000" w:rsidP="00B345CA">
      <w:pPr>
        <w:pStyle w:val="Heading1"/>
        <w:rPr>
          <w:rFonts w:ascii="Arial" w:hAnsi="Arial" w:cs="Arial"/>
          <w:color w:val="000000" w:themeColor="text1"/>
        </w:rPr>
      </w:pPr>
      <w:bookmarkStart w:id="2" w:name="_4xmeoi4udfcs" w:colFirst="0" w:colLast="0"/>
      <w:bookmarkEnd w:id="2"/>
      <w:r w:rsidRPr="0066755B">
        <w:rPr>
          <w:rFonts w:ascii="Arial" w:hAnsi="Arial" w:cs="Arial"/>
          <w:color w:val="000000" w:themeColor="text1"/>
        </w:rPr>
        <w:t>Discussion</w:t>
      </w:r>
    </w:p>
    <w:p w14:paraId="00000014" w14:textId="74E5F932"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The hotel selected for this study is the Montcalm Royal London House which is one of the most renowned hotels in the UK. It is a 10-story hotel that provides the scenic beauty of London viewed amidst the hustle of the city. Established in 2016, this hotel provides various services to its guests. It is located in the Shoreditch area that is famous for its high-tech companies and shops with dining, suitable to the taste of various people. It is a 253-room hotel with mixed styles and art deco furniture (Themontcalm, 2023). The hotel provides different services and facilities such as a bar, pool, fitness centre, restaurants, sauna, steam rooms, spa, and free </w:t>
      </w:r>
      <w:r w:rsidR="001950C5" w:rsidRPr="0066755B">
        <w:rPr>
          <w:rFonts w:ascii="Arial" w:hAnsi="Arial" w:cs="Arial"/>
          <w:color w:val="000000" w:themeColor="text1"/>
        </w:rPr>
        <w:t>Wi-Fi</w:t>
      </w:r>
      <w:r w:rsidRPr="0066755B">
        <w:rPr>
          <w:rFonts w:ascii="Arial" w:hAnsi="Arial" w:cs="Arial"/>
          <w:color w:val="000000" w:themeColor="text1"/>
        </w:rPr>
        <w:t xml:space="preserve">. The hotel is also family and disability friendly. </w:t>
      </w:r>
    </w:p>
    <w:p w14:paraId="00000015" w14:textId="28142D78"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By the end of 2022, the organization had a group asset of </w:t>
      </w:r>
      <w:r w:rsidRPr="0066755B">
        <w:rPr>
          <w:rFonts w:ascii="Arial" w:hAnsi="Arial" w:cs="Arial"/>
          <w:color w:val="000000" w:themeColor="text1"/>
          <w:highlight w:val="white"/>
        </w:rPr>
        <w:t>£153 billion</w:t>
      </w:r>
      <w:r w:rsidRPr="0066755B">
        <w:rPr>
          <w:rFonts w:ascii="Arial" w:hAnsi="Arial" w:cs="Arial"/>
          <w:color w:val="000000" w:themeColor="text1"/>
        </w:rPr>
        <w:t xml:space="preserve">, with an increased cash flow of </w:t>
      </w:r>
      <w:r w:rsidRPr="0066755B">
        <w:rPr>
          <w:rFonts w:ascii="Arial" w:hAnsi="Arial" w:cs="Arial"/>
          <w:color w:val="000000" w:themeColor="text1"/>
          <w:highlight w:val="white"/>
        </w:rPr>
        <w:t>£3.2 billion</w:t>
      </w:r>
      <w:r w:rsidR="001950C5" w:rsidRPr="0066755B">
        <w:rPr>
          <w:rFonts w:ascii="Arial" w:hAnsi="Arial" w:cs="Arial"/>
          <w:color w:val="000000" w:themeColor="text1"/>
          <w:highlight w:val="white"/>
        </w:rPr>
        <w:t xml:space="preserve"> (</w:t>
      </w:r>
      <w:r w:rsidR="001950C5" w:rsidRPr="0066755B">
        <w:rPr>
          <w:rFonts w:ascii="Arial" w:hAnsi="Arial" w:cs="Arial"/>
          <w:color w:val="000000" w:themeColor="text1"/>
        </w:rPr>
        <w:t>Montcalmroyallondoncity, 2023</w:t>
      </w:r>
      <w:r w:rsidR="001950C5" w:rsidRPr="0066755B">
        <w:rPr>
          <w:rFonts w:ascii="Arial" w:hAnsi="Arial" w:cs="Arial"/>
          <w:color w:val="000000" w:themeColor="text1"/>
          <w:highlight w:val="white"/>
        </w:rPr>
        <w:t>)</w:t>
      </w:r>
      <w:r w:rsidRPr="0066755B">
        <w:rPr>
          <w:rFonts w:ascii="Arial" w:hAnsi="Arial" w:cs="Arial"/>
          <w:color w:val="000000" w:themeColor="text1"/>
          <w:highlight w:val="white"/>
        </w:rPr>
        <w:t xml:space="preserve">. The operating profits increased </w:t>
      </w:r>
      <w:r w:rsidRPr="0066755B">
        <w:rPr>
          <w:rFonts w:ascii="Arial" w:hAnsi="Arial" w:cs="Arial"/>
          <w:color w:val="000000" w:themeColor="text1"/>
          <w:highlight w:val="white"/>
        </w:rPr>
        <w:lastRenderedPageBreak/>
        <w:t>by 16% in the first half of 2023 (</w:t>
      </w:r>
      <w:r w:rsidRPr="0066755B">
        <w:rPr>
          <w:rFonts w:ascii="Arial" w:hAnsi="Arial" w:cs="Arial"/>
          <w:color w:val="000000" w:themeColor="text1"/>
        </w:rPr>
        <w:t>Telegraph, 2022</w:t>
      </w:r>
      <w:r w:rsidRPr="0066755B">
        <w:rPr>
          <w:rFonts w:ascii="Arial" w:hAnsi="Arial" w:cs="Arial"/>
          <w:color w:val="000000" w:themeColor="text1"/>
          <w:highlight w:val="white"/>
        </w:rPr>
        <w:t>). It has an employee base of 500 people as well. The employee involvement methods are studied to gain a complete overview of the various methods used by HR to ensure proper employee motivation and participation (</w:t>
      </w:r>
      <w:r w:rsidRPr="0066755B">
        <w:rPr>
          <w:rFonts w:ascii="Arial" w:hAnsi="Arial" w:cs="Arial"/>
          <w:color w:val="000000" w:themeColor="text1"/>
        </w:rPr>
        <w:t>Montcalmroyallondoncity, 2023</w:t>
      </w:r>
      <w:r w:rsidRPr="0066755B">
        <w:rPr>
          <w:rFonts w:ascii="Arial" w:hAnsi="Arial" w:cs="Arial"/>
          <w:color w:val="000000" w:themeColor="text1"/>
          <w:highlight w:val="white"/>
        </w:rPr>
        <w:t xml:space="preserve">). It is required to bring overall success to the company.  </w:t>
      </w:r>
      <w:r w:rsidRPr="0066755B">
        <w:rPr>
          <w:rFonts w:ascii="Arial" w:hAnsi="Arial" w:cs="Arial"/>
          <w:color w:val="000000" w:themeColor="text1"/>
        </w:rPr>
        <w:t xml:space="preserve">  </w:t>
      </w:r>
    </w:p>
    <w:p w14:paraId="00000016" w14:textId="15CD42EC"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HR can be defined as the strategic and coherent approach taken by organizations that aid in the administration of its most valuable asset, that is the employees. The main aim is alignment with the objectives of the organization to attain success. </w:t>
      </w:r>
      <w:r w:rsidR="001950C5" w:rsidRPr="0066755B">
        <w:rPr>
          <w:rFonts w:ascii="Arial" w:hAnsi="Arial" w:cs="Arial"/>
          <w:color w:val="000000" w:themeColor="text1"/>
        </w:rPr>
        <w:t>HR managers</w:t>
      </w:r>
      <w:r w:rsidRPr="0066755B">
        <w:rPr>
          <w:rFonts w:ascii="Arial" w:hAnsi="Arial" w:cs="Arial"/>
          <w:color w:val="000000" w:themeColor="text1"/>
        </w:rPr>
        <w:t xml:space="preserve"> have different roles like managing redundancy, maintaining industrial, and employee relations, and providing compensation and retirement schemes (Sun and Bunchapattanasakda, 2019). HR managers also arrange programs to develop careers through training and managing the overall well-being of the organization’s employees. These HR professionals provide recruitment and onboarding to the most qualified candidates and make them adjust to the company’s culture. </w:t>
      </w:r>
    </w:p>
    <w:p w14:paraId="00000017" w14:textId="55C881C2"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At the Montcalm Royal London House, the employees are provided with the necessary training, and their performances are evaluated based on which rewards are provided. The HR ensures that employees have effective communication with one another and there is a proper work-life balance. These employees are also provided with different scopes for personal and professional development such as workshops and leadership development programs (Riyanto </w:t>
      </w:r>
      <w:r w:rsidRPr="0066755B">
        <w:rPr>
          <w:rFonts w:ascii="Arial" w:hAnsi="Arial" w:cs="Arial"/>
          <w:i/>
          <w:color w:val="000000" w:themeColor="text1"/>
        </w:rPr>
        <w:t>et al</w:t>
      </w:r>
      <w:r w:rsidRPr="0066755B">
        <w:rPr>
          <w:rFonts w:ascii="Arial" w:hAnsi="Arial" w:cs="Arial"/>
          <w:color w:val="000000" w:themeColor="text1"/>
        </w:rPr>
        <w:t>. 2021). Regular feedback is gathered from them so that their grievances can be evaluated and solved. There is also an employee recognition scheme that complements these employees for their outstanding dedication to the organization (Ababneh, 2021). The work ethic at the hotel includes greater emphasis on diversity, innovation, health, and opportunity provision so that they can become their best selves and contribute 100% to the organization.</w:t>
      </w:r>
    </w:p>
    <w:p w14:paraId="00000018" w14:textId="53D210EA"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 In the backdrop of employee engagement, Maslow's Hierarchy of Needs can be depicted. It states that there are 3 types of needs of an employee: basic, psychological, and self-fulfilment. On this basis, 6 needs must be fulfilled by the organization to keep employees engaged (Numonjonovich, 2022). These include needs for physiological things like rest and food. Safety needs like security and belonging needs like relationship development are essential. Esteem needs like prestige and achieving potential needs are also </w:t>
      </w:r>
      <w:r w:rsidRPr="0066755B">
        <w:rPr>
          <w:rFonts w:ascii="Arial" w:hAnsi="Arial" w:cs="Arial"/>
          <w:color w:val="000000" w:themeColor="text1"/>
        </w:rPr>
        <w:lastRenderedPageBreak/>
        <w:t>recognized (Armstrong and Taylor, 2020). These requirements are provided by the hotel in question through their employee treatment and ethical measures.</w:t>
      </w:r>
    </w:p>
    <w:p w14:paraId="00000019"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Generation Z refers to all those individuals born in the time period from 1990 to early 2010s. Certain distinct characteristics are present in them that will be evaluated here viewing their role and suitability as employees for a company. The main characteristics that define Gen Z are that they are technologically advanced and highly comfortable with various technological stuff (Bonaccio </w:t>
      </w:r>
      <w:r w:rsidRPr="0066755B">
        <w:rPr>
          <w:rFonts w:ascii="Arial" w:hAnsi="Arial" w:cs="Arial"/>
          <w:i/>
          <w:color w:val="000000" w:themeColor="text1"/>
        </w:rPr>
        <w:t>et al</w:t>
      </w:r>
      <w:r w:rsidRPr="0066755B">
        <w:rPr>
          <w:rFonts w:ascii="Arial" w:hAnsi="Arial" w:cs="Arial"/>
          <w:color w:val="000000" w:themeColor="text1"/>
        </w:rPr>
        <w:t xml:space="preserve">. 2020). Such people are also entrepreneurial and seek better opportunities for innovation and growth. This generation values independence in their pursuits and respects diversity in the workforce. These people are highly collaborative and believe in seeking purpose (Fenech </w:t>
      </w:r>
      <w:r w:rsidRPr="0066755B">
        <w:rPr>
          <w:rFonts w:ascii="Arial" w:hAnsi="Arial" w:cs="Arial"/>
          <w:i/>
          <w:color w:val="000000" w:themeColor="text1"/>
        </w:rPr>
        <w:t>et al</w:t>
      </w:r>
      <w:r w:rsidRPr="0066755B">
        <w:rPr>
          <w:rFonts w:ascii="Arial" w:hAnsi="Arial" w:cs="Arial"/>
          <w:color w:val="000000" w:themeColor="text1"/>
        </w:rPr>
        <w:t xml:space="preserve">. 2019). They are aware of global issues and adaptive to change. Such generations are also multitaskers yet have short attention spans. They also have a desire to gain feedback for their pursuits and undertake tasks to bring more improvements.  </w:t>
      </w:r>
    </w:p>
    <w:p w14:paraId="0000001A"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Engaging employees, especially Gen Z is extremely crucial since it results in the development of a motivated, productive, and cohesive work culture. There are several methods through which it can be attained (Torrington </w:t>
      </w:r>
      <w:r w:rsidRPr="0066755B">
        <w:rPr>
          <w:rFonts w:ascii="Arial" w:hAnsi="Arial" w:cs="Arial"/>
          <w:i/>
          <w:color w:val="000000" w:themeColor="text1"/>
        </w:rPr>
        <w:t>et al</w:t>
      </w:r>
      <w:r w:rsidRPr="0066755B">
        <w:rPr>
          <w:rFonts w:ascii="Arial" w:hAnsi="Arial" w:cs="Arial"/>
          <w:color w:val="000000" w:themeColor="text1"/>
        </w:rPr>
        <w:t xml:space="preserve">. 2020). The first method includes having open communication with the employees to make a clear statement about the organization’s requirements and employees’ roles. Gen Z values communication and open interactions without concealment (Szymkowiak </w:t>
      </w:r>
      <w:r w:rsidRPr="0066755B">
        <w:rPr>
          <w:rFonts w:ascii="Arial" w:hAnsi="Arial" w:cs="Arial"/>
          <w:i/>
          <w:color w:val="000000" w:themeColor="text1"/>
        </w:rPr>
        <w:t>et al</w:t>
      </w:r>
      <w:r w:rsidRPr="0066755B">
        <w:rPr>
          <w:rFonts w:ascii="Arial" w:hAnsi="Arial" w:cs="Arial"/>
          <w:color w:val="000000" w:themeColor="text1"/>
        </w:rPr>
        <w:t xml:space="preserve">. 2021). The employees can also be provided with a scope of skill development and rewards for achievements so that their morale is improved. It also ensures a positive workplace culture. Further creativity and problem-solving can be done leading to enhanced success for everyone and ultimately the organization. </w:t>
      </w:r>
    </w:p>
    <w:p w14:paraId="0000001B" w14:textId="2EFA5037" w:rsidR="001E4D03" w:rsidRPr="0066755B" w:rsidRDefault="00000000" w:rsidP="00B345CA">
      <w:pPr>
        <w:rPr>
          <w:rFonts w:ascii="Arial" w:hAnsi="Arial" w:cs="Arial"/>
          <w:color w:val="000000" w:themeColor="text1"/>
        </w:rPr>
      </w:pPr>
      <w:r w:rsidRPr="0066755B">
        <w:rPr>
          <w:rFonts w:ascii="Arial" w:hAnsi="Arial" w:cs="Arial"/>
          <w:color w:val="000000" w:themeColor="text1"/>
        </w:rPr>
        <w:t>At the selected hotel, Montcalm Royal London House, employee engagement, especially in terms of team engagement is emphasized. Various engagement facilities are provided that include team-development activities, training, and workshop sessions so that better collaboration and team relations can be developed (</w:t>
      </w:r>
      <w:r w:rsidR="001950C5" w:rsidRPr="0066755B">
        <w:rPr>
          <w:rFonts w:ascii="Arial" w:hAnsi="Arial" w:cs="Arial"/>
          <w:color w:val="000000" w:themeColor="text1"/>
        </w:rPr>
        <w:t>Agustina and Fauzia, 2021</w:t>
      </w:r>
      <w:r w:rsidRPr="0066755B">
        <w:rPr>
          <w:rFonts w:ascii="Arial" w:hAnsi="Arial" w:cs="Arial"/>
          <w:color w:val="000000" w:themeColor="text1"/>
        </w:rPr>
        <w:t xml:space="preserve">). The hotel also acknowledges the superior dedication and performance of the employees and based on these they are also provided incentives. </w:t>
      </w:r>
    </w:p>
    <w:p w14:paraId="0000001C" w14:textId="022134C1"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Montcalm believes that a supportive work environment can enable employees, especially Gen Z to be more associated with the organization. This approach adopted by the hotel </w:t>
      </w:r>
      <w:r w:rsidRPr="0066755B">
        <w:rPr>
          <w:rFonts w:ascii="Arial" w:hAnsi="Arial" w:cs="Arial"/>
          <w:color w:val="000000" w:themeColor="text1"/>
        </w:rPr>
        <w:lastRenderedPageBreak/>
        <w:t xml:space="preserve">establishes positive relationships among these </w:t>
      </w:r>
      <w:r w:rsidR="001950C5" w:rsidRPr="0066755B">
        <w:rPr>
          <w:rFonts w:ascii="Arial" w:hAnsi="Arial" w:cs="Arial"/>
          <w:color w:val="000000" w:themeColor="text1"/>
        </w:rPr>
        <w:t>G</w:t>
      </w:r>
      <w:r w:rsidRPr="0066755B">
        <w:rPr>
          <w:rFonts w:ascii="Arial" w:hAnsi="Arial" w:cs="Arial"/>
          <w:color w:val="000000" w:themeColor="text1"/>
        </w:rPr>
        <w:t xml:space="preserve">enZ employees and makes them feel more like they belong to the organization (Barhate and Dirani, 2022). This promotes overall success. With the undertaking of these measures, staff morale is improved and the overall performance of the company can be improved as well.  </w:t>
      </w:r>
    </w:p>
    <w:p w14:paraId="0000001D"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The employee life cycle, also known as the employee journey, comprises different stages that an employee experiences within a company from his recruitment to his ultimate departure or retirement. The entire journey is divided into 8 different steps. These include recruitment and onboarding when a company recruits new employees (Tomczak </w:t>
      </w:r>
      <w:r w:rsidRPr="0066755B">
        <w:rPr>
          <w:rFonts w:ascii="Arial" w:hAnsi="Arial" w:cs="Arial"/>
          <w:i/>
          <w:color w:val="000000" w:themeColor="text1"/>
        </w:rPr>
        <w:t>et al</w:t>
      </w:r>
      <w:r w:rsidRPr="0066755B">
        <w:rPr>
          <w:rFonts w:ascii="Arial" w:hAnsi="Arial" w:cs="Arial"/>
          <w:color w:val="000000" w:themeColor="text1"/>
        </w:rPr>
        <w:t xml:space="preserve">. 2021). This step involves the identification of potential candidates, undertaking interviews, providing job offers and salary negotiations. Further, onboarding is done whereby the newly hired candidates adapt to their roles and understand the company culture and values. The next step includes development and training. In this stage, the employees have to undergo extensive training and development processes to increase their skills and talents for their specific job roles (Bonaccio, 2019). Their performances are evaluated and goals are determined to gain growth opportunities. Further, the next stage includes employee involvement. Here, the productivity and motivation of these employees are boosted. Companies use various means for this. </w:t>
      </w:r>
    </w:p>
    <w:p w14:paraId="0000001E"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The fourth stage is retention, whereby companies provide better and comparative benefits to the employees to prevent them from leaving the company. The next stage is performance management where performance evaluation and feedback gathering are undertaken (Kurdi </w:t>
      </w:r>
      <w:r w:rsidRPr="0066755B">
        <w:rPr>
          <w:rFonts w:ascii="Arial" w:hAnsi="Arial" w:cs="Arial"/>
          <w:i/>
          <w:color w:val="000000" w:themeColor="text1"/>
        </w:rPr>
        <w:t>et al</w:t>
      </w:r>
      <w:r w:rsidRPr="0066755B">
        <w:rPr>
          <w:rFonts w:ascii="Arial" w:hAnsi="Arial" w:cs="Arial"/>
          <w:color w:val="000000" w:themeColor="text1"/>
        </w:rPr>
        <w:t xml:space="preserve">. 2020). It enhances individual performance and upholds areas for improvement. Sometimes situations occur when these employees face a transition in their job roles or departments (Horn, 2009). In this stage, known as the transition stage, these employees are provided means and training to ensure better flexibility and smooth adaptability of the new roles. </w:t>
      </w:r>
    </w:p>
    <w:p w14:paraId="0000001F"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The second last stage includes onboarding, when the employee leaves the company, either through retirement termination, or resignation. The organization ensures that there is a smooth and hurdle-free transition. The processes included in this step are conducting exit interviews and returning office property (Ali and Anwar, 2021).  However, it is to be noted that there are certain organizations, unlike Montcalm, which maintain relationships with their former employees through methods like alumni networks. Such methods can </w:t>
      </w:r>
      <w:r w:rsidRPr="0066755B">
        <w:rPr>
          <w:rFonts w:ascii="Arial" w:hAnsi="Arial" w:cs="Arial"/>
          <w:color w:val="000000" w:themeColor="text1"/>
        </w:rPr>
        <w:lastRenderedPageBreak/>
        <w:t xml:space="preserve">provide valuable opportunities to the employees and also a possible chance of getting rehired in the future. </w:t>
      </w:r>
    </w:p>
    <w:p w14:paraId="00000020"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Montcalm ensures that its employees are engaged with the values, missions, and activities of the organization from their very entry into the organization to their last day at work. During the recruitment phase, Montcalm attracts potential candidates to work for the organization by advertising their vacancies through social media and other job boards. The organization conducts interviews and provides competitive compensation. These satisfy employees’ physiological and reward needs. The onboarding process satisfies their sense of belonging to the company (Hassan, 2020). Through this, they are aligned with the company's values and objectives. </w:t>
      </w:r>
    </w:p>
    <w:p w14:paraId="00000021"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The hotel also conducts short yet impactful work training and development programs where Gen Z employees are provided with better knowledge about their work and team activities. Montcalm provides great emphasis on diversity as well. The staff is also provided industry-based knowledge to make them more relevant and maintain extensive competence. Montcalm provides a positive work culture and environment to all its employees (Mugira, 2022). There is more autonomy for everyone including Gen Z workers. These employees are also acknowledged for their exclusive contribution to the organization and are rewarded effectively. There is a prevalence of respectful culture and better work-life balance. Montcalm also ensures better employee retention through competitive compensation, opportunities for professional development, and other benefits like holidays and flexible adaptation of work. </w:t>
      </w:r>
    </w:p>
    <w:p w14:paraId="00000022"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The hotel reviews its employees’ performances on a regular basis and feedback is provided. This hotel aligns performance goals with the company’s ultimate objectives so that suggestions for improvements can be provided to them. If any employee shows interest in transitioning or shifting to a different department or job role, the hotel assists them with the required resources and training. Mentorship is available for all employees regarding different works and requirements (Shao and Peng, 2023). Internal promotions are also emphasized and people with exceptional potential and talent are provided with such means. In the offboarding process as well, the company provides means of knowledge transfer and return of properties.   </w:t>
      </w:r>
    </w:p>
    <w:p w14:paraId="00000023" w14:textId="2CD594D3" w:rsidR="001E4D03" w:rsidRPr="0066755B" w:rsidRDefault="00000000" w:rsidP="00B345CA">
      <w:pPr>
        <w:rPr>
          <w:rFonts w:ascii="Arial" w:hAnsi="Arial" w:cs="Arial"/>
          <w:color w:val="000000" w:themeColor="text1"/>
        </w:rPr>
      </w:pPr>
      <w:r w:rsidRPr="0066755B">
        <w:rPr>
          <w:rFonts w:ascii="Arial" w:hAnsi="Arial" w:cs="Arial"/>
          <w:color w:val="000000" w:themeColor="text1"/>
        </w:rPr>
        <w:lastRenderedPageBreak/>
        <w:t xml:space="preserve">Employee engagement models aid in understanding how employees can be made involved with a company. The IES nation, model or Institute of Employment Studies is one of the major models. It contains various stages of involvement of the employees in decision-making. Montcalm implements suggestion boxes and conducts team meetings to encourage the active participation of employees (Rana, 2019). Information is another essential element. Employees must be provided with information to enhance their sense of belonging. Montcalm has transparent communication channels and KPIs. </w:t>
      </w:r>
    </w:p>
    <w:p w14:paraId="00000024"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Another element is influence. Organizations want employees to influence the work environment. Montcalm allows teams to make daily decisions like scheduling and room arrangements. The element of improvement is extremely crucial. Montcalm provides training and development programs for their Gen Z employees to improve (Marchington </w:t>
      </w:r>
      <w:r w:rsidRPr="0066755B">
        <w:rPr>
          <w:rFonts w:ascii="Arial" w:hAnsi="Arial" w:cs="Arial"/>
          <w:i/>
          <w:color w:val="000000" w:themeColor="text1"/>
        </w:rPr>
        <w:t>et al</w:t>
      </w:r>
      <w:r w:rsidRPr="0066755B">
        <w:rPr>
          <w:rFonts w:ascii="Arial" w:hAnsi="Arial" w:cs="Arial"/>
          <w:color w:val="000000" w:themeColor="text1"/>
        </w:rPr>
        <w:t xml:space="preserve">. 2016). Independence is also crucial in this area. Montcalm provides their Gen Z employees autonomy of judgment related to their interactions with guests. There are several other elements. </w:t>
      </w:r>
    </w:p>
    <w:p w14:paraId="00000025" w14:textId="77777777"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These comprise income, security, identity, and integrity. Montcalm provides security through pension plans and assures job stability. A new identity is also provided to the employees by assessing them with the mission of the company (Inman </w:t>
      </w:r>
      <w:r w:rsidRPr="0066755B">
        <w:rPr>
          <w:rFonts w:ascii="Arial" w:hAnsi="Arial" w:cs="Arial"/>
          <w:i/>
          <w:color w:val="000000" w:themeColor="text1"/>
        </w:rPr>
        <w:t>et al</w:t>
      </w:r>
      <w:r w:rsidRPr="0066755B">
        <w:rPr>
          <w:rFonts w:ascii="Arial" w:hAnsi="Arial" w:cs="Arial"/>
          <w:color w:val="000000" w:themeColor="text1"/>
        </w:rPr>
        <w:t xml:space="preserve">. 2014). Finally, the employees at this hotel are provided with transparency and fairness by disclosing their policies and activities to these employees through their annual reports.    </w:t>
      </w:r>
    </w:p>
    <w:p w14:paraId="00000026" w14:textId="77777777" w:rsidR="001E4D03" w:rsidRPr="0066755B" w:rsidRDefault="00000000" w:rsidP="00B345CA">
      <w:pPr>
        <w:pStyle w:val="Heading1"/>
        <w:rPr>
          <w:rFonts w:ascii="Arial" w:hAnsi="Arial" w:cs="Arial"/>
          <w:color w:val="000000" w:themeColor="text1"/>
        </w:rPr>
      </w:pPr>
      <w:bookmarkStart w:id="3" w:name="_oxin0sh7tcp7" w:colFirst="0" w:colLast="0"/>
      <w:bookmarkEnd w:id="3"/>
      <w:r w:rsidRPr="0066755B">
        <w:rPr>
          <w:rFonts w:ascii="Arial" w:hAnsi="Arial" w:cs="Arial"/>
          <w:color w:val="000000" w:themeColor="text1"/>
        </w:rPr>
        <w:t>Conclusion</w:t>
      </w:r>
    </w:p>
    <w:p w14:paraId="00000027" w14:textId="1C2FF526" w:rsidR="001E4D03" w:rsidRPr="0066755B" w:rsidRDefault="00000000" w:rsidP="00B345CA">
      <w:pPr>
        <w:rPr>
          <w:rFonts w:ascii="Arial" w:hAnsi="Arial" w:cs="Arial"/>
          <w:color w:val="000000" w:themeColor="text1"/>
        </w:rPr>
      </w:pPr>
      <w:r w:rsidRPr="0066755B">
        <w:rPr>
          <w:rFonts w:ascii="Arial" w:hAnsi="Arial" w:cs="Arial"/>
          <w:color w:val="000000" w:themeColor="text1"/>
        </w:rPr>
        <w:t xml:space="preserve">This specific study elucidates the importance of employee engagement in association with Gen Z as employees. Their specific characteristics are elucidated and how they are involved and retained by the chosen organization Montcalm Royal London House. The employee engagement means and models are explained with their implementations. The IES model is elucidated here with its elements like involvement, information, influence, improvement, independence, income, security, </w:t>
      </w:r>
      <w:r w:rsidR="001950C5" w:rsidRPr="0066755B">
        <w:rPr>
          <w:rFonts w:ascii="Arial" w:hAnsi="Arial" w:cs="Arial"/>
          <w:color w:val="000000" w:themeColor="text1"/>
        </w:rPr>
        <w:t>identity,</w:t>
      </w:r>
      <w:r w:rsidRPr="0066755B">
        <w:rPr>
          <w:rFonts w:ascii="Arial" w:hAnsi="Arial" w:cs="Arial"/>
          <w:color w:val="000000" w:themeColor="text1"/>
        </w:rPr>
        <w:t xml:space="preserve"> and integrity. The means through which Montcalm provides the same to its employees are also elucidated in detail. Maslow's Hierarchical Needs Theory is also analyzed within the study to understand the needs of employees. </w:t>
      </w:r>
    </w:p>
    <w:p w14:paraId="00000028" w14:textId="77777777" w:rsidR="001E4D03" w:rsidRPr="0066755B" w:rsidRDefault="001E4D03" w:rsidP="00B345CA">
      <w:pPr>
        <w:rPr>
          <w:rFonts w:ascii="Arial" w:hAnsi="Arial" w:cs="Arial"/>
          <w:color w:val="000000" w:themeColor="text1"/>
        </w:rPr>
      </w:pPr>
    </w:p>
    <w:p w14:paraId="1406E8AE" w14:textId="77777777" w:rsidR="0066755B" w:rsidRPr="0066755B" w:rsidRDefault="00000000" w:rsidP="0066755B">
      <w:pPr>
        <w:pStyle w:val="Heading1"/>
        <w:rPr>
          <w:rFonts w:ascii="Arial" w:hAnsi="Arial" w:cs="Arial"/>
          <w:color w:val="000000" w:themeColor="text1"/>
        </w:rPr>
      </w:pPr>
      <w:r w:rsidRPr="0066755B">
        <w:rPr>
          <w:rFonts w:ascii="Arial" w:hAnsi="Arial" w:cs="Arial"/>
          <w:color w:val="000000" w:themeColor="text1"/>
        </w:rPr>
        <w:br w:type="page"/>
      </w:r>
      <w:r w:rsidR="0066755B" w:rsidRPr="0066755B">
        <w:rPr>
          <w:rFonts w:ascii="Arial" w:hAnsi="Arial" w:cs="Arial"/>
          <w:color w:val="000000" w:themeColor="text1"/>
        </w:rPr>
        <w:lastRenderedPageBreak/>
        <w:t>References</w:t>
      </w:r>
    </w:p>
    <w:p w14:paraId="681910DC"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Ababneh, O.M.A., (2021). How do green HRM practices affect employees’ green behaviors? The role of employee engagement and personality attributes. Journal of Environmental Planning and Management, 64(7), pp.1204-1226.</w:t>
      </w:r>
    </w:p>
    <w:p w14:paraId="24A8A3DC"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Agustina, T.S. and Fauzia, D.S., (2021). The need for achievement, risk-taking propensity, and entrepreneurial intention of the generation Z. Risenologi, 6(1), pp.96-106.</w:t>
      </w:r>
    </w:p>
    <w:p w14:paraId="74A303E3"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Ali, B.J. and Anwar, G., (2021). An empirical study of employees’ motivation and its influence job satisfaction. Ali, BJ, &amp; Anwar, G.(2021). An Empirical Study of Employees’ Motivation and its Influence Job Satisfaction. International Journal of Engineering, Business and Management, 5(2), pp.21-30.</w:t>
      </w:r>
    </w:p>
    <w:p w14:paraId="2CD91AEB"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Armstrong, M. and Taylor, S., (2020). Armstrong's handbook of human resource management practice. Kogan Page Publishers.</w:t>
      </w:r>
    </w:p>
    <w:p w14:paraId="1FEA822A"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Barhate, B. and Dirani, K.M., (2022). Career aspirations of generation Z: a systematic literature review. European Journal of Training and Development, 46(1/2), pp.139-157.</w:t>
      </w:r>
    </w:p>
    <w:p w14:paraId="0290421B"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Bonaccio, S., (2019). The employment cycle: Employer concerns and research evidence. Journal of Business and Psychology, 35, pp.115-138.</w:t>
      </w:r>
    </w:p>
    <w:p w14:paraId="7344A5CD"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Bonaccio, S., Connelly, C.E., Gellatly, I.R., Jetha, A. and Martin Ginis, K.A., (2020). The participation of people with disabilities in the workplace across the employment cycle: Employer concerns and research evidence. Journal of Business and Psychology, 35, pp.135-158.</w:t>
      </w:r>
    </w:p>
    <w:p w14:paraId="2B9998D2"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Fenech, R., Baguant, P. and Ivanov, D., (2019). The changing role of human resource management in an era of digital transformation. Journal of Management Information &amp; Decision Sciences, 22(2).</w:t>
      </w:r>
    </w:p>
    <w:p w14:paraId="3E8877B2"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Hassan, S.H., (2020). Impacts of implementation of extensive onboarding process on employee retention-a case study from transferwise. Master's Thesis. Tallinn University of Technology, Tallinn, Estonia, pp. 417</w:t>
      </w:r>
    </w:p>
    <w:p w14:paraId="1464C57A"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Horn, R., (2009). The business skills handbook. Kogan Page Publishers.</w:t>
      </w:r>
    </w:p>
    <w:p w14:paraId="78F89CAD"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Inman, M., O'Sullivan, N. and Murton, A., (2014). Unlocking human resource management. Routledge.</w:t>
      </w:r>
    </w:p>
    <w:p w14:paraId="749FA45C"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lastRenderedPageBreak/>
        <w:t>Kurdi, B., Alshurideh, M. and Alnaser, A., (2020). The impact of employee satisfaction on customer satisfaction: Theoretical and empirical underpinning. Management Science Letters, 10(15), pp.3561-3570.</w:t>
      </w:r>
    </w:p>
    <w:p w14:paraId="2B716605"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Marchington, M., Wilkinson, A., Donnelly, R. and Kynighou, A., (2016). Human resource management at work. Kogan Page Publishers.</w:t>
      </w:r>
    </w:p>
    <w:p w14:paraId="38638663"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 xml:space="preserve">Montcalmroyallondoncity, (2023). Careers. Available at: </w:t>
      </w:r>
      <w:hyperlink r:id="rId6">
        <w:r w:rsidRPr="0066755B">
          <w:rPr>
            <w:rFonts w:ascii="Arial" w:hAnsi="Arial" w:cs="Arial"/>
            <w:color w:val="000000" w:themeColor="text1"/>
            <w:u w:val="single"/>
          </w:rPr>
          <w:t>https://www.montcalmroyallondoncity.co.uk/careers-125.html</w:t>
        </w:r>
      </w:hyperlink>
      <w:r w:rsidRPr="0066755B">
        <w:rPr>
          <w:rFonts w:ascii="Arial" w:hAnsi="Arial" w:cs="Arial"/>
          <w:color w:val="000000" w:themeColor="text1"/>
        </w:rPr>
        <w:t>. (Accessed: 19 October 2023).</w:t>
      </w:r>
    </w:p>
    <w:p w14:paraId="5D27631F"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Mugira, A., (2022). Leadership Perspective Employee Satisfaction Analysis. AKADEMIK: Jurnal Mahasiswa Humanis, 2(3), pp.127-135.</w:t>
      </w:r>
    </w:p>
    <w:p w14:paraId="4B129053"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Numonjonovich, M.M., (2022). ECONOMIC DEVELOPMENT AND THE ROLE OF MASLOW’S HIERARCHY OF NEEDS. Web of Scientist: International Scientific Research Journal, 3(7), pp.5-10.</w:t>
      </w:r>
    </w:p>
    <w:p w14:paraId="2237A7DB"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Rana, S., (2019). Managing organizations through employee engagement In Management Techniques for Employee Engagement in Contemporary Organizations (pp. 256-267). IGI Global.</w:t>
      </w:r>
    </w:p>
    <w:p w14:paraId="4C2F3F05"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Riyanto, S., Endri, E. and Herlisha, N., (2021). Effect of work motivation and job satisfaction on employee performance: Mediating role of employee engagement. Problems and Perspectives in Management, 19(3), p.162.</w:t>
      </w:r>
    </w:p>
    <w:p w14:paraId="4B918113"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Shao, D. and Peng, Y., (2023). Impact of socially responsible human resource management (SRHRM) on hotel employee outcomes using the role theory. Journal of Hospitality and Tourism Insights, 6(4), pp.1535-1551.</w:t>
      </w:r>
    </w:p>
    <w:p w14:paraId="2811A313"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Sun, L. and Bunchapattanasakda, C., (2019). Employee engagement: A literature review. International Journal of Human Resource Studies, 9(1), pp.63-80.</w:t>
      </w:r>
    </w:p>
    <w:p w14:paraId="47A9DC54"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Szymkowiak, A., Melović, B., Dabić, M., Jeganathan, K. and Kundi, G.S., (2021). Information technology and Gen Z: The role of teachers, the internet, and technology in the education of young people. Technology in Society, 65, p.101565.</w:t>
      </w:r>
    </w:p>
    <w:p w14:paraId="5A7666D8"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 xml:space="preserve">Telegraph, (2022). </w:t>
      </w:r>
      <w:r w:rsidRPr="0066755B">
        <w:rPr>
          <w:rFonts w:ascii="Arial" w:hAnsi="Arial" w:cs="Arial"/>
          <w:i/>
          <w:iCs/>
          <w:color w:val="000000" w:themeColor="text1"/>
        </w:rPr>
        <w:t>The Montcalm Royal London House. The city, London, England.</w:t>
      </w:r>
      <w:r w:rsidRPr="0066755B">
        <w:rPr>
          <w:rFonts w:ascii="Arial" w:hAnsi="Arial" w:cs="Arial"/>
          <w:color w:val="000000" w:themeColor="text1"/>
        </w:rPr>
        <w:t xml:space="preserve"> Available at:</w:t>
      </w:r>
      <w:hyperlink r:id="rId7">
        <w:r w:rsidRPr="0066755B">
          <w:rPr>
            <w:rFonts w:ascii="Arial" w:hAnsi="Arial" w:cs="Arial"/>
            <w:color w:val="000000" w:themeColor="text1"/>
            <w:u w:val="single"/>
          </w:rPr>
          <w:t>https://www.telegraph.co.uk/travel/destinations/europe/united-kingdom/england/london/city/hotels/the-montcalm-royal-london-house-hotel/</w:t>
        </w:r>
      </w:hyperlink>
      <w:r w:rsidRPr="0066755B">
        <w:rPr>
          <w:rFonts w:ascii="Arial" w:hAnsi="Arial" w:cs="Arial"/>
          <w:color w:val="000000" w:themeColor="text1"/>
        </w:rPr>
        <w:t>. (Accessed: 19 October 2023).</w:t>
      </w:r>
    </w:p>
    <w:p w14:paraId="0B544EA1"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lastRenderedPageBreak/>
        <w:t xml:space="preserve">Themontcalm, (2023). </w:t>
      </w:r>
      <w:r w:rsidRPr="0066755B">
        <w:rPr>
          <w:rFonts w:ascii="Arial" w:hAnsi="Arial" w:cs="Arial"/>
          <w:i/>
          <w:iCs/>
          <w:color w:val="000000" w:themeColor="text1"/>
        </w:rPr>
        <w:t>About Us.</w:t>
      </w:r>
      <w:r w:rsidRPr="0066755B">
        <w:rPr>
          <w:rFonts w:ascii="Arial" w:hAnsi="Arial" w:cs="Arial"/>
          <w:color w:val="000000" w:themeColor="text1"/>
        </w:rPr>
        <w:t xml:space="preserve"> Available at: </w:t>
      </w:r>
      <w:hyperlink r:id="rId8">
        <w:r w:rsidRPr="0066755B">
          <w:rPr>
            <w:rFonts w:ascii="Arial" w:hAnsi="Arial" w:cs="Arial"/>
            <w:color w:val="000000" w:themeColor="text1"/>
            <w:u w:val="single"/>
          </w:rPr>
          <w:t>https://www.themontcalm.com/hotel/montcalm-royal-london-house/</w:t>
        </w:r>
      </w:hyperlink>
      <w:r w:rsidRPr="0066755B">
        <w:rPr>
          <w:rFonts w:ascii="Arial" w:hAnsi="Arial" w:cs="Arial"/>
          <w:color w:val="000000" w:themeColor="text1"/>
        </w:rPr>
        <w:t>. (Accessed: 19 October 2023).</w:t>
      </w:r>
    </w:p>
    <w:p w14:paraId="3C592804"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Tomczak, M.T., Szulc, J.M. and Szczerska, M., (2021). Inclusive communication model supporting the employment cycle of individuals with autism spectrum disorders. International journal of environmental research and public health, 18(9), p.4696.</w:t>
      </w:r>
    </w:p>
    <w:p w14:paraId="4360FDC4" w14:textId="77777777" w:rsidR="0066755B" w:rsidRPr="0066755B" w:rsidRDefault="0066755B" w:rsidP="0066755B">
      <w:pPr>
        <w:rPr>
          <w:rFonts w:ascii="Arial" w:hAnsi="Arial" w:cs="Arial"/>
          <w:color w:val="000000" w:themeColor="text1"/>
        </w:rPr>
      </w:pPr>
      <w:r w:rsidRPr="0066755B">
        <w:rPr>
          <w:rFonts w:ascii="Arial" w:hAnsi="Arial" w:cs="Arial"/>
          <w:color w:val="000000" w:themeColor="text1"/>
        </w:rPr>
        <w:t>Torrington, D, Hall, L, Atkinson, C., and Taylor, S (2020), Human Resource Management PDF EBook, Pearson Education, Limited, Harlow. Available from: ProQuest Ebook Central.</w:t>
      </w:r>
    </w:p>
    <w:p w14:paraId="7AF419A6" w14:textId="77777777" w:rsidR="0066755B" w:rsidRPr="0066755B" w:rsidRDefault="0066755B" w:rsidP="0066755B">
      <w:pPr>
        <w:widowControl w:val="0"/>
        <w:pBdr>
          <w:top w:val="nil"/>
          <w:left w:val="nil"/>
          <w:bottom w:val="nil"/>
          <w:right w:val="nil"/>
          <w:between w:val="nil"/>
        </w:pBdr>
        <w:jc w:val="left"/>
        <w:rPr>
          <w:rFonts w:ascii="Arial" w:eastAsia="Arial" w:hAnsi="Arial" w:cs="Arial"/>
          <w:color w:val="000000" w:themeColor="text1"/>
          <w:sz w:val="20"/>
          <w:szCs w:val="20"/>
          <w:highlight w:val="white"/>
        </w:rPr>
      </w:pPr>
    </w:p>
    <w:p w14:paraId="0188E028" w14:textId="77777777" w:rsidR="0066755B" w:rsidRPr="0066755B" w:rsidRDefault="0066755B" w:rsidP="0066755B">
      <w:pPr>
        <w:widowControl w:val="0"/>
        <w:pBdr>
          <w:top w:val="nil"/>
          <w:left w:val="nil"/>
          <w:bottom w:val="nil"/>
          <w:right w:val="nil"/>
          <w:between w:val="nil"/>
        </w:pBdr>
        <w:jc w:val="left"/>
        <w:rPr>
          <w:rFonts w:ascii="Arial" w:eastAsia="Arial" w:hAnsi="Arial" w:cs="Arial"/>
          <w:color w:val="000000" w:themeColor="text1"/>
          <w:sz w:val="20"/>
          <w:szCs w:val="20"/>
          <w:highlight w:val="white"/>
        </w:rPr>
      </w:pPr>
    </w:p>
    <w:p w14:paraId="7B0C12E7" w14:textId="77777777" w:rsidR="0066755B" w:rsidRPr="0066755B" w:rsidRDefault="0066755B" w:rsidP="0066755B">
      <w:pPr>
        <w:widowControl w:val="0"/>
        <w:pBdr>
          <w:top w:val="nil"/>
          <w:left w:val="nil"/>
          <w:bottom w:val="nil"/>
          <w:right w:val="nil"/>
          <w:between w:val="nil"/>
        </w:pBdr>
        <w:jc w:val="left"/>
        <w:rPr>
          <w:rFonts w:ascii="Arial" w:eastAsia="Arial" w:hAnsi="Arial" w:cs="Arial"/>
          <w:color w:val="000000" w:themeColor="text1"/>
          <w:sz w:val="20"/>
          <w:szCs w:val="20"/>
          <w:highlight w:val="white"/>
        </w:rPr>
      </w:pPr>
    </w:p>
    <w:p w14:paraId="00000029" w14:textId="193E26DA" w:rsidR="001E4D03" w:rsidRPr="0066755B" w:rsidRDefault="001E4D03" w:rsidP="00B345CA">
      <w:pPr>
        <w:rPr>
          <w:rFonts w:ascii="Arial" w:hAnsi="Arial" w:cs="Arial"/>
          <w:color w:val="000000" w:themeColor="text1"/>
        </w:rPr>
      </w:pPr>
    </w:p>
    <w:sectPr w:rsidR="001E4D03" w:rsidRPr="0066755B" w:rsidSect="001950C5">
      <w:footerReference w:type="default" r:id="rId9"/>
      <w:footerReference w:type="firs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D8B21" w14:textId="77777777" w:rsidR="00ED5BCB" w:rsidRDefault="00ED5BCB">
      <w:pPr>
        <w:spacing w:line="240" w:lineRule="auto"/>
      </w:pPr>
      <w:r>
        <w:separator/>
      </w:r>
    </w:p>
  </w:endnote>
  <w:endnote w:type="continuationSeparator" w:id="0">
    <w:p w14:paraId="126423ED" w14:textId="77777777" w:rsidR="00ED5BCB" w:rsidRDefault="00ED5B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593F1CF5" w:rsidR="001E4D03" w:rsidRDefault="00000000">
    <w:pPr>
      <w:jc w:val="right"/>
      <w:rPr>
        <w:b/>
      </w:rPr>
    </w:pPr>
    <w:r>
      <w:rPr>
        <w:b/>
      </w:rPr>
      <w:fldChar w:fldCharType="begin"/>
    </w:r>
    <w:r>
      <w:rPr>
        <w:b/>
      </w:rPr>
      <w:instrText>PAGE</w:instrText>
    </w:r>
    <w:r>
      <w:rPr>
        <w:b/>
      </w:rPr>
      <w:fldChar w:fldCharType="separate"/>
    </w:r>
    <w:r w:rsidR="001950C5">
      <w:rPr>
        <w:b/>
        <w:noProof/>
      </w:rPr>
      <w:t>1</w:t>
    </w:r>
    <w:r>
      <w:rPr>
        <w: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7" w14:textId="77777777" w:rsidR="001E4D03" w:rsidRDefault="001E4D0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751EB" w14:textId="77777777" w:rsidR="00ED5BCB" w:rsidRDefault="00ED5BCB">
      <w:pPr>
        <w:spacing w:line="240" w:lineRule="auto"/>
      </w:pPr>
      <w:r>
        <w:separator/>
      </w:r>
    </w:p>
  </w:footnote>
  <w:footnote w:type="continuationSeparator" w:id="0">
    <w:p w14:paraId="234F3E4B" w14:textId="77777777" w:rsidR="00ED5BCB" w:rsidRDefault="00ED5B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4D03"/>
    <w:rsid w:val="00034978"/>
    <w:rsid w:val="001438AA"/>
    <w:rsid w:val="001950C5"/>
    <w:rsid w:val="001E4D03"/>
    <w:rsid w:val="00324591"/>
    <w:rsid w:val="004C70FE"/>
    <w:rsid w:val="0061123E"/>
    <w:rsid w:val="0066755B"/>
    <w:rsid w:val="00980BC4"/>
    <w:rsid w:val="00B345CA"/>
    <w:rsid w:val="00ED5B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30A57B"/>
  <w15:docId w15:val="{20E934CE-167F-465A-ABE3-5C1E94B2D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montcalm.com/hotel/montcalm-royal-london-house/" TargetMode="External"/><Relationship Id="rId3" Type="http://schemas.openxmlformats.org/officeDocument/2006/relationships/webSettings" Target="webSettings.xml"/><Relationship Id="rId7" Type="http://schemas.openxmlformats.org/officeDocument/2006/relationships/hyperlink" Target="https://www.telegraph.co.uk/travel/destinations/europe/united-kingdom/england/london/city/hotels/the-montcalm-royal-london-house-hote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ontcalmroyallondoncity.co.uk/careers-125.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10</Pages>
  <Words>2747</Words>
  <Characters>16521</Characters>
  <Application>Microsoft Office Word</Application>
  <DocSecurity>0</DocSecurity>
  <Lines>276</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Laurentiu Iftimoae (2206170)</cp:lastModifiedBy>
  <cp:revision>6</cp:revision>
  <dcterms:created xsi:type="dcterms:W3CDTF">2023-10-19T14:52:00Z</dcterms:created>
  <dcterms:modified xsi:type="dcterms:W3CDTF">2023-10-21T10:52:00Z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4578b59a6685e0e184687c7b7a0af3781910a22ac2a4e63d7e2d2013e8e035c3</vt:lpwstr>
  </property>
</Properties>
</file>