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DCAC8" w14:textId="77777777" w:rsidR="008762CC" w:rsidRPr="002761F6" w:rsidRDefault="00084346" w:rsidP="002761F6">
      <w:pPr>
        <w:pStyle w:val="Title"/>
        <w:jc w:val="left"/>
        <w:rPr>
          <w:rFonts w:cs="Arial"/>
          <w:b w:val="0"/>
          <w:bCs/>
          <w:sz w:val="24"/>
          <w:szCs w:val="24"/>
        </w:rPr>
      </w:pPr>
      <w:r w:rsidRPr="002761F6">
        <w:rPr>
          <w:rFonts w:cs="Arial"/>
          <w:noProof/>
          <w:sz w:val="24"/>
          <w:szCs w:val="24"/>
          <w:lang w:val="en-US"/>
        </w:rPr>
        <w:drawing>
          <wp:inline distT="0" distB="0" distL="0" distR="0" wp14:anchorId="1226120F" wp14:editId="598F853E">
            <wp:extent cx="2965836" cy="1291786"/>
            <wp:effectExtent l="0" t="0" r="6350" b="3810"/>
            <wp:docPr id="3"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WTSD new 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965836" cy="1291786"/>
                    </a:xfrm>
                    <a:prstGeom prst="rect">
                      <a:avLst/>
                    </a:prstGeom>
                    <a:noFill/>
                    <a:ln>
                      <a:noFill/>
                    </a:ln>
                  </pic:spPr>
                </pic:pic>
              </a:graphicData>
            </a:graphic>
          </wp:inline>
        </w:drawing>
      </w:r>
    </w:p>
    <w:p w14:paraId="535940C8" w14:textId="77777777" w:rsidR="008762CC" w:rsidRPr="002761F6" w:rsidRDefault="008762CC" w:rsidP="002761F6">
      <w:pPr>
        <w:pStyle w:val="Title"/>
        <w:rPr>
          <w:rFonts w:cs="Arial"/>
          <w:b w:val="0"/>
          <w:bCs/>
          <w:szCs w:val="24"/>
        </w:rPr>
      </w:pPr>
    </w:p>
    <w:p w14:paraId="47560F13" w14:textId="77777777" w:rsidR="006514ED" w:rsidRDefault="006514ED" w:rsidP="002761F6">
      <w:pPr>
        <w:pStyle w:val="Subtitle"/>
        <w:spacing w:line="360" w:lineRule="auto"/>
        <w:jc w:val="center"/>
        <w:rPr>
          <w:rFonts w:ascii="Arial" w:eastAsiaTheme="majorEastAsia" w:hAnsi="Arial" w:cs="Arial"/>
          <w:b/>
          <w:bCs/>
          <w:color w:val="000000" w:themeColor="text1"/>
          <w:spacing w:val="-10"/>
          <w:kern w:val="28"/>
          <w:sz w:val="36"/>
          <w:szCs w:val="24"/>
          <w:lang w:val="en-GB"/>
        </w:rPr>
      </w:pPr>
      <w:r w:rsidRPr="006514ED">
        <w:rPr>
          <w:rFonts w:ascii="Arial" w:eastAsiaTheme="majorEastAsia" w:hAnsi="Arial" w:cs="Arial"/>
          <w:b/>
          <w:bCs/>
          <w:color w:val="000000" w:themeColor="text1"/>
          <w:spacing w:val="-10"/>
          <w:kern w:val="28"/>
          <w:sz w:val="36"/>
          <w:szCs w:val="24"/>
          <w:lang w:val="en-GB"/>
        </w:rPr>
        <w:t>Personnel Resourcing and Development</w:t>
      </w:r>
    </w:p>
    <w:p w14:paraId="6D803D87" w14:textId="05311743" w:rsidR="008762CC" w:rsidRPr="002761F6" w:rsidRDefault="006514ED" w:rsidP="002761F6">
      <w:pPr>
        <w:pStyle w:val="Subtitle"/>
        <w:spacing w:line="360" w:lineRule="auto"/>
        <w:jc w:val="center"/>
        <w:rPr>
          <w:rFonts w:ascii="Arial" w:hAnsi="Arial" w:cs="Arial"/>
          <w:sz w:val="36"/>
          <w:szCs w:val="24"/>
          <w:lang w:val="en-GB"/>
        </w:rPr>
      </w:pPr>
      <w:r w:rsidRPr="006514ED">
        <w:rPr>
          <w:rFonts w:ascii="Arial" w:eastAsiaTheme="majorEastAsia" w:hAnsi="Arial" w:cs="Arial"/>
          <w:b/>
          <w:bCs/>
          <w:color w:val="auto"/>
          <w:spacing w:val="-10"/>
          <w:kern w:val="28"/>
          <w:sz w:val="36"/>
          <w:szCs w:val="24"/>
          <w:lang w:val="en-GB"/>
        </w:rPr>
        <w:t>BMIH5005</w:t>
      </w:r>
    </w:p>
    <w:p w14:paraId="09FD8C2E" w14:textId="1BE0CCA5" w:rsidR="008762CC" w:rsidRPr="002761F6" w:rsidRDefault="006514ED" w:rsidP="006514ED">
      <w:pPr>
        <w:jc w:val="center"/>
        <w:rPr>
          <w:rFonts w:cs="Arial"/>
          <w:sz w:val="36"/>
          <w:szCs w:val="24"/>
        </w:rPr>
      </w:pPr>
      <w:r w:rsidRPr="006514ED">
        <w:rPr>
          <w:rFonts w:eastAsiaTheme="minorEastAsia" w:cs="Arial"/>
          <w:color w:val="5A5A5A" w:themeColor="text1" w:themeTint="A5"/>
          <w:spacing w:val="15"/>
          <w:kern w:val="2"/>
          <w:sz w:val="36"/>
          <w:szCs w:val="24"/>
        </w:rPr>
        <w:t xml:space="preserve">Discuss how the evolution of HRM facilitates the strategic development of an international hotel brand through workforce planning, recruitment and </w:t>
      </w:r>
      <w:proofErr w:type="gramStart"/>
      <w:r w:rsidRPr="006514ED">
        <w:rPr>
          <w:rFonts w:eastAsiaTheme="minorEastAsia" w:cs="Arial"/>
          <w:color w:val="5A5A5A" w:themeColor="text1" w:themeTint="A5"/>
          <w:spacing w:val="15"/>
          <w:kern w:val="2"/>
          <w:sz w:val="36"/>
          <w:szCs w:val="24"/>
        </w:rPr>
        <w:t>selection</w:t>
      </w:r>
      <w:proofErr w:type="gramEnd"/>
    </w:p>
    <w:p w14:paraId="5EF7668C" w14:textId="77777777" w:rsidR="008762CC" w:rsidRPr="002761F6" w:rsidRDefault="008762CC" w:rsidP="002761F6">
      <w:pPr>
        <w:rPr>
          <w:rFonts w:cs="Arial"/>
          <w:sz w:val="36"/>
          <w:szCs w:val="24"/>
        </w:rPr>
      </w:pPr>
    </w:p>
    <w:p w14:paraId="5425FEA5" w14:textId="77777777" w:rsidR="008762CC" w:rsidRPr="002761F6" w:rsidRDefault="00084346" w:rsidP="002761F6">
      <w:pPr>
        <w:pStyle w:val="Title"/>
        <w:jc w:val="left"/>
        <w:rPr>
          <w:rFonts w:cs="Arial"/>
          <w:b w:val="0"/>
          <w:bCs/>
          <w:szCs w:val="24"/>
        </w:rPr>
      </w:pPr>
      <w:r w:rsidRPr="002761F6">
        <w:rPr>
          <w:rFonts w:cs="Arial"/>
          <w:bCs/>
          <w:szCs w:val="24"/>
        </w:rPr>
        <w:t>Student name: Mihaita Ionut Manda</w:t>
      </w:r>
    </w:p>
    <w:p w14:paraId="50A6EE76" w14:textId="77777777" w:rsidR="008762CC" w:rsidRPr="002761F6" w:rsidRDefault="008762CC" w:rsidP="002761F6">
      <w:pPr>
        <w:jc w:val="left"/>
        <w:rPr>
          <w:rFonts w:cs="Arial"/>
          <w:sz w:val="36"/>
          <w:szCs w:val="24"/>
        </w:rPr>
      </w:pPr>
    </w:p>
    <w:p w14:paraId="2F16FBA3" w14:textId="77777777" w:rsidR="008762CC" w:rsidRPr="002761F6" w:rsidRDefault="00084346" w:rsidP="002761F6">
      <w:pPr>
        <w:pStyle w:val="Title"/>
        <w:jc w:val="left"/>
        <w:rPr>
          <w:rFonts w:cs="Arial"/>
          <w:b w:val="0"/>
          <w:bCs/>
          <w:szCs w:val="24"/>
        </w:rPr>
      </w:pPr>
      <w:r w:rsidRPr="002761F6">
        <w:rPr>
          <w:rFonts w:cs="Arial"/>
          <w:bCs/>
          <w:szCs w:val="24"/>
        </w:rPr>
        <w:t>Student ID number: 2232074</w:t>
      </w:r>
    </w:p>
    <w:p w14:paraId="1FC05CBB" w14:textId="77777777" w:rsidR="008762CC" w:rsidRPr="002761F6" w:rsidRDefault="008762CC" w:rsidP="002761F6">
      <w:pPr>
        <w:jc w:val="left"/>
        <w:rPr>
          <w:rFonts w:cs="Arial"/>
          <w:sz w:val="36"/>
          <w:szCs w:val="24"/>
        </w:rPr>
      </w:pPr>
    </w:p>
    <w:p w14:paraId="31B23479" w14:textId="230A02CD" w:rsidR="008762CC" w:rsidRPr="002761F6" w:rsidRDefault="00084346" w:rsidP="002761F6">
      <w:pPr>
        <w:pStyle w:val="Title"/>
        <w:jc w:val="left"/>
        <w:rPr>
          <w:rFonts w:cs="Arial"/>
          <w:b w:val="0"/>
          <w:bCs/>
          <w:szCs w:val="24"/>
        </w:rPr>
      </w:pPr>
      <w:r w:rsidRPr="002761F6">
        <w:rPr>
          <w:rFonts w:cs="Arial"/>
          <w:bCs/>
          <w:szCs w:val="24"/>
        </w:rPr>
        <w:t xml:space="preserve">Lecturer: </w:t>
      </w:r>
      <w:r w:rsidR="006514ED" w:rsidRPr="006514ED">
        <w:rPr>
          <w:rFonts w:cs="Arial"/>
          <w:bCs/>
          <w:szCs w:val="24"/>
        </w:rPr>
        <w:t>Jemma Smith</w:t>
      </w:r>
    </w:p>
    <w:p w14:paraId="1C93C4D3" w14:textId="77777777" w:rsidR="008762CC" w:rsidRPr="002761F6" w:rsidRDefault="008762CC" w:rsidP="002761F6">
      <w:pPr>
        <w:pStyle w:val="TOCHeading"/>
        <w:spacing w:line="360" w:lineRule="auto"/>
        <w:rPr>
          <w:rFonts w:ascii="Arial" w:eastAsiaTheme="minorHAnsi" w:hAnsi="Arial" w:cs="Arial"/>
          <w:color w:val="auto"/>
          <w:sz w:val="24"/>
          <w:szCs w:val="24"/>
          <w:lang w:val="en-GB"/>
        </w:rPr>
      </w:pPr>
    </w:p>
    <w:p w14:paraId="6BF29556" w14:textId="77777777" w:rsidR="008762CC" w:rsidRPr="002761F6" w:rsidRDefault="008762CC" w:rsidP="002761F6">
      <w:pPr>
        <w:pStyle w:val="TOCHeading"/>
        <w:spacing w:line="360" w:lineRule="auto"/>
        <w:rPr>
          <w:rFonts w:ascii="Arial" w:eastAsiaTheme="minorHAnsi" w:hAnsi="Arial" w:cs="Arial"/>
          <w:color w:val="auto"/>
          <w:sz w:val="24"/>
          <w:szCs w:val="24"/>
          <w:lang w:val="en-GB"/>
        </w:rPr>
      </w:pPr>
    </w:p>
    <w:p w14:paraId="5457F768" w14:textId="77777777" w:rsidR="008762CC" w:rsidRPr="002761F6" w:rsidRDefault="008762CC" w:rsidP="002761F6">
      <w:pPr>
        <w:pStyle w:val="TOCHeading"/>
        <w:spacing w:line="360" w:lineRule="auto"/>
        <w:rPr>
          <w:rFonts w:ascii="Arial" w:eastAsiaTheme="minorHAnsi" w:hAnsi="Arial" w:cs="Arial"/>
          <w:color w:val="auto"/>
          <w:sz w:val="24"/>
          <w:szCs w:val="24"/>
          <w:lang w:val="en-GB"/>
        </w:rPr>
      </w:pPr>
    </w:p>
    <w:p w14:paraId="4DBB31AA" w14:textId="77777777" w:rsidR="008762CC" w:rsidRPr="002761F6" w:rsidRDefault="008762CC" w:rsidP="002761F6">
      <w:pPr>
        <w:rPr>
          <w:rFonts w:cs="Arial"/>
          <w:szCs w:val="24"/>
        </w:rPr>
      </w:pPr>
    </w:p>
    <w:p w14:paraId="7AA00A2F" w14:textId="77777777" w:rsidR="00E95BC1" w:rsidRPr="00E95BC1" w:rsidRDefault="00E95BC1" w:rsidP="00E95BC1">
      <w:pPr>
        <w:rPr>
          <w:rFonts w:cs="Arial"/>
          <w:szCs w:val="24"/>
          <w:shd w:val="clear" w:color="auto" w:fill="FFFFFF"/>
        </w:rPr>
      </w:pPr>
      <w:r w:rsidRPr="00E95BC1">
        <w:rPr>
          <w:rFonts w:cs="Arial"/>
          <w:szCs w:val="24"/>
          <w:shd w:val="clear" w:color="auto" w:fill="FFFFFF"/>
        </w:rPr>
        <w:lastRenderedPageBreak/>
        <w:t xml:space="preserve">The international hotel chains' strategic growth largely depends on HRM mechanisms, particularly in the hospitality industry. This essay intends to be looking at the strategic HR of Hilton Hotels and Resorts, whereas its effects on planning and recruitment are to be examined. Having presented this introduction, one </w:t>
      </w:r>
      <w:proofErr w:type="gramStart"/>
      <w:r w:rsidRPr="00E95BC1">
        <w:rPr>
          <w:rFonts w:cs="Arial"/>
          <w:szCs w:val="24"/>
          <w:shd w:val="clear" w:color="auto" w:fill="FFFFFF"/>
        </w:rPr>
        <w:t>has to</w:t>
      </w:r>
      <w:proofErr w:type="gramEnd"/>
      <w:r w:rsidRPr="00E95BC1">
        <w:rPr>
          <w:rFonts w:cs="Arial"/>
          <w:szCs w:val="24"/>
          <w:shd w:val="clear" w:color="auto" w:fill="FFFFFF"/>
        </w:rPr>
        <w:t xml:space="preserve"> define the key terms to get down to the main discussion. Human Resource Management (HRM) is a strategic management process of managing an organisation's workforce to achieve the company's objectives, whereas in strategic planning HR practices are aligned with overall business strategy. The process of hiring involves seeking, </w:t>
      </w:r>
      <w:proofErr w:type="gramStart"/>
      <w:r w:rsidRPr="00E95BC1">
        <w:rPr>
          <w:rFonts w:cs="Arial"/>
          <w:szCs w:val="24"/>
          <w:shd w:val="clear" w:color="auto" w:fill="FFFFFF"/>
        </w:rPr>
        <w:t>filtering</w:t>
      </w:r>
      <w:proofErr w:type="gramEnd"/>
      <w:r w:rsidRPr="00E95BC1">
        <w:rPr>
          <w:rFonts w:cs="Arial"/>
          <w:szCs w:val="24"/>
          <w:shd w:val="clear" w:color="auto" w:fill="FFFFFF"/>
        </w:rPr>
        <w:t xml:space="preserve"> and choosing applicants to fill all matching vacancies in the organisation. Through this exploration, the article tries to establish how the human resource management of Hilton helps to achieve organisational growth and success as a brand by improving workforce planning and recruitment activities.</w:t>
      </w:r>
    </w:p>
    <w:p w14:paraId="68B3AB7A"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In Hilton Hotels and Resorts strategic role of Human Resources </w:t>
      </w:r>
      <w:proofErr w:type="gramStart"/>
      <w:r w:rsidRPr="00E95BC1">
        <w:rPr>
          <w:rFonts w:cs="Arial"/>
          <w:szCs w:val="24"/>
          <w:shd w:val="clear" w:color="auto" w:fill="FFFFFF"/>
        </w:rPr>
        <w:t>Management(</w:t>
      </w:r>
      <w:proofErr w:type="gramEnd"/>
      <w:r w:rsidRPr="00E95BC1">
        <w:rPr>
          <w:rFonts w:cs="Arial"/>
          <w:szCs w:val="24"/>
          <w:shd w:val="clear" w:color="auto" w:fill="FFFFFF"/>
        </w:rPr>
        <w:t>HRM) underwent a transformative change from a transactional department that deals with administrative tasks to a more strategically important department that serves organisational success. In the past, HRM was regarded as a back-office role that focused on tasks such as budgeting and managing employees. Yet, there are business dynamics that shift and a growing appreciation of human resources as a key factor that propels strategic function to be part of a winning team in attaining business goals (</w:t>
      </w:r>
      <w:proofErr w:type="spellStart"/>
      <w:r w:rsidRPr="00E95BC1">
        <w:rPr>
          <w:rFonts w:cs="Arial"/>
          <w:szCs w:val="24"/>
          <w:shd w:val="clear" w:color="auto" w:fill="FFFFFF"/>
        </w:rPr>
        <w:t>Velickovic</w:t>
      </w:r>
      <w:proofErr w:type="spellEnd"/>
      <w:r w:rsidRPr="00E95BC1">
        <w:rPr>
          <w:rFonts w:cs="Arial"/>
          <w:szCs w:val="24"/>
          <w:shd w:val="clear" w:color="auto" w:fill="FFFFFF"/>
        </w:rPr>
        <w:t xml:space="preserve"> et al., 2023).</w:t>
      </w:r>
    </w:p>
    <w:p w14:paraId="4FC651A5"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The continuous transformation </w:t>
      </w:r>
      <w:proofErr w:type="gramStart"/>
      <w:r w:rsidRPr="00E95BC1">
        <w:rPr>
          <w:rFonts w:cs="Arial"/>
          <w:szCs w:val="24"/>
          <w:shd w:val="clear" w:color="auto" w:fill="FFFFFF"/>
        </w:rPr>
        <w:t>in the area of</w:t>
      </w:r>
      <w:proofErr w:type="gramEnd"/>
      <w:r w:rsidRPr="00E95BC1">
        <w:rPr>
          <w:rFonts w:cs="Arial"/>
          <w:szCs w:val="24"/>
          <w:shd w:val="clear" w:color="auto" w:fill="FFFFFF"/>
        </w:rPr>
        <w:t xml:space="preserve"> HRM within Hilton Hotels and Resorts, however, indicates the industry-wide transition to a new perspective on human capital as a driver of organisational effectiveness. This process has been accelerated by different factors which include globalisation, technology advancement and workforce diversity shift. About these trends, HRM has extended its duties beyond the traditional ones to strategic ones that focus on the performance of the workforce and compliance of the HR practices with the organisational goals (Camilleri, 2021).</w:t>
      </w:r>
    </w:p>
    <w:p w14:paraId="0636F71E"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As strategic functions of HRM of Hilton, talent acquisition and retention are the key factors. Nowadays, keeping and recruiting talented personnel is needed in today's competitive business environment to be ahead of competitors. Hilton realises the need for talent acquisition and retention to build a successful organisation and the hotel company has hence implemented sustainable methods to recruit, train and retain </w:t>
      </w:r>
      <w:r w:rsidRPr="00E95BC1">
        <w:rPr>
          <w:rFonts w:cs="Arial"/>
          <w:szCs w:val="24"/>
          <w:shd w:val="clear" w:color="auto" w:fill="FFFFFF"/>
        </w:rPr>
        <w:lastRenderedPageBreak/>
        <w:t xml:space="preserve">competent staff. This talent management strategy guarantees Hilton a workforce which </w:t>
      </w:r>
      <w:proofErr w:type="gramStart"/>
      <w:r w:rsidRPr="00E95BC1">
        <w:rPr>
          <w:rFonts w:cs="Arial"/>
          <w:szCs w:val="24"/>
          <w:shd w:val="clear" w:color="auto" w:fill="FFFFFF"/>
        </w:rPr>
        <w:t>is capable of delivering</w:t>
      </w:r>
      <w:proofErr w:type="gramEnd"/>
      <w:r w:rsidRPr="00E95BC1">
        <w:rPr>
          <w:rFonts w:cs="Arial"/>
          <w:szCs w:val="24"/>
          <w:shd w:val="clear" w:color="auto" w:fill="FFFFFF"/>
        </w:rPr>
        <w:t xml:space="preserve"> satisfactory customer services that, as a result, increase its brand image and competitiveness in the global tourism market (</w:t>
      </w:r>
      <w:proofErr w:type="spellStart"/>
      <w:r w:rsidRPr="00E95BC1">
        <w:rPr>
          <w:rFonts w:cs="Arial"/>
          <w:szCs w:val="24"/>
          <w:shd w:val="clear" w:color="auto" w:fill="FFFFFF"/>
        </w:rPr>
        <w:t>Blamah</w:t>
      </w:r>
      <w:proofErr w:type="spellEnd"/>
      <w:r w:rsidRPr="00E95BC1">
        <w:rPr>
          <w:rFonts w:cs="Arial"/>
          <w:szCs w:val="24"/>
          <w:shd w:val="clear" w:color="auto" w:fill="FFFFFF"/>
        </w:rPr>
        <w:t xml:space="preserve"> et al., 2023).</w:t>
      </w:r>
    </w:p>
    <w:p w14:paraId="05B2FB04" w14:textId="77777777" w:rsidR="00E95BC1" w:rsidRPr="00E95BC1" w:rsidRDefault="00E95BC1" w:rsidP="00E95BC1">
      <w:pPr>
        <w:rPr>
          <w:rFonts w:cs="Arial"/>
          <w:szCs w:val="24"/>
          <w:shd w:val="clear" w:color="auto" w:fill="FFFFFF"/>
        </w:rPr>
      </w:pPr>
      <w:r w:rsidRPr="00E95BC1">
        <w:rPr>
          <w:rFonts w:cs="Arial"/>
          <w:szCs w:val="24"/>
          <w:shd w:val="clear" w:color="auto" w:fill="FFFFFF"/>
        </w:rPr>
        <w:t>Strategic HR planning is extremely crucial when it comes to aligning human resource practices with Hilton's corporate strategy. Hilton equips itself with a data-oriented strategy for the estimation of the future demand and supply of the labour force. This enables the organisation to understand staffing necessities and resolve the skill gap. HR strategic planning implies analysing trends within the market, customer preferences and competitors´ strategies to recognise existing chances for workforce development and recruitment (Camilleri, 2018).</w:t>
      </w:r>
    </w:p>
    <w:p w14:paraId="3E547603" w14:textId="77777777" w:rsidR="00E95BC1" w:rsidRPr="00E95BC1" w:rsidRDefault="00E95BC1" w:rsidP="00E95BC1">
      <w:pPr>
        <w:rPr>
          <w:rFonts w:cs="Arial"/>
          <w:szCs w:val="24"/>
          <w:shd w:val="clear" w:color="auto" w:fill="FFFFFF"/>
        </w:rPr>
      </w:pPr>
      <w:r w:rsidRPr="00E95BC1">
        <w:rPr>
          <w:rFonts w:cs="Arial"/>
          <w:szCs w:val="24"/>
          <w:shd w:val="clear" w:color="auto" w:fill="FFFFFF"/>
        </w:rPr>
        <w:t>Hilton's recruiting procedures feature a detailed strategy for selecting and screening job applicants. The organisation receives thousands of applications from job seekers every year, which underlines the contribution of the successful screening processes of applicants. The Hilton's recruitment process is built on the principle of data analytics and assessment tools, which helps to identify candidates who have not only the right skill set and qualification but also match the company's culture and values. Thus, the Hilton ensures that it recruits individuals who not simply have good qualifications, but who also complement the work ethos of this place, making it a happier place and improving employee engagement (Härkönen, 2020).</w:t>
      </w:r>
    </w:p>
    <w:p w14:paraId="49401559"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The strategic areas of talent acquisition and retention constitute the bedrock of HR management within Hilton, which underpins the company's ability to maintain its competitive edge in the ever-dynamic hospitality market. These responsibilities are highlighted by the data originating from Hilton's annual reports, which points to the need for quality recruitment and retention of top performers (Majumder and Dey, 2023). For that specific fiscal year of 2023, Hilton recorded a high 90% retention rate among its employees which is proof that all the recruitment strategies and employee engagement programmes they have initiated have worked well for them. The power to hire the best personnel and retain the current is a prerequisite for Hilton's continuous success in the hospitality industry, which is very competitive nowadays. The quality of staff is highly valued due to above-average service and guest experiences, which set apart dining facilities. The company acknowledges this truth, therefore talent attraction </w:t>
      </w:r>
      <w:r w:rsidRPr="00E95BC1">
        <w:rPr>
          <w:rFonts w:cs="Arial"/>
          <w:szCs w:val="24"/>
          <w:shd w:val="clear" w:color="auto" w:fill="FFFFFF"/>
        </w:rPr>
        <w:lastRenderedPageBreak/>
        <w:t xml:space="preserve">and retention are strategic functions lying at the heart of its HRM </w:t>
      </w:r>
      <w:proofErr w:type="gramStart"/>
      <w:r w:rsidRPr="00E95BC1">
        <w:rPr>
          <w:rFonts w:cs="Arial"/>
          <w:szCs w:val="24"/>
          <w:shd w:val="clear" w:color="auto" w:fill="FFFFFF"/>
        </w:rPr>
        <w:t>framework  (</w:t>
      </w:r>
      <w:proofErr w:type="gramEnd"/>
      <w:r w:rsidRPr="00E95BC1">
        <w:rPr>
          <w:rFonts w:cs="Arial"/>
          <w:szCs w:val="24"/>
          <w:shd w:val="clear" w:color="auto" w:fill="FFFFFF"/>
        </w:rPr>
        <w:t>Hilton Corporate, 2024).</w:t>
      </w:r>
    </w:p>
    <w:p w14:paraId="3A7FE361"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Initiating recruiting policies to identify and attract candidates having the necessary skills, knowledge and workplace values is the core of talent acquisition. Hilton's labour market strategy includes both traditional and modern techniques and it uses various channels such as job boards, social </w:t>
      </w:r>
      <w:proofErr w:type="gramStart"/>
      <w:r w:rsidRPr="00E95BC1">
        <w:rPr>
          <w:rFonts w:cs="Arial"/>
          <w:szCs w:val="24"/>
          <w:shd w:val="clear" w:color="auto" w:fill="FFFFFF"/>
        </w:rPr>
        <w:t>media</w:t>
      </w:r>
      <w:proofErr w:type="gramEnd"/>
      <w:r w:rsidRPr="00E95BC1">
        <w:rPr>
          <w:rFonts w:cs="Arial"/>
          <w:szCs w:val="24"/>
          <w:shd w:val="clear" w:color="auto" w:fill="FFFFFF"/>
        </w:rPr>
        <w:t xml:space="preserve"> and networking events to communicate with potential applicants. As a crucial role as talent retention plays for Hilton, the company aims to create an atmosphere which facilitates employee involvement, </w:t>
      </w:r>
      <w:proofErr w:type="gramStart"/>
      <w:r w:rsidRPr="00E95BC1">
        <w:rPr>
          <w:rFonts w:cs="Arial"/>
          <w:szCs w:val="24"/>
          <w:shd w:val="clear" w:color="auto" w:fill="FFFFFF"/>
        </w:rPr>
        <w:t>growth</w:t>
      </w:r>
      <w:proofErr w:type="gramEnd"/>
      <w:r w:rsidRPr="00E95BC1">
        <w:rPr>
          <w:rFonts w:cs="Arial"/>
          <w:szCs w:val="24"/>
          <w:shd w:val="clear" w:color="auto" w:fill="FFFFFF"/>
        </w:rPr>
        <w:t xml:space="preserve"> and development. This encompasses competitive remuneration and benefits, career advancement pathways and programs focused on life-work balance and employee wellbeing. It will be Hilton’s engaging employee initiatives like recognition programs, mentorship opportunities and ongoing training and development which will generate a motivated and satisfied workforce (</w:t>
      </w:r>
      <w:proofErr w:type="spellStart"/>
      <w:r w:rsidRPr="00E95BC1">
        <w:rPr>
          <w:rFonts w:cs="Arial"/>
          <w:szCs w:val="24"/>
          <w:shd w:val="clear" w:color="auto" w:fill="FFFFFF"/>
        </w:rPr>
        <w:t>Alreahi</w:t>
      </w:r>
      <w:proofErr w:type="spellEnd"/>
      <w:r w:rsidRPr="00E95BC1">
        <w:rPr>
          <w:rFonts w:cs="Arial"/>
          <w:szCs w:val="24"/>
          <w:shd w:val="clear" w:color="auto" w:fill="FFFFFF"/>
        </w:rPr>
        <w:t xml:space="preserve"> et al., 2022).</w:t>
      </w:r>
    </w:p>
    <w:p w14:paraId="5742D73B"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Through hiring and keeping the talent, Hilton guarantees to have a group of skilled and motivated employees who can continuously meet expectations. Thus, Hilton's brand status and strength in the global hotel market significantly improved. Satisfied employees are engaged and give more energy to making the guests happy, which results in higher levels of productivity, </w:t>
      </w:r>
      <w:proofErr w:type="gramStart"/>
      <w:r w:rsidRPr="00E95BC1">
        <w:rPr>
          <w:rFonts w:cs="Arial"/>
          <w:szCs w:val="24"/>
          <w:shd w:val="clear" w:color="auto" w:fill="FFFFFF"/>
        </w:rPr>
        <w:t>innovation</w:t>
      </w:r>
      <w:proofErr w:type="gramEnd"/>
      <w:r w:rsidRPr="00E95BC1">
        <w:rPr>
          <w:rFonts w:cs="Arial"/>
          <w:szCs w:val="24"/>
          <w:shd w:val="clear" w:color="auto" w:fill="FFFFFF"/>
        </w:rPr>
        <w:t xml:space="preserve"> and business success (Camilleri, 2024).</w:t>
      </w:r>
    </w:p>
    <w:p w14:paraId="3A47C7DA"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Strategic workforce planning lies at the heart of Hilton's competence to align HR practices with the overall business strategy. By employing a data-focused approach, Hilton projects future labour supply and demand, thus allowing the organisation to identify ways to avert staffing needs and overcome skill deficiencies. Through thorough and detailed market trends, guest preferences and competitor strategies analysis, Hilton formulates key opportunities for the recruitment and development of talent and, </w:t>
      </w:r>
      <w:proofErr w:type="gramStart"/>
      <w:r w:rsidRPr="00E95BC1">
        <w:rPr>
          <w:rFonts w:cs="Arial"/>
          <w:szCs w:val="24"/>
          <w:shd w:val="clear" w:color="auto" w:fill="FFFFFF"/>
        </w:rPr>
        <w:t>as a consequence</w:t>
      </w:r>
      <w:proofErr w:type="gramEnd"/>
      <w:r w:rsidRPr="00E95BC1">
        <w:rPr>
          <w:rFonts w:cs="Arial"/>
          <w:szCs w:val="24"/>
          <w:shd w:val="clear" w:color="auto" w:fill="FFFFFF"/>
        </w:rPr>
        <w:t xml:space="preserve">, aligns HR planning with established strategic business objectives (Atef et al., 2021). The data-driven HR planning approach adopted by Hilton provides decision-making insights which help the organisation maintain its agility and responsiveness to meet the industry dynamics. Hilton's ability to precisely forecast future labour demand will steer the company to strategically use its resources by having the right talent in place to help it reach its goals. By identifying potential skills gaps, Hilton can then develop focused training and development programs to either </w:t>
      </w:r>
      <w:r w:rsidRPr="00E95BC1">
        <w:rPr>
          <w:rFonts w:cs="Arial"/>
          <w:szCs w:val="24"/>
          <w:shd w:val="clear" w:color="auto" w:fill="FFFFFF"/>
        </w:rPr>
        <w:lastRenderedPageBreak/>
        <w:t>upskill existing employees with the necessary skills/competencies or look for new talent with the required skills (Lashley, 2022).</w:t>
      </w:r>
    </w:p>
    <w:p w14:paraId="6ECAD2BB" w14:textId="77777777" w:rsidR="00E95BC1" w:rsidRPr="00E95BC1" w:rsidRDefault="00E95BC1" w:rsidP="00E95BC1">
      <w:pPr>
        <w:rPr>
          <w:rFonts w:cs="Arial"/>
          <w:szCs w:val="24"/>
          <w:shd w:val="clear" w:color="auto" w:fill="FFFFFF"/>
        </w:rPr>
      </w:pPr>
      <w:r w:rsidRPr="00E95BC1">
        <w:rPr>
          <w:rFonts w:cs="Arial"/>
          <w:szCs w:val="24"/>
          <w:shd w:val="clear" w:color="auto" w:fill="FFFFFF"/>
        </w:rPr>
        <w:t>Hilton's strategic HR planning process goes far beyond damage control and short-term staffing requirements. With the help of analysing market trends, guests' preferences and competitor strategies, Hilton can get the most out of emerging opportunities and risks and then can be able to formulate its workforce strategy to align with that to achieve its goals. Either they will enter new markets, will introduce new products or services, or they will change their services according to the changing consumer behaviour, however, Hilton's HR will ensure that they have the talent available that will help the brand to capitalise on the opportunities and mitigate the risks (</w:t>
      </w:r>
      <w:proofErr w:type="spellStart"/>
      <w:r w:rsidRPr="00E95BC1">
        <w:rPr>
          <w:rFonts w:cs="Arial"/>
          <w:szCs w:val="24"/>
          <w:shd w:val="clear" w:color="auto" w:fill="FFFFFF"/>
        </w:rPr>
        <w:t>Armoti</w:t>
      </w:r>
      <w:proofErr w:type="spellEnd"/>
      <w:r w:rsidRPr="00E95BC1">
        <w:rPr>
          <w:rFonts w:cs="Arial"/>
          <w:szCs w:val="24"/>
          <w:shd w:val="clear" w:color="auto" w:fill="FFFFFF"/>
        </w:rPr>
        <w:t xml:space="preserve"> et al., 2023). The HR planning at Hilton is aligned with the overall business strategies of the organisation ensuring appropriate resource deployment, workforce optimisation and business growth. Through the alignment of its HR processes and objectives to strategic ones, Hilton can have the best people in the right roles with the right skills who </w:t>
      </w:r>
      <w:proofErr w:type="gramStart"/>
      <w:r w:rsidRPr="00E95BC1">
        <w:rPr>
          <w:rFonts w:cs="Arial"/>
          <w:szCs w:val="24"/>
          <w:shd w:val="clear" w:color="auto" w:fill="FFFFFF"/>
        </w:rPr>
        <w:t>are capable of delivering</w:t>
      </w:r>
      <w:proofErr w:type="gramEnd"/>
      <w:r w:rsidRPr="00E95BC1">
        <w:rPr>
          <w:rFonts w:cs="Arial"/>
          <w:szCs w:val="24"/>
          <w:shd w:val="clear" w:color="auto" w:fill="FFFFFF"/>
        </w:rPr>
        <w:t xml:space="preserve"> exceptional guest experiences besides driving continuous success in this fiercely competitive market (</w:t>
      </w:r>
      <w:proofErr w:type="spellStart"/>
      <w:r w:rsidRPr="00E95BC1">
        <w:rPr>
          <w:rFonts w:cs="Arial"/>
          <w:szCs w:val="24"/>
          <w:shd w:val="clear" w:color="auto" w:fill="FFFFFF"/>
        </w:rPr>
        <w:t>Inkson</w:t>
      </w:r>
      <w:proofErr w:type="spellEnd"/>
      <w:r w:rsidRPr="00E95BC1">
        <w:rPr>
          <w:rFonts w:cs="Arial"/>
          <w:szCs w:val="24"/>
          <w:shd w:val="clear" w:color="auto" w:fill="FFFFFF"/>
        </w:rPr>
        <w:t xml:space="preserve"> and Minnaert, 2022).</w:t>
      </w:r>
    </w:p>
    <w:p w14:paraId="76033648"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The recruitment process at Hilton is a detailed activity that involves the attraction of potential candidates, screening and selection for positions that meet the company's requirements and the company culture and values. The huge amount of job applications received every year by Hilton indicates how effective candidate screening procedures are used to select suitable candidates for the organisation's many positions (Grefe and </w:t>
      </w:r>
      <w:proofErr w:type="spellStart"/>
      <w:r w:rsidRPr="00E95BC1">
        <w:rPr>
          <w:rFonts w:cs="Arial"/>
          <w:szCs w:val="24"/>
          <w:shd w:val="clear" w:color="auto" w:fill="FFFFFF"/>
        </w:rPr>
        <w:t>Peyrat</w:t>
      </w:r>
      <w:proofErr w:type="spellEnd"/>
      <w:r w:rsidRPr="00E95BC1">
        <w:rPr>
          <w:rFonts w:cs="Arial"/>
          <w:szCs w:val="24"/>
          <w:shd w:val="clear" w:color="auto" w:fill="FFFFFF"/>
        </w:rPr>
        <w:t>-Guillard, 2020).</w:t>
      </w:r>
    </w:p>
    <w:p w14:paraId="74466D27"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Data analytics and assessment tools which have key functions in Hilton's recruitment process make it possible for the company to carry out job applicants' examination and selection process more easily. With data-driven insights at hand, Hilton will spot behavioural and performance patterns in the applicants' profiles, so that future hiring decisions will be made in a more informed manner. Hence, thanks to tools like behaviour-based interviewing and psychometric assessments, Hilton gains a deeper knowledge of the skills, </w:t>
      </w:r>
      <w:proofErr w:type="gramStart"/>
      <w:r w:rsidRPr="00E95BC1">
        <w:rPr>
          <w:rFonts w:cs="Arial"/>
          <w:szCs w:val="24"/>
          <w:shd w:val="clear" w:color="auto" w:fill="FFFFFF"/>
        </w:rPr>
        <w:t>competence</w:t>
      </w:r>
      <w:proofErr w:type="gramEnd"/>
      <w:r w:rsidRPr="00E95BC1">
        <w:rPr>
          <w:rFonts w:cs="Arial"/>
          <w:szCs w:val="24"/>
          <w:shd w:val="clear" w:color="auto" w:fill="FFFFFF"/>
        </w:rPr>
        <w:t xml:space="preserve"> and personality traits of the candidates which in turn, enables a more thorough assessment process (Guibert and </w:t>
      </w:r>
      <w:proofErr w:type="spellStart"/>
      <w:r w:rsidRPr="00E95BC1">
        <w:rPr>
          <w:rFonts w:cs="Arial"/>
          <w:szCs w:val="24"/>
          <w:shd w:val="clear" w:color="auto" w:fill="FFFFFF"/>
        </w:rPr>
        <w:t>Réau</w:t>
      </w:r>
      <w:proofErr w:type="spellEnd"/>
      <w:r w:rsidRPr="00E95BC1">
        <w:rPr>
          <w:rFonts w:cs="Arial"/>
          <w:szCs w:val="24"/>
          <w:shd w:val="clear" w:color="auto" w:fill="FFFFFF"/>
        </w:rPr>
        <w:t>, 2023).</w:t>
      </w:r>
    </w:p>
    <w:p w14:paraId="4CD65AE4"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directly attributed to the use of </w:t>
      </w:r>
      <w:proofErr w:type="spellStart"/>
      <w:r w:rsidRPr="00E95BC1">
        <w:rPr>
          <w:rFonts w:cs="Arial"/>
          <w:szCs w:val="24"/>
          <w:shd w:val="clear" w:color="auto" w:fill="FFFFFF"/>
        </w:rPr>
        <w:t>behavioral</w:t>
      </w:r>
      <w:proofErr w:type="spellEnd"/>
      <w:r w:rsidRPr="00E95BC1">
        <w:rPr>
          <w:rFonts w:cs="Arial"/>
          <w:szCs w:val="24"/>
          <w:shd w:val="clear" w:color="auto" w:fill="FFFFFF"/>
        </w:rPr>
        <w:t xml:space="preserve">-based interview techniques as well as the addition of psychometric assessments. These revolutionary methods were based not </w:t>
      </w:r>
      <w:r w:rsidRPr="00E95BC1">
        <w:rPr>
          <w:rFonts w:cs="Arial"/>
          <w:szCs w:val="24"/>
          <w:shd w:val="clear" w:color="auto" w:fill="FFFFFF"/>
        </w:rPr>
        <w:lastRenderedPageBreak/>
        <w:t>only on technical applicants' skills and qualification assessment but also on the cultural and ethical consistency between the candidates and the firm's values, this goal by emphasising the competence indicators and personality characteristics of potential new employees, thereby ensuring that they are not only good at what they do but also possess the attributes needed to excel within the particular work environment of the organisation (</w:t>
      </w:r>
      <w:proofErr w:type="spellStart"/>
      <w:r w:rsidRPr="00E95BC1">
        <w:rPr>
          <w:rFonts w:cs="Arial"/>
          <w:szCs w:val="24"/>
          <w:shd w:val="clear" w:color="auto" w:fill="FFFFFF"/>
        </w:rPr>
        <w:t>Ladkin</w:t>
      </w:r>
      <w:proofErr w:type="spellEnd"/>
      <w:r w:rsidRPr="00E95BC1">
        <w:rPr>
          <w:rFonts w:cs="Arial"/>
          <w:szCs w:val="24"/>
          <w:shd w:val="clear" w:color="auto" w:fill="FFFFFF"/>
        </w:rPr>
        <w:t xml:space="preserve"> et al., 2023).</w:t>
      </w:r>
    </w:p>
    <w:p w14:paraId="5669C20E"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The workforce of Hilton </w:t>
      </w:r>
      <w:proofErr w:type="spellStart"/>
      <w:r w:rsidRPr="00E95BC1">
        <w:rPr>
          <w:rFonts w:cs="Arial"/>
          <w:szCs w:val="24"/>
          <w:shd w:val="clear" w:color="auto" w:fill="FFFFFF"/>
        </w:rPr>
        <w:t>Hilton</w:t>
      </w:r>
      <w:proofErr w:type="spellEnd"/>
      <w:r w:rsidRPr="00E95BC1">
        <w:rPr>
          <w:rFonts w:cs="Arial"/>
          <w:szCs w:val="24"/>
          <w:shd w:val="clear" w:color="auto" w:fill="FFFFFF"/>
        </w:rPr>
        <w:t>, through proper goal setting and strategic planning, diligently aligns its HR initiatives to coincide with the overarching business objectives, to ensure that the programs of HR do not operate in isolation from the overall business strategy. The resulting organisational alignment creates an opportunity to consistently apply the HR practices as the company may now monitor the training and development activities, performance management schemes and various other employee engagement programs (</w:t>
      </w:r>
      <w:proofErr w:type="spellStart"/>
      <w:r w:rsidRPr="00E95BC1">
        <w:rPr>
          <w:rFonts w:cs="Arial"/>
          <w:szCs w:val="24"/>
          <w:shd w:val="clear" w:color="auto" w:fill="FFFFFF"/>
        </w:rPr>
        <w:t>Garavan</w:t>
      </w:r>
      <w:proofErr w:type="spellEnd"/>
      <w:r w:rsidRPr="00E95BC1">
        <w:rPr>
          <w:rFonts w:cs="Arial"/>
          <w:szCs w:val="24"/>
          <w:shd w:val="clear" w:color="auto" w:fill="FFFFFF"/>
        </w:rPr>
        <w:t xml:space="preserve"> et al., 2021).</w:t>
      </w:r>
    </w:p>
    <w:p w14:paraId="32467C23" w14:textId="77777777" w:rsidR="00E95BC1" w:rsidRPr="00E95BC1" w:rsidRDefault="00E95BC1" w:rsidP="00E95BC1">
      <w:pPr>
        <w:rPr>
          <w:rFonts w:cs="Arial"/>
          <w:szCs w:val="24"/>
          <w:shd w:val="clear" w:color="auto" w:fill="FFFFFF"/>
        </w:rPr>
      </w:pPr>
      <w:r w:rsidRPr="00E95BC1">
        <w:rPr>
          <w:rFonts w:cs="Arial"/>
          <w:szCs w:val="24"/>
          <w:shd w:val="clear" w:color="auto" w:fill="FFFFFF"/>
        </w:rPr>
        <w:t>By facilitating the HR programs alongside the business strategy, Hilton guarantees that the workforce is endowed with the apt abilities and the necessary abilities that are essential to the organisation's achievement. Training and development carry a special function to ameliorate the skills of individuals and enable professional growth and adaptation to the strategies of the organisation as individual performance is parallel to corporate objectives. Performance systems for management are built on the principles of clear instructing and performance feedback creation, which aids Hilton in recognition of the highest performers and improvement of flaws (Belias et al., 2020).</w:t>
      </w:r>
    </w:p>
    <w:p w14:paraId="55151784"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Front the core of employment at Hilton is a set of programs centred on staff engagement to motivate the employees, boost </w:t>
      </w:r>
      <w:proofErr w:type="gramStart"/>
      <w:r w:rsidRPr="00E95BC1">
        <w:rPr>
          <w:rFonts w:cs="Arial"/>
          <w:szCs w:val="24"/>
          <w:shd w:val="clear" w:color="auto" w:fill="FFFFFF"/>
        </w:rPr>
        <w:t>morale</w:t>
      </w:r>
      <w:proofErr w:type="gramEnd"/>
      <w:r w:rsidRPr="00E95BC1">
        <w:rPr>
          <w:rFonts w:cs="Arial"/>
          <w:szCs w:val="24"/>
          <w:shd w:val="clear" w:color="auto" w:fill="FFFFFF"/>
        </w:rPr>
        <w:t xml:space="preserve"> and increase job satisfaction. Through emphasising a healthy work environment and creating a feeling of belonging and identification among workers. The evaluation of HR programs is an admission, a part of Hilton's strategic approach, by which the organisation can implement data-based decisions to improve HR practices and further increase business growth (Hayes, 2021).</w:t>
      </w:r>
    </w:p>
    <w:p w14:paraId="253403C3"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Hilton's effectiveness can be evaluated based on some main indicators - performance and feedback by team members, which are the strong basis to repulse existing bugs in existing HR policies. It is with these repetitive trials that the HR Policies and Initiatives remain adjusted and aligned with organisational principles that ought to </w:t>
      </w:r>
      <w:r w:rsidRPr="00E95BC1">
        <w:rPr>
          <w:rFonts w:cs="Arial"/>
          <w:szCs w:val="24"/>
          <w:shd w:val="clear" w:color="auto" w:fill="FFFFFF"/>
        </w:rPr>
        <w:lastRenderedPageBreak/>
        <w:t>contribute to continuous success amidst the competitive hospitality market (Ruiter, 2021).</w:t>
      </w:r>
    </w:p>
    <w:p w14:paraId="2109429F" w14:textId="57811D64" w:rsidR="006514ED" w:rsidRPr="006514ED" w:rsidRDefault="00E95BC1" w:rsidP="00E95BC1">
      <w:pPr>
        <w:rPr>
          <w:rFonts w:cs="Arial"/>
          <w:szCs w:val="24"/>
          <w:shd w:val="clear" w:color="auto" w:fill="FFFFFF"/>
        </w:rPr>
      </w:pPr>
      <w:r w:rsidRPr="00E95BC1">
        <w:rPr>
          <w:rFonts w:cs="Arial"/>
          <w:szCs w:val="24"/>
          <w:shd w:val="clear" w:color="auto" w:fill="FFFFFF"/>
        </w:rPr>
        <w:t xml:space="preserve">The tactical part which HRM occupies within Hilton Hotels and Resorts undoubtedly is the driving force behind hotel business development and consequently behind its success in the fierce competition of the hospitality industry. Thus, Hilton combines HR practices sustainably with business goals and </w:t>
      </w:r>
      <w:proofErr w:type="gramStart"/>
      <w:r w:rsidRPr="00E95BC1">
        <w:rPr>
          <w:rFonts w:cs="Arial"/>
          <w:szCs w:val="24"/>
          <w:shd w:val="clear" w:color="auto" w:fill="FFFFFF"/>
        </w:rPr>
        <w:t>as a result of</w:t>
      </w:r>
      <w:proofErr w:type="gramEnd"/>
      <w:r w:rsidRPr="00E95BC1">
        <w:rPr>
          <w:rFonts w:cs="Arial"/>
          <w:szCs w:val="24"/>
          <w:shd w:val="clear" w:color="auto" w:fill="FFFFFF"/>
        </w:rPr>
        <w:t xml:space="preserve"> that recruits, retains and develops the best employees who make the company's reputation, guest experience and financial health even stronger. Hilton provides evidence of the importance of the strategic HRM role in creating plans for recruiting workers which leads to the successful development of hotel brands across the world is demonstrated through strategic workforce planning and recruitment initiatives.</w:t>
      </w:r>
    </w:p>
    <w:p w14:paraId="7B4D8B80" w14:textId="77777777" w:rsidR="006514ED" w:rsidRPr="006514ED" w:rsidRDefault="006514ED" w:rsidP="006514ED">
      <w:pPr>
        <w:rPr>
          <w:rFonts w:cs="Arial"/>
          <w:szCs w:val="24"/>
          <w:shd w:val="clear" w:color="auto" w:fill="FFFFFF"/>
        </w:rPr>
      </w:pPr>
    </w:p>
    <w:p w14:paraId="68EDA11D" w14:textId="77777777" w:rsidR="006514ED" w:rsidRDefault="006514ED" w:rsidP="006514ED">
      <w:pPr>
        <w:rPr>
          <w:rFonts w:cs="Arial"/>
          <w:szCs w:val="24"/>
          <w:shd w:val="clear" w:color="auto" w:fill="FFFFFF"/>
        </w:rPr>
      </w:pPr>
    </w:p>
    <w:p w14:paraId="2D44FFE3" w14:textId="77777777" w:rsidR="00753F68" w:rsidRDefault="00753F68" w:rsidP="006514ED">
      <w:pPr>
        <w:rPr>
          <w:rFonts w:cs="Arial"/>
          <w:szCs w:val="24"/>
          <w:shd w:val="clear" w:color="auto" w:fill="FFFFFF"/>
        </w:rPr>
      </w:pPr>
    </w:p>
    <w:p w14:paraId="27E2144B" w14:textId="77777777" w:rsidR="00753F68" w:rsidRDefault="00753F68" w:rsidP="006514ED">
      <w:pPr>
        <w:rPr>
          <w:rFonts w:cs="Arial"/>
          <w:szCs w:val="24"/>
          <w:shd w:val="clear" w:color="auto" w:fill="FFFFFF"/>
        </w:rPr>
      </w:pPr>
    </w:p>
    <w:p w14:paraId="272A9E96" w14:textId="77777777" w:rsidR="00753F68" w:rsidRDefault="00753F68" w:rsidP="006514ED">
      <w:pPr>
        <w:rPr>
          <w:rFonts w:cs="Arial"/>
          <w:szCs w:val="24"/>
          <w:shd w:val="clear" w:color="auto" w:fill="FFFFFF"/>
        </w:rPr>
      </w:pPr>
    </w:p>
    <w:p w14:paraId="4B5E44C3" w14:textId="77777777" w:rsidR="00753F68" w:rsidRDefault="00753F68" w:rsidP="006514ED">
      <w:pPr>
        <w:rPr>
          <w:rFonts w:cs="Arial"/>
          <w:szCs w:val="24"/>
          <w:shd w:val="clear" w:color="auto" w:fill="FFFFFF"/>
        </w:rPr>
      </w:pPr>
    </w:p>
    <w:p w14:paraId="39B48E7D" w14:textId="77777777" w:rsidR="00753F68" w:rsidRDefault="00753F68" w:rsidP="006514ED">
      <w:pPr>
        <w:rPr>
          <w:rFonts w:cs="Arial"/>
          <w:szCs w:val="24"/>
          <w:shd w:val="clear" w:color="auto" w:fill="FFFFFF"/>
        </w:rPr>
      </w:pPr>
    </w:p>
    <w:p w14:paraId="3EFB298B" w14:textId="77777777" w:rsidR="00E95BC1" w:rsidRDefault="00E95BC1" w:rsidP="006514ED">
      <w:pPr>
        <w:rPr>
          <w:rFonts w:cs="Arial"/>
          <w:szCs w:val="24"/>
          <w:shd w:val="clear" w:color="auto" w:fill="FFFFFF"/>
        </w:rPr>
      </w:pPr>
    </w:p>
    <w:p w14:paraId="6AD93BFC" w14:textId="77777777" w:rsidR="00E95BC1" w:rsidRDefault="00E95BC1" w:rsidP="006514ED">
      <w:pPr>
        <w:rPr>
          <w:rFonts w:cs="Arial"/>
          <w:szCs w:val="24"/>
          <w:shd w:val="clear" w:color="auto" w:fill="FFFFFF"/>
        </w:rPr>
      </w:pPr>
    </w:p>
    <w:p w14:paraId="4D889A11" w14:textId="77777777" w:rsidR="00E95BC1" w:rsidRDefault="00E95BC1" w:rsidP="006514ED">
      <w:pPr>
        <w:rPr>
          <w:rFonts w:cs="Arial"/>
          <w:szCs w:val="24"/>
          <w:shd w:val="clear" w:color="auto" w:fill="FFFFFF"/>
        </w:rPr>
      </w:pPr>
    </w:p>
    <w:p w14:paraId="5C121CB7" w14:textId="77777777" w:rsidR="00E95BC1" w:rsidRDefault="00E95BC1" w:rsidP="006514ED">
      <w:pPr>
        <w:rPr>
          <w:rFonts w:cs="Arial"/>
          <w:szCs w:val="24"/>
          <w:shd w:val="clear" w:color="auto" w:fill="FFFFFF"/>
        </w:rPr>
      </w:pPr>
    </w:p>
    <w:p w14:paraId="007E1FE7" w14:textId="77777777" w:rsidR="00E95BC1" w:rsidRDefault="00E95BC1" w:rsidP="006514ED">
      <w:pPr>
        <w:rPr>
          <w:rFonts w:cs="Arial"/>
          <w:szCs w:val="24"/>
          <w:shd w:val="clear" w:color="auto" w:fill="FFFFFF"/>
        </w:rPr>
      </w:pPr>
    </w:p>
    <w:p w14:paraId="245AFFED" w14:textId="77777777" w:rsidR="00E95BC1" w:rsidRDefault="00E95BC1" w:rsidP="006514ED">
      <w:pPr>
        <w:rPr>
          <w:rFonts w:cs="Arial"/>
          <w:szCs w:val="24"/>
          <w:shd w:val="clear" w:color="auto" w:fill="FFFFFF"/>
        </w:rPr>
      </w:pPr>
    </w:p>
    <w:p w14:paraId="1E70650B" w14:textId="77777777" w:rsidR="00E95BC1" w:rsidRDefault="00E95BC1" w:rsidP="006514ED">
      <w:pPr>
        <w:rPr>
          <w:rFonts w:cs="Arial"/>
          <w:szCs w:val="24"/>
          <w:shd w:val="clear" w:color="auto" w:fill="FFFFFF"/>
        </w:rPr>
      </w:pPr>
    </w:p>
    <w:p w14:paraId="2F75B3E5" w14:textId="77777777" w:rsidR="00753F68" w:rsidRDefault="00753F68" w:rsidP="006514ED">
      <w:pPr>
        <w:rPr>
          <w:rFonts w:cs="Arial"/>
          <w:szCs w:val="24"/>
          <w:shd w:val="clear" w:color="auto" w:fill="FFFFFF"/>
        </w:rPr>
      </w:pPr>
    </w:p>
    <w:p w14:paraId="2E548EE9" w14:textId="77777777" w:rsidR="00753F68" w:rsidRPr="006514ED" w:rsidRDefault="00753F68" w:rsidP="006514ED">
      <w:pPr>
        <w:rPr>
          <w:rFonts w:cs="Arial"/>
          <w:szCs w:val="24"/>
          <w:shd w:val="clear" w:color="auto" w:fill="FFFFFF"/>
        </w:rPr>
      </w:pPr>
    </w:p>
    <w:p w14:paraId="7F4AB9DC" w14:textId="64D0AD97" w:rsidR="006514ED" w:rsidRPr="006514ED" w:rsidRDefault="006514ED" w:rsidP="006514ED">
      <w:pPr>
        <w:rPr>
          <w:rFonts w:cs="Arial"/>
          <w:b/>
          <w:bCs/>
          <w:szCs w:val="24"/>
          <w:shd w:val="clear" w:color="auto" w:fill="FFFFFF"/>
        </w:rPr>
      </w:pPr>
      <w:r w:rsidRPr="006514ED">
        <w:rPr>
          <w:rFonts w:cs="Arial"/>
          <w:b/>
          <w:bCs/>
          <w:szCs w:val="24"/>
          <w:shd w:val="clear" w:color="auto" w:fill="FFFFFF"/>
        </w:rPr>
        <w:lastRenderedPageBreak/>
        <w:t xml:space="preserve">References </w:t>
      </w:r>
      <w:r w:rsidR="00D21DA1">
        <w:rPr>
          <w:rFonts w:cs="Arial"/>
          <w:b/>
          <w:bCs/>
          <w:szCs w:val="24"/>
          <w:shd w:val="clear" w:color="auto" w:fill="FFFFFF"/>
        </w:rPr>
        <w:t xml:space="preserve"> </w:t>
      </w:r>
      <w:r w:rsidR="00E82367">
        <w:rPr>
          <w:rFonts w:cs="Arial"/>
          <w:b/>
          <w:bCs/>
          <w:szCs w:val="24"/>
          <w:shd w:val="clear" w:color="auto" w:fill="FFFFFF"/>
        </w:rPr>
        <w:t xml:space="preserve"> </w:t>
      </w:r>
    </w:p>
    <w:p w14:paraId="0677B076" w14:textId="77777777" w:rsidR="00E95BC1" w:rsidRPr="00E95BC1" w:rsidRDefault="00E95BC1" w:rsidP="00E95BC1">
      <w:pPr>
        <w:rPr>
          <w:rFonts w:cs="Arial"/>
          <w:szCs w:val="24"/>
          <w:shd w:val="clear" w:color="auto" w:fill="FFFFFF"/>
        </w:rPr>
      </w:pPr>
      <w:proofErr w:type="spellStart"/>
      <w:r w:rsidRPr="00E95BC1">
        <w:rPr>
          <w:rFonts w:cs="Arial"/>
          <w:szCs w:val="24"/>
          <w:shd w:val="clear" w:color="auto" w:fill="FFFFFF"/>
        </w:rPr>
        <w:t>Alreahi</w:t>
      </w:r>
      <w:proofErr w:type="spellEnd"/>
      <w:r w:rsidRPr="00E95BC1">
        <w:rPr>
          <w:rFonts w:cs="Arial"/>
          <w:szCs w:val="24"/>
          <w:shd w:val="clear" w:color="auto" w:fill="FFFFFF"/>
        </w:rPr>
        <w:t>, M., et al. (2022) ‘Green human resources management in the hotel industry: A systematic review’ Sustainability, 15(1), p.99.</w:t>
      </w:r>
    </w:p>
    <w:p w14:paraId="38B957BD" w14:textId="77777777" w:rsidR="00E95BC1" w:rsidRPr="00E95BC1" w:rsidRDefault="00E95BC1" w:rsidP="00E95BC1">
      <w:pPr>
        <w:rPr>
          <w:rFonts w:cs="Arial"/>
          <w:szCs w:val="24"/>
          <w:shd w:val="clear" w:color="auto" w:fill="FFFFFF"/>
        </w:rPr>
      </w:pPr>
      <w:proofErr w:type="spellStart"/>
      <w:r w:rsidRPr="00E95BC1">
        <w:rPr>
          <w:rFonts w:cs="Arial"/>
          <w:szCs w:val="24"/>
          <w:shd w:val="clear" w:color="auto" w:fill="FFFFFF"/>
        </w:rPr>
        <w:t>Armoti</w:t>
      </w:r>
      <w:proofErr w:type="spellEnd"/>
      <w:r w:rsidRPr="00E95BC1">
        <w:rPr>
          <w:rFonts w:cs="Arial"/>
          <w:szCs w:val="24"/>
          <w:shd w:val="clear" w:color="auto" w:fill="FFFFFF"/>
        </w:rPr>
        <w:t>, A.A., et al. (2023) ‘The relationship between the recruitment strategy and the competitive advantage’ International Journal of Business Performance Management, 24(3-4), pp.286-303.</w:t>
      </w:r>
    </w:p>
    <w:p w14:paraId="3967C254" w14:textId="77777777" w:rsidR="00E95BC1" w:rsidRPr="00E95BC1" w:rsidRDefault="00E95BC1" w:rsidP="00E95BC1">
      <w:pPr>
        <w:rPr>
          <w:rFonts w:cs="Arial"/>
          <w:szCs w:val="24"/>
          <w:shd w:val="clear" w:color="auto" w:fill="FFFFFF"/>
        </w:rPr>
      </w:pPr>
      <w:r w:rsidRPr="00E95BC1">
        <w:rPr>
          <w:rFonts w:cs="Arial"/>
          <w:szCs w:val="24"/>
          <w:shd w:val="clear" w:color="auto" w:fill="FFFFFF"/>
        </w:rPr>
        <w:t>Atef, A.M. and Eissa, M.M. (2021) ‘Role and Contribution of Knowledge Management to Development the Competitiveness in Hotel Industry’ International Journal of Heritage, Tourism and Hospitality, 15(1), pp.191-200.</w:t>
      </w:r>
    </w:p>
    <w:p w14:paraId="5C96F418"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Belias, D., et al. (2020) ‘The human resource training and development of employees working on luxurious hotels in Greece’ In Cultural and Tourism Innovation in the Digital Era: Sixth International </w:t>
      </w:r>
      <w:proofErr w:type="spellStart"/>
      <w:r w:rsidRPr="00E95BC1">
        <w:rPr>
          <w:rFonts w:cs="Arial"/>
          <w:szCs w:val="24"/>
          <w:shd w:val="clear" w:color="auto" w:fill="FFFFFF"/>
        </w:rPr>
        <w:t>IACuDiT</w:t>
      </w:r>
      <w:proofErr w:type="spellEnd"/>
      <w:r w:rsidRPr="00E95BC1">
        <w:rPr>
          <w:rFonts w:cs="Arial"/>
          <w:szCs w:val="24"/>
          <w:shd w:val="clear" w:color="auto" w:fill="FFFFFF"/>
        </w:rPr>
        <w:t xml:space="preserve"> Conference, Athens 2019 (pp. 639-648). Springer International Publishing.</w:t>
      </w:r>
    </w:p>
    <w:p w14:paraId="261F25EC" w14:textId="77777777" w:rsidR="00E95BC1" w:rsidRPr="00E95BC1" w:rsidRDefault="00E95BC1" w:rsidP="00E95BC1">
      <w:pPr>
        <w:rPr>
          <w:rFonts w:cs="Arial"/>
          <w:szCs w:val="24"/>
          <w:shd w:val="clear" w:color="auto" w:fill="FFFFFF"/>
        </w:rPr>
      </w:pPr>
      <w:proofErr w:type="spellStart"/>
      <w:r w:rsidRPr="00E95BC1">
        <w:rPr>
          <w:rFonts w:cs="Arial"/>
          <w:szCs w:val="24"/>
          <w:shd w:val="clear" w:color="auto" w:fill="FFFFFF"/>
        </w:rPr>
        <w:t>Blamah</w:t>
      </w:r>
      <w:proofErr w:type="spellEnd"/>
      <w:r w:rsidRPr="00E95BC1">
        <w:rPr>
          <w:rFonts w:cs="Arial"/>
          <w:szCs w:val="24"/>
          <w:shd w:val="clear" w:color="auto" w:fill="FFFFFF"/>
        </w:rPr>
        <w:t>, N.V., et al. (2023) ‘Intrinsic mode choice determinants based on a descriptive analysis of the perceptions of Abuja commuters: towards refocusing the societal mind-set on environmentally sustainable modes choice’ Smart and sustainable built environment, 12(1), pp.1-26.</w:t>
      </w:r>
    </w:p>
    <w:p w14:paraId="13FE831D" w14:textId="77777777" w:rsidR="00E95BC1" w:rsidRPr="00E95BC1" w:rsidRDefault="00E95BC1" w:rsidP="00E95BC1">
      <w:pPr>
        <w:rPr>
          <w:rFonts w:cs="Arial"/>
          <w:szCs w:val="24"/>
          <w:shd w:val="clear" w:color="auto" w:fill="FFFFFF"/>
        </w:rPr>
      </w:pPr>
      <w:r w:rsidRPr="00E95BC1">
        <w:rPr>
          <w:rFonts w:cs="Arial"/>
          <w:szCs w:val="24"/>
          <w:shd w:val="clear" w:color="auto" w:fill="FFFFFF"/>
        </w:rPr>
        <w:t>Camilleri, M.A. (2018) ‘Travel marketing, tourism economics and the airline product: An introduction to theory and practice’ Springer International Publishing.</w:t>
      </w:r>
    </w:p>
    <w:p w14:paraId="25F8A1BD" w14:textId="77777777" w:rsidR="00E95BC1" w:rsidRPr="00E95BC1" w:rsidRDefault="00E95BC1" w:rsidP="00E95BC1">
      <w:pPr>
        <w:rPr>
          <w:rFonts w:cs="Arial"/>
          <w:szCs w:val="24"/>
          <w:shd w:val="clear" w:color="auto" w:fill="FFFFFF"/>
        </w:rPr>
      </w:pPr>
      <w:r w:rsidRPr="00E95BC1">
        <w:rPr>
          <w:rFonts w:cs="Arial"/>
          <w:szCs w:val="24"/>
          <w:shd w:val="clear" w:color="auto" w:fill="FFFFFF"/>
        </w:rPr>
        <w:t>Camilleri, M.A. (2021) ‘Tourism, Hospitality &amp;_ Event Management.’</w:t>
      </w:r>
    </w:p>
    <w:p w14:paraId="4E619DF6" w14:textId="77777777" w:rsidR="00E95BC1" w:rsidRPr="00E95BC1" w:rsidRDefault="00E95BC1" w:rsidP="00E95BC1">
      <w:pPr>
        <w:rPr>
          <w:rFonts w:cs="Arial"/>
          <w:szCs w:val="24"/>
          <w:shd w:val="clear" w:color="auto" w:fill="FFFFFF"/>
        </w:rPr>
      </w:pPr>
      <w:r w:rsidRPr="00E95BC1">
        <w:rPr>
          <w:rFonts w:cs="Arial"/>
          <w:szCs w:val="24"/>
          <w:shd w:val="clear" w:color="auto" w:fill="FFFFFF"/>
        </w:rPr>
        <w:t>Camilleri, M.A. ed. (2024) ‘Tourism planning and destination marketing’ Emerald Publishing Limited.</w:t>
      </w:r>
    </w:p>
    <w:p w14:paraId="11F5B917" w14:textId="77777777" w:rsidR="00E95BC1" w:rsidRPr="00E95BC1" w:rsidRDefault="00E95BC1" w:rsidP="00E95BC1">
      <w:pPr>
        <w:rPr>
          <w:rFonts w:cs="Arial"/>
          <w:szCs w:val="24"/>
          <w:shd w:val="clear" w:color="auto" w:fill="FFFFFF"/>
        </w:rPr>
      </w:pPr>
      <w:proofErr w:type="spellStart"/>
      <w:r w:rsidRPr="00E95BC1">
        <w:rPr>
          <w:rFonts w:cs="Arial"/>
          <w:szCs w:val="24"/>
          <w:shd w:val="clear" w:color="auto" w:fill="FFFFFF"/>
        </w:rPr>
        <w:t>Garavan</w:t>
      </w:r>
      <w:proofErr w:type="spellEnd"/>
      <w:r w:rsidRPr="00E95BC1">
        <w:rPr>
          <w:rFonts w:cs="Arial"/>
          <w:szCs w:val="24"/>
          <w:shd w:val="clear" w:color="auto" w:fill="FFFFFF"/>
        </w:rPr>
        <w:t>, T., et al. (2021) ‘Strategic talent management in the hospitality industry’ In Talent management innovations in the international hospitality industry (pp. 9-30). Emerald Publishing Limited.</w:t>
      </w:r>
    </w:p>
    <w:p w14:paraId="1ACA6F37"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Grefe, G. and </w:t>
      </w:r>
      <w:proofErr w:type="spellStart"/>
      <w:r w:rsidRPr="00E95BC1">
        <w:rPr>
          <w:rFonts w:cs="Arial"/>
          <w:szCs w:val="24"/>
          <w:shd w:val="clear" w:color="auto" w:fill="FFFFFF"/>
        </w:rPr>
        <w:t>Peyrat</w:t>
      </w:r>
      <w:proofErr w:type="spellEnd"/>
      <w:r w:rsidRPr="00E95BC1">
        <w:rPr>
          <w:rFonts w:cs="Arial"/>
          <w:szCs w:val="24"/>
          <w:shd w:val="clear" w:color="auto" w:fill="FFFFFF"/>
        </w:rPr>
        <w:t>-Guillard, D. eds. (2020) ‘Shapes of Tourism Employment: HRM in the Worlds of Hotels and Air Transport’ John Wiley &amp; Sons.</w:t>
      </w:r>
    </w:p>
    <w:p w14:paraId="63194BDF"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Guibert, C. and </w:t>
      </w:r>
      <w:proofErr w:type="spellStart"/>
      <w:r w:rsidRPr="00E95BC1">
        <w:rPr>
          <w:rFonts w:cs="Arial"/>
          <w:szCs w:val="24"/>
          <w:shd w:val="clear" w:color="auto" w:fill="FFFFFF"/>
        </w:rPr>
        <w:t>Réau</w:t>
      </w:r>
      <w:proofErr w:type="spellEnd"/>
      <w:r w:rsidRPr="00E95BC1">
        <w:rPr>
          <w:rFonts w:cs="Arial"/>
          <w:szCs w:val="24"/>
          <w:shd w:val="clear" w:color="auto" w:fill="FFFFFF"/>
        </w:rPr>
        <w:t>, B. eds. (2023) ‘Employment and Tourism: New Research Perspectives in the Social Sciences.’</w:t>
      </w:r>
    </w:p>
    <w:p w14:paraId="5C80A15F" w14:textId="77777777" w:rsidR="00E95BC1" w:rsidRPr="00E95BC1" w:rsidRDefault="00E95BC1" w:rsidP="00E95BC1">
      <w:pPr>
        <w:rPr>
          <w:rFonts w:cs="Arial"/>
          <w:szCs w:val="24"/>
          <w:shd w:val="clear" w:color="auto" w:fill="FFFFFF"/>
        </w:rPr>
      </w:pPr>
      <w:r w:rsidRPr="00E95BC1">
        <w:rPr>
          <w:rFonts w:cs="Arial"/>
          <w:szCs w:val="24"/>
          <w:shd w:val="clear" w:color="auto" w:fill="FFFFFF"/>
        </w:rPr>
        <w:lastRenderedPageBreak/>
        <w:t>Härkönen, E. (2020) ‘TOURISM ENTERPRISES AND HUMAN RIGHTS’ Human Rights Issues in Tourism.</w:t>
      </w:r>
    </w:p>
    <w:p w14:paraId="4DBBA0EA" w14:textId="77777777" w:rsidR="00E95BC1" w:rsidRPr="00E95BC1" w:rsidRDefault="00E95BC1" w:rsidP="00E95BC1">
      <w:pPr>
        <w:rPr>
          <w:rFonts w:cs="Arial"/>
          <w:szCs w:val="24"/>
          <w:shd w:val="clear" w:color="auto" w:fill="FFFFFF"/>
        </w:rPr>
      </w:pPr>
      <w:r w:rsidRPr="00E95BC1">
        <w:rPr>
          <w:rFonts w:cs="Arial"/>
          <w:szCs w:val="24"/>
          <w:shd w:val="clear" w:color="auto" w:fill="FFFFFF"/>
        </w:rPr>
        <w:t>Hayes, D.K. (2021) ‘Human-resource management in the hospitality industry.’</w:t>
      </w:r>
    </w:p>
    <w:p w14:paraId="3218FDF6"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Hilton Corporate. (2024). Home - Hilton Corporate. [online] Available at: </w:t>
      </w:r>
      <w:proofErr w:type="gramStart"/>
      <w:r w:rsidRPr="00E95BC1">
        <w:rPr>
          <w:rFonts w:cs="Arial"/>
          <w:szCs w:val="24"/>
          <w:shd w:val="clear" w:color="auto" w:fill="FFFFFF"/>
        </w:rPr>
        <w:t>https://www.hilton.com/en/corporate  [</w:t>
      </w:r>
      <w:proofErr w:type="gramEnd"/>
      <w:r w:rsidRPr="00E95BC1">
        <w:rPr>
          <w:rFonts w:cs="Arial"/>
          <w:szCs w:val="24"/>
          <w:shd w:val="clear" w:color="auto" w:fill="FFFFFF"/>
        </w:rPr>
        <w:t>Accessed 3 May 2024].</w:t>
      </w:r>
    </w:p>
    <w:p w14:paraId="03D38EC0" w14:textId="77777777" w:rsidR="00E95BC1" w:rsidRPr="00E95BC1" w:rsidRDefault="00E95BC1" w:rsidP="00E95BC1">
      <w:pPr>
        <w:rPr>
          <w:rFonts w:cs="Arial"/>
          <w:szCs w:val="24"/>
          <w:shd w:val="clear" w:color="auto" w:fill="FFFFFF"/>
        </w:rPr>
      </w:pPr>
      <w:proofErr w:type="spellStart"/>
      <w:r w:rsidRPr="00E95BC1">
        <w:rPr>
          <w:rFonts w:cs="Arial"/>
          <w:szCs w:val="24"/>
          <w:shd w:val="clear" w:color="auto" w:fill="FFFFFF"/>
        </w:rPr>
        <w:t>Inkson</w:t>
      </w:r>
      <w:proofErr w:type="spellEnd"/>
      <w:r w:rsidRPr="00E95BC1">
        <w:rPr>
          <w:rFonts w:cs="Arial"/>
          <w:szCs w:val="24"/>
          <w:shd w:val="clear" w:color="auto" w:fill="FFFFFF"/>
        </w:rPr>
        <w:t>, C. and Minnaert, L. (2022) ‘Tourism management: an introduction’ Sage.</w:t>
      </w:r>
    </w:p>
    <w:p w14:paraId="6618210F" w14:textId="77777777" w:rsidR="00E95BC1" w:rsidRPr="00E95BC1" w:rsidRDefault="00E95BC1" w:rsidP="00E95BC1">
      <w:pPr>
        <w:rPr>
          <w:rFonts w:cs="Arial"/>
          <w:szCs w:val="24"/>
          <w:shd w:val="clear" w:color="auto" w:fill="FFFFFF"/>
        </w:rPr>
      </w:pPr>
      <w:proofErr w:type="spellStart"/>
      <w:r w:rsidRPr="00E95BC1">
        <w:rPr>
          <w:rFonts w:cs="Arial"/>
          <w:szCs w:val="24"/>
          <w:shd w:val="clear" w:color="auto" w:fill="FFFFFF"/>
        </w:rPr>
        <w:t>Ladkin</w:t>
      </w:r>
      <w:proofErr w:type="spellEnd"/>
      <w:r w:rsidRPr="00E95BC1">
        <w:rPr>
          <w:rFonts w:cs="Arial"/>
          <w:szCs w:val="24"/>
          <w:shd w:val="clear" w:color="auto" w:fill="FFFFFF"/>
        </w:rPr>
        <w:t>, A., et al. (2023) ‘A review of research into tourism work and employment: Launching the annals of tourism research curated collection on tourism work and employment’ Annals of Tourism Research, 100, p.103554.</w:t>
      </w:r>
    </w:p>
    <w:p w14:paraId="46B916F6" w14:textId="77777777" w:rsidR="00E95BC1" w:rsidRPr="00E95BC1" w:rsidRDefault="00E95BC1" w:rsidP="00E95BC1">
      <w:pPr>
        <w:rPr>
          <w:rFonts w:cs="Arial"/>
          <w:szCs w:val="24"/>
          <w:shd w:val="clear" w:color="auto" w:fill="FFFFFF"/>
        </w:rPr>
      </w:pPr>
      <w:r w:rsidRPr="00E95BC1">
        <w:rPr>
          <w:rFonts w:cs="Arial"/>
          <w:szCs w:val="24"/>
          <w:shd w:val="clear" w:color="auto" w:fill="FFFFFF"/>
        </w:rPr>
        <w:t>Lashley, C. ed. (2022) ‘Prejudice and Discrimination in Hotels, Restaurants and Bars’ Routledge.</w:t>
      </w:r>
    </w:p>
    <w:p w14:paraId="45B2C564" w14:textId="77777777" w:rsidR="00E95BC1" w:rsidRPr="00E95BC1" w:rsidRDefault="00E95BC1" w:rsidP="00E95BC1">
      <w:pPr>
        <w:rPr>
          <w:rFonts w:cs="Arial"/>
          <w:szCs w:val="24"/>
          <w:shd w:val="clear" w:color="auto" w:fill="FFFFFF"/>
        </w:rPr>
      </w:pPr>
      <w:r w:rsidRPr="00E95BC1">
        <w:rPr>
          <w:rFonts w:cs="Arial"/>
          <w:szCs w:val="24"/>
          <w:shd w:val="clear" w:color="auto" w:fill="FFFFFF"/>
        </w:rPr>
        <w:t xml:space="preserve">Majumder, S. and Dey, N. (2023) ‘Manpower Development as an Element of Sustainable Development’ In </w:t>
      </w:r>
      <w:proofErr w:type="gramStart"/>
      <w:r w:rsidRPr="00E95BC1">
        <w:rPr>
          <w:rFonts w:cs="Arial"/>
          <w:szCs w:val="24"/>
          <w:shd w:val="clear" w:color="auto" w:fill="FFFFFF"/>
        </w:rPr>
        <w:t>The</w:t>
      </w:r>
      <w:proofErr w:type="gramEnd"/>
      <w:r w:rsidRPr="00E95BC1">
        <w:rPr>
          <w:rFonts w:cs="Arial"/>
          <w:szCs w:val="24"/>
          <w:shd w:val="clear" w:color="auto" w:fill="FFFFFF"/>
        </w:rPr>
        <w:t xml:space="preserve"> Vogue of Managing People in Workplace (pp. 103-129). Singapore: Springer Nature Singapore.</w:t>
      </w:r>
    </w:p>
    <w:p w14:paraId="764B67FD" w14:textId="77777777" w:rsidR="00E95BC1" w:rsidRPr="00E95BC1" w:rsidRDefault="00E95BC1" w:rsidP="00E95BC1">
      <w:pPr>
        <w:rPr>
          <w:rFonts w:cs="Arial"/>
          <w:szCs w:val="24"/>
          <w:shd w:val="clear" w:color="auto" w:fill="FFFFFF"/>
        </w:rPr>
      </w:pPr>
      <w:r w:rsidRPr="00E95BC1">
        <w:rPr>
          <w:rFonts w:cs="Arial"/>
          <w:szCs w:val="24"/>
          <w:shd w:val="clear" w:color="auto" w:fill="FFFFFF"/>
        </w:rPr>
        <w:t>Ruiter, V.N. (2021) ‘Humanizing hospitality industry human resources management to improve recruitment and retention of resilient hospitable talents in the sector’ University of Derby (United Kingdom).</w:t>
      </w:r>
    </w:p>
    <w:p w14:paraId="360C5503" w14:textId="45E14CDF" w:rsidR="002761F6" w:rsidRPr="002761F6" w:rsidRDefault="00E95BC1" w:rsidP="00E95BC1">
      <w:pPr>
        <w:rPr>
          <w:rFonts w:cs="Arial"/>
          <w:szCs w:val="24"/>
          <w:shd w:val="clear" w:color="auto" w:fill="FFFFFF"/>
        </w:rPr>
      </w:pPr>
      <w:proofErr w:type="spellStart"/>
      <w:r w:rsidRPr="00E95BC1">
        <w:rPr>
          <w:rFonts w:cs="Arial"/>
          <w:szCs w:val="24"/>
          <w:shd w:val="clear" w:color="auto" w:fill="FFFFFF"/>
        </w:rPr>
        <w:t>Velickovic</w:t>
      </w:r>
      <w:proofErr w:type="spellEnd"/>
      <w:r w:rsidRPr="00E95BC1">
        <w:rPr>
          <w:rFonts w:cs="Arial"/>
          <w:szCs w:val="24"/>
          <w:shd w:val="clear" w:color="auto" w:fill="FFFFFF"/>
        </w:rPr>
        <w:t>, G., et al. (2023) ‘Managing Financial Performance toward Achievements in Sustainability Prospects: Comparative Analysis of the e-Commerce and Hospitality Industries’ Journal of Risk and Financial Management, 16(9), p.395.</w:t>
      </w:r>
    </w:p>
    <w:sectPr w:rsidR="002761F6" w:rsidRPr="002761F6" w:rsidSect="00921B7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D9C02C" w14:textId="77777777" w:rsidR="002329B9" w:rsidRDefault="002329B9" w:rsidP="00A027F7">
      <w:pPr>
        <w:spacing w:after="0" w:line="240" w:lineRule="auto"/>
      </w:pPr>
      <w:r>
        <w:separator/>
      </w:r>
    </w:p>
  </w:endnote>
  <w:endnote w:type="continuationSeparator" w:id="0">
    <w:p w14:paraId="458A3913" w14:textId="77777777" w:rsidR="002329B9" w:rsidRDefault="002329B9" w:rsidP="00A02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crosoft Sans Serif">
    <w:panose1 w:val="020B060402020202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7361350"/>
      <w:docPartObj>
        <w:docPartGallery w:val="Page Numbers (Bottom of Page)"/>
        <w:docPartUnique/>
      </w:docPartObj>
    </w:sdtPr>
    <w:sdtEndPr>
      <w:rPr>
        <w:noProof/>
      </w:rPr>
    </w:sdtEndPr>
    <w:sdtContent>
      <w:p w14:paraId="0B177EC2" w14:textId="77777777" w:rsidR="00EB1CED" w:rsidRDefault="00A027F7">
        <w:pPr>
          <w:pStyle w:val="Footer"/>
          <w:jc w:val="right"/>
        </w:pPr>
        <w:r>
          <w:fldChar w:fldCharType="begin"/>
        </w:r>
        <w:r w:rsidR="00EE35B7">
          <w:instrText xml:space="preserve"> PAGE   \* MERGEFORMAT </w:instrText>
        </w:r>
        <w:r>
          <w:fldChar w:fldCharType="separate"/>
        </w:r>
        <w:r w:rsidR="00DE64EE">
          <w:rPr>
            <w:noProof/>
          </w:rPr>
          <w:t>2</w:t>
        </w:r>
        <w:r>
          <w:rPr>
            <w:noProof/>
          </w:rPr>
          <w:fldChar w:fldCharType="end"/>
        </w:r>
      </w:p>
    </w:sdtContent>
  </w:sdt>
  <w:p w14:paraId="1F667EB1" w14:textId="77777777" w:rsidR="00EB1CED" w:rsidRDefault="00EB1C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D0B5BC" w14:textId="77777777" w:rsidR="002329B9" w:rsidRDefault="002329B9" w:rsidP="00A027F7">
      <w:pPr>
        <w:spacing w:after="0" w:line="240" w:lineRule="auto"/>
      </w:pPr>
      <w:r>
        <w:separator/>
      </w:r>
    </w:p>
  </w:footnote>
  <w:footnote w:type="continuationSeparator" w:id="0">
    <w:p w14:paraId="2414AA22" w14:textId="77777777" w:rsidR="002329B9" w:rsidRDefault="002329B9" w:rsidP="00A027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33E78"/>
    <w:multiLevelType w:val="hybridMultilevel"/>
    <w:tmpl w:val="8780CBF8"/>
    <w:lvl w:ilvl="0" w:tplc="73ECCA32">
      <w:start w:val="1"/>
      <w:numFmt w:val="bullet"/>
      <w:lvlText w:val=""/>
      <w:lvlJc w:val="left"/>
      <w:pPr>
        <w:ind w:left="3600" w:hanging="360"/>
      </w:pPr>
      <w:rPr>
        <w:rFonts w:ascii="Symbol" w:hAnsi="Symbol" w:hint="default"/>
      </w:rPr>
    </w:lvl>
    <w:lvl w:ilvl="1" w:tplc="9D740988" w:tentative="1">
      <w:start w:val="1"/>
      <w:numFmt w:val="bullet"/>
      <w:lvlText w:val="o"/>
      <w:lvlJc w:val="left"/>
      <w:pPr>
        <w:ind w:left="4320" w:hanging="360"/>
      </w:pPr>
      <w:rPr>
        <w:rFonts w:ascii="Courier New" w:hAnsi="Courier New" w:cs="Courier New" w:hint="default"/>
      </w:rPr>
    </w:lvl>
    <w:lvl w:ilvl="2" w:tplc="211462FE" w:tentative="1">
      <w:start w:val="1"/>
      <w:numFmt w:val="bullet"/>
      <w:lvlText w:val=""/>
      <w:lvlJc w:val="left"/>
      <w:pPr>
        <w:ind w:left="5040" w:hanging="360"/>
      </w:pPr>
      <w:rPr>
        <w:rFonts w:ascii="Wingdings" w:hAnsi="Wingdings" w:hint="default"/>
      </w:rPr>
    </w:lvl>
    <w:lvl w:ilvl="3" w:tplc="03845674" w:tentative="1">
      <w:start w:val="1"/>
      <w:numFmt w:val="bullet"/>
      <w:lvlText w:val=""/>
      <w:lvlJc w:val="left"/>
      <w:pPr>
        <w:ind w:left="5760" w:hanging="360"/>
      </w:pPr>
      <w:rPr>
        <w:rFonts w:ascii="Symbol" w:hAnsi="Symbol" w:hint="default"/>
      </w:rPr>
    </w:lvl>
    <w:lvl w:ilvl="4" w:tplc="F238D51E" w:tentative="1">
      <w:start w:val="1"/>
      <w:numFmt w:val="bullet"/>
      <w:lvlText w:val="o"/>
      <w:lvlJc w:val="left"/>
      <w:pPr>
        <w:ind w:left="6480" w:hanging="360"/>
      </w:pPr>
      <w:rPr>
        <w:rFonts w:ascii="Courier New" w:hAnsi="Courier New" w:cs="Courier New" w:hint="default"/>
      </w:rPr>
    </w:lvl>
    <w:lvl w:ilvl="5" w:tplc="90A4649A" w:tentative="1">
      <w:start w:val="1"/>
      <w:numFmt w:val="bullet"/>
      <w:lvlText w:val=""/>
      <w:lvlJc w:val="left"/>
      <w:pPr>
        <w:ind w:left="7200" w:hanging="360"/>
      </w:pPr>
      <w:rPr>
        <w:rFonts w:ascii="Wingdings" w:hAnsi="Wingdings" w:hint="default"/>
      </w:rPr>
    </w:lvl>
    <w:lvl w:ilvl="6" w:tplc="C4A0C9DC" w:tentative="1">
      <w:start w:val="1"/>
      <w:numFmt w:val="bullet"/>
      <w:lvlText w:val=""/>
      <w:lvlJc w:val="left"/>
      <w:pPr>
        <w:ind w:left="7920" w:hanging="360"/>
      </w:pPr>
      <w:rPr>
        <w:rFonts w:ascii="Symbol" w:hAnsi="Symbol" w:hint="default"/>
      </w:rPr>
    </w:lvl>
    <w:lvl w:ilvl="7" w:tplc="9B7A39FA" w:tentative="1">
      <w:start w:val="1"/>
      <w:numFmt w:val="bullet"/>
      <w:lvlText w:val="o"/>
      <w:lvlJc w:val="left"/>
      <w:pPr>
        <w:ind w:left="8640" w:hanging="360"/>
      </w:pPr>
      <w:rPr>
        <w:rFonts w:ascii="Courier New" w:hAnsi="Courier New" w:cs="Courier New" w:hint="default"/>
      </w:rPr>
    </w:lvl>
    <w:lvl w:ilvl="8" w:tplc="7DCEB03C" w:tentative="1">
      <w:start w:val="1"/>
      <w:numFmt w:val="bullet"/>
      <w:lvlText w:val=""/>
      <w:lvlJc w:val="left"/>
      <w:pPr>
        <w:ind w:left="9360" w:hanging="360"/>
      </w:pPr>
      <w:rPr>
        <w:rFonts w:ascii="Wingdings" w:hAnsi="Wingdings" w:hint="default"/>
      </w:rPr>
    </w:lvl>
  </w:abstractNum>
  <w:num w:numId="1" w16cid:durableId="1485929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11E"/>
    <w:rsid w:val="0003092E"/>
    <w:rsid w:val="00041215"/>
    <w:rsid w:val="00050E1C"/>
    <w:rsid w:val="00061A6B"/>
    <w:rsid w:val="000828DC"/>
    <w:rsid w:val="00084346"/>
    <w:rsid w:val="00095FE7"/>
    <w:rsid w:val="000A401B"/>
    <w:rsid w:val="000C298A"/>
    <w:rsid w:val="000D3494"/>
    <w:rsid w:val="00100CC3"/>
    <w:rsid w:val="001056D0"/>
    <w:rsid w:val="00145EE3"/>
    <w:rsid w:val="001529B4"/>
    <w:rsid w:val="00176189"/>
    <w:rsid w:val="00184E33"/>
    <w:rsid w:val="00185AC0"/>
    <w:rsid w:val="001D3C08"/>
    <w:rsid w:val="001F7ECB"/>
    <w:rsid w:val="0021079D"/>
    <w:rsid w:val="00224560"/>
    <w:rsid w:val="002329B9"/>
    <w:rsid w:val="00237470"/>
    <w:rsid w:val="00263048"/>
    <w:rsid w:val="00267AB8"/>
    <w:rsid w:val="0027153F"/>
    <w:rsid w:val="002761F6"/>
    <w:rsid w:val="002D211D"/>
    <w:rsid w:val="002D45AC"/>
    <w:rsid w:val="00304E1F"/>
    <w:rsid w:val="00314207"/>
    <w:rsid w:val="003179D4"/>
    <w:rsid w:val="00322BD5"/>
    <w:rsid w:val="00347187"/>
    <w:rsid w:val="00366EE0"/>
    <w:rsid w:val="0037111E"/>
    <w:rsid w:val="003753C0"/>
    <w:rsid w:val="00381A8F"/>
    <w:rsid w:val="003A72FB"/>
    <w:rsid w:val="003C0508"/>
    <w:rsid w:val="004125B1"/>
    <w:rsid w:val="004342E5"/>
    <w:rsid w:val="00446BD2"/>
    <w:rsid w:val="0045551C"/>
    <w:rsid w:val="00460533"/>
    <w:rsid w:val="004D6C50"/>
    <w:rsid w:val="004F53DF"/>
    <w:rsid w:val="0052584A"/>
    <w:rsid w:val="005439F8"/>
    <w:rsid w:val="005516B9"/>
    <w:rsid w:val="00580F00"/>
    <w:rsid w:val="005817CC"/>
    <w:rsid w:val="00582DA0"/>
    <w:rsid w:val="0058470A"/>
    <w:rsid w:val="00590B2B"/>
    <w:rsid w:val="006044E0"/>
    <w:rsid w:val="00615C74"/>
    <w:rsid w:val="00632FEC"/>
    <w:rsid w:val="006514ED"/>
    <w:rsid w:val="006518C4"/>
    <w:rsid w:val="00675478"/>
    <w:rsid w:val="00675C00"/>
    <w:rsid w:val="00712E10"/>
    <w:rsid w:val="00727EBE"/>
    <w:rsid w:val="007455E7"/>
    <w:rsid w:val="00752F7D"/>
    <w:rsid w:val="00753F68"/>
    <w:rsid w:val="00754236"/>
    <w:rsid w:val="00763066"/>
    <w:rsid w:val="0077660B"/>
    <w:rsid w:val="0078205E"/>
    <w:rsid w:val="00792E0E"/>
    <w:rsid w:val="00797C6A"/>
    <w:rsid w:val="007C2F59"/>
    <w:rsid w:val="007D2E5F"/>
    <w:rsid w:val="007D41D4"/>
    <w:rsid w:val="007E7DA3"/>
    <w:rsid w:val="008205ED"/>
    <w:rsid w:val="008226EE"/>
    <w:rsid w:val="0082490C"/>
    <w:rsid w:val="00830330"/>
    <w:rsid w:val="00843757"/>
    <w:rsid w:val="008762CC"/>
    <w:rsid w:val="008C6220"/>
    <w:rsid w:val="00920A64"/>
    <w:rsid w:val="00921843"/>
    <w:rsid w:val="00921B78"/>
    <w:rsid w:val="00934444"/>
    <w:rsid w:val="0095339B"/>
    <w:rsid w:val="00957B10"/>
    <w:rsid w:val="00971984"/>
    <w:rsid w:val="00980C13"/>
    <w:rsid w:val="00A027F7"/>
    <w:rsid w:val="00A073C1"/>
    <w:rsid w:val="00A13199"/>
    <w:rsid w:val="00A1385E"/>
    <w:rsid w:val="00A55128"/>
    <w:rsid w:val="00A857DF"/>
    <w:rsid w:val="00A90F11"/>
    <w:rsid w:val="00A95839"/>
    <w:rsid w:val="00A96872"/>
    <w:rsid w:val="00AC46C1"/>
    <w:rsid w:val="00B0269A"/>
    <w:rsid w:val="00B41A30"/>
    <w:rsid w:val="00B430C5"/>
    <w:rsid w:val="00B65217"/>
    <w:rsid w:val="00B72BF0"/>
    <w:rsid w:val="00B742EE"/>
    <w:rsid w:val="00B75944"/>
    <w:rsid w:val="00B93B0C"/>
    <w:rsid w:val="00BA7A6E"/>
    <w:rsid w:val="00BE04DC"/>
    <w:rsid w:val="00BE4F5B"/>
    <w:rsid w:val="00C2067D"/>
    <w:rsid w:val="00C7793E"/>
    <w:rsid w:val="00C874BF"/>
    <w:rsid w:val="00CA193D"/>
    <w:rsid w:val="00CE0F27"/>
    <w:rsid w:val="00CF6BDD"/>
    <w:rsid w:val="00D0276A"/>
    <w:rsid w:val="00D21DA1"/>
    <w:rsid w:val="00D22BB2"/>
    <w:rsid w:val="00D371A8"/>
    <w:rsid w:val="00D41A3B"/>
    <w:rsid w:val="00D70B0B"/>
    <w:rsid w:val="00D87527"/>
    <w:rsid w:val="00DC259C"/>
    <w:rsid w:val="00DC2AF0"/>
    <w:rsid w:val="00DE64EE"/>
    <w:rsid w:val="00E26796"/>
    <w:rsid w:val="00E274C0"/>
    <w:rsid w:val="00E44D3F"/>
    <w:rsid w:val="00E52DE1"/>
    <w:rsid w:val="00E5484E"/>
    <w:rsid w:val="00E64135"/>
    <w:rsid w:val="00E74100"/>
    <w:rsid w:val="00E82367"/>
    <w:rsid w:val="00E95BC1"/>
    <w:rsid w:val="00EA21F9"/>
    <w:rsid w:val="00EB1CED"/>
    <w:rsid w:val="00EB60B8"/>
    <w:rsid w:val="00EC680C"/>
    <w:rsid w:val="00EE35B7"/>
    <w:rsid w:val="00EF2B8A"/>
    <w:rsid w:val="00F769AD"/>
    <w:rsid w:val="00F850C6"/>
    <w:rsid w:val="00F86EFD"/>
    <w:rsid w:val="00F93945"/>
    <w:rsid w:val="00FB2B0D"/>
    <w:rsid w:val="00FE3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967C2B"/>
  <w15:docId w15:val="{8E04B055-86EE-4EDC-A23B-E0345FCB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CC3"/>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381A8F"/>
    <w:pPr>
      <w:keepNext/>
      <w:keepLines/>
      <w:spacing w:before="240" w:after="0"/>
      <w:outlineLvl w:val="0"/>
    </w:pPr>
    <w:rPr>
      <w:rFonts w:eastAsiaTheme="majorEastAsia" w:cstheme="majorBidi"/>
      <w:b/>
      <w:szCs w:val="32"/>
    </w:rPr>
  </w:style>
  <w:style w:type="paragraph" w:styleId="Heading2">
    <w:name w:val="heading 2"/>
    <w:aliases w:val="subheadings"/>
    <w:basedOn w:val="Normal"/>
    <w:next w:val="Normal"/>
    <w:link w:val="Heading2Char"/>
    <w:uiPriority w:val="9"/>
    <w:unhideWhenUsed/>
    <w:qFormat/>
    <w:rsid w:val="00381A8F"/>
    <w:pPr>
      <w:keepNext/>
      <w:keepLines/>
      <w:spacing w:before="40" w:after="0"/>
      <w:outlineLvl w:val="1"/>
    </w:pPr>
    <w:rPr>
      <w:rFonts w:eastAsiaTheme="majorEastAsia" w:cstheme="majorBidi"/>
      <w:b/>
      <w:szCs w:val="26"/>
    </w:rPr>
  </w:style>
  <w:style w:type="paragraph" w:styleId="Heading3">
    <w:name w:val="heading 3"/>
    <w:aliases w:val="under subheading"/>
    <w:basedOn w:val="Normal"/>
    <w:next w:val="Normal"/>
    <w:link w:val="Heading3Char"/>
    <w:autoRedefine/>
    <w:uiPriority w:val="9"/>
    <w:semiHidden/>
    <w:unhideWhenUsed/>
    <w:qFormat/>
    <w:rsid w:val="00A90F1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A8F"/>
    <w:rPr>
      <w:rFonts w:ascii="Arial" w:eastAsiaTheme="majorEastAsia" w:hAnsi="Arial" w:cstheme="majorBidi"/>
      <w:b/>
      <w:color w:val="000000" w:themeColor="text1"/>
      <w:sz w:val="24"/>
      <w:szCs w:val="32"/>
      <w:lang w:val="en-GB"/>
    </w:rPr>
  </w:style>
  <w:style w:type="character" w:customStyle="1" w:styleId="Heading2Char">
    <w:name w:val="Heading 2 Char"/>
    <w:aliases w:val="subheadings Char"/>
    <w:basedOn w:val="DefaultParagraphFont"/>
    <w:link w:val="Heading2"/>
    <w:uiPriority w:val="9"/>
    <w:rsid w:val="00381A8F"/>
    <w:rPr>
      <w:rFonts w:ascii="Arial" w:eastAsiaTheme="majorEastAsia" w:hAnsi="Arial" w:cstheme="majorBidi"/>
      <w:b/>
      <w:color w:val="000000" w:themeColor="text1"/>
      <w:sz w:val="24"/>
      <w:szCs w:val="26"/>
      <w:lang w:val="en-GB"/>
    </w:rPr>
  </w:style>
  <w:style w:type="paragraph" w:styleId="Title">
    <w:name w:val="Title"/>
    <w:basedOn w:val="Normal"/>
    <w:next w:val="Normal"/>
    <w:link w:val="TitleChar"/>
    <w:uiPriority w:val="10"/>
    <w:qFormat/>
    <w:rsid w:val="00D70B0B"/>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D70B0B"/>
    <w:rPr>
      <w:rFonts w:ascii="Arial" w:eastAsiaTheme="majorEastAsia" w:hAnsi="Arial" w:cstheme="majorBidi"/>
      <w:b/>
      <w:color w:val="000000" w:themeColor="text1"/>
      <w:spacing w:val="-10"/>
      <w:kern w:val="28"/>
      <w:sz w:val="36"/>
      <w:szCs w:val="56"/>
      <w:lang w:val="en-GB"/>
    </w:rPr>
  </w:style>
  <w:style w:type="character" w:customStyle="1" w:styleId="Heading3Char">
    <w:name w:val="Heading 3 Char"/>
    <w:aliases w:val="under subheading Char"/>
    <w:basedOn w:val="DefaultParagraphFont"/>
    <w:link w:val="Heading3"/>
    <w:uiPriority w:val="9"/>
    <w:semiHidden/>
    <w:rsid w:val="00A90F11"/>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B6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0B8"/>
    <w:rPr>
      <w:rFonts w:ascii="Times New Roman" w:hAnsi="Times New Roman"/>
      <w:color w:val="000000" w:themeColor="text1"/>
      <w:sz w:val="24"/>
      <w:lang w:val="en-GB"/>
    </w:rPr>
  </w:style>
  <w:style w:type="paragraph" w:styleId="Footer">
    <w:name w:val="footer"/>
    <w:basedOn w:val="Normal"/>
    <w:link w:val="FooterChar"/>
    <w:uiPriority w:val="99"/>
    <w:unhideWhenUsed/>
    <w:rsid w:val="00EB6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0B8"/>
    <w:rPr>
      <w:rFonts w:ascii="Times New Roman" w:hAnsi="Times New Roman"/>
      <w:color w:val="000000" w:themeColor="text1"/>
      <w:sz w:val="24"/>
      <w:lang w:val="en-GB"/>
    </w:rPr>
  </w:style>
  <w:style w:type="character" w:styleId="Hyperlink">
    <w:name w:val="Hyperlink"/>
    <w:basedOn w:val="DefaultParagraphFont"/>
    <w:uiPriority w:val="99"/>
    <w:unhideWhenUsed/>
    <w:rsid w:val="00DC2AF0"/>
    <w:rPr>
      <w:color w:val="0563C1" w:themeColor="hyperlink"/>
      <w:u w:val="single"/>
    </w:rPr>
  </w:style>
  <w:style w:type="paragraph" w:customStyle="1" w:styleId="TableParagraph">
    <w:name w:val="Table Paragraph"/>
    <w:basedOn w:val="Normal"/>
    <w:uiPriority w:val="1"/>
    <w:qFormat/>
    <w:rsid w:val="00D70B0B"/>
    <w:pPr>
      <w:widowControl w:val="0"/>
      <w:autoSpaceDE w:val="0"/>
      <w:autoSpaceDN w:val="0"/>
      <w:spacing w:after="0" w:line="240" w:lineRule="auto"/>
      <w:jc w:val="left"/>
    </w:pPr>
    <w:rPr>
      <w:rFonts w:ascii="Microsoft Sans Serif" w:eastAsia="Microsoft Sans Serif" w:hAnsi="Microsoft Sans Serif" w:cs="Microsoft Sans Serif"/>
      <w:color w:val="auto"/>
      <w:sz w:val="22"/>
      <w:lang w:val="en-US"/>
    </w:rPr>
  </w:style>
  <w:style w:type="paragraph" w:styleId="TOCHeading">
    <w:name w:val="TOC Heading"/>
    <w:basedOn w:val="Heading1"/>
    <w:next w:val="Normal"/>
    <w:uiPriority w:val="39"/>
    <w:unhideWhenUsed/>
    <w:qFormat/>
    <w:rsid w:val="00381A8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518C4"/>
    <w:pPr>
      <w:spacing w:after="100"/>
    </w:pPr>
  </w:style>
  <w:style w:type="paragraph" w:styleId="TOC2">
    <w:name w:val="toc 2"/>
    <w:basedOn w:val="Normal"/>
    <w:next w:val="Normal"/>
    <w:autoRedefine/>
    <w:uiPriority w:val="39"/>
    <w:unhideWhenUsed/>
    <w:rsid w:val="006518C4"/>
    <w:pPr>
      <w:spacing w:after="100"/>
      <w:ind w:left="240"/>
    </w:pPr>
  </w:style>
  <w:style w:type="paragraph" w:styleId="ListParagraph">
    <w:name w:val="List Paragraph"/>
    <w:basedOn w:val="Normal"/>
    <w:uiPriority w:val="34"/>
    <w:qFormat/>
    <w:rsid w:val="006518C4"/>
    <w:pPr>
      <w:ind w:left="720"/>
      <w:contextualSpacing/>
    </w:pPr>
  </w:style>
  <w:style w:type="paragraph" w:styleId="BalloonText">
    <w:name w:val="Balloon Text"/>
    <w:basedOn w:val="Normal"/>
    <w:link w:val="BalloonTextChar"/>
    <w:uiPriority w:val="99"/>
    <w:semiHidden/>
    <w:unhideWhenUsed/>
    <w:rsid w:val="004555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551C"/>
    <w:rPr>
      <w:rFonts w:ascii="Tahoma" w:hAnsi="Tahoma" w:cs="Tahoma"/>
      <w:color w:val="000000" w:themeColor="text1"/>
      <w:sz w:val="16"/>
      <w:szCs w:val="16"/>
      <w:lang w:val="en-GB"/>
    </w:rPr>
  </w:style>
  <w:style w:type="paragraph" w:styleId="Subtitle">
    <w:name w:val="Subtitle"/>
    <w:basedOn w:val="Normal"/>
    <w:next w:val="Normal"/>
    <w:link w:val="SubtitleChar"/>
    <w:uiPriority w:val="11"/>
    <w:qFormat/>
    <w:rsid w:val="008762CC"/>
    <w:pPr>
      <w:numPr>
        <w:ilvl w:val="1"/>
      </w:numPr>
      <w:spacing w:line="259" w:lineRule="auto"/>
      <w:jc w:val="left"/>
    </w:pPr>
    <w:rPr>
      <w:rFonts w:asciiTheme="minorHAnsi" w:eastAsiaTheme="minorEastAsia" w:hAnsiTheme="minorHAnsi"/>
      <w:color w:val="5A5A5A" w:themeColor="text1" w:themeTint="A5"/>
      <w:spacing w:val="15"/>
      <w:kern w:val="2"/>
      <w:sz w:val="22"/>
      <w:lang w:val="en-IN"/>
    </w:rPr>
  </w:style>
  <w:style w:type="character" w:customStyle="1" w:styleId="SubtitleChar">
    <w:name w:val="Subtitle Char"/>
    <w:basedOn w:val="DefaultParagraphFont"/>
    <w:link w:val="Subtitle"/>
    <w:uiPriority w:val="11"/>
    <w:rsid w:val="008762CC"/>
    <w:rPr>
      <w:rFonts w:eastAsiaTheme="minorEastAsia"/>
      <w:color w:val="5A5A5A" w:themeColor="text1" w:themeTint="A5"/>
      <w:spacing w:val="15"/>
      <w:kern w:val="2"/>
    </w:rPr>
  </w:style>
  <w:style w:type="character" w:styleId="CommentReference">
    <w:name w:val="annotation reference"/>
    <w:basedOn w:val="DefaultParagraphFont"/>
    <w:uiPriority w:val="99"/>
    <w:semiHidden/>
    <w:unhideWhenUsed/>
    <w:rsid w:val="00E44D3F"/>
    <w:rPr>
      <w:sz w:val="16"/>
      <w:szCs w:val="16"/>
    </w:rPr>
  </w:style>
  <w:style w:type="paragraph" w:styleId="CommentText">
    <w:name w:val="annotation text"/>
    <w:basedOn w:val="Normal"/>
    <w:link w:val="CommentTextChar"/>
    <w:uiPriority w:val="99"/>
    <w:unhideWhenUsed/>
    <w:rsid w:val="00E44D3F"/>
    <w:pPr>
      <w:spacing w:line="240" w:lineRule="auto"/>
    </w:pPr>
    <w:rPr>
      <w:sz w:val="20"/>
      <w:szCs w:val="20"/>
    </w:rPr>
  </w:style>
  <w:style w:type="character" w:customStyle="1" w:styleId="CommentTextChar">
    <w:name w:val="Comment Text Char"/>
    <w:basedOn w:val="DefaultParagraphFont"/>
    <w:link w:val="CommentText"/>
    <w:uiPriority w:val="99"/>
    <w:rsid w:val="00E44D3F"/>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E44D3F"/>
    <w:rPr>
      <w:b/>
      <w:bCs/>
    </w:rPr>
  </w:style>
  <w:style w:type="character" w:customStyle="1" w:styleId="CommentSubjectChar">
    <w:name w:val="Comment Subject Char"/>
    <w:basedOn w:val="CommentTextChar"/>
    <w:link w:val="CommentSubject"/>
    <w:uiPriority w:val="99"/>
    <w:semiHidden/>
    <w:rsid w:val="00E44D3F"/>
    <w:rPr>
      <w:rFonts w:ascii="Times New Roman" w:hAnsi="Times New Roman"/>
      <w:b/>
      <w:bCs/>
      <w:color w:val="000000" w:themeColor="tex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ECB09-A4E8-4F85-B4D1-B62E7D6A8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2552</Words>
  <Characters>14553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2232074@student.uwtsd.ac.uk</dc:creator>
  <cp:lastModifiedBy>Mihaita Ionut Manda (2232074)</cp:lastModifiedBy>
  <cp:revision>6</cp:revision>
  <dcterms:created xsi:type="dcterms:W3CDTF">2024-05-06T08:10:00Z</dcterms:created>
  <dcterms:modified xsi:type="dcterms:W3CDTF">2024-05-13T17:12:00Z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d905d1e44ced37bb80764e17e9bdcc868dbcaf4513e38bddc9e8e3131249961c</vt:lpwstr>
  </property>
</Properties>
</file>