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D8C50D" w14:textId="77777777" w:rsidR="00F53FC8" w:rsidRPr="0057595E" w:rsidRDefault="00F53FC8"/>
    <w:p w14:paraId="16B78FB2" w14:textId="66BA339F" w:rsidR="00007C18" w:rsidRDefault="00CC20E7" w:rsidP="00CC20E7">
      <w:pPr>
        <w:rPr>
          <w:rFonts w:ascii="Amasis MT Pro Black" w:hAnsi="Amasis MT Pro Black"/>
          <w:sz w:val="48"/>
          <w:szCs w:val="48"/>
        </w:rPr>
      </w:pPr>
      <w:r w:rsidRPr="00007C18">
        <w:rPr>
          <w:sz w:val="48"/>
          <w:szCs w:val="48"/>
        </w:rPr>
        <w:t xml:space="preserve">                   </w:t>
      </w:r>
      <w:r w:rsidR="00007C18" w:rsidRPr="00007C18">
        <w:rPr>
          <w:rFonts w:ascii="Amasis MT Pro Black" w:hAnsi="Amasis MT Pro Black"/>
          <w:sz w:val="48"/>
          <w:szCs w:val="48"/>
        </w:rPr>
        <w:t xml:space="preserve">          Report</w:t>
      </w:r>
    </w:p>
    <w:p w14:paraId="09A5C135" w14:textId="6A206419" w:rsidR="00007C18" w:rsidRDefault="00007C18" w:rsidP="00007C18">
      <w:pPr>
        <w:rPr>
          <w:rFonts w:ascii="Amasis MT Pro Black" w:hAnsi="Amasis MT Pro Black"/>
          <w:sz w:val="44"/>
          <w:szCs w:val="44"/>
        </w:rPr>
      </w:pPr>
    </w:p>
    <w:p w14:paraId="35ED8DC8" w14:textId="77777777" w:rsidR="00007C18" w:rsidRPr="00CC20E7" w:rsidRDefault="00007C18" w:rsidP="00CC20E7">
      <w:pPr>
        <w:rPr>
          <w:rFonts w:ascii="Amasis MT Pro Black" w:hAnsi="Amasis MT Pro Black"/>
          <w:sz w:val="44"/>
          <w:szCs w:val="44"/>
        </w:rPr>
      </w:pPr>
    </w:p>
    <w:p w14:paraId="37702490" w14:textId="77777777" w:rsidR="00CC20E7" w:rsidRDefault="00CC20E7" w:rsidP="00CC20E7"/>
    <w:p w14:paraId="68B78E59" w14:textId="77777777" w:rsidR="00CC20E7" w:rsidRPr="00CC20E7" w:rsidRDefault="00CC20E7" w:rsidP="00CC20E7">
      <w:pPr>
        <w:rPr>
          <w:rFonts w:ascii="Amasis MT Pro Black" w:hAnsi="Amasis MT Pro Black"/>
          <w:szCs w:val="24"/>
        </w:rPr>
      </w:pPr>
      <w:r w:rsidRPr="00CC20E7">
        <w:rPr>
          <w:rFonts w:ascii="Amasis MT Pro Black" w:hAnsi="Amasis MT Pro Black"/>
          <w:b/>
          <w:bCs/>
          <w:i/>
          <w:iCs/>
          <w:szCs w:val="24"/>
          <w:u w:val="single"/>
        </w:rPr>
        <w:t>Assignment title:</w:t>
      </w:r>
      <w:r w:rsidRPr="00CC20E7">
        <w:rPr>
          <w:rFonts w:ascii="Amasis MT Pro Black" w:hAnsi="Amasis MT Pro Black"/>
          <w:szCs w:val="24"/>
        </w:rPr>
        <w:t xml:space="preserve"> Planning and Delivering an International Meeting/Event</w:t>
      </w:r>
    </w:p>
    <w:p w14:paraId="64DCD0F5" w14:textId="1A968C81" w:rsidR="00CC20E7" w:rsidRDefault="00CC20E7" w:rsidP="00CC20E7">
      <w:pPr>
        <w:rPr>
          <w:rFonts w:ascii="Amasis MT Pro Black" w:hAnsi="Amasis MT Pro Black"/>
          <w:szCs w:val="24"/>
        </w:rPr>
      </w:pPr>
      <w:r w:rsidRPr="00CC20E7">
        <w:rPr>
          <w:rFonts w:ascii="Amasis MT Pro Black" w:hAnsi="Amasis MT Pro Black"/>
          <w:b/>
          <w:bCs/>
          <w:i/>
          <w:iCs/>
          <w:szCs w:val="24"/>
          <w:u w:val="single"/>
        </w:rPr>
        <w:t>Module title:</w:t>
      </w:r>
      <w:r w:rsidRPr="00CC20E7">
        <w:rPr>
          <w:rFonts w:ascii="Amasis MT Pro Black" w:hAnsi="Amasis MT Pro Black"/>
          <w:szCs w:val="24"/>
        </w:rPr>
        <w:t xml:space="preserve"> International Meetings Management </w:t>
      </w:r>
      <w:r w:rsidR="00853EB7">
        <w:rPr>
          <w:rFonts w:ascii="Amasis MT Pro Black" w:hAnsi="Amasis MT Pro Black"/>
          <w:szCs w:val="24"/>
        </w:rPr>
        <w:t>(</w:t>
      </w:r>
      <w:r w:rsidRPr="00CC20E7">
        <w:rPr>
          <w:rFonts w:ascii="Amasis MT Pro Black" w:hAnsi="Amasis MT Pro Black"/>
          <w:szCs w:val="24"/>
        </w:rPr>
        <w:t>BMIH6007</w:t>
      </w:r>
      <w:r w:rsidR="00853EB7">
        <w:rPr>
          <w:rFonts w:ascii="Amasis MT Pro Black" w:hAnsi="Amasis MT Pro Black"/>
          <w:szCs w:val="24"/>
        </w:rPr>
        <w:t>)</w:t>
      </w:r>
    </w:p>
    <w:p w14:paraId="6209C333" w14:textId="77777777" w:rsidR="00007C18" w:rsidRPr="00007C18" w:rsidRDefault="00007C18" w:rsidP="00007C18">
      <w:pPr>
        <w:rPr>
          <w:rFonts w:ascii="Amasis MT Pro Black" w:hAnsi="Amasis MT Pro Black"/>
          <w:szCs w:val="24"/>
        </w:rPr>
      </w:pPr>
      <w:r w:rsidRPr="00007C18">
        <w:rPr>
          <w:rFonts w:ascii="Amasis MT Pro Black" w:hAnsi="Amasis MT Pro Black"/>
          <w:b/>
          <w:bCs/>
          <w:i/>
          <w:iCs/>
          <w:szCs w:val="24"/>
          <w:u w:val="single"/>
        </w:rPr>
        <w:t>Student name:</w:t>
      </w:r>
      <w:r w:rsidRPr="00007C18">
        <w:rPr>
          <w:rFonts w:ascii="Amasis MT Pro Black" w:hAnsi="Amasis MT Pro Black"/>
          <w:szCs w:val="24"/>
        </w:rPr>
        <w:t xml:space="preserve"> Andreea-Florina Chiriac</w:t>
      </w:r>
    </w:p>
    <w:p w14:paraId="11EDC1D1" w14:textId="2B925495" w:rsidR="00007C18" w:rsidRPr="00CC20E7" w:rsidRDefault="00007C18" w:rsidP="00007C18">
      <w:pPr>
        <w:rPr>
          <w:rFonts w:ascii="Amasis MT Pro Black" w:hAnsi="Amasis MT Pro Black"/>
          <w:szCs w:val="24"/>
        </w:rPr>
      </w:pPr>
      <w:r w:rsidRPr="00007C18">
        <w:rPr>
          <w:rFonts w:ascii="Amasis MT Pro Black" w:hAnsi="Amasis MT Pro Black"/>
          <w:b/>
          <w:bCs/>
          <w:i/>
          <w:iCs/>
          <w:szCs w:val="24"/>
          <w:u w:val="single"/>
        </w:rPr>
        <w:t>Student number:</w:t>
      </w:r>
      <w:r w:rsidRPr="00007C18">
        <w:rPr>
          <w:rFonts w:ascii="Amasis MT Pro Black" w:hAnsi="Amasis MT Pro Black"/>
          <w:szCs w:val="24"/>
        </w:rPr>
        <w:t xml:space="preserve"> 2126260</w:t>
      </w:r>
    </w:p>
    <w:p w14:paraId="02D8C50E" w14:textId="042F78C7" w:rsidR="00F53FC8" w:rsidRPr="00CC20E7" w:rsidRDefault="00007C18" w:rsidP="00CC20E7">
      <w:pPr>
        <w:rPr>
          <w:rFonts w:ascii="Amasis MT Pro Black" w:hAnsi="Amasis MT Pro Black"/>
          <w:szCs w:val="24"/>
        </w:rPr>
      </w:pPr>
      <w:r>
        <w:rPr>
          <w:rFonts w:ascii="Amasis MT Pro Black" w:hAnsi="Amasis MT Pro Black"/>
          <w:b/>
          <w:bCs/>
          <w:i/>
          <w:iCs/>
          <w:szCs w:val="24"/>
          <w:u w:val="single"/>
        </w:rPr>
        <w:t>Tutor`</w:t>
      </w:r>
      <w:r w:rsidR="00CC20E7" w:rsidRPr="00CC20E7">
        <w:rPr>
          <w:rFonts w:ascii="Amasis MT Pro Black" w:hAnsi="Amasis MT Pro Black"/>
          <w:b/>
          <w:bCs/>
          <w:i/>
          <w:iCs/>
          <w:szCs w:val="24"/>
          <w:u w:val="single"/>
        </w:rPr>
        <w:t>s name:</w:t>
      </w:r>
      <w:r w:rsidR="00CC20E7" w:rsidRPr="00CC20E7">
        <w:rPr>
          <w:rFonts w:ascii="Amasis MT Pro Black" w:hAnsi="Amasis MT Pro Black"/>
          <w:szCs w:val="24"/>
        </w:rPr>
        <w:t xml:space="preserve"> Jemma Smith</w:t>
      </w:r>
    </w:p>
    <w:p w14:paraId="02D8C50F" w14:textId="77777777" w:rsidR="00475462" w:rsidRPr="00CC20E7" w:rsidRDefault="00475462">
      <w:pPr>
        <w:spacing w:line="276" w:lineRule="auto"/>
        <w:jc w:val="left"/>
        <w:rPr>
          <w:rFonts w:ascii="Amasis MT Pro Black" w:eastAsiaTheme="majorEastAsia" w:hAnsi="Amasis MT Pro Black" w:cstheme="majorBidi"/>
          <w:b/>
          <w:bCs/>
          <w:color w:val="1D1B11" w:themeColor="background2" w:themeShade="1A"/>
          <w:szCs w:val="24"/>
        </w:rPr>
      </w:pPr>
      <w:r w:rsidRPr="00CC20E7">
        <w:rPr>
          <w:rFonts w:ascii="Amasis MT Pro Black" w:hAnsi="Amasis MT Pro Black"/>
          <w:szCs w:val="24"/>
        </w:rPr>
        <w:br w:type="page"/>
      </w:r>
    </w:p>
    <w:sdt>
      <w:sdtPr>
        <w:rPr>
          <w:rFonts w:ascii="Arial" w:eastAsiaTheme="minorHAnsi" w:hAnsi="Arial" w:cstheme="minorBidi"/>
          <w:b w:val="0"/>
          <w:bCs w:val="0"/>
          <w:color w:val="auto"/>
          <w:sz w:val="24"/>
          <w:szCs w:val="22"/>
          <w:lang w:val="en-GB"/>
        </w:rPr>
        <w:id w:val="7408801"/>
        <w:docPartObj>
          <w:docPartGallery w:val="Table of Contents"/>
          <w:docPartUnique/>
        </w:docPartObj>
      </w:sdtPr>
      <w:sdtEndPr/>
      <w:sdtContent>
        <w:p w14:paraId="02D8C510" w14:textId="77777777" w:rsidR="00B63BA0" w:rsidRPr="0057595E" w:rsidRDefault="00B63BA0">
          <w:pPr>
            <w:pStyle w:val="TOCHeading"/>
          </w:pPr>
          <w:r w:rsidRPr="0057595E">
            <w:t>Contents</w:t>
          </w:r>
        </w:p>
        <w:p w14:paraId="02D8C511" w14:textId="77777777" w:rsidR="00B63BA0" w:rsidRPr="0057595E" w:rsidRDefault="00EC517A">
          <w:pPr>
            <w:pStyle w:val="TOC1"/>
            <w:tabs>
              <w:tab w:val="right" w:leader="dot" w:pos="9350"/>
            </w:tabs>
            <w:rPr>
              <w:noProof/>
            </w:rPr>
          </w:pPr>
          <w:r w:rsidRPr="0057595E">
            <w:fldChar w:fldCharType="begin"/>
          </w:r>
          <w:r w:rsidR="00B63BA0" w:rsidRPr="0057595E">
            <w:instrText xml:space="preserve"> TOC \o "1-3" \h \z \u </w:instrText>
          </w:r>
          <w:r w:rsidRPr="0057595E">
            <w:fldChar w:fldCharType="separate"/>
          </w:r>
          <w:hyperlink w:anchor="_Toc166660430" w:history="1">
            <w:r w:rsidR="00B63BA0" w:rsidRPr="0057595E">
              <w:rPr>
                <w:rStyle w:val="Hyperlink"/>
                <w:noProof/>
              </w:rPr>
              <w:t>Introduction</w:t>
            </w:r>
            <w:r w:rsidR="00B63BA0" w:rsidRPr="0057595E">
              <w:rPr>
                <w:noProof/>
                <w:webHidden/>
              </w:rPr>
              <w:tab/>
            </w:r>
            <w:r w:rsidRPr="0057595E">
              <w:rPr>
                <w:noProof/>
                <w:webHidden/>
              </w:rPr>
              <w:fldChar w:fldCharType="begin"/>
            </w:r>
            <w:r w:rsidR="00B63BA0" w:rsidRPr="0057595E">
              <w:rPr>
                <w:noProof/>
                <w:webHidden/>
              </w:rPr>
              <w:instrText xml:space="preserve"> PAGEREF _Toc166660430 \h </w:instrText>
            </w:r>
            <w:r w:rsidRPr="0057595E">
              <w:rPr>
                <w:noProof/>
                <w:webHidden/>
              </w:rPr>
            </w:r>
            <w:r w:rsidRPr="0057595E">
              <w:rPr>
                <w:noProof/>
                <w:webHidden/>
              </w:rPr>
              <w:fldChar w:fldCharType="separate"/>
            </w:r>
            <w:r w:rsidR="00B63BA0" w:rsidRPr="0057595E">
              <w:rPr>
                <w:noProof/>
                <w:webHidden/>
              </w:rPr>
              <w:t>3</w:t>
            </w:r>
            <w:r w:rsidRPr="0057595E">
              <w:rPr>
                <w:noProof/>
                <w:webHidden/>
              </w:rPr>
              <w:fldChar w:fldCharType="end"/>
            </w:r>
          </w:hyperlink>
        </w:p>
        <w:p w14:paraId="02D8C512" w14:textId="77777777" w:rsidR="00B63BA0" w:rsidRPr="0057595E" w:rsidRDefault="00853EB7">
          <w:pPr>
            <w:pStyle w:val="TOC1"/>
            <w:tabs>
              <w:tab w:val="right" w:leader="dot" w:pos="9350"/>
            </w:tabs>
            <w:rPr>
              <w:noProof/>
            </w:rPr>
          </w:pPr>
          <w:hyperlink w:anchor="_Toc166660431" w:history="1">
            <w:r w:rsidR="00B63BA0" w:rsidRPr="0057595E">
              <w:rPr>
                <w:rStyle w:val="Hyperlink"/>
                <w:noProof/>
              </w:rPr>
              <w:t>The Event Cycle</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_Toc166660431 \h </w:instrText>
            </w:r>
            <w:r w:rsidR="00EC517A" w:rsidRPr="0057595E">
              <w:rPr>
                <w:noProof/>
                <w:webHidden/>
              </w:rPr>
            </w:r>
            <w:r w:rsidR="00EC517A" w:rsidRPr="0057595E">
              <w:rPr>
                <w:noProof/>
                <w:webHidden/>
              </w:rPr>
              <w:fldChar w:fldCharType="separate"/>
            </w:r>
            <w:r w:rsidR="00B63BA0" w:rsidRPr="0057595E">
              <w:rPr>
                <w:noProof/>
                <w:webHidden/>
              </w:rPr>
              <w:t>3</w:t>
            </w:r>
            <w:r w:rsidR="00EC517A" w:rsidRPr="0057595E">
              <w:rPr>
                <w:noProof/>
                <w:webHidden/>
              </w:rPr>
              <w:fldChar w:fldCharType="end"/>
            </w:r>
          </w:hyperlink>
        </w:p>
        <w:p w14:paraId="02D8C513" w14:textId="77777777" w:rsidR="00B63BA0" w:rsidRPr="0057595E" w:rsidRDefault="00853EB7">
          <w:pPr>
            <w:pStyle w:val="TOC1"/>
            <w:tabs>
              <w:tab w:val="right" w:leader="dot" w:pos="9350"/>
            </w:tabs>
            <w:rPr>
              <w:noProof/>
            </w:rPr>
          </w:pPr>
          <w:hyperlink w:anchor="_Toc166660432" w:history="1">
            <w:r w:rsidR="00B63BA0" w:rsidRPr="0057595E">
              <w:rPr>
                <w:rStyle w:val="Hyperlink"/>
                <w:noProof/>
              </w:rPr>
              <w:t>The Event Concept</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_Toc166660432 \h </w:instrText>
            </w:r>
            <w:r w:rsidR="00EC517A" w:rsidRPr="0057595E">
              <w:rPr>
                <w:noProof/>
                <w:webHidden/>
              </w:rPr>
            </w:r>
            <w:r w:rsidR="00EC517A" w:rsidRPr="0057595E">
              <w:rPr>
                <w:noProof/>
                <w:webHidden/>
              </w:rPr>
              <w:fldChar w:fldCharType="separate"/>
            </w:r>
            <w:r w:rsidR="00B63BA0" w:rsidRPr="0057595E">
              <w:rPr>
                <w:noProof/>
                <w:webHidden/>
              </w:rPr>
              <w:t>5</w:t>
            </w:r>
            <w:r w:rsidR="00EC517A" w:rsidRPr="0057595E">
              <w:rPr>
                <w:noProof/>
                <w:webHidden/>
              </w:rPr>
              <w:fldChar w:fldCharType="end"/>
            </w:r>
          </w:hyperlink>
        </w:p>
        <w:p w14:paraId="02D8C514" w14:textId="77777777" w:rsidR="00B63BA0" w:rsidRPr="0057595E" w:rsidRDefault="00853EB7">
          <w:pPr>
            <w:pStyle w:val="TOC1"/>
            <w:tabs>
              <w:tab w:val="right" w:leader="dot" w:pos="9350"/>
            </w:tabs>
            <w:rPr>
              <w:noProof/>
            </w:rPr>
          </w:pPr>
          <w:hyperlink w:anchor="_Toc166660433" w:history="1">
            <w:r w:rsidR="00B63BA0" w:rsidRPr="0057595E">
              <w:rPr>
                <w:rStyle w:val="Hyperlink"/>
                <w:noProof/>
              </w:rPr>
              <w:t>Aim and Objectives of the Event</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_Toc166660433 \h </w:instrText>
            </w:r>
            <w:r w:rsidR="00EC517A" w:rsidRPr="0057595E">
              <w:rPr>
                <w:noProof/>
                <w:webHidden/>
              </w:rPr>
            </w:r>
            <w:r w:rsidR="00EC517A" w:rsidRPr="0057595E">
              <w:rPr>
                <w:noProof/>
                <w:webHidden/>
              </w:rPr>
              <w:fldChar w:fldCharType="separate"/>
            </w:r>
            <w:r w:rsidR="00B63BA0" w:rsidRPr="0057595E">
              <w:rPr>
                <w:noProof/>
                <w:webHidden/>
              </w:rPr>
              <w:t>7</w:t>
            </w:r>
            <w:r w:rsidR="00EC517A" w:rsidRPr="0057595E">
              <w:rPr>
                <w:noProof/>
                <w:webHidden/>
              </w:rPr>
              <w:fldChar w:fldCharType="end"/>
            </w:r>
          </w:hyperlink>
        </w:p>
        <w:p w14:paraId="02D8C515" w14:textId="77777777" w:rsidR="00B63BA0" w:rsidRPr="0057595E" w:rsidRDefault="00853EB7">
          <w:pPr>
            <w:pStyle w:val="TOC1"/>
            <w:tabs>
              <w:tab w:val="right" w:leader="dot" w:pos="9350"/>
            </w:tabs>
            <w:rPr>
              <w:noProof/>
            </w:rPr>
          </w:pPr>
          <w:hyperlink w:anchor="_Toc166660434" w:history="1">
            <w:r w:rsidR="00B63BA0" w:rsidRPr="0057595E">
              <w:rPr>
                <w:rStyle w:val="Hyperlink"/>
                <w:noProof/>
              </w:rPr>
              <w:t>Event Operations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_Toc166660434 \h </w:instrText>
            </w:r>
            <w:r w:rsidR="00EC517A" w:rsidRPr="0057595E">
              <w:rPr>
                <w:noProof/>
                <w:webHidden/>
              </w:rPr>
            </w:r>
            <w:r w:rsidR="00EC517A" w:rsidRPr="0057595E">
              <w:rPr>
                <w:noProof/>
                <w:webHidden/>
              </w:rPr>
              <w:fldChar w:fldCharType="separate"/>
            </w:r>
            <w:r w:rsidR="00B63BA0" w:rsidRPr="0057595E">
              <w:rPr>
                <w:noProof/>
                <w:webHidden/>
              </w:rPr>
              <w:t>7</w:t>
            </w:r>
            <w:r w:rsidR="00EC517A" w:rsidRPr="0057595E">
              <w:rPr>
                <w:noProof/>
                <w:webHidden/>
              </w:rPr>
              <w:fldChar w:fldCharType="end"/>
            </w:r>
          </w:hyperlink>
        </w:p>
        <w:p w14:paraId="02D8C516" w14:textId="77777777" w:rsidR="00B63BA0" w:rsidRPr="0057595E" w:rsidRDefault="00853EB7">
          <w:pPr>
            <w:pStyle w:val="TOC1"/>
            <w:tabs>
              <w:tab w:val="right" w:leader="dot" w:pos="9350"/>
            </w:tabs>
            <w:rPr>
              <w:noProof/>
            </w:rPr>
          </w:pPr>
          <w:hyperlink w:anchor="_Toc166660435" w:history="1">
            <w:r w:rsidR="00B63BA0" w:rsidRPr="0057595E">
              <w:rPr>
                <w:rStyle w:val="Hyperlink"/>
                <w:noProof/>
              </w:rPr>
              <w:t>Event Budget</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_Toc166660435 \h </w:instrText>
            </w:r>
            <w:r w:rsidR="00EC517A" w:rsidRPr="0057595E">
              <w:rPr>
                <w:noProof/>
                <w:webHidden/>
              </w:rPr>
            </w:r>
            <w:r w:rsidR="00EC517A" w:rsidRPr="0057595E">
              <w:rPr>
                <w:noProof/>
                <w:webHidden/>
              </w:rPr>
              <w:fldChar w:fldCharType="separate"/>
            </w:r>
            <w:r w:rsidR="00B63BA0" w:rsidRPr="0057595E">
              <w:rPr>
                <w:noProof/>
                <w:webHidden/>
              </w:rPr>
              <w:t>8</w:t>
            </w:r>
            <w:r w:rsidR="00EC517A" w:rsidRPr="0057595E">
              <w:rPr>
                <w:noProof/>
                <w:webHidden/>
              </w:rPr>
              <w:fldChar w:fldCharType="end"/>
            </w:r>
          </w:hyperlink>
        </w:p>
        <w:p w14:paraId="02D8C517" w14:textId="77777777" w:rsidR="00B63BA0" w:rsidRPr="0057595E" w:rsidRDefault="00853EB7">
          <w:pPr>
            <w:pStyle w:val="TOC1"/>
            <w:tabs>
              <w:tab w:val="right" w:leader="dot" w:pos="9350"/>
            </w:tabs>
            <w:rPr>
              <w:noProof/>
            </w:rPr>
          </w:pPr>
          <w:hyperlink w:anchor="_Toc166660436" w:history="1">
            <w:r w:rsidR="00B63BA0" w:rsidRPr="0057595E">
              <w:rPr>
                <w:rStyle w:val="Hyperlink"/>
                <w:noProof/>
              </w:rPr>
              <w:t>Industry Trends / Issues / Impacts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_Toc166660436 \h </w:instrText>
            </w:r>
            <w:r w:rsidR="00EC517A" w:rsidRPr="0057595E">
              <w:rPr>
                <w:noProof/>
                <w:webHidden/>
              </w:rPr>
            </w:r>
            <w:r w:rsidR="00EC517A" w:rsidRPr="0057595E">
              <w:rPr>
                <w:noProof/>
                <w:webHidden/>
              </w:rPr>
              <w:fldChar w:fldCharType="separate"/>
            </w:r>
            <w:r w:rsidR="00B63BA0" w:rsidRPr="0057595E">
              <w:rPr>
                <w:noProof/>
                <w:webHidden/>
              </w:rPr>
              <w:t>9</w:t>
            </w:r>
            <w:r w:rsidR="00EC517A" w:rsidRPr="0057595E">
              <w:rPr>
                <w:noProof/>
                <w:webHidden/>
              </w:rPr>
              <w:fldChar w:fldCharType="end"/>
            </w:r>
          </w:hyperlink>
        </w:p>
        <w:p w14:paraId="02D8C518" w14:textId="77777777" w:rsidR="00B63BA0" w:rsidRPr="0057595E" w:rsidRDefault="00853EB7">
          <w:pPr>
            <w:pStyle w:val="TOC2"/>
            <w:tabs>
              <w:tab w:val="right" w:leader="dot" w:pos="9350"/>
            </w:tabs>
            <w:rPr>
              <w:noProof/>
            </w:rPr>
          </w:pPr>
          <w:hyperlink w:anchor="_Toc166660437" w:history="1">
            <w:r w:rsidR="00B63BA0" w:rsidRPr="0057595E">
              <w:rPr>
                <w:rStyle w:val="Hyperlink"/>
                <w:noProof/>
              </w:rPr>
              <w:t>PESTLE Analysis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_Toc166660437 \h </w:instrText>
            </w:r>
            <w:r w:rsidR="00EC517A" w:rsidRPr="0057595E">
              <w:rPr>
                <w:noProof/>
                <w:webHidden/>
              </w:rPr>
            </w:r>
            <w:r w:rsidR="00EC517A" w:rsidRPr="0057595E">
              <w:rPr>
                <w:noProof/>
                <w:webHidden/>
              </w:rPr>
              <w:fldChar w:fldCharType="separate"/>
            </w:r>
            <w:r w:rsidR="00B63BA0" w:rsidRPr="0057595E">
              <w:rPr>
                <w:noProof/>
                <w:webHidden/>
              </w:rPr>
              <w:t>9</w:t>
            </w:r>
            <w:r w:rsidR="00EC517A" w:rsidRPr="0057595E">
              <w:rPr>
                <w:noProof/>
                <w:webHidden/>
              </w:rPr>
              <w:fldChar w:fldCharType="end"/>
            </w:r>
          </w:hyperlink>
        </w:p>
        <w:p w14:paraId="02D8C519" w14:textId="77777777" w:rsidR="00B63BA0" w:rsidRPr="0057595E" w:rsidRDefault="00853EB7">
          <w:pPr>
            <w:pStyle w:val="TOC2"/>
            <w:tabs>
              <w:tab w:val="right" w:leader="dot" w:pos="9350"/>
            </w:tabs>
            <w:rPr>
              <w:noProof/>
            </w:rPr>
          </w:pPr>
          <w:hyperlink w:anchor="_Toc166660438" w:history="1">
            <w:r w:rsidR="00B63BA0" w:rsidRPr="0057595E">
              <w:rPr>
                <w:rStyle w:val="Hyperlink"/>
                <w:noProof/>
              </w:rPr>
              <w:t>SWOT Analysis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_Toc166660438 \h </w:instrText>
            </w:r>
            <w:r w:rsidR="00EC517A" w:rsidRPr="0057595E">
              <w:rPr>
                <w:noProof/>
                <w:webHidden/>
              </w:rPr>
            </w:r>
            <w:r w:rsidR="00EC517A" w:rsidRPr="0057595E">
              <w:rPr>
                <w:noProof/>
                <w:webHidden/>
              </w:rPr>
              <w:fldChar w:fldCharType="separate"/>
            </w:r>
            <w:r w:rsidR="00B63BA0" w:rsidRPr="0057595E">
              <w:rPr>
                <w:noProof/>
                <w:webHidden/>
              </w:rPr>
              <w:t>12</w:t>
            </w:r>
            <w:r w:rsidR="00EC517A" w:rsidRPr="0057595E">
              <w:rPr>
                <w:noProof/>
                <w:webHidden/>
              </w:rPr>
              <w:fldChar w:fldCharType="end"/>
            </w:r>
          </w:hyperlink>
        </w:p>
        <w:p w14:paraId="02D8C51A" w14:textId="77777777" w:rsidR="00B63BA0" w:rsidRPr="0057595E" w:rsidRDefault="00853EB7">
          <w:pPr>
            <w:pStyle w:val="TOC2"/>
            <w:tabs>
              <w:tab w:val="right" w:leader="dot" w:pos="9350"/>
            </w:tabs>
            <w:rPr>
              <w:noProof/>
            </w:rPr>
          </w:pPr>
          <w:hyperlink w:anchor="_Toc166660439" w:history="1">
            <w:r w:rsidR="00B63BA0" w:rsidRPr="0057595E">
              <w:rPr>
                <w:rStyle w:val="Hyperlink"/>
                <w:noProof/>
              </w:rPr>
              <w:t>Target Market and Positioning</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_Toc166660439 \h </w:instrText>
            </w:r>
            <w:r w:rsidR="00EC517A" w:rsidRPr="0057595E">
              <w:rPr>
                <w:noProof/>
                <w:webHidden/>
              </w:rPr>
            </w:r>
            <w:r w:rsidR="00EC517A" w:rsidRPr="0057595E">
              <w:rPr>
                <w:noProof/>
                <w:webHidden/>
              </w:rPr>
              <w:fldChar w:fldCharType="separate"/>
            </w:r>
            <w:r w:rsidR="00B63BA0" w:rsidRPr="0057595E">
              <w:rPr>
                <w:noProof/>
                <w:webHidden/>
              </w:rPr>
              <w:t>13</w:t>
            </w:r>
            <w:r w:rsidR="00EC517A" w:rsidRPr="0057595E">
              <w:rPr>
                <w:noProof/>
                <w:webHidden/>
              </w:rPr>
              <w:fldChar w:fldCharType="end"/>
            </w:r>
          </w:hyperlink>
        </w:p>
        <w:p w14:paraId="02D8C51B" w14:textId="77777777" w:rsidR="00B63BA0" w:rsidRPr="0057595E" w:rsidRDefault="00853EB7">
          <w:pPr>
            <w:pStyle w:val="TOC2"/>
            <w:tabs>
              <w:tab w:val="right" w:leader="dot" w:pos="9350"/>
            </w:tabs>
            <w:rPr>
              <w:noProof/>
            </w:rPr>
          </w:pPr>
          <w:hyperlink w:anchor="_Toc166660440" w:history="1">
            <w:r w:rsidR="00B63BA0" w:rsidRPr="0057595E">
              <w:rPr>
                <w:rStyle w:val="Hyperlink"/>
                <w:noProof/>
              </w:rPr>
              <w:t>Marketing Action Plan</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_Toc166660440 \h </w:instrText>
            </w:r>
            <w:r w:rsidR="00EC517A" w:rsidRPr="0057595E">
              <w:rPr>
                <w:noProof/>
                <w:webHidden/>
              </w:rPr>
            </w:r>
            <w:r w:rsidR="00EC517A" w:rsidRPr="0057595E">
              <w:rPr>
                <w:noProof/>
                <w:webHidden/>
              </w:rPr>
              <w:fldChar w:fldCharType="separate"/>
            </w:r>
            <w:r w:rsidR="00B63BA0" w:rsidRPr="0057595E">
              <w:rPr>
                <w:noProof/>
                <w:webHidden/>
              </w:rPr>
              <w:t>14</w:t>
            </w:r>
            <w:r w:rsidR="00EC517A" w:rsidRPr="0057595E">
              <w:rPr>
                <w:noProof/>
                <w:webHidden/>
              </w:rPr>
              <w:fldChar w:fldCharType="end"/>
            </w:r>
          </w:hyperlink>
        </w:p>
        <w:p w14:paraId="02D8C51C" w14:textId="77777777" w:rsidR="00B63BA0" w:rsidRPr="0057595E" w:rsidRDefault="00853EB7">
          <w:pPr>
            <w:pStyle w:val="TOC2"/>
            <w:tabs>
              <w:tab w:val="right" w:leader="dot" w:pos="9350"/>
            </w:tabs>
            <w:rPr>
              <w:noProof/>
            </w:rPr>
          </w:pPr>
          <w:hyperlink w:anchor="_Toc166660441" w:history="1">
            <w:r w:rsidR="00B63BA0" w:rsidRPr="0057595E">
              <w:rPr>
                <w:rStyle w:val="Hyperlink"/>
                <w:noProof/>
              </w:rPr>
              <w:t>Monitoring Key Performance</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_Toc166660441 \h </w:instrText>
            </w:r>
            <w:r w:rsidR="00EC517A" w:rsidRPr="0057595E">
              <w:rPr>
                <w:noProof/>
                <w:webHidden/>
              </w:rPr>
            </w:r>
            <w:r w:rsidR="00EC517A" w:rsidRPr="0057595E">
              <w:rPr>
                <w:noProof/>
                <w:webHidden/>
              </w:rPr>
              <w:fldChar w:fldCharType="separate"/>
            </w:r>
            <w:r w:rsidR="00B63BA0" w:rsidRPr="0057595E">
              <w:rPr>
                <w:noProof/>
                <w:webHidden/>
              </w:rPr>
              <w:t>16</w:t>
            </w:r>
            <w:r w:rsidR="00EC517A" w:rsidRPr="0057595E">
              <w:rPr>
                <w:noProof/>
                <w:webHidden/>
              </w:rPr>
              <w:fldChar w:fldCharType="end"/>
            </w:r>
          </w:hyperlink>
        </w:p>
        <w:p w14:paraId="02D8C51D" w14:textId="77777777" w:rsidR="00B63BA0" w:rsidRPr="0057595E" w:rsidRDefault="00853EB7">
          <w:pPr>
            <w:pStyle w:val="TOC1"/>
            <w:tabs>
              <w:tab w:val="right" w:leader="dot" w:pos="9350"/>
            </w:tabs>
            <w:rPr>
              <w:noProof/>
            </w:rPr>
          </w:pPr>
          <w:hyperlink w:anchor="_Toc166660442" w:history="1">
            <w:r w:rsidR="00B63BA0" w:rsidRPr="0057595E">
              <w:rPr>
                <w:rStyle w:val="Hyperlink"/>
                <w:noProof/>
              </w:rPr>
              <w:t>Cultural and Situational Considerations</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_Toc166660442 \h </w:instrText>
            </w:r>
            <w:r w:rsidR="00EC517A" w:rsidRPr="0057595E">
              <w:rPr>
                <w:noProof/>
                <w:webHidden/>
              </w:rPr>
            </w:r>
            <w:r w:rsidR="00EC517A" w:rsidRPr="0057595E">
              <w:rPr>
                <w:noProof/>
                <w:webHidden/>
              </w:rPr>
              <w:fldChar w:fldCharType="separate"/>
            </w:r>
            <w:r w:rsidR="00B63BA0" w:rsidRPr="0057595E">
              <w:rPr>
                <w:noProof/>
                <w:webHidden/>
              </w:rPr>
              <w:t>16</w:t>
            </w:r>
            <w:r w:rsidR="00EC517A" w:rsidRPr="0057595E">
              <w:rPr>
                <w:noProof/>
                <w:webHidden/>
              </w:rPr>
              <w:fldChar w:fldCharType="end"/>
            </w:r>
          </w:hyperlink>
        </w:p>
        <w:p w14:paraId="02D8C51E" w14:textId="77777777" w:rsidR="00B63BA0" w:rsidRPr="0057595E" w:rsidRDefault="00853EB7">
          <w:pPr>
            <w:pStyle w:val="TOC1"/>
            <w:tabs>
              <w:tab w:val="right" w:leader="dot" w:pos="9350"/>
            </w:tabs>
            <w:rPr>
              <w:noProof/>
            </w:rPr>
          </w:pPr>
          <w:hyperlink w:anchor="_Toc166660443" w:history="1">
            <w:r w:rsidR="00B63BA0" w:rsidRPr="0057595E">
              <w:rPr>
                <w:rStyle w:val="Hyperlink"/>
                <w:noProof/>
              </w:rPr>
              <w:t>Conclusion</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_Toc166660443 \h </w:instrText>
            </w:r>
            <w:r w:rsidR="00EC517A" w:rsidRPr="0057595E">
              <w:rPr>
                <w:noProof/>
                <w:webHidden/>
              </w:rPr>
            </w:r>
            <w:r w:rsidR="00EC517A" w:rsidRPr="0057595E">
              <w:rPr>
                <w:noProof/>
                <w:webHidden/>
              </w:rPr>
              <w:fldChar w:fldCharType="separate"/>
            </w:r>
            <w:r w:rsidR="00B63BA0" w:rsidRPr="0057595E">
              <w:rPr>
                <w:noProof/>
                <w:webHidden/>
              </w:rPr>
              <w:t>17</w:t>
            </w:r>
            <w:r w:rsidR="00EC517A" w:rsidRPr="0057595E">
              <w:rPr>
                <w:noProof/>
                <w:webHidden/>
              </w:rPr>
              <w:fldChar w:fldCharType="end"/>
            </w:r>
          </w:hyperlink>
        </w:p>
        <w:p w14:paraId="02D8C51F" w14:textId="77777777" w:rsidR="00B63BA0" w:rsidRPr="0057595E" w:rsidRDefault="00853EB7">
          <w:pPr>
            <w:pStyle w:val="TOC1"/>
            <w:tabs>
              <w:tab w:val="right" w:leader="dot" w:pos="9350"/>
            </w:tabs>
            <w:rPr>
              <w:noProof/>
            </w:rPr>
          </w:pPr>
          <w:hyperlink w:anchor="_Toc166660444" w:history="1">
            <w:r w:rsidR="00B63BA0" w:rsidRPr="0057595E">
              <w:rPr>
                <w:rStyle w:val="Hyperlink"/>
                <w:noProof/>
              </w:rPr>
              <w:t>Reference List</w:t>
            </w:r>
            <w:r w:rsidR="00B63BA0" w:rsidRPr="0057595E">
              <w:rPr>
                <w:noProof/>
                <w:webHidden/>
              </w:rPr>
              <w:tab/>
            </w:r>
            <w:r w:rsidR="00EC517A" w:rsidRPr="0057595E">
              <w:rPr>
                <w:noProof/>
                <w:webHidden/>
              </w:rPr>
              <w:fldChar w:fldCharType="begin"/>
            </w:r>
            <w:r w:rsidR="00B63BA0" w:rsidRPr="0057595E">
              <w:rPr>
                <w:noProof/>
                <w:webHidden/>
              </w:rPr>
              <w:instrText xml:space="preserve"> PAGEREF _Toc166660444 \h </w:instrText>
            </w:r>
            <w:r w:rsidR="00EC517A" w:rsidRPr="0057595E">
              <w:rPr>
                <w:noProof/>
                <w:webHidden/>
              </w:rPr>
            </w:r>
            <w:r w:rsidR="00EC517A" w:rsidRPr="0057595E">
              <w:rPr>
                <w:noProof/>
                <w:webHidden/>
              </w:rPr>
              <w:fldChar w:fldCharType="separate"/>
            </w:r>
            <w:r w:rsidR="00B63BA0" w:rsidRPr="0057595E">
              <w:rPr>
                <w:noProof/>
                <w:webHidden/>
              </w:rPr>
              <w:t>18</w:t>
            </w:r>
            <w:r w:rsidR="00EC517A" w:rsidRPr="0057595E">
              <w:rPr>
                <w:noProof/>
                <w:webHidden/>
              </w:rPr>
              <w:fldChar w:fldCharType="end"/>
            </w:r>
          </w:hyperlink>
        </w:p>
        <w:p w14:paraId="02D8C520" w14:textId="77777777" w:rsidR="00B63BA0" w:rsidRPr="0057595E" w:rsidRDefault="00EC517A">
          <w:r w:rsidRPr="0057595E">
            <w:fldChar w:fldCharType="end"/>
          </w:r>
        </w:p>
      </w:sdtContent>
    </w:sdt>
    <w:p w14:paraId="02D8C521" w14:textId="77777777" w:rsidR="00475462" w:rsidRPr="0057595E" w:rsidRDefault="00475462">
      <w:pPr>
        <w:spacing w:line="276" w:lineRule="auto"/>
        <w:jc w:val="left"/>
        <w:rPr>
          <w:rFonts w:asciiTheme="majorHAnsi" w:eastAsiaTheme="majorEastAsia" w:hAnsiTheme="majorHAnsi" w:cstheme="majorBidi"/>
          <w:b/>
          <w:bCs/>
          <w:color w:val="1D1B11" w:themeColor="background2" w:themeShade="1A"/>
          <w:sz w:val="28"/>
          <w:szCs w:val="28"/>
        </w:rPr>
      </w:pPr>
      <w:r w:rsidRPr="0057595E">
        <w:br w:type="page"/>
      </w:r>
    </w:p>
    <w:p w14:paraId="02D8C522" w14:textId="77777777" w:rsidR="00F53FC8" w:rsidRPr="0057595E" w:rsidRDefault="00F53FC8" w:rsidP="00475462">
      <w:pPr>
        <w:pStyle w:val="Heading1"/>
      </w:pPr>
      <w:bookmarkStart w:id="0" w:name="_Toc166660430"/>
      <w:r w:rsidRPr="0057595E">
        <w:lastRenderedPageBreak/>
        <w:t>Introduction</w:t>
      </w:r>
      <w:bookmarkEnd w:id="0"/>
    </w:p>
    <w:p w14:paraId="02D8C523" w14:textId="77777777" w:rsidR="00475462" w:rsidRPr="0057595E" w:rsidRDefault="009576F9">
      <w:r w:rsidRPr="0057595E">
        <w:t>The purpose of this report is to provide detailed overview of the event management plan for the targeted MICE Industry event for virtual tourism. The targeted event on virtual tour services is scheduled to be organised on 1</w:t>
      </w:r>
      <w:r w:rsidRPr="0057595E">
        <w:rPr>
          <w:vertAlign w:val="superscript"/>
        </w:rPr>
        <w:t>st</w:t>
      </w:r>
      <w:r w:rsidRPr="0057595E">
        <w:t xml:space="preserve"> July 2024. Selected venue for the event is 41 Portland Place in Central London region. The key purpose of the event is to promote the adaptation of virtual tour services among independent SME tour operators and travel agencies across the UK. The report contains a detailed situational analysis and subsequent operational marketing and budget planning for the targeted virtual event. </w:t>
      </w:r>
    </w:p>
    <w:p w14:paraId="02D8C524" w14:textId="77777777" w:rsidR="00475462" w:rsidRPr="0057595E" w:rsidRDefault="00475462" w:rsidP="00475462">
      <w:pPr>
        <w:pStyle w:val="Heading1"/>
      </w:pPr>
      <w:bookmarkStart w:id="1" w:name="_Toc166660431"/>
      <w:r w:rsidRPr="0057595E">
        <w:t>The Event Cycle</w:t>
      </w:r>
      <w:bookmarkEnd w:id="1"/>
    </w:p>
    <w:p w14:paraId="02D8C525" w14:textId="77777777" w:rsidR="00475462" w:rsidRPr="0057595E" w:rsidRDefault="009377F7" w:rsidP="00475462">
      <w:r w:rsidRPr="0057595E">
        <w:t xml:space="preserve">An event cycle could be defined as sequential stages through which a targeted event can be planned, arranged, </w:t>
      </w:r>
      <w:proofErr w:type="gramStart"/>
      <w:r w:rsidRPr="0057595E">
        <w:t>executed</w:t>
      </w:r>
      <w:proofErr w:type="gramEnd"/>
      <w:r w:rsidRPr="0057595E">
        <w:t xml:space="preserve"> and evaluated. The key stages of a basic event management cycle have been shown through the below provided diagram. </w:t>
      </w:r>
    </w:p>
    <w:p w14:paraId="02D8C526" w14:textId="77777777" w:rsidR="00475462" w:rsidRPr="0057595E" w:rsidRDefault="00D44EB4" w:rsidP="009377F7">
      <w:pPr>
        <w:jc w:val="center"/>
      </w:pPr>
      <w:r w:rsidRPr="0057595E">
        <w:rPr>
          <w:noProof/>
          <w:lang w:val="en-IN" w:eastAsia="en-IN"/>
        </w:rPr>
        <w:drawing>
          <wp:inline distT="0" distB="0" distL="0" distR="0" wp14:anchorId="02D8C5B1" wp14:editId="02D8C5B2">
            <wp:extent cx="3143043" cy="29184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3155069" cy="2929626"/>
                    </a:xfrm>
                    <a:prstGeom prst="ellipse">
                      <a:avLst/>
                    </a:prstGeom>
                    <a:ln>
                      <a:noFill/>
                    </a:ln>
                    <a:effectLst>
                      <a:softEdge rad="112500"/>
                    </a:effectLst>
                  </pic:spPr>
                </pic:pic>
              </a:graphicData>
            </a:graphic>
          </wp:inline>
        </w:drawing>
      </w:r>
    </w:p>
    <w:p w14:paraId="02D8C527" w14:textId="77777777" w:rsidR="00D44EB4" w:rsidRPr="0057595E" w:rsidRDefault="00D44EB4" w:rsidP="009377F7">
      <w:pPr>
        <w:jc w:val="center"/>
      </w:pPr>
      <w:r w:rsidRPr="0057595E">
        <w:lastRenderedPageBreak/>
        <w:t>Source:</w:t>
      </w:r>
      <w:r w:rsidR="00C14705" w:rsidRPr="0057595E">
        <w:t xml:space="preserve"> (Verma et al., 2022)</w:t>
      </w:r>
    </w:p>
    <w:p w14:paraId="02D8C528" w14:textId="63362C45" w:rsidR="009576F9" w:rsidRDefault="009377F7" w:rsidP="00475462">
      <w:r w:rsidRPr="0057595E">
        <w:t xml:space="preserve">Functions of each </w:t>
      </w:r>
      <w:r w:rsidR="00A47411" w:rsidRPr="0057595E">
        <w:t>stage</w:t>
      </w:r>
      <w:r w:rsidRPr="0057595E">
        <w:t xml:space="preserve"> of the event management cycle have been outlined below, </w:t>
      </w:r>
    </w:p>
    <w:p w14:paraId="02D8C529" w14:textId="77777777" w:rsidR="00A26A1C" w:rsidRPr="0057595E" w:rsidRDefault="00A26A1C" w:rsidP="00475462">
      <w:r>
        <w:rPr>
          <w:noProof/>
          <w:lang w:val="en-IN" w:eastAsia="en-IN"/>
        </w:rPr>
        <w:drawing>
          <wp:inline distT="0" distB="0" distL="0" distR="0" wp14:anchorId="02D8C5B3" wp14:editId="02D8C5B4">
            <wp:extent cx="5768340" cy="5082540"/>
            <wp:effectExtent l="57150" t="19050" r="60960" b="6096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D8C52A" w14:textId="77777777" w:rsidR="00475462" w:rsidRPr="0057595E" w:rsidRDefault="00475462" w:rsidP="00475462">
      <w:pPr>
        <w:pStyle w:val="Heading1"/>
      </w:pPr>
      <w:bookmarkStart w:id="2" w:name="_Toc166660432"/>
      <w:r w:rsidRPr="0057595E">
        <w:t>The Event Concept</w:t>
      </w:r>
      <w:bookmarkEnd w:id="2"/>
    </w:p>
    <w:p w14:paraId="02D8C52B" w14:textId="77777777" w:rsidR="00475462" w:rsidRPr="0057595E" w:rsidRDefault="00CA3311" w:rsidP="00475462">
      <w:r w:rsidRPr="0057595E">
        <w:t>The key purpose of the target event on virtual tourism is to promote the VR technology and its applicability in tourism industry for adaptation by participating tour operator SMEs. Building business buyers for virtual tour technology setup and service through holistic promotional campaign is the main purpose of the targeted MICE event</w:t>
      </w:r>
      <w:r w:rsidR="00691FC4" w:rsidRPr="0057595E">
        <w:t xml:space="preserve"> </w:t>
      </w:r>
      <w:r w:rsidR="00691FC4" w:rsidRPr="0057595E">
        <w:lastRenderedPageBreak/>
        <w:t>(Meredith, 2022)</w:t>
      </w:r>
      <w:r w:rsidRPr="0057595E">
        <w:t xml:space="preserve">. It </w:t>
      </w:r>
      <w:proofErr w:type="gramStart"/>
      <w:r w:rsidRPr="0057595E">
        <w:t>has to</w:t>
      </w:r>
      <w:proofErr w:type="gramEnd"/>
      <w:r w:rsidRPr="0057595E">
        <w:t xml:space="preserve"> be mentioned that the targeted event will be shorter in nature to be covered within a single day. The detailed event itinerary </w:t>
      </w:r>
      <w:proofErr w:type="gramStart"/>
      <w:r w:rsidRPr="0057595E">
        <w:t>have</w:t>
      </w:r>
      <w:proofErr w:type="gramEnd"/>
      <w:r w:rsidRPr="0057595E">
        <w:t xml:space="preserve"> been illustrated through the below provided table. </w:t>
      </w:r>
    </w:p>
    <w:tbl>
      <w:tblPr>
        <w:tblStyle w:val="TableGrid"/>
        <w:tblW w:w="0" w:type="auto"/>
        <w:tblLook w:val="04A0" w:firstRow="1" w:lastRow="0" w:firstColumn="1" w:lastColumn="0" w:noHBand="0" w:noVBand="1"/>
      </w:tblPr>
      <w:tblGrid>
        <w:gridCol w:w="1928"/>
        <w:gridCol w:w="6020"/>
        <w:gridCol w:w="1628"/>
      </w:tblGrid>
      <w:tr w:rsidR="00CA3311" w:rsidRPr="0057595E" w14:paraId="02D8C52F" w14:textId="77777777" w:rsidTr="00804897">
        <w:tc>
          <w:tcPr>
            <w:tcW w:w="1818" w:type="dxa"/>
            <w:shd w:val="clear" w:color="auto" w:fill="C2D69B" w:themeFill="accent3" w:themeFillTint="99"/>
          </w:tcPr>
          <w:p w14:paraId="02D8C52C" w14:textId="77777777" w:rsidR="00CA3311" w:rsidRPr="0057595E" w:rsidRDefault="00CA3311" w:rsidP="00CA3311">
            <w:pPr>
              <w:jc w:val="center"/>
              <w:rPr>
                <w:b/>
              </w:rPr>
            </w:pPr>
            <w:r w:rsidRPr="0057595E">
              <w:rPr>
                <w:b/>
              </w:rPr>
              <w:t>Activity List</w:t>
            </w:r>
          </w:p>
        </w:tc>
        <w:tc>
          <w:tcPr>
            <w:tcW w:w="6120" w:type="dxa"/>
            <w:shd w:val="clear" w:color="auto" w:fill="C2D69B" w:themeFill="accent3" w:themeFillTint="99"/>
          </w:tcPr>
          <w:p w14:paraId="02D8C52D" w14:textId="77777777" w:rsidR="00CA3311" w:rsidRPr="0057595E" w:rsidRDefault="00CA3311" w:rsidP="00CA3311">
            <w:pPr>
              <w:jc w:val="center"/>
              <w:rPr>
                <w:b/>
              </w:rPr>
            </w:pPr>
            <w:r w:rsidRPr="0057595E">
              <w:rPr>
                <w:b/>
              </w:rPr>
              <w:t>Purpose and Significance</w:t>
            </w:r>
          </w:p>
        </w:tc>
        <w:tc>
          <w:tcPr>
            <w:tcW w:w="1638" w:type="dxa"/>
            <w:shd w:val="clear" w:color="auto" w:fill="C2D69B" w:themeFill="accent3" w:themeFillTint="99"/>
          </w:tcPr>
          <w:p w14:paraId="02D8C52E" w14:textId="77777777" w:rsidR="00CA3311" w:rsidRPr="0057595E" w:rsidRDefault="00CA3311" w:rsidP="00CA3311">
            <w:pPr>
              <w:jc w:val="center"/>
              <w:rPr>
                <w:b/>
              </w:rPr>
            </w:pPr>
            <w:r w:rsidRPr="0057595E">
              <w:rPr>
                <w:b/>
              </w:rPr>
              <w:t>Time Schedule</w:t>
            </w:r>
          </w:p>
        </w:tc>
      </w:tr>
      <w:tr w:rsidR="00CA3311" w:rsidRPr="0057595E" w14:paraId="02D8C533" w14:textId="77777777" w:rsidTr="00804897">
        <w:tc>
          <w:tcPr>
            <w:tcW w:w="1818" w:type="dxa"/>
          </w:tcPr>
          <w:p w14:paraId="02D8C530" w14:textId="77777777" w:rsidR="00CA3311" w:rsidRPr="0057595E" w:rsidRDefault="00CA3311" w:rsidP="00CA3311">
            <w:pPr>
              <w:jc w:val="center"/>
              <w:rPr>
                <w:b/>
              </w:rPr>
            </w:pPr>
            <w:r w:rsidRPr="0057595E">
              <w:rPr>
                <w:b/>
              </w:rPr>
              <w:t>Event Opening</w:t>
            </w:r>
          </w:p>
        </w:tc>
        <w:tc>
          <w:tcPr>
            <w:tcW w:w="6120" w:type="dxa"/>
          </w:tcPr>
          <w:p w14:paraId="02D8C531" w14:textId="77777777" w:rsidR="00CA3311" w:rsidRPr="0057595E" w:rsidRDefault="00804897" w:rsidP="00804897">
            <w:r w:rsidRPr="0057595E">
              <w:t>It is the opening session to the event when attendees will be presented with basic purpose of the event. Detailed presentation will be given about benefits and applicability of Virtual Reality and Virtual Tours in tourism industry to trigger interest of the target audience</w:t>
            </w:r>
            <w:r w:rsidR="00691FC4" w:rsidRPr="0057595E">
              <w:t xml:space="preserve"> (Rogers &amp; Wynn-Moylan, 2022)</w:t>
            </w:r>
            <w:r w:rsidRPr="0057595E">
              <w:t xml:space="preserve">. </w:t>
            </w:r>
          </w:p>
        </w:tc>
        <w:tc>
          <w:tcPr>
            <w:tcW w:w="1638" w:type="dxa"/>
          </w:tcPr>
          <w:p w14:paraId="02D8C532" w14:textId="77777777" w:rsidR="00CA3311" w:rsidRPr="0057595E" w:rsidRDefault="00CA3311" w:rsidP="00CA3311">
            <w:pPr>
              <w:jc w:val="center"/>
            </w:pPr>
            <w:r w:rsidRPr="0057595E">
              <w:t>10Am to 11.30Am</w:t>
            </w:r>
          </w:p>
        </w:tc>
      </w:tr>
      <w:tr w:rsidR="00CA3311" w:rsidRPr="0057595E" w14:paraId="02D8C537" w14:textId="77777777" w:rsidTr="00804897">
        <w:tc>
          <w:tcPr>
            <w:tcW w:w="1818" w:type="dxa"/>
          </w:tcPr>
          <w:p w14:paraId="02D8C534" w14:textId="77777777" w:rsidR="00CA3311" w:rsidRPr="0057595E" w:rsidRDefault="00CA3311" w:rsidP="00804897">
            <w:pPr>
              <w:jc w:val="center"/>
              <w:rPr>
                <w:b/>
              </w:rPr>
            </w:pPr>
            <w:r w:rsidRPr="0057595E">
              <w:rPr>
                <w:b/>
              </w:rPr>
              <w:t xml:space="preserve">Feedback/Query Assessment </w:t>
            </w:r>
          </w:p>
        </w:tc>
        <w:tc>
          <w:tcPr>
            <w:tcW w:w="6120" w:type="dxa"/>
          </w:tcPr>
          <w:p w14:paraId="02D8C535" w14:textId="77777777" w:rsidR="00CA3311" w:rsidRPr="0057595E" w:rsidRDefault="00804897" w:rsidP="00475462">
            <w:r w:rsidRPr="0057595E">
              <w:t>After presentation of the applicability and benefits of virtual tours for tourism industry, this phase will be utilised for answering relevant queries of the attendee tour operators</w:t>
            </w:r>
            <w:r w:rsidR="00C14705" w:rsidRPr="0057595E">
              <w:t xml:space="preserve"> (Verma et al., 2022)</w:t>
            </w:r>
            <w:r w:rsidRPr="0057595E">
              <w:t xml:space="preserve">.  </w:t>
            </w:r>
          </w:p>
        </w:tc>
        <w:tc>
          <w:tcPr>
            <w:tcW w:w="1638" w:type="dxa"/>
          </w:tcPr>
          <w:p w14:paraId="02D8C536" w14:textId="77777777" w:rsidR="00CA3311" w:rsidRPr="0057595E" w:rsidRDefault="00CA3311" w:rsidP="00CA3311">
            <w:pPr>
              <w:jc w:val="center"/>
            </w:pPr>
            <w:r w:rsidRPr="0057595E">
              <w:t>11.30Am to 12.15Pm</w:t>
            </w:r>
          </w:p>
        </w:tc>
      </w:tr>
      <w:tr w:rsidR="00CA3311" w:rsidRPr="0057595E" w14:paraId="02D8C53B" w14:textId="77777777" w:rsidTr="00804897">
        <w:tc>
          <w:tcPr>
            <w:tcW w:w="1818" w:type="dxa"/>
          </w:tcPr>
          <w:p w14:paraId="02D8C538" w14:textId="77777777" w:rsidR="00CA3311" w:rsidRPr="0057595E" w:rsidRDefault="00CA3311" w:rsidP="00CA3311">
            <w:pPr>
              <w:jc w:val="center"/>
              <w:rPr>
                <w:b/>
              </w:rPr>
            </w:pPr>
            <w:r w:rsidRPr="0057595E">
              <w:rPr>
                <w:b/>
              </w:rPr>
              <w:t xml:space="preserve">Lunch </w:t>
            </w:r>
          </w:p>
        </w:tc>
        <w:tc>
          <w:tcPr>
            <w:tcW w:w="6120" w:type="dxa"/>
          </w:tcPr>
          <w:p w14:paraId="02D8C539" w14:textId="77777777" w:rsidR="00CA3311" w:rsidRPr="0057595E" w:rsidRDefault="00804897" w:rsidP="00475462">
            <w:r w:rsidRPr="0057595E">
              <w:t xml:space="preserve">Serving lunch as guest hospitality. </w:t>
            </w:r>
          </w:p>
        </w:tc>
        <w:tc>
          <w:tcPr>
            <w:tcW w:w="1638" w:type="dxa"/>
          </w:tcPr>
          <w:p w14:paraId="02D8C53A" w14:textId="77777777" w:rsidR="00CA3311" w:rsidRPr="0057595E" w:rsidRDefault="00CA3311" w:rsidP="00CA3311">
            <w:pPr>
              <w:jc w:val="center"/>
            </w:pPr>
            <w:r w:rsidRPr="0057595E">
              <w:t>12.15Pm to 1Pm</w:t>
            </w:r>
          </w:p>
        </w:tc>
      </w:tr>
      <w:tr w:rsidR="00CA3311" w:rsidRPr="0057595E" w14:paraId="02D8C53F" w14:textId="77777777" w:rsidTr="00804897">
        <w:tc>
          <w:tcPr>
            <w:tcW w:w="1818" w:type="dxa"/>
          </w:tcPr>
          <w:p w14:paraId="02D8C53C" w14:textId="77777777" w:rsidR="00CA3311" w:rsidRPr="0057595E" w:rsidRDefault="00CA3311" w:rsidP="00CA3311">
            <w:pPr>
              <w:jc w:val="center"/>
              <w:rPr>
                <w:b/>
              </w:rPr>
            </w:pPr>
            <w:r w:rsidRPr="0057595E">
              <w:rPr>
                <w:b/>
              </w:rPr>
              <w:t xml:space="preserve">Virtual Tour Session </w:t>
            </w:r>
          </w:p>
        </w:tc>
        <w:tc>
          <w:tcPr>
            <w:tcW w:w="6120" w:type="dxa"/>
          </w:tcPr>
          <w:p w14:paraId="02D8C53D" w14:textId="77777777" w:rsidR="00CA3311" w:rsidRPr="0057595E" w:rsidRDefault="00804897" w:rsidP="00804897">
            <w:r w:rsidRPr="0057595E">
              <w:t>It will be the most crucial phase of the event when attendee tour operator business executives and owners will be given with real time virtual tour experience through showcasing different emerging global destinations and attractions with VR headsets</w:t>
            </w:r>
            <w:r w:rsidR="00C14705" w:rsidRPr="0057595E">
              <w:t xml:space="preserve"> (</w:t>
            </w:r>
            <w:proofErr w:type="spellStart"/>
            <w:r w:rsidR="00C14705" w:rsidRPr="0057595E">
              <w:t>Arcodia</w:t>
            </w:r>
            <w:proofErr w:type="spellEnd"/>
            <w:r w:rsidR="00C14705" w:rsidRPr="0057595E">
              <w:t xml:space="preserve"> et al., 2020)</w:t>
            </w:r>
            <w:r w:rsidRPr="0057595E">
              <w:t>.</w:t>
            </w:r>
          </w:p>
        </w:tc>
        <w:tc>
          <w:tcPr>
            <w:tcW w:w="1638" w:type="dxa"/>
          </w:tcPr>
          <w:p w14:paraId="02D8C53E" w14:textId="77777777" w:rsidR="00CA3311" w:rsidRPr="0057595E" w:rsidRDefault="00CA3311" w:rsidP="00CA3311">
            <w:pPr>
              <w:jc w:val="center"/>
            </w:pPr>
            <w:r w:rsidRPr="0057595E">
              <w:t>1Pm to 2.30Pm</w:t>
            </w:r>
          </w:p>
        </w:tc>
      </w:tr>
      <w:tr w:rsidR="00CA3311" w:rsidRPr="0057595E" w14:paraId="02D8C543" w14:textId="77777777" w:rsidTr="00804897">
        <w:tc>
          <w:tcPr>
            <w:tcW w:w="1818" w:type="dxa"/>
          </w:tcPr>
          <w:p w14:paraId="02D8C540" w14:textId="77777777" w:rsidR="00CA3311" w:rsidRPr="0057595E" w:rsidRDefault="00CA3311" w:rsidP="00CA3311">
            <w:pPr>
              <w:jc w:val="center"/>
              <w:rPr>
                <w:b/>
              </w:rPr>
            </w:pPr>
            <w:r w:rsidRPr="0057595E">
              <w:rPr>
                <w:b/>
              </w:rPr>
              <w:t xml:space="preserve">Video Conference </w:t>
            </w:r>
          </w:p>
        </w:tc>
        <w:tc>
          <w:tcPr>
            <w:tcW w:w="6120" w:type="dxa"/>
          </w:tcPr>
          <w:p w14:paraId="02D8C541" w14:textId="77777777" w:rsidR="00CA3311" w:rsidRPr="0057595E" w:rsidRDefault="00804897" w:rsidP="00475462">
            <w:r w:rsidRPr="0057595E">
              <w:t xml:space="preserve">After virtual tour session, event attendees will be included as a part of video conference with innovative tour operators </w:t>
            </w:r>
            <w:r w:rsidRPr="0057595E">
              <w:lastRenderedPageBreak/>
              <w:t>from different global market regions having optimum application of virtual tour facilities in their business</w:t>
            </w:r>
            <w:r w:rsidR="00C14705" w:rsidRPr="0057595E">
              <w:t xml:space="preserve"> (Walters et al., 2024)</w:t>
            </w:r>
            <w:r w:rsidRPr="0057595E">
              <w:t xml:space="preserve">. </w:t>
            </w:r>
          </w:p>
        </w:tc>
        <w:tc>
          <w:tcPr>
            <w:tcW w:w="1638" w:type="dxa"/>
          </w:tcPr>
          <w:p w14:paraId="02D8C542" w14:textId="77777777" w:rsidR="00CA3311" w:rsidRPr="0057595E" w:rsidRDefault="00CA3311" w:rsidP="00CA3311">
            <w:pPr>
              <w:jc w:val="center"/>
            </w:pPr>
            <w:r w:rsidRPr="0057595E">
              <w:lastRenderedPageBreak/>
              <w:t>2.30Pm to 3.30Pm</w:t>
            </w:r>
          </w:p>
        </w:tc>
      </w:tr>
      <w:tr w:rsidR="00CA3311" w:rsidRPr="0057595E" w14:paraId="02D8C547" w14:textId="77777777" w:rsidTr="00804897">
        <w:tc>
          <w:tcPr>
            <w:tcW w:w="1818" w:type="dxa"/>
          </w:tcPr>
          <w:p w14:paraId="02D8C544" w14:textId="77777777" w:rsidR="00CA3311" w:rsidRPr="0057595E" w:rsidRDefault="00CA3311" w:rsidP="00CA3311">
            <w:pPr>
              <w:jc w:val="center"/>
              <w:rPr>
                <w:b/>
              </w:rPr>
            </w:pPr>
            <w:r w:rsidRPr="0057595E">
              <w:rPr>
                <w:b/>
              </w:rPr>
              <w:t xml:space="preserve">Afternoon Snacks </w:t>
            </w:r>
          </w:p>
        </w:tc>
        <w:tc>
          <w:tcPr>
            <w:tcW w:w="6120" w:type="dxa"/>
          </w:tcPr>
          <w:p w14:paraId="02D8C545" w14:textId="77777777" w:rsidR="00CA3311" w:rsidRPr="0057595E" w:rsidRDefault="00804897" w:rsidP="00804897">
            <w:r w:rsidRPr="0057595E">
              <w:t>Serving lighter snacks as guest hospitality.</w:t>
            </w:r>
          </w:p>
        </w:tc>
        <w:tc>
          <w:tcPr>
            <w:tcW w:w="1638" w:type="dxa"/>
          </w:tcPr>
          <w:p w14:paraId="02D8C546" w14:textId="77777777" w:rsidR="00CA3311" w:rsidRPr="0057595E" w:rsidRDefault="00CA3311" w:rsidP="00CA3311">
            <w:pPr>
              <w:jc w:val="center"/>
            </w:pPr>
            <w:r w:rsidRPr="0057595E">
              <w:t>3.30Pm to 4Pm</w:t>
            </w:r>
          </w:p>
        </w:tc>
      </w:tr>
      <w:tr w:rsidR="00CA3311" w:rsidRPr="0057595E" w14:paraId="02D8C54B" w14:textId="77777777" w:rsidTr="00804897">
        <w:tc>
          <w:tcPr>
            <w:tcW w:w="1818" w:type="dxa"/>
          </w:tcPr>
          <w:p w14:paraId="02D8C548" w14:textId="77777777" w:rsidR="00CA3311" w:rsidRPr="0057595E" w:rsidRDefault="00CA3311" w:rsidP="00CA3311">
            <w:pPr>
              <w:jc w:val="center"/>
              <w:rPr>
                <w:b/>
              </w:rPr>
            </w:pPr>
            <w:r w:rsidRPr="0057595E">
              <w:rPr>
                <w:b/>
              </w:rPr>
              <w:t xml:space="preserve">Discussion and Planning </w:t>
            </w:r>
          </w:p>
        </w:tc>
        <w:tc>
          <w:tcPr>
            <w:tcW w:w="6120" w:type="dxa"/>
          </w:tcPr>
          <w:p w14:paraId="02D8C549" w14:textId="77777777" w:rsidR="00CA3311" w:rsidRPr="0057595E" w:rsidRDefault="00B57AB2" w:rsidP="00B57AB2">
            <w:r w:rsidRPr="0057595E">
              <w:t xml:space="preserve">It will be the final stage when event attendees will be provided with </w:t>
            </w:r>
            <w:proofErr w:type="gramStart"/>
            <w:r w:rsidRPr="0057595E">
              <w:t>one to one</w:t>
            </w:r>
            <w:proofErr w:type="gramEnd"/>
            <w:r w:rsidRPr="0057595E">
              <w:t xml:space="preserve"> mentoring for planning and adaptation of virtual tour services in their business. Potential leads will be generated through negotiations, cost estimations and business need analysis</w:t>
            </w:r>
            <w:r w:rsidR="00C14705" w:rsidRPr="0057595E">
              <w:t xml:space="preserve"> (Verma et al., 2022)</w:t>
            </w:r>
            <w:r w:rsidRPr="0057595E">
              <w:t xml:space="preserve">. </w:t>
            </w:r>
          </w:p>
        </w:tc>
        <w:tc>
          <w:tcPr>
            <w:tcW w:w="1638" w:type="dxa"/>
          </w:tcPr>
          <w:p w14:paraId="02D8C54A" w14:textId="77777777" w:rsidR="00CA3311" w:rsidRPr="0057595E" w:rsidRDefault="00804897" w:rsidP="00CA3311">
            <w:pPr>
              <w:jc w:val="center"/>
            </w:pPr>
            <w:r w:rsidRPr="0057595E">
              <w:t>4 Pm to 5.30 Pm</w:t>
            </w:r>
          </w:p>
        </w:tc>
      </w:tr>
      <w:tr w:rsidR="00CA3311" w:rsidRPr="0057595E" w14:paraId="02D8C54F" w14:textId="77777777" w:rsidTr="00804897">
        <w:tc>
          <w:tcPr>
            <w:tcW w:w="1818" w:type="dxa"/>
          </w:tcPr>
          <w:p w14:paraId="02D8C54C" w14:textId="77777777" w:rsidR="00CA3311" w:rsidRPr="0057595E" w:rsidRDefault="00CA3311" w:rsidP="00CA3311">
            <w:pPr>
              <w:jc w:val="center"/>
              <w:rPr>
                <w:b/>
              </w:rPr>
            </w:pPr>
            <w:r w:rsidRPr="0057595E">
              <w:rPr>
                <w:b/>
              </w:rPr>
              <w:t xml:space="preserve">Event Tea and Snacks </w:t>
            </w:r>
          </w:p>
        </w:tc>
        <w:tc>
          <w:tcPr>
            <w:tcW w:w="6120" w:type="dxa"/>
          </w:tcPr>
          <w:p w14:paraId="02D8C54D" w14:textId="77777777" w:rsidR="00CA3311" w:rsidRPr="0057595E" w:rsidRDefault="00804897" w:rsidP="00475462">
            <w:r w:rsidRPr="0057595E">
              <w:t xml:space="preserve">Tea break and post event discussion before closure. </w:t>
            </w:r>
          </w:p>
        </w:tc>
        <w:tc>
          <w:tcPr>
            <w:tcW w:w="1638" w:type="dxa"/>
          </w:tcPr>
          <w:p w14:paraId="02D8C54E" w14:textId="77777777" w:rsidR="00CA3311" w:rsidRPr="0057595E" w:rsidRDefault="00804897" w:rsidP="00CA3311">
            <w:pPr>
              <w:jc w:val="center"/>
            </w:pPr>
            <w:r w:rsidRPr="0057595E">
              <w:t>5.30 Pm to 6 Pm</w:t>
            </w:r>
          </w:p>
        </w:tc>
      </w:tr>
      <w:tr w:rsidR="00CA3311" w:rsidRPr="0057595E" w14:paraId="02D8C553" w14:textId="77777777" w:rsidTr="00804897">
        <w:tc>
          <w:tcPr>
            <w:tcW w:w="1818" w:type="dxa"/>
          </w:tcPr>
          <w:p w14:paraId="02D8C550" w14:textId="77777777" w:rsidR="00CA3311" w:rsidRPr="0057595E" w:rsidRDefault="00CA3311" w:rsidP="00CA3311">
            <w:pPr>
              <w:jc w:val="center"/>
              <w:rPr>
                <w:b/>
              </w:rPr>
            </w:pPr>
            <w:r w:rsidRPr="0057595E">
              <w:rPr>
                <w:b/>
              </w:rPr>
              <w:t xml:space="preserve">Event Closure </w:t>
            </w:r>
          </w:p>
        </w:tc>
        <w:tc>
          <w:tcPr>
            <w:tcW w:w="6120" w:type="dxa"/>
          </w:tcPr>
          <w:p w14:paraId="02D8C551" w14:textId="77777777" w:rsidR="00CA3311" w:rsidRPr="0057595E" w:rsidRDefault="00B57AB2" w:rsidP="00691FC4">
            <w:r w:rsidRPr="0057595E">
              <w:t>Final phase for event closure after packing up technical systems and sustainable disposal of the event wastes</w:t>
            </w:r>
            <w:r w:rsidR="00691FC4" w:rsidRPr="0057595E">
              <w:t xml:space="preserve"> (Rogers &amp; Wynn-Moylan, 2022).</w:t>
            </w:r>
          </w:p>
        </w:tc>
        <w:tc>
          <w:tcPr>
            <w:tcW w:w="1638" w:type="dxa"/>
          </w:tcPr>
          <w:p w14:paraId="02D8C552" w14:textId="77777777" w:rsidR="00CA3311" w:rsidRPr="0057595E" w:rsidRDefault="00B57AB2" w:rsidP="00CA3311">
            <w:pPr>
              <w:jc w:val="center"/>
            </w:pPr>
            <w:r w:rsidRPr="0057595E">
              <w:t>7</w:t>
            </w:r>
            <w:r w:rsidR="00804897" w:rsidRPr="0057595E">
              <w:t xml:space="preserve"> Pm</w:t>
            </w:r>
          </w:p>
        </w:tc>
      </w:tr>
    </w:tbl>
    <w:p w14:paraId="02D8C554" w14:textId="77777777" w:rsidR="00475462" w:rsidRPr="0057595E" w:rsidRDefault="00475462" w:rsidP="007F790F">
      <w:pPr>
        <w:pStyle w:val="Heading1"/>
      </w:pPr>
      <w:bookmarkStart w:id="3" w:name="_Toc166660433"/>
      <w:r w:rsidRPr="0057595E">
        <w:t>Aim and Objectives of the Event</w:t>
      </w:r>
      <w:bookmarkEnd w:id="3"/>
    </w:p>
    <w:p w14:paraId="02D8C555" w14:textId="77777777" w:rsidR="00475462" w:rsidRPr="0057595E" w:rsidRDefault="009576F9" w:rsidP="00475462">
      <w:r w:rsidRPr="0057595E">
        <w:rPr>
          <w:b/>
        </w:rPr>
        <w:t>Aim</w:t>
      </w:r>
      <w:r w:rsidRPr="0057595E">
        <w:t xml:space="preserve"> – </w:t>
      </w:r>
      <w:r w:rsidR="004A15D2" w:rsidRPr="0057595E">
        <w:t xml:space="preserve">The primary aim of this event is to promote the concept of virtual tour among independent tour operators and travel agencies in the UK for fostering their competitive scope and advantage with advancing virtual reality technology. </w:t>
      </w:r>
    </w:p>
    <w:p w14:paraId="02D8C556" w14:textId="77777777" w:rsidR="009576F9" w:rsidRDefault="009576F9" w:rsidP="00475462">
      <w:r w:rsidRPr="0057595E">
        <w:rPr>
          <w:b/>
        </w:rPr>
        <w:t>Objectives</w:t>
      </w:r>
      <w:r w:rsidRPr="0057595E">
        <w:t xml:space="preserve"> – </w:t>
      </w:r>
      <w:r w:rsidR="004A15D2" w:rsidRPr="0057595E">
        <w:t xml:space="preserve">The key objectives of the event are listed below – </w:t>
      </w:r>
    </w:p>
    <w:p w14:paraId="02D8C557" w14:textId="77777777" w:rsidR="00A26A1C" w:rsidRPr="0057595E" w:rsidRDefault="00A26A1C" w:rsidP="00475462">
      <w:r>
        <w:rPr>
          <w:noProof/>
          <w:lang w:val="en-IN" w:eastAsia="en-IN"/>
        </w:rPr>
        <w:lastRenderedPageBreak/>
        <w:drawing>
          <wp:inline distT="0" distB="0" distL="0" distR="0" wp14:anchorId="02D8C5B5" wp14:editId="02D8C5B6">
            <wp:extent cx="5867400" cy="2621280"/>
            <wp:effectExtent l="0" t="0" r="3810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2D8C558" w14:textId="77777777" w:rsidR="00475462" w:rsidRPr="0057595E" w:rsidRDefault="00475462" w:rsidP="00475462">
      <w:pPr>
        <w:pStyle w:val="Heading1"/>
      </w:pPr>
      <w:bookmarkStart w:id="4" w:name="_Toc166660434"/>
      <w:r w:rsidRPr="0057595E">
        <w:t>Event Operations</w:t>
      </w:r>
      <w:bookmarkEnd w:id="4"/>
    </w:p>
    <w:p w14:paraId="02D8C559" w14:textId="77777777" w:rsidR="00CB53E0" w:rsidRPr="0057595E" w:rsidRDefault="006F57EA" w:rsidP="00475462">
      <w:r w:rsidRPr="0057595E">
        <w:t xml:space="preserve">In order to successfully conduct the </w:t>
      </w:r>
      <w:proofErr w:type="gramStart"/>
      <w:r w:rsidRPr="0057595E">
        <w:t>above mentioned</w:t>
      </w:r>
      <w:proofErr w:type="gramEnd"/>
      <w:r w:rsidRPr="0057595E">
        <w:t xml:space="preserve"> event, the associated event management team and manager will require a wider range of skills. </w:t>
      </w:r>
      <w:proofErr w:type="gramStart"/>
      <w:r w:rsidRPr="0057595E">
        <w:t>First of all</w:t>
      </w:r>
      <w:proofErr w:type="gramEnd"/>
      <w:r w:rsidRPr="0057595E">
        <w:t xml:space="preserve">, </w:t>
      </w:r>
      <w:r w:rsidR="009F598C" w:rsidRPr="0057595E">
        <w:t>the event management team will be selected based on their digital technical skill and familiarity with VR headsets so that they could smoothly conduct the virtual tour session with large number of attendees. Collaboration and time management skill will be commonly needed by each event management team member to conduct necessary activities as the event activities are planned with tight time schedules</w:t>
      </w:r>
      <w:r w:rsidR="00691FC4" w:rsidRPr="0057595E">
        <w:t xml:space="preserve"> (Rogers &amp; Wynn-Moylan, 2022)</w:t>
      </w:r>
      <w:r w:rsidR="009F598C" w:rsidRPr="0057595E">
        <w:t xml:space="preserve">. </w:t>
      </w:r>
    </w:p>
    <w:p w14:paraId="02D8C55A" w14:textId="77777777" w:rsidR="00475462" w:rsidRPr="0057595E" w:rsidRDefault="009F598C" w:rsidP="00475462">
      <w:r w:rsidRPr="0057595E">
        <w:t xml:space="preserve">Alongside basic leadership and management skill, the event manager will also require having basic analytical and </w:t>
      </w:r>
      <w:proofErr w:type="gramStart"/>
      <w:r w:rsidRPr="0057595E">
        <w:t>problem solving</w:t>
      </w:r>
      <w:proofErr w:type="gramEnd"/>
      <w:r w:rsidRPr="0057595E">
        <w:t xml:space="preserve"> skill so that unnecessary challenges can be minimised. </w:t>
      </w:r>
      <w:r w:rsidR="008A2A48" w:rsidRPr="0057595E">
        <w:t>The virtual tour event has been planned with minimalistic resource requirements</w:t>
      </w:r>
      <w:r w:rsidR="00691FC4" w:rsidRPr="0057595E">
        <w:t xml:space="preserve"> (Smith, 2012)</w:t>
      </w:r>
      <w:r w:rsidR="008A2A48" w:rsidRPr="0057595E">
        <w:t xml:space="preserve">. The sponsoring VR tech company will provide the necessary number of VR headset and video conferencing setup as the event acts like a </w:t>
      </w:r>
      <w:r w:rsidR="008A2A48" w:rsidRPr="0057595E">
        <w:lastRenderedPageBreak/>
        <w:t>promotional campaign to the business. Additional resources that need to be arranged include computers, projectors, dustbins, basic flower decoration, etc</w:t>
      </w:r>
      <w:r w:rsidR="00C14705" w:rsidRPr="0057595E">
        <w:t xml:space="preserve"> (</w:t>
      </w:r>
      <w:proofErr w:type="spellStart"/>
      <w:r w:rsidR="00C14705" w:rsidRPr="0057595E">
        <w:t>Arcodia</w:t>
      </w:r>
      <w:proofErr w:type="spellEnd"/>
      <w:r w:rsidR="00C14705" w:rsidRPr="0057595E">
        <w:t xml:space="preserve"> et al., 2020)</w:t>
      </w:r>
      <w:r w:rsidR="008A2A48" w:rsidRPr="0057595E">
        <w:t xml:space="preserve">. </w:t>
      </w:r>
    </w:p>
    <w:p w14:paraId="02D8C55B" w14:textId="77777777" w:rsidR="00CB53E0" w:rsidRDefault="00CB53E0" w:rsidP="00475462">
      <w:pPr>
        <w:rPr>
          <w:b/>
          <w:u w:val="single"/>
        </w:rPr>
      </w:pPr>
      <w:r w:rsidRPr="0057595E">
        <w:rPr>
          <w:b/>
          <w:u w:val="single"/>
        </w:rPr>
        <w:t xml:space="preserve">Application of the EMBOK Model </w:t>
      </w:r>
    </w:p>
    <w:p w14:paraId="02D8C55C" w14:textId="77777777" w:rsidR="00A26A1C" w:rsidRPr="0057595E" w:rsidRDefault="00A26A1C" w:rsidP="00475462">
      <w:pPr>
        <w:rPr>
          <w:b/>
          <w:u w:val="single"/>
        </w:rPr>
      </w:pPr>
      <w:r w:rsidRPr="00A26A1C">
        <w:rPr>
          <w:b/>
          <w:noProof/>
          <w:lang w:val="en-IN" w:eastAsia="en-IN"/>
        </w:rPr>
        <w:drawing>
          <wp:inline distT="0" distB="0" distL="0" distR="0" wp14:anchorId="02D8C5B7" wp14:editId="02D8C5B8">
            <wp:extent cx="5943600" cy="1219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219200"/>
                    </a:xfrm>
                    <a:prstGeom prst="rect">
                      <a:avLst/>
                    </a:prstGeom>
                    <a:noFill/>
                    <a:ln>
                      <a:noFill/>
                    </a:ln>
                  </pic:spPr>
                </pic:pic>
              </a:graphicData>
            </a:graphic>
          </wp:inline>
        </w:drawing>
      </w:r>
    </w:p>
    <w:p w14:paraId="02D8C55D" w14:textId="77777777" w:rsidR="009B741B" w:rsidRPr="0057595E" w:rsidRDefault="009B741B" w:rsidP="009B741B">
      <w:pPr>
        <w:jc w:val="center"/>
      </w:pPr>
      <w:r w:rsidRPr="0057595E">
        <w:rPr>
          <w:noProof/>
          <w:lang w:val="en-IN" w:eastAsia="en-IN"/>
        </w:rPr>
        <w:drawing>
          <wp:inline distT="0" distB="0" distL="0" distR="0" wp14:anchorId="02D8C5B9" wp14:editId="02D8C5BA">
            <wp:extent cx="4259652" cy="3114491"/>
            <wp:effectExtent l="19050" t="0" r="7548"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srcRect/>
                    <a:stretch>
                      <a:fillRect/>
                    </a:stretch>
                  </pic:blipFill>
                  <pic:spPr bwMode="auto">
                    <a:xfrm>
                      <a:off x="0" y="0"/>
                      <a:ext cx="4261430" cy="3115791"/>
                    </a:xfrm>
                    <a:prstGeom prst="rect">
                      <a:avLst/>
                    </a:prstGeom>
                    <a:noFill/>
                    <a:ln w="9525">
                      <a:noFill/>
                      <a:miter lim="800000"/>
                      <a:headEnd/>
                      <a:tailEnd/>
                    </a:ln>
                  </pic:spPr>
                </pic:pic>
              </a:graphicData>
            </a:graphic>
          </wp:inline>
        </w:drawing>
      </w:r>
    </w:p>
    <w:p w14:paraId="02D8C55E" w14:textId="77777777" w:rsidR="009B741B" w:rsidRPr="0057595E" w:rsidRDefault="009B741B" w:rsidP="009B741B">
      <w:pPr>
        <w:jc w:val="center"/>
      </w:pPr>
      <w:r w:rsidRPr="0057595E">
        <w:t>Source: (Robson, 2008)</w:t>
      </w:r>
    </w:p>
    <w:p w14:paraId="02D8C55F" w14:textId="77777777" w:rsidR="009B741B" w:rsidRPr="0057595E" w:rsidRDefault="009B741B" w:rsidP="00475462">
      <w:r w:rsidRPr="0057595E">
        <w:rPr>
          <w:b/>
        </w:rPr>
        <w:t>Domains</w:t>
      </w:r>
      <w:r w:rsidRPr="0057595E">
        <w:t xml:space="preserve">: The primary domain of the targeted event on virtual tour technology is marketing. Promoting VR tech application for virtual tour adaptation among SME tour operators in the UK makes marketing the key domain for this event. The operation of </w:t>
      </w:r>
      <w:r w:rsidRPr="0057595E">
        <w:lastRenderedPageBreak/>
        <w:t>the event largely emphasises demonstration of VR tech application in tourism to build adaptation interest among attendees</w:t>
      </w:r>
      <w:r w:rsidR="00B82355" w:rsidRPr="0057595E">
        <w:t xml:space="preserve"> (Rogers &amp; Wynn-Moylan, 2022)</w:t>
      </w:r>
      <w:r w:rsidRPr="0057595E">
        <w:t xml:space="preserve">.  </w:t>
      </w:r>
    </w:p>
    <w:p w14:paraId="02D8C560" w14:textId="77777777" w:rsidR="009B741B" w:rsidRPr="0057595E" w:rsidRDefault="009B741B" w:rsidP="00475462">
      <w:r w:rsidRPr="0057595E">
        <w:rPr>
          <w:b/>
        </w:rPr>
        <w:t>Phases</w:t>
      </w:r>
      <w:r w:rsidRPr="0057595E">
        <w:t>: A basic event management process consists of five key phase including initiation, planning, implementation, event hosting and closure</w:t>
      </w:r>
      <w:r w:rsidR="00B82355" w:rsidRPr="0057595E">
        <w:t xml:space="preserve"> (Robson, 2008)</w:t>
      </w:r>
      <w:r w:rsidRPr="0057595E">
        <w:t xml:space="preserve">. In case of the virtual tour event, event planning will be the most crucial stage to engage the interest of valid number of tour operator business owner and executives so that the sponsoring VR tech company could get </w:t>
      </w:r>
      <w:r w:rsidR="00B82355" w:rsidRPr="0057595E">
        <w:t xml:space="preserve">productive number of customer leads (Verma et al., 2022). Event hosting stage needs specialised digital skill for interruption free presentation of virtual tour experiences to the attendees. </w:t>
      </w:r>
    </w:p>
    <w:p w14:paraId="02D8C561" w14:textId="77777777" w:rsidR="00CB53E0" w:rsidRPr="0057595E" w:rsidRDefault="009B741B" w:rsidP="00475462">
      <w:r w:rsidRPr="0057595E">
        <w:rPr>
          <w:b/>
        </w:rPr>
        <w:t>Processes</w:t>
      </w:r>
      <w:r w:rsidRPr="0057595E">
        <w:t xml:space="preserve">: </w:t>
      </w:r>
      <w:r w:rsidR="00B82355" w:rsidRPr="0057595E">
        <w:t xml:space="preserve">Throughout the event management phases, communication will be the most crucial skill requirement so that event organiser team could keep the targeted attendees interested through responding to their queries (Walters et al., 2024). Communication skill will also be essential for effective coordination of tasks. Monitoring skill will also be essential so that the event could track the building interest of attendees and subsequently follow-up potential leads. </w:t>
      </w:r>
    </w:p>
    <w:p w14:paraId="02D8C562" w14:textId="77777777" w:rsidR="00475462" w:rsidRPr="0057595E" w:rsidRDefault="00475462" w:rsidP="00475462">
      <w:pPr>
        <w:pStyle w:val="Heading1"/>
      </w:pPr>
      <w:bookmarkStart w:id="5" w:name="_Toc166660435"/>
      <w:r w:rsidRPr="0057595E">
        <w:t>Event Budget</w:t>
      </w:r>
      <w:bookmarkEnd w:id="5"/>
    </w:p>
    <w:p w14:paraId="02D8C563" w14:textId="77777777" w:rsidR="00A26A1C" w:rsidRDefault="008A2A48" w:rsidP="00475462">
      <w:r w:rsidRPr="0057595E">
        <w:t>It has been mentioned earlier that the targeted virtual event is mostly a promotional event that will be supported by a reputed VR tech product and service provider in the UK. The event not only promotes virtual tour concept to tourism businesses but also promotes the associated VR tech brand and its services as well</w:t>
      </w:r>
      <w:r w:rsidR="00691FC4" w:rsidRPr="0057595E">
        <w:t xml:space="preserve"> (Smith, 2012)</w:t>
      </w:r>
      <w:r w:rsidRPr="0057595E">
        <w:t xml:space="preserve">. Hence, the main source of funding to the event will be sponsorship availed from the partner VR tech company. In case of income generation, the sponsoring authority will fund the </w:t>
      </w:r>
      <w:r w:rsidRPr="0057595E">
        <w:lastRenderedPageBreak/>
        <w:t>activities and wages of event management team</w:t>
      </w:r>
      <w:r w:rsidR="00691FC4" w:rsidRPr="0057595E">
        <w:t xml:space="preserve"> (Verma et al., 2022)</w:t>
      </w:r>
      <w:r w:rsidRPr="0057595E">
        <w:t xml:space="preserve">. Moreover, the event organising MICE project team will also get commission from each converted b2b consumer lead from the event as well. </w:t>
      </w:r>
    </w:p>
    <w:p w14:paraId="02D8C564" w14:textId="77777777" w:rsidR="00475462" w:rsidRDefault="00691FC4" w:rsidP="00475462">
      <w:r w:rsidRPr="0057595E">
        <w:t>The</w:t>
      </w:r>
      <w:r w:rsidR="008A2A48" w:rsidRPr="0057595E">
        <w:t xml:space="preserve"> detailed budget and income </w:t>
      </w:r>
      <w:r w:rsidRPr="0057595E">
        <w:t>details for the event have</w:t>
      </w:r>
      <w:r w:rsidR="008A2A48" w:rsidRPr="0057595E">
        <w:t xml:space="preserve"> been shown below. </w:t>
      </w:r>
    </w:p>
    <w:p w14:paraId="02D8C565" w14:textId="77777777" w:rsidR="00A26A1C" w:rsidRPr="0057595E" w:rsidRDefault="00A26A1C" w:rsidP="00A26A1C">
      <w:r>
        <w:rPr>
          <w:noProof/>
          <w:lang w:val="en-IN" w:eastAsia="en-IN"/>
        </w:rPr>
        <w:drawing>
          <wp:inline distT="0" distB="0" distL="0" distR="0" wp14:anchorId="02D8C5BB" wp14:editId="02D8C5BC">
            <wp:extent cx="5775960" cy="51511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75960" cy="5151120"/>
                    </a:xfrm>
                    <a:prstGeom prst="rect">
                      <a:avLst/>
                    </a:prstGeom>
                    <a:noFill/>
                    <a:ln>
                      <a:noFill/>
                    </a:ln>
                  </pic:spPr>
                </pic:pic>
              </a:graphicData>
            </a:graphic>
          </wp:inline>
        </w:drawing>
      </w:r>
    </w:p>
    <w:p w14:paraId="02D8C566" w14:textId="77777777" w:rsidR="00D44EB4" w:rsidRPr="0057595E" w:rsidRDefault="00475462" w:rsidP="004A15D2">
      <w:pPr>
        <w:pStyle w:val="Heading1"/>
      </w:pPr>
      <w:bookmarkStart w:id="6" w:name="_Toc166660436"/>
      <w:r w:rsidRPr="0057595E">
        <w:lastRenderedPageBreak/>
        <w:t>Industry Trends / Issues / Impacts</w:t>
      </w:r>
      <w:bookmarkEnd w:id="6"/>
    </w:p>
    <w:p w14:paraId="02D8C567" w14:textId="77777777" w:rsidR="00475462" w:rsidRPr="0057595E" w:rsidRDefault="00475462" w:rsidP="00CF6965">
      <w:pPr>
        <w:pStyle w:val="Heading2"/>
      </w:pPr>
      <w:bookmarkStart w:id="7" w:name="_Toc166660437"/>
      <w:r w:rsidRPr="0057595E">
        <w:t>PESTLE Analysis</w:t>
      </w:r>
      <w:bookmarkEnd w:id="7"/>
    </w:p>
    <w:p w14:paraId="02D8C568" w14:textId="77777777" w:rsidR="00475462" w:rsidRPr="0057595E" w:rsidRDefault="00963AEB" w:rsidP="00475462">
      <w:proofErr w:type="gramStart"/>
      <w:r w:rsidRPr="0057595E">
        <w:t>In order to</w:t>
      </w:r>
      <w:proofErr w:type="gramEnd"/>
      <w:r w:rsidRPr="0057595E">
        <w:t xml:space="preserve"> evaluate key </w:t>
      </w:r>
      <w:r w:rsidR="007F790F" w:rsidRPr="0057595E">
        <w:t xml:space="preserve">external </w:t>
      </w:r>
      <w:r w:rsidRPr="0057595E">
        <w:t>market trends to influence the targeted UK event for virtual tourism promotion</w:t>
      </w:r>
      <w:r w:rsidR="007F790F" w:rsidRPr="0057595E">
        <w:t xml:space="preserve">, a detailed PESTLE analysis has been conducted below. </w:t>
      </w:r>
    </w:p>
    <w:p w14:paraId="02D8C569" w14:textId="77777777" w:rsidR="00CF6965" w:rsidRPr="0057595E" w:rsidRDefault="00CF6965" w:rsidP="00475462">
      <w:r w:rsidRPr="0057595E">
        <w:rPr>
          <w:b/>
        </w:rPr>
        <w:t xml:space="preserve">Political </w:t>
      </w:r>
      <w:r w:rsidRPr="0057595E">
        <w:t xml:space="preserve">– </w:t>
      </w:r>
      <w:r w:rsidR="00A51C9D" w:rsidRPr="0057595E">
        <w:t>BREXIT transition and change in visa policies for UK travellers to EU destinations have drastically affected tourism service demand condition as Europe is the most preferred holiday destination for the largest proportion of outbound travellers</w:t>
      </w:r>
      <w:r w:rsidR="00C14705" w:rsidRPr="0057595E">
        <w:t xml:space="preserve"> (Walters et al., 2024)</w:t>
      </w:r>
      <w:r w:rsidR="00A51C9D" w:rsidRPr="0057595E">
        <w:t xml:space="preserve">. Thus, it could increase the need of virtual tour technology among British tour operators to give customers with more realistic view of emerging new destinations and accommodations outside Europe. </w:t>
      </w:r>
    </w:p>
    <w:p w14:paraId="02D8C56A" w14:textId="77777777" w:rsidR="00CF6965" w:rsidRPr="0057595E" w:rsidRDefault="00D44EB4" w:rsidP="00A51C9D">
      <w:pPr>
        <w:jc w:val="center"/>
      </w:pPr>
      <w:r w:rsidRPr="0057595E">
        <w:rPr>
          <w:noProof/>
          <w:lang w:val="en-IN" w:eastAsia="en-IN"/>
        </w:rPr>
        <w:drawing>
          <wp:inline distT="0" distB="0" distL="0" distR="0" wp14:anchorId="02D8C5BD" wp14:editId="02D8C5BE">
            <wp:extent cx="4544695" cy="2846539"/>
            <wp:effectExtent l="1905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srcRect/>
                    <a:stretch>
                      <a:fillRect/>
                    </a:stretch>
                  </pic:blipFill>
                  <pic:spPr bwMode="auto">
                    <a:xfrm>
                      <a:off x="0" y="0"/>
                      <a:ext cx="4548288" cy="2848789"/>
                    </a:xfrm>
                    <a:prstGeom prst="rect">
                      <a:avLst/>
                    </a:prstGeom>
                    <a:noFill/>
                    <a:ln w="9525">
                      <a:noFill/>
                      <a:miter lim="800000"/>
                      <a:headEnd/>
                      <a:tailEnd/>
                    </a:ln>
                  </pic:spPr>
                </pic:pic>
              </a:graphicData>
            </a:graphic>
          </wp:inline>
        </w:drawing>
      </w:r>
    </w:p>
    <w:p w14:paraId="02D8C56B" w14:textId="77777777" w:rsidR="00D44EB4" w:rsidRPr="0057595E" w:rsidRDefault="00D44EB4" w:rsidP="00A51C9D">
      <w:pPr>
        <w:jc w:val="center"/>
      </w:pPr>
      <w:r w:rsidRPr="0057595E">
        <w:t>Source: Statista, 2024</w:t>
      </w:r>
    </w:p>
    <w:p w14:paraId="02D8C56C" w14:textId="77777777" w:rsidR="000A433B" w:rsidRPr="0057595E" w:rsidRDefault="00CF6965" w:rsidP="00475462">
      <w:r w:rsidRPr="0057595E">
        <w:rPr>
          <w:b/>
        </w:rPr>
        <w:t xml:space="preserve">Economical </w:t>
      </w:r>
      <w:r w:rsidRPr="0057595E">
        <w:t xml:space="preserve">– </w:t>
      </w:r>
      <w:r w:rsidR="00A51C9D" w:rsidRPr="0057595E">
        <w:t xml:space="preserve">Recent economic downturn and inflation instability within the UK has deeply affected spending power of UK customers towards tourism services. Hence, it </w:t>
      </w:r>
      <w:r w:rsidR="00A51C9D" w:rsidRPr="0057595E">
        <w:lastRenderedPageBreak/>
        <w:t xml:space="preserve">could contribute </w:t>
      </w:r>
      <w:proofErr w:type="gramStart"/>
      <w:r w:rsidR="00A51C9D" w:rsidRPr="0057595E">
        <w:t>in</w:t>
      </w:r>
      <w:proofErr w:type="gramEnd"/>
      <w:r w:rsidR="00A51C9D" w:rsidRPr="0057595E">
        <w:t xml:space="preserve"> event participation interest of tour operators to strengthen their post-pandemic marketing campaign with virtual tours</w:t>
      </w:r>
      <w:r w:rsidR="00C14705" w:rsidRPr="0057595E">
        <w:t xml:space="preserve"> (Lu et al., 2024)</w:t>
      </w:r>
      <w:r w:rsidR="00A51C9D" w:rsidRPr="0057595E">
        <w:t xml:space="preserve">. </w:t>
      </w:r>
    </w:p>
    <w:p w14:paraId="02D8C56D" w14:textId="77777777" w:rsidR="00CF6965" w:rsidRPr="0057595E" w:rsidRDefault="00CF6965" w:rsidP="00475462">
      <w:r w:rsidRPr="0057595E">
        <w:rPr>
          <w:b/>
        </w:rPr>
        <w:t xml:space="preserve">Social </w:t>
      </w:r>
      <w:r w:rsidRPr="0057595E">
        <w:t xml:space="preserve">– </w:t>
      </w:r>
      <w:r w:rsidR="00A51C9D" w:rsidRPr="0057595E">
        <w:t>As per reports, trend of independent online travel booking in the UK has exponentially increased in recent years. Thus, growing trend of online travel booking could make virtual tour services more relevant for tour operators within the UK to enhance their consumer experiences in the pre-service booking stage</w:t>
      </w:r>
      <w:r w:rsidR="00C14705" w:rsidRPr="0057595E">
        <w:t xml:space="preserve"> (</w:t>
      </w:r>
      <w:proofErr w:type="spellStart"/>
      <w:r w:rsidR="00C14705" w:rsidRPr="0057595E">
        <w:t>Dashper</w:t>
      </w:r>
      <w:proofErr w:type="spellEnd"/>
      <w:r w:rsidR="00C14705" w:rsidRPr="0057595E">
        <w:t>&amp; Finkel, 2020)</w:t>
      </w:r>
      <w:r w:rsidR="00A51C9D" w:rsidRPr="0057595E">
        <w:t xml:space="preserve">. </w:t>
      </w:r>
    </w:p>
    <w:p w14:paraId="02D8C56E" w14:textId="77777777" w:rsidR="00CF6965" w:rsidRPr="0057595E" w:rsidRDefault="00A51C9D" w:rsidP="00A51C9D">
      <w:pPr>
        <w:jc w:val="center"/>
      </w:pPr>
      <w:r w:rsidRPr="0057595E">
        <w:rPr>
          <w:noProof/>
          <w:lang w:val="en-IN" w:eastAsia="en-IN"/>
        </w:rPr>
        <w:drawing>
          <wp:inline distT="0" distB="0" distL="0" distR="0" wp14:anchorId="02D8C5BF" wp14:editId="02D8C5C0">
            <wp:extent cx="4545915" cy="3730080"/>
            <wp:effectExtent l="19050" t="0" r="70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srcRect/>
                    <a:stretch>
                      <a:fillRect/>
                    </a:stretch>
                  </pic:blipFill>
                  <pic:spPr bwMode="auto">
                    <a:xfrm>
                      <a:off x="0" y="0"/>
                      <a:ext cx="4545826" cy="3730007"/>
                    </a:xfrm>
                    <a:prstGeom prst="rect">
                      <a:avLst/>
                    </a:prstGeom>
                    <a:noFill/>
                    <a:ln w="9525">
                      <a:noFill/>
                      <a:miter lim="800000"/>
                      <a:headEnd/>
                      <a:tailEnd/>
                    </a:ln>
                  </pic:spPr>
                </pic:pic>
              </a:graphicData>
            </a:graphic>
          </wp:inline>
        </w:drawing>
      </w:r>
    </w:p>
    <w:p w14:paraId="02D8C56F" w14:textId="77777777" w:rsidR="00D44EB4" w:rsidRPr="0057595E" w:rsidRDefault="00D44EB4" w:rsidP="00A51C9D">
      <w:pPr>
        <w:jc w:val="center"/>
      </w:pPr>
      <w:r w:rsidRPr="0057595E">
        <w:t>Source: Statista, 2023</w:t>
      </w:r>
    </w:p>
    <w:p w14:paraId="02D8C570" w14:textId="77777777" w:rsidR="00CF6965" w:rsidRPr="0057595E" w:rsidRDefault="00CF6965" w:rsidP="00475462">
      <w:r w:rsidRPr="0057595E">
        <w:rPr>
          <w:b/>
        </w:rPr>
        <w:t xml:space="preserve">Technological </w:t>
      </w:r>
      <w:r w:rsidRPr="0057595E">
        <w:t xml:space="preserve">– </w:t>
      </w:r>
      <w:r w:rsidR="00F62297" w:rsidRPr="0057595E">
        <w:t xml:space="preserve">The technological environment in the UK could play vital role for making tour operators and travel agencies in the virtual tour </w:t>
      </w:r>
      <w:proofErr w:type="gramStart"/>
      <w:r w:rsidR="00F62297" w:rsidRPr="0057595E">
        <w:t>technology oriented</w:t>
      </w:r>
      <w:proofErr w:type="gramEnd"/>
      <w:r w:rsidR="00F62297" w:rsidRPr="0057595E">
        <w:t xml:space="preserve"> event. </w:t>
      </w:r>
      <w:r w:rsidR="00F62297" w:rsidRPr="0057595E">
        <w:lastRenderedPageBreak/>
        <w:t xml:space="preserve">As per a recent study, virtual reality technology has the highest </w:t>
      </w:r>
      <w:r w:rsidR="00D2547B" w:rsidRPr="0057595E">
        <w:t xml:space="preserve">proportion of </w:t>
      </w:r>
      <w:r w:rsidR="00F62297" w:rsidRPr="0057595E">
        <w:t xml:space="preserve">application </w:t>
      </w:r>
      <w:r w:rsidR="00D2547B" w:rsidRPr="0057595E">
        <w:t xml:space="preserve">(37%) </w:t>
      </w:r>
      <w:r w:rsidR="00F62297" w:rsidRPr="0057595E">
        <w:t xml:space="preserve">in tourism </w:t>
      </w:r>
      <w:r w:rsidR="00D2547B" w:rsidRPr="0057595E">
        <w:t>related services and operations within the UK</w:t>
      </w:r>
      <w:r w:rsidR="00C14705" w:rsidRPr="0057595E">
        <w:t xml:space="preserve"> (Walters et al., 2024)</w:t>
      </w:r>
      <w:r w:rsidR="00D2547B" w:rsidRPr="0057595E">
        <w:t xml:space="preserve">. </w:t>
      </w:r>
    </w:p>
    <w:p w14:paraId="02D8C571" w14:textId="77777777" w:rsidR="00CF6965" w:rsidRPr="0057595E" w:rsidRDefault="000A433B" w:rsidP="00D2547B">
      <w:pPr>
        <w:jc w:val="center"/>
      </w:pPr>
      <w:r w:rsidRPr="0057595E">
        <w:rPr>
          <w:noProof/>
          <w:lang w:val="en-IN" w:eastAsia="en-IN"/>
        </w:rPr>
        <w:drawing>
          <wp:inline distT="0" distB="0" distL="0" distR="0" wp14:anchorId="02D8C5C1" wp14:editId="02D8C5C2">
            <wp:extent cx="4544324" cy="3347049"/>
            <wp:effectExtent l="19050" t="0" r="8626"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srcRect/>
                    <a:stretch>
                      <a:fillRect/>
                    </a:stretch>
                  </pic:blipFill>
                  <pic:spPr bwMode="auto">
                    <a:xfrm>
                      <a:off x="0" y="0"/>
                      <a:ext cx="4547816" cy="3349621"/>
                    </a:xfrm>
                    <a:prstGeom prst="rect">
                      <a:avLst/>
                    </a:prstGeom>
                    <a:noFill/>
                    <a:ln w="9525">
                      <a:noFill/>
                      <a:miter lim="800000"/>
                      <a:headEnd/>
                      <a:tailEnd/>
                    </a:ln>
                  </pic:spPr>
                </pic:pic>
              </a:graphicData>
            </a:graphic>
          </wp:inline>
        </w:drawing>
      </w:r>
    </w:p>
    <w:p w14:paraId="02D8C572" w14:textId="77777777" w:rsidR="000A433B" w:rsidRPr="0057595E" w:rsidRDefault="000A433B" w:rsidP="00D2547B">
      <w:pPr>
        <w:jc w:val="center"/>
      </w:pPr>
      <w:r w:rsidRPr="0057595E">
        <w:t>Source: Statista, 2023</w:t>
      </w:r>
    </w:p>
    <w:p w14:paraId="02D8C573" w14:textId="77777777" w:rsidR="000A433B" w:rsidRPr="0057595E" w:rsidRDefault="00D2547B" w:rsidP="00475462">
      <w:r w:rsidRPr="0057595E">
        <w:t>Studies also claims that ownership rate of VR headphones among younger generation z and millennial population in the UK is growing. Hence, increasing social adaptation rate of VR among people will make this technology more relevant to the marketing approaches of tourism sector businesses within the UK as well</w:t>
      </w:r>
      <w:r w:rsidR="00C14705" w:rsidRPr="0057595E">
        <w:t xml:space="preserve"> (Lu et al., 2024)</w:t>
      </w:r>
      <w:r w:rsidRPr="0057595E">
        <w:t xml:space="preserve">. </w:t>
      </w:r>
    </w:p>
    <w:p w14:paraId="02D8C574" w14:textId="77777777" w:rsidR="00CF6965" w:rsidRPr="0057595E" w:rsidRDefault="00CF6965" w:rsidP="00475462">
      <w:r w:rsidRPr="0057595E">
        <w:rPr>
          <w:b/>
        </w:rPr>
        <w:t xml:space="preserve">Legal </w:t>
      </w:r>
      <w:r w:rsidRPr="0057595E">
        <w:t xml:space="preserve">– </w:t>
      </w:r>
      <w:r w:rsidR="00FE21DD" w:rsidRPr="0057595E">
        <w:t>The targeted participants to the event are SME tour operators and travel agencies in the UK. Thus, the Data Protection Act 2018 will be an essential legal guideline for the event organiser team to keep privacy and data security to the participating business owners and executives</w:t>
      </w:r>
      <w:r w:rsidR="00C14705" w:rsidRPr="0057595E">
        <w:t xml:space="preserve"> (</w:t>
      </w:r>
      <w:proofErr w:type="spellStart"/>
      <w:r w:rsidR="00C14705" w:rsidRPr="0057595E">
        <w:t>Arcodia</w:t>
      </w:r>
      <w:proofErr w:type="spellEnd"/>
      <w:r w:rsidR="00C14705" w:rsidRPr="0057595E">
        <w:t xml:space="preserve"> et al., 2020)</w:t>
      </w:r>
      <w:r w:rsidR="00FE21DD" w:rsidRPr="0057595E">
        <w:t xml:space="preserve">. </w:t>
      </w:r>
    </w:p>
    <w:p w14:paraId="02D8C575" w14:textId="77777777" w:rsidR="00CF6965" w:rsidRPr="0057595E" w:rsidRDefault="00CF6965" w:rsidP="00475462">
      <w:r w:rsidRPr="0057595E">
        <w:rPr>
          <w:b/>
        </w:rPr>
        <w:lastRenderedPageBreak/>
        <w:t xml:space="preserve">Environmental </w:t>
      </w:r>
      <w:r w:rsidRPr="0057595E">
        <w:t xml:space="preserve">– </w:t>
      </w:r>
      <w:r w:rsidR="006A4565" w:rsidRPr="0057595E">
        <w:t>The Environmental Protection Act 1990 imposes strict policies for industrial waste management and MICE industry is also covered within the provisions of this legislation</w:t>
      </w:r>
      <w:r w:rsidR="00C14705" w:rsidRPr="0057595E">
        <w:t xml:space="preserve"> (</w:t>
      </w:r>
      <w:proofErr w:type="spellStart"/>
      <w:r w:rsidR="00C14705" w:rsidRPr="0057595E">
        <w:t>Dashper</w:t>
      </w:r>
      <w:proofErr w:type="spellEnd"/>
      <w:r w:rsidR="00C14705" w:rsidRPr="0057595E">
        <w:t>&amp; Finkel, 2020)</w:t>
      </w:r>
      <w:r w:rsidR="006A4565" w:rsidRPr="0057595E">
        <w:t>. Thus, it will influence the event organised team to sustainably manage the event waste before finally releasing the venue.</w:t>
      </w:r>
    </w:p>
    <w:p w14:paraId="02D8C576" w14:textId="77777777" w:rsidR="00475462" w:rsidRPr="0057595E" w:rsidRDefault="00CF6965" w:rsidP="00CF6965">
      <w:pPr>
        <w:pStyle w:val="Heading2"/>
      </w:pPr>
      <w:bookmarkStart w:id="8" w:name="_Toc166660438"/>
      <w:r w:rsidRPr="0057595E">
        <w:t>SWOT Analysis</w:t>
      </w:r>
      <w:bookmarkEnd w:id="8"/>
    </w:p>
    <w:p w14:paraId="02D8C577" w14:textId="77777777" w:rsidR="00CF6965" w:rsidRPr="0057595E" w:rsidRDefault="00FE21DD" w:rsidP="00475462">
      <w:r w:rsidRPr="0057595E">
        <w:t xml:space="preserve">The internal environment of the targeted event and its organising team have been analysed below using a detailed SWOT analysis. </w:t>
      </w:r>
    </w:p>
    <w:tbl>
      <w:tblPr>
        <w:tblStyle w:val="TableGrid"/>
        <w:tblW w:w="0" w:type="auto"/>
        <w:tblLook w:val="04A0" w:firstRow="1" w:lastRow="0" w:firstColumn="1" w:lastColumn="0" w:noHBand="0" w:noVBand="1"/>
      </w:tblPr>
      <w:tblGrid>
        <w:gridCol w:w="4788"/>
        <w:gridCol w:w="4788"/>
      </w:tblGrid>
      <w:tr w:rsidR="00CF6965" w:rsidRPr="0057595E" w14:paraId="02D8C57A" w14:textId="77777777" w:rsidTr="00CF6965">
        <w:tc>
          <w:tcPr>
            <w:tcW w:w="4788" w:type="dxa"/>
            <w:shd w:val="clear" w:color="auto" w:fill="C2D69B" w:themeFill="accent3" w:themeFillTint="99"/>
          </w:tcPr>
          <w:p w14:paraId="02D8C578" w14:textId="77777777" w:rsidR="00CF6965" w:rsidRPr="0057595E" w:rsidRDefault="00CF6965" w:rsidP="00CF6965">
            <w:pPr>
              <w:jc w:val="center"/>
              <w:rPr>
                <w:b/>
              </w:rPr>
            </w:pPr>
            <w:r w:rsidRPr="0057595E">
              <w:rPr>
                <w:b/>
              </w:rPr>
              <w:t>Strengths</w:t>
            </w:r>
          </w:p>
        </w:tc>
        <w:tc>
          <w:tcPr>
            <w:tcW w:w="4788" w:type="dxa"/>
            <w:shd w:val="clear" w:color="auto" w:fill="C2D69B" w:themeFill="accent3" w:themeFillTint="99"/>
          </w:tcPr>
          <w:p w14:paraId="02D8C579" w14:textId="77777777" w:rsidR="00CF6965" w:rsidRPr="0057595E" w:rsidRDefault="00CF6965" w:rsidP="00CF6965">
            <w:pPr>
              <w:jc w:val="center"/>
              <w:rPr>
                <w:b/>
              </w:rPr>
            </w:pPr>
            <w:r w:rsidRPr="0057595E">
              <w:rPr>
                <w:b/>
              </w:rPr>
              <w:t>Weaknesses</w:t>
            </w:r>
          </w:p>
        </w:tc>
      </w:tr>
      <w:tr w:rsidR="00CF6965" w:rsidRPr="0057595E" w14:paraId="02D8C584" w14:textId="77777777" w:rsidTr="00CF6965">
        <w:tc>
          <w:tcPr>
            <w:tcW w:w="4788" w:type="dxa"/>
          </w:tcPr>
          <w:p w14:paraId="02D8C57B" w14:textId="77777777" w:rsidR="00CF6965" w:rsidRPr="0057595E" w:rsidRDefault="004726E9" w:rsidP="004726E9">
            <w:pPr>
              <w:pStyle w:val="ListParagraph"/>
              <w:numPr>
                <w:ilvl w:val="0"/>
                <w:numId w:val="1"/>
              </w:numPr>
            </w:pPr>
            <w:r w:rsidRPr="0057595E">
              <w:t>Even location is one of the key strengths as London has the highest population of tour operator and travel agency businesses within the UK</w:t>
            </w:r>
            <w:r w:rsidR="00C14705" w:rsidRPr="0057595E">
              <w:t xml:space="preserve"> (Verma et al., 2022)</w:t>
            </w:r>
            <w:r w:rsidRPr="0057595E">
              <w:t xml:space="preserve">. </w:t>
            </w:r>
          </w:p>
          <w:p w14:paraId="02D8C57C" w14:textId="77777777" w:rsidR="004726E9" w:rsidRPr="0057595E" w:rsidRDefault="004726E9" w:rsidP="004726E9">
            <w:pPr>
              <w:pStyle w:val="ListParagraph"/>
              <w:numPr>
                <w:ilvl w:val="0"/>
                <w:numId w:val="1"/>
              </w:numPr>
            </w:pPr>
            <w:r w:rsidRPr="0057595E">
              <w:t xml:space="preserve">Event partnership with VR tech service provider </w:t>
            </w:r>
            <w:r w:rsidR="001110F2" w:rsidRPr="0057595E">
              <w:t>is strength for</w:t>
            </w:r>
            <w:r w:rsidRPr="0057595E">
              <w:t xml:space="preserve"> effective demonstration of virtual tour experience to attendees</w:t>
            </w:r>
            <w:r w:rsidR="00C14705" w:rsidRPr="0057595E">
              <w:t xml:space="preserve"> (Zheng et al., 2022)</w:t>
            </w:r>
            <w:r w:rsidRPr="0057595E">
              <w:t xml:space="preserve">. </w:t>
            </w:r>
          </w:p>
          <w:p w14:paraId="02D8C57D" w14:textId="77777777" w:rsidR="004726E9" w:rsidRPr="0057595E" w:rsidRDefault="001110F2" w:rsidP="004726E9">
            <w:pPr>
              <w:pStyle w:val="ListParagraph"/>
              <w:numPr>
                <w:ilvl w:val="0"/>
                <w:numId w:val="1"/>
              </w:numPr>
            </w:pPr>
            <w:r w:rsidRPr="0057595E">
              <w:t xml:space="preserve">The event also has a very strong purpose as demand and use of virtual tours and VR technology in tourism sector is growing. </w:t>
            </w:r>
          </w:p>
          <w:p w14:paraId="02D8C57E" w14:textId="77777777" w:rsidR="001110F2" w:rsidRPr="0057595E" w:rsidRDefault="001110F2" w:rsidP="001110F2">
            <w:pPr>
              <w:pStyle w:val="ListParagraph"/>
              <w:numPr>
                <w:ilvl w:val="0"/>
                <w:numId w:val="1"/>
              </w:numPr>
            </w:pPr>
            <w:r w:rsidRPr="0057595E">
              <w:t xml:space="preserve">The event also has strong revenue </w:t>
            </w:r>
            <w:r w:rsidRPr="0057595E">
              <w:lastRenderedPageBreak/>
              <w:t xml:space="preserve">generation capacity as attendees are business owners seeking for advancements. </w:t>
            </w:r>
          </w:p>
          <w:p w14:paraId="02D8C57F" w14:textId="77777777" w:rsidR="001110F2" w:rsidRPr="0057595E" w:rsidRDefault="001110F2" w:rsidP="001110F2">
            <w:pPr>
              <w:pStyle w:val="ListParagraph"/>
              <w:numPr>
                <w:ilvl w:val="0"/>
                <w:numId w:val="1"/>
              </w:numPr>
            </w:pPr>
            <w:r w:rsidRPr="0057595E">
              <w:t>The event has a strong management team with decent technical knowledge and skills for assisting VR tech demonstrations and activities</w:t>
            </w:r>
            <w:r w:rsidR="00C14705" w:rsidRPr="0057595E">
              <w:t xml:space="preserve"> (</w:t>
            </w:r>
            <w:proofErr w:type="spellStart"/>
            <w:r w:rsidR="00C14705" w:rsidRPr="0057595E">
              <w:t>Godovykh</w:t>
            </w:r>
            <w:proofErr w:type="spellEnd"/>
            <w:r w:rsidR="00C14705" w:rsidRPr="0057595E">
              <w:t xml:space="preserve"> et al., 2022)</w:t>
            </w:r>
            <w:r w:rsidRPr="0057595E">
              <w:t xml:space="preserve">. </w:t>
            </w:r>
          </w:p>
        </w:tc>
        <w:tc>
          <w:tcPr>
            <w:tcW w:w="4788" w:type="dxa"/>
          </w:tcPr>
          <w:p w14:paraId="02D8C580" w14:textId="77777777" w:rsidR="00CF6965" w:rsidRPr="0057595E" w:rsidRDefault="006F57EA" w:rsidP="00F07146">
            <w:pPr>
              <w:pStyle w:val="ListParagraph"/>
              <w:numPr>
                <w:ilvl w:val="0"/>
                <w:numId w:val="1"/>
              </w:numPr>
            </w:pPr>
            <w:r w:rsidRPr="0057595E">
              <w:lastRenderedPageBreak/>
              <w:t>The event is shorter in duration with limited scope for following up the developed b2b consumer leads for virtual tour services</w:t>
            </w:r>
            <w:r w:rsidR="00F07146">
              <w:t>.</w:t>
            </w:r>
          </w:p>
          <w:p w14:paraId="02D8C581" w14:textId="77777777" w:rsidR="006F57EA" w:rsidRPr="0057595E" w:rsidRDefault="006F57EA" w:rsidP="006F57EA">
            <w:pPr>
              <w:pStyle w:val="ListParagraph"/>
              <w:numPr>
                <w:ilvl w:val="0"/>
                <w:numId w:val="1"/>
              </w:numPr>
            </w:pPr>
            <w:r w:rsidRPr="0057595E">
              <w:t xml:space="preserve">The event management team is largely dependent on the sponsoring partner VR tech company for virtual activities and attendees’ experience management. </w:t>
            </w:r>
          </w:p>
          <w:p w14:paraId="02D8C582" w14:textId="77777777" w:rsidR="006F57EA" w:rsidRPr="0057595E" w:rsidRDefault="006F57EA" w:rsidP="006F57EA">
            <w:pPr>
              <w:pStyle w:val="ListParagraph"/>
              <w:numPr>
                <w:ilvl w:val="0"/>
                <w:numId w:val="1"/>
              </w:numPr>
            </w:pPr>
            <w:r w:rsidRPr="0057595E">
              <w:t>Due to being a short-term promotional event, the event, funding capacity of the event is weaker due to overdependence on the sponsoring authority</w:t>
            </w:r>
            <w:r w:rsidR="00C14705" w:rsidRPr="0057595E">
              <w:t xml:space="preserve"> (Verma et al., 2022)</w:t>
            </w:r>
            <w:r w:rsidRPr="0057595E">
              <w:t xml:space="preserve">. </w:t>
            </w:r>
          </w:p>
          <w:p w14:paraId="02D8C583" w14:textId="77777777" w:rsidR="006F57EA" w:rsidRPr="0057595E" w:rsidRDefault="006F57EA" w:rsidP="006F57EA">
            <w:pPr>
              <w:pStyle w:val="ListParagraph"/>
              <w:numPr>
                <w:ilvl w:val="0"/>
                <w:numId w:val="1"/>
              </w:numPr>
            </w:pPr>
            <w:r w:rsidRPr="0057595E">
              <w:t xml:space="preserve">The event has weaker revenue </w:t>
            </w:r>
            <w:r w:rsidRPr="0057595E">
              <w:lastRenderedPageBreak/>
              <w:t xml:space="preserve">generation assurance as financial output largely depends on final virtual tour service adaptation interest of the attendee businesses. </w:t>
            </w:r>
          </w:p>
        </w:tc>
      </w:tr>
      <w:tr w:rsidR="00CF6965" w:rsidRPr="0057595E" w14:paraId="02D8C587" w14:textId="77777777" w:rsidTr="00CF6965">
        <w:tc>
          <w:tcPr>
            <w:tcW w:w="4788" w:type="dxa"/>
            <w:shd w:val="clear" w:color="auto" w:fill="C2D69B" w:themeFill="accent3" w:themeFillTint="99"/>
          </w:tcPr>
          <w:p w14:paraId="02D8C585" w14:textId="77777777" w:rsidR="00CF6965" w:rsidRPr="0057595E" w:rsidRDefault="00CF6965" w:rsidP="00CF6965">
            <w:pPr>
              <w:jc w:val="center"/>
              <w:rPr>
                <w:b/>
              </w:rPr>
            </w:pPr>
            <w:r w:rsidRPr="0057595E">
              <w:rPr>
                <w:b/>
              </w:rPr>
              <w:lastRenderedPageBreak/>
              <w:t>Opportunities</w:t>
            </w:r>
          </w:p>
        </w:tc>
        <w:tc>
          <w:tcPr>
            <w:tcW w:w="4788" w:type="dxa"/>
            <w:shd w:val="clear" w:color="auto" w:fill="C2D69B" w:themeFill="accent3" w:themeFillTint="99"/>
          </w:tcPr>
          <w:p w14:paraId="02D8C586" w14:textId="77777777" w:rsidR="00CF6965" w:rsidRPr="0057595E" w:rsidRDefault="00CF6965" w:rsidP="00CF6965">
            <w:pPr>
              <w:jc w:val="center"/>
              <w:rPr>
                <w:b/>
              </w:rPr>
            </w:pPr>
            <w:r w:rsidRPr="0057595E">
              <w:rPr>
                <w:b/>
              </w:rPr>
              <w:t>Threats</w:t>
            </w:r>
          </w:p>
        </w:tc>
      </w:tr>
      <w:tr w:rsidR="00CF6965" w:rsidRPr="0057595E" w14:paraId="02D8C58C" w14:textId="77777777" w:rsidTr="00CF6965">
        <w:tc>
          <w:tcPr>
            <w:tcW w:w="4788" w:type="dxa"/>
          </w:tcPr>
          <w:p w14:paraId="02D8C588" w14:textId="77777777" w:rsidR="00CF6965" w:rsidRPr="0057595E" w:rsidRDefault="001110F2" w:rsidP="00CF6965">
            <w:pPr>
              <w:pStyle w:val="ListParagraph"/>
              <w:numPr>
                <w:ilvl w:val="0"/>
                <w:numId w:val="1"/>
              </w:numPr>
            </w:pPr>
            <w:r w:rsidRPr="0057595E">
              <w:t>Increasing tourism interest in emerging destinations outside Europe could increase the need of virtual tours among tour operators to gain customer confidence</w:t>
            </w:r>
            <w:r w:rsidR="00C14705" w:rsidRPr="0057595E">
              <w:t xml:space="preserve"> (Verma et al., 2022)</w:t>
            </w:r>
            <w:r w:rsidRPr="0057595E">
              <w:t xml:space="preserve">. </w:t>
            </w:r>
          </w:p>
          <w:p w14:paraId="02D8C589" w14:textId="77777777" w:rsidR="006F57EA" w:rsidRPr="0057595E" w:rsidRDefault="006F57EA" w:rsidP="00F65B8D">
            <w:pPr>
              <w:pStyle w:val="ListParagraph"/>
              <w:numPr>
                <w:ilvl w:val="0"/>
                <w:numId w:val="1"/>
              </w:numPr>
            </w:pPr>
            <w:r w:rsidRPr="0057595E">
              <w:t xml:space="preserve">High application rate of virtual reality technology in tourism within the UK makes the event highly relevant to the contemporary market scenario to get valid number of attendees. </w:t>
            </w:r>
          </w:p>
        </w:tc>
        <w:tc>
          <w:tcPr>
            <w:tcW w:w="4788" w:type="dxa"/>
          </w:tcPr>
          <w:p w14:paraId="02D8C58A" w14:textId="77777777" w:rsidR="00CF6965" w:rsidRPr="0057595E" w:rsidRDefault="001110F2" w:rsidP="00CF6965">
            <w:pPr>
              <w:pStyle w:val="ListParagraph"/>
              <w:numPr>
                <w:ilvl w:val="0"/>
                <w:numId w:val="1"/>
              </w:numPr>
            </w:pPr>
            <w:r w:rsidRPr="0057595E">
              <w:t>In the current economic downturn and high inflation rate, tour operators can show negative interest towards virtual tour adaptation</w:t>
            </w:r>
            <w:r w:rsidR="00C14705" w:rsidRPr="0057595E">
              <w:t xml:space="preserve"> (Zheng et al., 2022)</w:t>
            </w:r>
            <w:r w:rsidRPr="0057595E">
              <w:t xml:space="preserve">. </w:t>
            </w:r>
          </w:p>
          <w:p w14:paraId="02D8C58B" w14:textId="77777777" w:rsidR="001110F2" w:rsidRPr="0057595E" w:rsidRDefault="006F57EA" w:rsidP="00CF6965">
            <w:pPr>
              <w:pStyle w:val="ListParagraph"/>
              <w:numPr>
                <w:ilvl w:val="0"/>
                <w:numId w:val="1"/>
              </w:numPr>
            </w:pPr>
            <w:r w:rsidRPr="0057595E">
              <w:t xml:space="preserve">Attendee SME tour operators might show negative adaptation interest due to their skill shortage with VR in the present market condition. </w:t>
            </w:r>
          </w:p>
        </w:tc>
      </w:tr>
    </w:tbl>
    <w:p w14:paraId="02D8C58D" w14:textId="77777777" w:rsidR="00C506A4" w:rsidRPr="0057595E" w:rsidRDefault="00C506A4" w:rsidP="00475462"/>
    <w:p w14:paraId="02D8C58E" w14:textId="77777777" w:rsidR="00C506A4" w:rsidRPr="0057595E" w:rsidRDefault="00C506A4" w:rsidP="00D44EB4">
      <w:pPr>
        <w:pStyle w:val="Heading2"/>
      </w:pPr>
      <w:bookmarkStart w:id="9" w:name="_Toc166660439"/>
      <w:r w:rsidRPr="0057595E">
        <w:t>Target</w:t>
      </w:r>
      <w:r w:rsidR="00262C9C" w:rsidRPr="0057595E">
        <w:t xml:space="preserve"> Market and</w:t>
      </w:r>
      <w:r w:rsidRPr="0057595E">
        <w:t xml:space="preserve"> Positioning</w:t>
      </w:r>
      <w:bookmarkEnd w:id="9"/>
    </w:p>
    <w:p w14:paraId="02D8C58F" w14:textId="77777777" w:rsidR="00D44EB4" w:rsidRPr="0057595E" w:rsidRDefault="00262C9C" w:rsidP="00475462">
      <w:r w:rsidRPr="0057595E">
        <w:t xml:space="preserve">It has been mentioned earlier that the target market or attendees to the virtual tour event will be independent tour operator and travel agencies from London and nearby UK market regions. SME tour operators and travel agencies struggling with their </w:t>
      </w:r>
      <w:r w:rsidRPr="0057595E">
        <w:lastRenderedPageBreak/>
        <w:t>survival in intense competition with bigger brands and seeking for high tech transformation towards better competency is the main target market segment for the event to attract</w:t>
      </w:r>
      <w:r w:rsidR="00C14705" w:rsidRPr="0057595E">
        <w:t xml:space="preserve"> (Verma et al., 2022)</w:t>
      </w:r>
      <w:r w:rsidRPr="0057595E">
        <w:t xml:space="preserve">. On the other hand, SME tour operators in the UK who are trying to develop package holidays to emerging destinations outside Europe can be a potential target market as virtual tours could be potential solution for them to attract buyers with real time view of uncommon destinations. Geographic target market of the event is largely limited to tour operators and travel agencies within London and adjoining regions due to limitations of marketing activities, </w:t>
      </w:r>
      <w:proofErr w:type="gramStart"/>
      <w:r w:rsidRPr="0057595E">
        <w:t>location</w:t>
      </w:r>
      <w:proofErr w:type="gramEnd"/>
      <w:r w:rsidRPr="0057595E">
        <w:t xml:space="preserve"> and time period</w:t>
      </w:r>
      <w:r w:rsidR="00C14705" w:rsidRPr="0057595E">
        <w:t xml:space="preserve"> (El-Said &amp; Aziz, 2022)</w:t>
      </w:r>
      <w:r w:rsidRPr="0057595E">
        <w:t xml:space="preserve">. The event will be positioned at high quality – low price positioning segment as attendee tourism SMEs will be offered with cost effective adaptation of virtual tour services. Virtual tours could be highly beneficial for SME tour operators to innovatively differentiate their service demonstration and promotional efforts and the event will help them with cost effective adaptation. </w:t>
      </w:r>
    </w:p>
    <w:p w14:paraId="02D8C590" w14:textId="77777777" w:rsidR="00C506A4" w:rsidRPr="0057595E" w:rsidRDefault="00C506A4" w:rsidP="00257A48">
      <w:pPr>
        <w:pStyle w:val="Heading2"/>
      </w:pPr>
      <w:bookmarkStart w:id="10" w:name="_Toc166660440"/>
      <w:r w:rsidRPr="0057595E">
        <w:t>Market</w:t>
      </w:r>
      <w:r w:rsidR="00D44EB4" w:rsidRPr="0057595E">
        <w:t>ing</w:t>
      </w:r>
      <w:r w:rsidRPr="0057595E">
        <w:t xml:space="preserve"> Action Plan</w:t>
      </w:r>
      <w:bookmarkEnd w:id="10"/>
    </w:p>
    <w:p w14:paraId="02D8C591" w14:textId="77777777" w:rsidR="00EF4890" w:rsidRPr="0057595E" w:rsidRDefault="00EF4890" w:rsidP="00EF4890">
      <w:r w:rsidRPr="0057595E">
        <w:t xml:space="preserve">The detailed marketing plan or the virtual tour event has been provided below using the 7Ps of marketing mix model. </w:t>
      </w:r>
    </w:p>
    <w:p w14:paraId="02D8C592" w14:textId="77777777" w:rsidR="00D44EB4" w:rsidRPr="0057595E" w:rsidRDefault="00D44EB4" w:rsidP="00475462">
      <w:r w:rsidRPr="0057595E">
        <w:rPr>
          <w:b/>
        </w:rPr>
        <w:t>Product</w:t>
      </w:r>
      <w:r w:rsidRPr="0057595E">
        <w:t xml:space="preserve"> – </w:t>
      </w:r>
      <w:r w:rsidR="00EF4890" w:rsidRPr="0057595E">
        <w:t xml:space="preserve">The key services offered through the event include a day of hospitality with food, realistic virtual tour sessions and free virtual tour consultation and planning services. Alongside the </w:t>
      </w:r>
      <w:proofErr w:type="gramStart"/>
      <w:r w:rsidR="00EF4890" w:rsidRPr="0057595E">
        <w:t>cost free</w:t>
      </w:r>
      <w:proofErr w:type="gramEnd"/>
      <w:r w:rsidR="00EF4890" w:rsidRPr="0057595E">
        <w:t xml:space="preserve"> benefits of the event, the event attendees will be offered with virtual tour service adaptation packages at discounted costs with all VR headset and system setup.</w:t>
      </w:r>
      <w:r w:rsidR="00C14705" w:rsidRPr="0057595E">
        <w:t xml:space="preserve"> (El-Said &amp; Aziz, 2022)</w:t>
      </w:r>
    </w:p>
    <w:p w14:paraId="02D8C593" w14:textId="77777777" w:rsidR="00D44EB4" w:rsidRPr="0057595E" w:rsidRDefault="00D44EB4" w:rsidP="00475462">
      <w:r w:rsidRPr="0057595E">
        <w:rPr>
          <w:b/>
        </w:rPr>
        <w:lastRenderedPageBreak/>
        <w:t>Price</w:t>
      </w:r>
      <w:r w:rsidRPr="0057595E">
        <w:t xml:space="preserve"> – </w:t>
      </w:r>
      <w:r w:rsidR="00EF4890" w:rsidRPr="0057595E">
        <w:t>Entry to the event will be based on cost free invitation to the attendee SME tour operator business owners and executive. In case of virtual tour service and VR service packages offered through the event, prices will be set with 30% discount from the contemporary market pricing of the package</w:t>
      </w:r>
      <w:r w:rsidR="00C14705" w:rsidRPr="0057595E">
        <w:t xml:space="preserve"> (Zheng et al., 2022)</w:t>
      </w:r>
      <w:r w:rsidR="00EF4890" w:rsidRPr="0057595E">
        <w:t xml:space="preserve">. Thus, it can be said that the event will be following penetration pricing approach so that more interest consumer leads can be generated for future. </w:t>
      </w:r>
    </w:p>
    <w:p w14:paraId="02D8C594" w14:textId="77777777" w:rsidR="00D44EB4" w:rsidRPr="0057595E" w:rsidRDefault="00D44EB4" w:rsidP="00475462">
      <w:r w:rsidRPr="0057595E">
        <w:rPr>
          <w:b/>
        </w:rPr>
        <w:t>Place</w:t>
      </w:r>
      <w:r w:rsidRPr="0057595E">
        <w:t xml:space="preserve"> – </w:t>
      </w:r>
      <w:r w:rsidR="00EF4890" w:rsidRPr="0057595E">
        <w:t xml:space="preserve">In order to avail </w:t>
      </w:r>
      <w:r w:rsidR="00A26A1C" w:rsidRPr="0057595E">
        <w:t>entry,</w:t>
      </w:r>
      <w:r w:rsidR="00EF4890" w:rsidRPr="0057595E">
        <w:t xml:space="preserve"> pass to the event, interest SME tour operators and agencies will require accessing the dedicated online booking platform. Interested attendees will be able to reach the booking page of the event through directly clicking on the hyperlink shared with digital promotional contents</w:t>
      </w:r>
      <w:r w:rsidR="00C14705" w:rsidRPr="0057595E">
        <w:t xml:space="preserve"> (Wu &amp; Lai, 2022)</w:t>
      </w:r>
      <w:r w:rsidR="00EF4890" w:rsidRPr="0057595E">
        <w:t xml:space="preserve">. Event seats can be booked through registering with business details and other necessary information. </w:t>
      </w:r>
    </w:p>
    <w:p w14:paraId="02D8C595" w14:textId="77777777" w:rsidR="00D44EB4" w:rsidRPr="0057595E" w:rsidRDefault="00D44EB4" w:rsidP="00475462">
      <w:r w:rsidRPr="0057595E">
        <w:rPr>
          <w:b/>
        </w:rPr>
        <w:t>Promotion</w:t>
      </w:r>
      <w:r w:rsidRPr="0057595E">
        <w:t xml:space="preserve"> – </w:t>
      </w:r>
      <w:r w:rsidR="00372947" w:rsidRPr="0057595E">
        <w:t>In order to attract the right audience to the event, b2b promotional approaches will be given with greater preference in this event. Invitation emails will be sent to the official mail Id of recognised SME tour operators and travel agencies in London. The invitation mails will contain direct online booking link to the event pass</w:t>
      </w:r>
      <w:r w:rsidR="00C14705" w:rsidRPr="0057595E">
        <w:t xml:space="preserve"> (El-Said &amp; Aziz, 2022)</w:t>
      </w:r>
      <w:r w:rsidR="00372947" w:rsidRPr="0057595E">
        <w:t xml:space="preserve">. Alongside email, a team of field marketing executives will be deployed to promote the event brochure to individual tour operators across London so that their participation interest can be triggered. </w:t>
      </w:r>
    </w:p>
    <w:p w14:paraId="02D8C596" w14:textId="77777777" w:rsidR="00D44EB4" w:rsidRPr="0057595E" w:rsidRDefault="00D44EB4" w:rsidP="00A26A1C">
      <w:r w:rsidRPr="0057595E">
        <w:rPr>
          <w:b/>
        </w:rPr>
        <w:t>People</w:t>
      </w:r>
      <w:r w:rsidRPr="0057595E">
        <w:t xml:space="preserve"> – </w:t>
      </w:r>
      <w:r w:rsidR="00372947" w:rsidRPr="0057595E">
        <w:t xml:space="preserve">The event will have </w:t>
      </w:r>
      <w:r w:rsidR="005D7242" w:rsidRPr="0057595E">
        <w:t xml:space="preserve">free of cost virtual tour service adaptation planning and consultation facility for the attendees so that they could realise their adaptation capacity. </w:t>
      </w:r>
      <w:r w:rsidR="005D7242" w:rsidRPr="0057595E">
        <w:lastRenderedPageBreak/>
        <w:t xml:space="preserve">Each attendee and interested lead will be followed up through telephonic updates so that sustainable sales can be fostered. </w:t>
      </w:r>
    </w:p>
    <w:p w14:paraId="02D8C597" w14:textId="77777777" w:rsidR="00D44EB4" w:rsidRPr="0057595E" w:rsidRDefault="00D44EB4" w:rsidP="00475462">
      <w:r w:rsidRPr="0057595E">
        <w:rPr>
          <w:b/>
        </w:rPr>
        <w:t>Process</w:t>
      </w:r>
      <w:r w:rsidRPr="0057595E">
        <w:t xml:space="preserve"> – </w:t>
      </w:r>
      <w:r w:rsidR="005D7242" w:rsidRPr="0057595E">
        <w:t xml:space="preserve">At the end of the event, attendees will be able to get accurate estimate for virtual tour service adaptation process in their business. </w:t>
      </w:r>
    </w:p>
    <w:p w14:paraId="02D8C598" w14:textId="77777777" w:rsidR="00D44EB4" w:rsidRPr="0057595E" w:rsidRDefault="00D44EB4" w:rsidP="00475462">
      <w:r w:rsidRPr="0057595E">
        <w:rPr>
          <w:b/>
        </w:rPr>
        <w:t>Physical Evidence</w:t>
      </w:r>
      <w:r w:rsidRPr="0057595E">
        <w:t xml:space="preserve"> – </w:t>
      </w:r>
      <w:r w:rsidR="005D7242" w:rsidRPr="0057595E">
        <w:t>To justify physical evidence, two event management executives will be deployed near the selected venue of 41 Portland Place. These executives will be running administrative duties from the target location for responding to physically enquiring attendees</w:t>
      </w:r>
      <w:r w:rsidR="00C14705" w:rsidRPr="0057595E">
        <w:t xml:space="preserve"> (Wu &amp; Lai, 2022)</w:t>
      </w:r>
      <w:r w:rsidR="005D7242" w:rsidRPr="0057595E">
        <w:t xml:space="preserve">. </w:t>
      </w:r>
    </w:p>
    <w:p w14:paraId="02D8C599" w14:textId="77777777" w:rsidR="00C506A4" w:rsidRPr="0057595E" w:rsidRDefault="00D44EB4" w:rsidP="00D44EB4">
      <w:pPr>
        <w:pStyle w:val="Heading2"/>
      </w:pPr>
      <w:bookmarkStart w:id="11" w:name="_Toc166660441"/>
      <w:r w:rsidRPr="0057595E">
        <w:t>Monitoring Key Performance</w:t>
      </w:r>
      <w:bookmarkEnd w:id="11"/>
    </w:p>
    <w:p w14:paraId="02D8C59A" w14:textId="77777777" w:rsidR="00C506A4" w:rsidRPr="0057595E" w:rsidRDefault="00E37414" w:rsidP="00475462">
      <w:r w:rsidRPr="0057595E">
        <w:t>To evaluate successfulness of the virtual tour event, range of KPIs could be used in different stages of the project cycle. For example, number of interested businesses to participate in the event and number of businesses making online or offline registrations will be a crucial KPI to evaluate promotional efficiency. In the event closure stage, number of attendees placing order for VR facilities will be vital productivity KPI for the event as well</w:t>
      </w:r>
      <w:r w:rsidR="00C14705" w:rsidRPr="0057595E">
        <w:t xml:space="preserve"> (Zheng et al., 2022)</w:t>
      </w:r>
      <w:r w:rsidRPr="0057595E">
        <w:t xml:space="preserve">. </w:t>
      </w:r>
    </w:p>
    <w:p w14:paraId="02D8C59B" w14:textId="77777777" w:rsidR="00475462" w:rsidRPr="0057595E" w:rsidRDefault="00475462" w:rsidP="00475462">
      <w:pPr>
        <w:pStyle w:val="Heading1"/>
      </w:pPr>
      <w:bookmarkStart w:id="12" w:name="_Toc166660442"/>
      <w:r w:rsidRPr="0057595E">
        <w:t>Cultural and Situational Considerations</w:t>
      </w:r>
      <w:bookmarkEnd w:id="12"/>
    </w:p>
    <w:p w14:paraId="02D8C59C" w14:textId="77777777" w:rsidR="00475462" w:rsidRPr="0057595E" w:rsidRDefault="003E67B1" w:rsidP="00475462">
      <w:r w:rsidRPr="0057595E">
        <w:t xml:space="preserve">It </w:t>
      </w:r>
      <w:proofErr w:type="gramStart"/>
      <w:r w:rsidRPr="0057595E">
        <w:t>has to</w:t>
      </w:r>
      <w:proofErr w:type="gramEnd"/>
      <w:r w:rsidRPr="0057595E">
        <w:t xml:space="preserve"> be remembered that attendee tour operator business owners and executives will be coming from different cultural and social background and subsequently their tourism trend preferences could also largely vary from each other</w:t>
      </w:r>
      <w:r w:rsidR="00C14705" w:rsidRPr="0057595E">
        <w:t xml:space="preserve"> (Wu &amp; Lai, 2022)</w:t>
      </w:r>
      <w:r w:rsidRPr="0057595E">
        <w:t xml:space="preserve">. Hence, virtual tour session within the event will try to showcase diverse range of </w:t>
      </w:r>
      <w:r w:rsidRPr="0057595E">
        <w:lastRenderedPageBreak/>
        <w:t xml:space="preserve">emerging international destinations so that tourism interest of individual attendees could be satisfied. </w:t>
      </w:r>
    </w:p>
    <w:p w14:paraId="02D8C59D" w14:textId="77777777" w:rsidR="00F53FC8" w:rsidRPr="0057595E" w:rsidRDefault="00F53FC8" w:rsidP="00475462">
      <w:pPr>
        <w:pStyle w:val="Heading1"/>
      </w:pPr>
      <w:bookmarkStart w:id="13" w:name="_Toc166660443"/>
      <w:r w:rsidRPr="0057595E">
        <w:t>Conclusion</w:t>
      </w:r>
      <w:bookmarkEnd w:id="13"/>
    </w:p>
    <w:p w14:paraId="02D8C59E" w14:textId="77777777" w:rsidR="00F53FC8" w:rsidRPr="0057595E" w:rsidRDefault="00E37414">
      <w:r w:rsidRPr="0057595E">
        <w:t xml:space="preserve">The virtual tour event has strong potential to generate suitable financial output through showcasing the potential of virtual tour service and virtual reality technology to potential SME tour operators and travel agencies across the UK. In case of successful lead conversion rate and financial output from the event, similar events will be organised in other UK locations having decent popularity of target market b2b audience. </w:t>
      </w:r>
    </w:p>
    <w:p w14:paraId="02D8C59F" w14:textId="77777777" w:rsidR="00C14705" w:rsidRPr="0057595E" w:rsidRDefault="00C14705">
      <w:pPr>
        <w:spacing w:line="276" w:lineRule="auto"/>
        <w:jc w:val="left"/>
        <w:rPr>
          <w:rFonts w:asciiTheme="majorHAnsi" w:eastAsiaTheme="majorEastAsia" w:hAnsiTheme="majorHAnsi" w:cstheme="majorBidi"/>
          <w:b/>
          <w:bCs/>
          <w:color w:val="1D1B11" w:themeColor="background2" w:themeShade="1A"/>
          <w:sz w:val="28"/>
          <w:szCs w:val="28"/>
        </w:rPr>
      </w:pPr>
      <w:r w:rsidRPr="0057595E">
        <w:br w:type="page"/>
      </w:r>
    </w:p>
    <w:p w14:paraId="02D8C5A0" w14:textId="77777777" w:rsidR="00F53FC8" w:rsidRPr="0057595E" w:rsidRDefault="00F53FC8" w:rsidP="00475462">
      <w:pPr>
        <w:pStyle w:val="Heading1"/>
      </w:pPr>
      <w:bookmarkStart w:id="14" w:name="_Toc166660444"/>
      <w:r w:rsidRPr="0057595E">
        <w:lastRenderedPageBreak/>
        <w:t>Reference List</w:t>
      </w:r>
      <w:bookmarkEnd w:id="14"/>
    </w:p>
    <w:p w14:paraId="02D8C5A1" w14:textId="77777777" w:rsidR="00691FC4" w:rsidRPr="0057595E" w:rsidRDefault="00691FC4" w:rsidP="00691FC4">
      <w:proofErr w:type="spellStart"/>
      <w:r w:rsidRPr="0057595E">
        <w:t>Arcodia</w:t>
      </w:r>
      <w:proofErr w:type="spellEnd"/>
      <w:r w:rsidRPr="0057595E">
        <w:t>, C., Novais, M. A., &amp; Le, T. H. (2020). Using job advertisements to advance event management research. Event Management, 24(5), 661-664.</w:t>
      </w:r>
    </w:p>
    <w:p w14:paraId="02D8C5A2" w14:textId="77777777" w:rsidR="00691FC4" w:rsidRPr="0057595E" w:rsidRDefault="00691FC4" w:rsidP="00691FC4">
      <w:proofErr w:type="spellStart"/>
      <w:r w:rsidRPr="0057595E">
        <w:t>Dashper</w:t>
      </w:r>
      <w:proofErr w:type="spellEnd"/>
      <w:r w:rsidRPr="0057595E">
        <w:t>, K., &amp; Finkel, R. (2020, August). Accessibility, diversity, and inclusion in the UK meetings industry. In Journal of Convention &amp; Event Tourism (Vol. 21, No. 4, pp. 283-307). Routledge.</w:t>
      </w:r>
    </w:p>
    <w:p w14:paraId="02D8C5A3" w14:textId="77777777" w:rsidR="00691FC4" w:rsidRPr="0057595E" w:rsidRDefault="00691FC4" w:rsidP="00691FC4">
      <w:r w:rsidRPr="0057595E">
        <w:t>El-Said, O., &amp; Aziz, H. (2022). Virtual tours a means to an end: An analysis of virtual tours’ role in tourism recovery post COVID-19. Journal of Travel Research, 61(3), 528-548.</w:t>
      </w:r>
    </w:p>
    <w:p w14:paraId="02D8C5A4" w14:textId="77777777" w:rsidR="00691FC4" w:rsidRPr="0057595E" w:rsidRDefault="00691FC4" w:rsidP="00691FC4">
      <w:r w:rsidRPr="0057595E">
        <w:t>Fox, D. et al. (2014) Doing events research: from theory to practice. Routledge: Oxford</w:t>
      </w:r>
    </w:p>
    <w:p w14:paraId="02D8C5A5" w14:textId="77777777" w:rsidR="00691FC4" w:rsidRPr="0057595E" w:rsidRDefault="00691FC4" w:rsidP="00691FC4">
      <w:r w:rsidRPr="0057595E">
        <w:t xml:space="preserve">Getz, D. &amp; Page, S. (2019) Event studies: theory, </w:t>
      </w:r>
      <w:proofErr w:type="gramStart"/>
      <w:r w:rsidRPr="0057595E">
        <w:t>research</w:t>
      </w:r>
      <w:proofErr w:type="gramEnd"/>
      <w:r w:rsidRPr="0057595E">
        <w:t xml:space="preserve"> and policy for planned events. 3rd Edition. Routledge: Oxford</w:t>
      </w:r>
    </w:p>
    <w:p w14:paraId="02D8C5A6" w14:textId="77777777" w:rsidR="00691FC4" w:rsidRPr="0057595E" w:rsidRDefault="00691FC4" w:rsidP="00691FC4">
      <w:proofErr w:type="spellStart"/>
      <w:r w:rsidRPr="0057595E">
        <w:t>Godovykh</w:t>
      </w:r>
      <w:proofErr w:type="spellEnd"/>
      <w:r w:rsidRPr="0057595E">
        <w:t>, M., Baker, C., &amp;Fyall, A. (2022). VR in tourism: A new call for virtual tourism experience amid and after the COVID-19 pandemic. Tourism and Hospitality, 3(1), 265-275.</w:t>
      </w:r>
    </w:p>
    <w:p w14:paraId="02D8C5A7" w14:textId="77777777" w:rsidR="00691FC4" w:rsidRPr="0057595E" w:rsidRDefault="00691FC4" w:rsidP="00691FC4">
      <w:r w:rsidRPr="0057595E">
        <w:t>Lu, J., Xiao, X., Xu, Z., Wang, C., Zhang, M., &amp; Zhou, Y. (2024). The potential of virtual tourism in the recovery of tourism industry during the COVID-19 pandemic. Current Issues in Tourism, 25(3), 441-457.</w:t>
      </w:r>
    </w:p>
    <w:p w14:paraId="02D8C5A8" w14:textId="77777777" w:rsidR="00691FC4" w:rsidRPr="0057595E" w:rsidRDefault="00691FC4" w:rsidP="00691FC4">
      <w:r w:rsidRPr="0057595E">
        <w:t>Meredith, J. (2022) Project management: a managerial approach</w:t>
      </w:r>
    </w:p>
    <w:p w14:paraId="02D8C5A9" w14:textId="77777777" w:rsidR="009B741B" w:rsidRPr="0057595E" w:rsidRDefault="009B741B" w:rsidP="00691FC4">
      <w:r w:rsidRPr="0057595E">
        <w:lastRenderedPageBreak/>
        <w:t>Robson, L. M. (2008). Event management body of knowledge (EMBOK): The future of event industry research. Event management, 12(1), 19-25.</w:t>
      </w:r>
    </w:p>
    <w:p w14:paraId="02D8C5AA" w14:textId="77777777" w:rsidR="009B741B" w:rsidRPr="0057595E" w:rsidRDefault="00691FC4" w:rsidP="00691FC4">
      <w:r w:rsidRPr="0057595E">
        <w:t>Rogers, T. &amp; Wynn-Moylan, P (2022) Conferences and conventions: a global industry. 4th Edition. Routledge: Oxford</w:t>
      </w:r>
    </w:p>
    <w:p w14:paraId="02D8C5AB" w14:textId="77777777" w:rsidR="00691FC4" w:rsidRPr="0057595E" w:rsidRDefault="00691FC4" w:rsidP="00691FC4">
      <w:r w:rsidRPr="0057595E">
        <w:t>Smith, A. (2012) Events and urban regeneration: the strategic use of events to revitalise cities. Routledge: Oxford</w:t>
      </w:r>
    </w:p>
    <w:p w14:paraId="02D8C5AC" w14:textId="77777777" w:rsidR="00691FC4" w:rsidRPr="0057595E" w:rsidRDefault="00691FC4" w:rsidP="00691FC4">
      <w:r w:rsidRPr="0057595E">
        <w:t>Verma, S., Warrier, L., Bolia, B., &amp; Mehta, S. (2022). Past, present, and future of virtual tourism-a literature review. International Journal of Information Management Data Insights, 2(2), 100085.</w:t>
      </w:r>
    </w:p>
    <w:p w14:paraId="02D8C5AD" w14:textId="77777777" w:rsidR="00691FC4" w:rsidRPr="0057595E" w:rsidRDefault="00691FC4" w:rsidP="00691FC4">
      <w:r w:rsidRPr="0057595E">
        <w:t>Verma, S., Warrier, L., Bolia, B., &amp; Mehta, S. (2022). Past, present, and future of virtual tourism-a literature review. International Journal of Information Management Data Insights, 2(2), 100085.</w:t>
      </w:r>
    </w:p>
    <w:p w14:paraId="02D8C5AE" w14:textId="77777777" w:rsidR="00691FC4" w:rsidRPr="0057595E" w:rsidRDefault="00691FC4" w:rsidP="00691FC4">
      <w:r w:rsidRPr="0057595E">
        <w:t>Walters, G., Gill, C., Pham, L. D. Q., &amp;Filep, S. (2024). Virtual tourism experiences and mental restoration. Journal of Hospitality &amp; Tourism Research, 48(3), 564-569.</w:t>
      </w:r>
    </w:p>
    <w:p w14:paraId="02D8C5AF" w14:textId="77777777" w:rsidR="00691FC4" w:rsidRPr="0057595E" w:rsidRDefault="00691FC4">
      <w:r w:rsidRPr="0057595E">
        <w:t>Wu, X., &amp; Lai, I. K. W. (2022). The use of 360-degree virtual tours to promote mountain walking tourism: Stimulus–organism–response model. Information Technology &amp; Tourism, 24(1), 85-107.</w:t>
      </w:r>
    </w:p>
    <w:p w14:paraId="02D8C5B0" w14:textId="6550A817" w:rsidR="009B741B" w:rsidRDefault="00691FC4">
      <w:r w:rsidRPr="0057595E">
        <w:t xml:space="preserve">Zheng, C., Chen, Z., Zhang, Y., &amp; Guo, Y. (2022). Does vivid imagination deter visitation? The role of mental imagery processing in virtual tourism on tourists’ </w:t>
      </w:r>
      <w:r w:rsidR="00CC20E7" w:rsidRPr="0057595E">
        <w:t>behaviour</w:t>
      </w:r>
      <w:r w:rsidRPr="0057595E">
        <w:t>. Journal of Travel Research, 61(7), 1528-1541</w:t>
      </w:r>
    </w:p>
    <w:sectPr w:rsidR="009B741B" w:rsidSect="00C07DB3">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BCCEA6" w14:textId="77777777" w:rsidR="006D02A2" w:rsidRDefault="006D02A2" w:rsidP="00475462">
      <w:pPr>
        <w:spacing w:after="0" w:line="240" w:lineRule="auto"/>
      </w:pPr>
      <w:r>
        <w:separator/>
      </w:r>
    </w:p>
  </w:endnote>
  <w:endnote w:type="continuationSeparator" w:id="0">
    <w:p w14:paraId="113DF28C" w14:textId="77777777" w:rsidR="006D02A2" w:rsidRDefault="006D02A2" w:rsidP="00475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08800"/>
      <w:docPartObj>
        <w:docPartGallery w:val="Page Numbers (Bottom of Page)"/>
        <w:docPartUnique/>
      </w:docPartObj>
    </w:sdtPr>
    <w:sdtEndPr/>
    <w:sdtContent>
      <w:p w14:paraId="02D8C5C7" w14:textId="77777777" w:rsidR="009B741B" w:rsidRDefault="00853EB7">
        <w:pPr>
          <w:pStyle w:val="Footer"/>
          <w:jc w:val="center"/>
        </w:pPr>
        <w:r>
          <w:pict w14:anchorId="02D8C5CB">
            <v:shapetype id="_x0000_t110" coordsize="21600,21600" o:spt="110" path="m10800,l,10800,10800,21600,21600,10800xe">
              <v:stroke joinstyle="miter"/>
              <v:path gradientshapeok="t" o:connecttype="rect" textboxrect="5400,5400,16200,16200"/>
            </v:shapetype>
            <v:shape id="_x0000_s1025" type="#_x0000_t110" alt="" style="width:467.2pt;height:4.3pt;mso-width-percent:0;mso-height-percent:0;mso-left-percent:-10001;mso-top-percent:-10001;mso-position-horizontal:absolute;mso-position-horizontal-relative:char;mso-position-vertical:absolute;mso-position-vertical-relative:line;mso-width-percent:0;mso-height-percent:0;mso-left-percent:-10001;mso-top-percent:-10001;mso-width-relative:margin" fillcolor="black [3213]" strokecolor="black [3213]">
              <w10:wrap type="none" anchorx="margin" anchory="page"/>
              <w10:anchorlock/>
            </v:shape>
          </w:pict>
        </w:r>
      </w:p>
      <w:p w14:paraId="02D8C5C8" w14:textId="77777777" w:rsidR="009B741B" w:rsidRDefault="00EC517A">
        <w:pPr>
          <w:pStyle w:val="Footer"/>
          <w:jc w:val="center"/>
        </w:pPr>
        <w:r>
          <w:fldChar w:fldCharType="begin"/>
        </w:r>
        <w:r w:rsidR="00EB54C0">
          <w:instrText xml:space="preserve"> PAGE    \* MERGEFORMAT </w:instrText>
        </w:r>
        <w:r>
          <w:fldChar w:fldCharType="separate"/>
        </w:r>
        <w:r w:rsidR="00F07146">
          <w:rPr>
            <w:noProof/>
          </w:rPr>
          <w:t>19</w:t>
        </w:r>
        <w:r>
          <w:rPr>
            <w:noProof/>
          </w:rPr>
          <w:fldChar w:fldCharType="end"/>
        </w:r>
      </w:p>
    </w:sdtContent>
  </w:sdt>
  <w:p w14:paraId="02D8C5C9" w14:textId="77777777" w:rsidR="009B741B" w:rsidRDefault="009B7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D1DF1A" w14:textId="77777777" w:rsidR="006D02A2" w:rsidRDefault="006D02A2" w:rsidP="00475462">
      <w:pPr>
        <w:spacing w:after="0" w:line="240" w:lineRule="auto"/>
      </w:pPr>
      <w:r>
        <w:separator/>
      </w:r>
    </w:p>
  </w:footnote>
  <w:footnote w:type="continuationSeparator" w:id="0">
    <w:p w14:paraId="36770FC7" w14:textId="77777777" w:rsidR="006D02A2" w:rsidRDefault="006D02A2" w:rsidP="00475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E4474"/>
    <w:multiLevelType w:val="hybridMultilevel"/>
    <w:tmpl w:val="D5943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B5054C"/>
    <w:multiLevelType w:val="hybridMultilevel"/>
    <w:tmpl w:val="1674C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C01EE2"/>
    <w:multiLevelType w:val="hybridMultilevel"/>
    <w:tmpl w:val="171AA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3794552">
    <w:abstractNumId w:val="1"/>
  </w:num>
  <w:num w:numId="2" w16cid:durableId="1747141301">
    <w:abstractNumId w:val="0"/>
  </w:num>
  <w:num w:numId="3" w16cid:durableId="6440420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2421"/>
    <w:rsid w:val="00002615"/>
    <w:rsid w:val="00007C18"/>
    <w:rsid w:val="0003189B"/>
    <w:rsid w:val="00084A38"/>
    <w:rsid w:val="000A433B"/>
    <w:rsid w:val="000A795E"/>
    <w:rsid w:val="001110F2"/>
    <w:rsid w:val="00172487"/>
    <w:rsid w:val="00176F80"/>
    <w:rsid w:val="00186F90"/>
    <w:rsid w:val="001F0DDF"/>
    <w:rsid w:val="00257A48"/>
    <w:rsid w:val="00262C9C"/>
    <w:rsid w:val="00341863"/>
    <w:rsid w:val="00372947"/>
    <w:rsid w:val="00375C79"/>
    <w:rsid w:val="003E67B1"/>
    <w:rsid w:val="0041742A"/>
    <w:rsid w:val="00453DE1"/>
    <w:rsid w:val="004543F7"/>
    <w:rsid w:val="004726E9"/>
    <w:rsid w:val="00475462"/>
    <w:rsid w:val="004A15D2"/>
    <w:rsid w:val="004F1D39"/>
    <w:rsid w:val="004F1F2A"/>
    <w:rsid w:val="00531DCC"/>
    <w:rsid w:val="0057595E"/>
    <w:rsid w:val="005B1D04"/>
    <w:rsid w:val="005D7242"/>
    <w:rsid w:val="005E7283"/>
    <w:rsid w:val="00687467"/>
    <w:rsid w:val="00691FC4"/>
    <w:rsid w:val="0069743E"/>
    <w:rsid w:val="006A4565"/>
    <w:rsid w:val="006D02A2"/>
    <w:rsid w:val="006F57EA"/>
    <w:rsid w:val="00701421"/>
    <w:rsid w:val="007F790F"/>
    <w:rsid w:val="00804897"/>
    <w:rsid w:val="00811FFE"/>
    <w:rsid w:val="008237DD"/>
    <w:rsid w:val="008305B0"/>
    <w:rsid w:val="008529EC"/>
    <w:rsid w:val="00853EB7"/>
    <w:rsid w:val="008A2A48"/>
    <w:rsid w:val="008C2C83"/>
    <w:rsid w:val="009142DD"/>
    <w:rsid w:val="009377F7"/>
    <w:rsid w:val="009576F9"/>
    <w:rsid w:val="00963AEB"/>
    <w:rsid w:val="009B741B"/>
    <w:rsid w:val="009B79BF"/>
    <w:rsid w:val="009F598C"/>
    <w:rsid w:val="00A15733"/>
    <w:rsid w:val="00A26A1C"/>
    <w:rsid w:val="00A45A48"/>
    <w:rsid w:val="00A47411"/>
    <w:rsid w:val="00A51C9D"/>
    <w:rsid w:val="00A62733"/>
    <w:rsid w:val="00B5384C"/>
    <w:rsid w:val="00B57AB2"/>
    <w:rsid w:val="00B63BA0"/>
    <w:rsid w:val="00B82355"/>
    <w:rsid w:val="00C07DB3"/>
    <w:rsid w:val="00C14705"/>
    <w:rsid w:val="00C379E5"/>
    <w:rsid w:val="00C506A4"/>
    <w:rsid w:val="00CA3311"/>
    <w:rsid w:val="00CB53E0"/>
    <w:rsid w:val="00CC20E7"/>
    <w:rsid w:val="00CF6965"/>
    <w:rsid w:val="00D2547B"/>
    <w:rsid w:val="00D44EB4"/>
    <w:rsid w:val="00DB2421"/>
    <w:rsid w:val="00E37414"/>
    <w:rsid w:val="00EB54C0"/>
    <w:rsid w:val="00EC517A"/>
    <w:rsid w:val="00EF4890"/>
    <w:rsid w:val="00F07146"/>
    <w:rsid w:val="00F36DBA"/>
    <w:rsid w:val="00F53FC8"/>
    <w:rsid w:val="00F561EB"/>
    <w:rsid w:val="00F62297"/>
    <w:rsid w:val="00F65B8D"/>
    <w:rsid w:val="00F8672D"/>
    <w:rsid w:val="00FB0DDB"/>
    <w:rsid w:val="00FE21D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8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705"/>
    <w:pPr>
      <w:spacing w:line="48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semiHidden/>
    <w:unhideWhenUsed/>
    <w:rsid w:val="0047546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75462"/>
    <w:rPr>
      <w:rFonts w:ascii="Times New Roman" w:hAnsi="Times New Roman"/>
      <w:sz w:val="24"/>
      <w:lang w:val="en-GB"/>
    </w:rPr>
  </w:style>
  <w:style w:type="paragraph" w:styleId="Footer">
    <w:name w:val="footer"/>
    <w:basedOn w:val="Normal"/>
    <w:link w:val="FooterChar"/>
    <w:uiPriority w:val="99"/>
    <w:unhideWhenUsed/>
    <w:rsid w:val="004754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5462"/>
    <w:rPr>
      <w:rFonts w:ascii="Times New Roman" w:hAnsi="Times New Roman"/>
      <w:sz w:val="24"/>
      <w:lang w:val="en-GB"/>
    </w:rPr>
  </w:style>
  <w:style w:type="table" w:styleId="TableGrid">
    <w:name w:val="Table Grid"/>
    <w:basedOn w:val="TableNormal"/>
    <w:uiPriority w:val="59"/>
    <w:rsid w:val="00CF696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F6965"/>
    <w:pPr>
      <w:ind w:left="720"/>
      <w:contextualSpacing/>
    </w:pPr>
  </w:style>
  <w:style w:type="paragraph" w:styleId="BalloonText">
    <w:name w:val="Balloon Text"/>
    <w:basedOn w:val="Normal"/>
    <w:link w:val="BalloonTextChar"/>
    <w:uiPriority w:val="99"/>
    <w:semiHidden/>
    <w:unhideWhenUsed/>
    <w:rsid w:val="00D44E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4EB4"/>
    <w:rPr>
      <w:rFonts w:ascii="Tahoma" w:hAnsi="Tahoma" w:cs="Tahoma"/>
      <w:sz w:val="16"/>
      <w:szCs w:val="16"/>
      <w:lang w:val="en-GB"/>
    </w:rPr>
  </w:style>
  <w:style w:type="paragraph" w:styleId="TOCHeading">
    <w:name w:val="TOC Heading"/>
    <w:basedOn w:val="Heading1"/>
    <w:next w:val="Normal"/>
    <w:uiPriority w:val="39"/>
    <w:semiHidden/>
    <w:unhideWhenUsed/>
    <w:qFormat/>
    <w:rsid w:val="00B63BA0"/>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B63BA0"/>
    <w:pPr>
      <w:spacing w:after="100"/>
    </w:pPr>
  </w:style>
  <w:style w:type="paragraph" w:styleId="TOC2">
    <w:name w:val="toc 2"/>
    <w:basedOn w:val="Normal"/>
    <w:next w:val="Normal"/>
    <w:autoRedefine/>
    <w:uiPriority w:val="39"/>
    <w:unhideWhenUsed/>
    <w:rsid w:val="00B63BA0"/>
    <w:pPr>
      <w:spacing w:after="100"/>
      <w:ind w:left="240"/>
    </w:pPr>
  </w:style>
  <w:style w:type="character" w:styleId="Hyperlink">
    <w:name w:val="Hyperlink"/>
    <w:basedOn w:val="DefaultParagraphFont"/>
    <w:uiPriority w:val="99"/>
    <w:unhideWhenUsed/>
    <w:rsid w:val="00B63BA0"/>
    <w:rPr>
      <w:color w:val="0000FF" w:themeColor="hyperlink"/>
      <w:u w:val="single"/>
    </w:rPr>
  </w:style>
  <w:style w:type="paragraph" w:styleId="NormalWeb">
    <w:name w:val="Normal (Web)"/>
    <w:basedOn w:val="Normal"/>
    <w:uiPriority w:val="99"/>
    <w:unhideWhenUsed/>
    <w:rsid w:val="00687467"/>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6540876">
      <w:bodyDiv w:val="1"/>
      <w:marLeft w:val="0"/>
      <w:marRight w:val="0"/>
      <w:marTop w:val="0"/>
      <w:marBottom w:val="0"/>
      <w:divBdr>
        <w:top w:val="none" w:sz="0" w:space="0" w:color="auto"/>
        <w:left w:val="none" w:sz="0" w:space="0" w:color="auto"/>
        <w:bottom w:val="none" w:sz="0" w:space="0" w:color="auto"/>
        <w:right w:val="none" w:sz="0" w:space="0" w:color="auto"/>
      </w:divBdr>
    </w:div>
    <w:div w:id="193863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6.png"/><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20D452-4BD7-41D2-9AE8-D32D159925F8}" type="doc">
      <dgm:prSet loTypeId="urn:microsoft.com/office/officeart/2005/8/layout/process4" loCatId="list" qsTypeId="urn:microsoft.com/office/officeart/2005/8/quickstyle/simple4" qsCatId="simple" csTypeId="urn:microsoft.com/office/officeart/2005/8/colors/accent0_1" csCatId="mainScheme" phldr="1"/>
      <dgm:spPr/>
      <dgm:t>
        <a:bodyPr/>
        <a:lstStyle/>
        <a:p>
          <a:endParaRPr lang="en-US"/>
        </a:p>
      </dgm:t>
    </dgm:pt>
    <dgm:pt modelId="{4CD6E767-09BB-4581-AD73-EAC3854DDDAD}">
      <dgm:prSet phldrT="[Text]"/>
      <dgm:spPr/>
      <dgm:t>
        <a:bodyPr/>
        <a:lstStyle/>
        <a:p>
          <a:pPr rtl="0"/>
          <a:r>
            <a:rPr lang="en-GB" b="1">
              <a:latin typeface="Arial" panose="020B0604020202020204" pitchFamily="34" charset="0"/>
              <a:cs typeface="Arial" panose="020B0604020202020204" pitchFamily="34" charset="0"/>
            </a:rPr>
            <a:t>Event Planning</a:t>
          </a:r>
          <a:r>
            <a:rPr lang="en-GB">
              <a:latin typeface="Arial" panose="020B0604020202020204" pitchFamily="34" charset="0"/>
              <a:cs typeface="Arial" panose="020B0604020202020204" pitchFamily="34" charset="0"/>
            </a:rPr>
            <a:t> – The initiation stage for planning of event purpose and objectives and setting key activity targets. This stage also requires detailed situational research for the target market and subsequent planning of event activities as per the interest of target audience (Fox et al., 2014). </a:t>
          </a:r>
          <a:endParaRPr lang="en-US">
            <a:latin typeface="Arial" panose="020B0604020202020204" pitchFamily="34" charset="0"/>
            <a:cs typeface="Arial" panose="020B0604020202020204" pitchFamily="34" charset="0"/>
          </a:endParaRPr>
        </a:p>
      </dgm:t>
    </dgm:pt>
    <dgm:pt modelId="{9361C88C-B09E-4993-8F9D-11AD610529C1}" type="parTrans" cxnId="{2276CE19-5D54-4125-9173-8038019A1E40}">
      <dgm:prSet/>
      <dgm:spPr/>
      <dgm:t>
        <a:bodyPr/>
        <a:lstStyle/>
        <a:p>
          <a:endParaRPr lang="en-US">
            <a:latin typeface="Arial" panose="020B0604020202020204" pitchFamily="34" charset="0"/>
            <a:cs typeface="Arial" panose="020B0604020202020204" pitchFamily="34" charset="0"/>
          </a:endParaRPr>
        </a:p>
      </dgm:t>
    </dgm:pt>
    <dgm:pt modelId="{7685031B-8C56-4E4B-9CFE-AE39902AE01F}" type="sibTrans" cxnId="{2276CE19-5D54-4125-9173-8038019A1E40}">
      <dgm:prSet/>
      <dgm:spPr/>
      <dgm:t>
        <a:bodyPr/>
        <a:lstStyle/>
        <a:p>
          <a:endParaRPr lang="en-US">
            <a:latin typeface="Arial" panose="020B0604020202020204" pitchFamily="34" charset="0"/>
            <a:cs typeface="Arial" panose="020B0604020202020204" pitchFamily="34" charset="0"/>
          </a:endParaRPr>
        </a:p>
      </dgm:t>
    </dgm:pt>
    <dgm:pt modelId="{35841797-9EE0-4D65-8C4E-AD0E8DE7B00A}">
      <dgm:prSet/>
      <dgm:spPr/>
      <dgm:t>
        <a:bodyPr/>
        <a:lstStyle/>
        <a:p>
          <a:r>
            <a:rPr lang="en-GB" b="1">
              <a:latin typeface="Arial" panose="020B0604020202020204" pitchFamily="34" charset="0"/>
              <a:cs typeface="Arial" panose="020B0604020202020204" pitchFamily="34" charset="0"/>
            </a:rPr>
            <a:t>Event Booking</a:t>
          </a:r>
          <a:r>
            <a:rPr lang="en-GB">
              <a:latin typeface="Arial" panose="020B0604020202020204" pitchFamily="34" charset="0"/>
              <a:cs typeface="Arial" panose="020B0604020202020204" pitchFamily="34" charset="0"/>
            </a:rPr>
            <a:t> – Stage for arrangement of event essentials after development of the primary plan. Key activities include venue booking, activity scheduling, booking of required hospitality and guest services, etc. </a:t>
          </a:r>
          <a:endParaRPr lang="en-IN">
            <a:latin typeface="Arial" panose="020B0604020202020204" pitchFamily="34" charset="0"/>
            <a:cs typeface="Arial" panose="020B0604020202020204" pitchFamily="34" charset="0"/>
          </a:endParaRPr>
        </a:p>
      </dgm:t>
    </dgm:pt>
    <dgm:pt modelId="{3D1B4990-6395-46F2-9C5B-021207491C58}" type="parTrans" cxnId="{6610B2A3-F2D0-49B9-8CAB-B08F9C681251}">
      <dgm:prSet/>
      <dgm:spPr/>
      <dgm:t>
        <a:bodyPr/>
        <a:lstStyle/>
        <a:p>
          <a:endParaRPr lang="en-US">
            <a:latin typeface="Arial" panose="020B0604020202020204" pitchFamily="34" charset="0"/>
            <a:cs typeface="Arial" panose="020B0604020202020204" pitchFamily="34" charset="0"/>
          </a:endParaRPr>
        </a:p>
      </dgm:t>
    </dgm:pt>
    <dgm:pt modelId="{1F4FF324-AFF3-456C-B2E8-0DEACF7096FD}" type="sibTrans" cxnId="{6610B2A3-F2D0-49B9-8CAB-B08F9C681251}">
      <dgm:prSet/>
      <dgm:spPr/>
      <dgm:t>
        <a:bodyPr/>
        <a:lstStyle/>
        <a:p>
          <a:endParaRPr lang="en-US">
            <a:latin typeface="Arial" panose="020B0604020202020204" pitchFamily="34" charset="0"/>
            <a:cs typeface="Arial" panose="020B0604020202020204" pitchFamily="34" charset="0"/>
          </a:endParaRPr>
        </a:p>
      </dgm:t>
    </dgm:pt>
    <dgm:pt modelId="{24B82CCE-F5F6-4BB1-84B3-E7590CE12BE5}">
      <dgm:prSet/>
      <dgm:spPr/>
      <dgm:t>
        <a:bodyPr/>
        <a:lstStyle/>
        <a:p>
          <a:r>
            <a:rPr lang="en-GB" b="1">
              <a:latin typeface="Arial" panose="020B0604020202020204" pitchFamily="34" charset="0"/>
              <a:cs typeface="Arial" panose="020B0604020202020204" pitchFamily="34" charset="0"/>
            </a:rPr>
            <a:t>Event Marketing</a:t>
          </a:r>
          <a:r>
            <a:rPr lang="en-GB">
              <a:latin typeface="Arial" panose="020B0604020202020204" pitchFamily="34" charset="0"/>
              <a:cs typeface="Arial" panose="020B0604020202020204" pitchFamily="34" charset="0"/>
            </a:rPr>
            <a:t> – Key stage for promoting an event to its target audience for attracting valid number of attendees (Getz &amp; Page, 2019). </a:t>
          </a:r>
          <a:endParaRPr lang="en-IN">
            <a:latin typeface="Arial" panose="020B0604020202020204" pitchFamily="34" charset="0"/>
            <a:cs typeface="Arial" panose="020B0604020202020204" pitchFamily="34" charset="0"/>
          </a:endParaRPr>
        </a:p>
      </dgm:t>
    </dgm:pt>
    <dgm:pt modelId="{91DFE8CF-BB97-4783-AAEB-89CA9572E4F8}" type="parTrans" cxnId="{2B2AED73-C8D1-4127-883F-136AD9D02295}">
      <dgm:prSet/>
      <dgm:spPr/>
      <dgm:t>
        <a:bodyPr/>
        <a:lstStyle/>
        <a:p>
          <a:endParaRPr lang="en-US">
            <a:latin typeface="Arial" panose="020B0604020202020204" pitchFamily="34" charset="0"/>
            <a:cs typeface="Arial" panose="020B0604020202020204" pitchFamily="34" charset="0"/>
          </a:endParaRPr>
        </a:p>
      </dgm:t>
    </dgm:pt>
    <dgm:pt modelId="{31B12C72-6D75-4F84-B050-2FD48D8C6E1D}" type="sibTrans" cxnId="{2B2AED73-C8D1-4127-883F-136AD9D02295}">
      <dgm:prSet/>
      <dgm:spPr/>
      <dgm:t>
        <a:bodyPr/>
        <a:lstStyle/>
        <a:p>
          <a:endParaRPr lang="en-US">
            <a:latin typeface="Arial" panose="020B0604020202020204" pitchFamily="34" charset="0"/>
            <a:cs typeface="Arial" panose="020B0604020202020204" pitchFamily="34" charset="0"/>
          </a:endParaRPr>
        </a:p>
      </dgm:t>
    </dgm:pt>
    <dgm:pt modelId="{296A2925-A6A3-46A2-8A6D-16D4A1B4C70A}">
      <dgm:prSet/>
      <dgm:spPr/>
      <dgm:t>
        <a:bodyPr/>
        <a:lstStyle/>
        <a:p>
          <a:r>
            <a:rPr lang="en-GB" b="1">
              <a:latin typeface="Arial" panose="020B0604020202020204" pitchFamily="34" charset="0"/>
              <a:cs typeface="Arial" panose="020B0604020202020204" pitchFamily="34" charset="0"/>
            </a:rPr>
            <a:t>Event Administration </a:t>
          </a:r>
          <a:r>
            <a:rPr lang="en-GB">
              <a:latin typeface="Arial" panose="020B0604020202020204" pitchFamily="34" charset="0"/>
              <a:cs typeface="Arial" panose="020B0604020202020204" pitchFamily="34" charset="0"/>
            </a:rPr>
            <a:t>– the actual phase in which the planned event will be organised and executed as per the targeted plan and purpose (Meredith, 2022). </a:t>
          </a:r>
          <a:endParaRPr lang="en-IN">
            <a:latin typeface="Arial" panose="020B0604020202020204" pitchFamily="34" charset="0"/>
            <a:cs typeface="Arial" panose="020B0604020202020204" pitchFamily="34" charset="0"/>
          </a:endParaRPr>
        </a:p>
      </dgm:t>
    </dgm:pt>
    <dgm:pt modelId="{400D4423-721E-462C-8B48-7A88223F50F3}" type="parTrans" cxnId="{614EDA18-9FF2-4A16-86DB-E6AF88D723A0}">
      <dgm:prSet/>
      <dgm:spPr/>
      <dgm:t>
        <a:bodyPr/>
        <a:lstStyle/>
        <a:p>
          <a:endParaRPr lang="en-US">
            <a:latin typeface="Arial" panose="020B0604020202020204" pitchFamily="34" charset="0"/>
            <a:cs typeface="Arial" panose="020B0604020202020204" pitchFamily="34" charset="0"/>
          </a:endParaRPr>
        </a:p>
      </dgm:t>
    </dgm:pt>
    <dgm:pt modelId="{C3BA1908-5E51-446D-984B-1BC7C4572A44}" type="sibTrans" cxnId="{614EDA18-9FF2-4A16-86DB-E6AF88D723A0}">
      <dgm:prSet/>
      <dgm:spPr/>
      <dgm:t>
        <a:bodyPr/>
        <a:lstStyle/>
        <a:p>
          <a:endParaRPr lang="en-US">
            <a:latin typeface="Arial" panose="020B0604020202020204" pitchFamily="34" charset="0"/>
            <a:cs typeface="Arial" panose="020B0604020202020204" pitchFamily="34" charset="0"/>
          </a:endParaRPr>
        </a:p>
      </dgm:t>
    </dgm:pt>
    <dgm:pt modelId="{F20CF968-2586-48F1-A173-E6BCB72CB3C1}">
      <dgm:prSet/>
      <dgm:spPr/>
      <dgm:t>
        <a:bodyPr/>
        <a:lstStyle/>
        <a:p>
          <a:r>
            <a:rPr lang="en-GB" b="1">
              <a:latin typeface="Arial" panose="020B0604020202020204" pitchFamily="34" charset="0"/>
              <a:cs typeface="Arial" panose="020B0604020202020204" pitchFamily="34" charset="0"/>
            </a:rPr>
            <a:t>Event Finance and Analysis</a:t>
          </a:r>
          <a:r>
            <a:rPr lang="en-GB">
              <a:latin typeface="Arial" panose="020B0604020202020204" pitchFamily="34" charset="0"/>
              <a:cs typeface="Arial" panose="020B0604020202020204" pitchFamily="34" charset="0"/>
            </a:rPr>
            <a:t> – Key stage for evaluation of the successfulness of a conducted event with respect to financial output or other KPIs. </a:t>
          </a:r>
          <a:endParaRPr lang="en-IN">
            <a:latin typeface="Arial" panose="020B0604020202020204" pitchFamily="34" charset="0"/>
            <a:cs typeface="Arial" panose="020B0604020202020204" pitchFamily="34" charset="0"/>
          </a:endParaRPr>
        </a:p>
      </dgm:t>
    </dgm:pt>
    <dgm:pt modelId="{22BF9732-4FD8-4F70-8193-C36630861745}" type="parTrans" cxnId="{AB915072-92C9-4780-8CC1-29274FC54C70}">
      <dgm:prSet/>
      <dgm:spPr/>
      <dgm:t>
        <a:bodyPr/>
        <a:lstStyle/>
        <a:p>
          <a:endParaRPr lang="en-US">
            <a:latin typeface="Arial" panose="020B0604020202020204" pitchFamily="34" charset="0"/>
            <a:cs typeface="Arial" panose="020B0604020202020204" pitchFamily="34" charset="0"/>
          </a:endParaRPr>
        </a:p>
      </dgm:t>
    </dgm:pt>
    <dgm:pt modelId="{73A463FC-490C-4B10-8211-86377A1C0B30}" type="sibTrans" cxnId="{AB915072-92C9-4780-8CC1-29274FC54C70}">
      <dgm:prSet/>
      <dgm:spPr/>
      <dgm:t>
        <a:bodyPr/>
        <a:lstStyle/>
        <a:p>
          <a:endParaRPr lang="en-US">
            <a:latin typeface="Arial" panose="020B0604020202020204" pitchFamily="34" charset="0"/>
            <a:cs typeface="Arial" panose="020B0604020202020204" pitchFamily="34" charset="0"/>
          </a:endParaRPr>
        </a:p>
      </dgm:t>
    </dgm:pt>
    <dgm:pt modelId="{AC947F44-B802-4126-A431-EF925A7005A4}" type="pres">
      <dgm:prSet presAssocID="{6C20D452-4BD7-41D2-9AE8-D32D159925F8}" presName="Name0" presStyleCnt="0">
        <dgm:presLayoutVars>
          <dgm:dir/>
          <dgm:animLvl val="lvl"/>
          <dgm:resizeHandles val="exact"/>
        </dgm:presLayoutVars>
      </dgm:prSet>
      <dgm:spPr/>
    </dgm:pt>
    <dgm:pt modelId="{03DE6977-258D-4B25-9139-CEBB99E00A57}" type="pres">
      <dgm:prSet presAssocID="{F20CF968-2586-48F1-A173-E6BCB72CB3C1}" presName="boxAndChildren" presStyleCnt="0"/>
      <dgm:spPr/>
    </dgm:pt>
    <dgm:pt modelId="{703C49E1-D12D-41AA-883C-C06D3F371548}" type="pres">
      <dgm:prSet presAssocID="{F20CF968-2586-48F1-A173-E6BCB72CB3C1}" presName="parentTextBox" presStyleLbl="node1" presStyleIdx="0" presStyleCnt="5"/>
      <dgm:spPr/>
    </dgm:pt>
    <dgm:pt modelId="{56E94CFB-06B0-4F05-8C8E-3E2DC0AC617E}" type="pres">
      <dgm:prSet presAssocID="{C3BA1908-5E51-446D-984B-1BC7C4572A44}" presName="sp" presStyleCnt="0"/>
      <dgm:spPr/>
    </dgm:pt>
    <dgm:pt modelId="{7CD5689A-08FC-4FD4-B2B3-147BBC4ACCAA}" type="pres">
      <dgm:prSet presAssocID="{296A2925-A6A3-46A2-8A6D-16D4A1B4C70A}" presName="arrowAndChildren" presStyleCnt="0"/>
      <dgm:spPr/>
    </dgm:pt>
    <dgm:pt modelId="{6C7D62E7-BF7F-4A2E-95F9-284ED4D94103}" type="pres">
      <dgm:prSet presAssocID="{296A2925-A6A3-46A2-8A6D-16D4A1B4C70A}" presName="parentTextArrow" presStyleLbl="node1" presStyleIdx="1" presStyleCnt="5"/>
      <dgm:spPr/>
    </dgm:pt>
    <dgm:pt modelId="{4219F193-60EA-4185-A05B-8D9BD0222AEE}" type="pres">
      <dgm:prSet presAssocID="{31B12C72-6D75-4F84-B050-2FD48D8C6E1D}" presName="sp" presStyleCnt="0"/>
      <dgm:spPr/>
    </dgm:pt>
    <dgm:pt modelId="{29E9BAC2-F71B-49C3-9363-F600E47D2D5D}" type="pres">
      <dgm:prSet presAssocID="{24B82CCE-F5F6-4BB1-84B3-E7590CE12BE5}" presName="arrowAndChildren" presStyleCnt="0"/>
      <dgm:spPr/>
    </dgm:pt>
    <dgm:pt modelId="{442E8BCE-9852-4159-972F-DFF8F21FB19F}" type="pres">
      <dgm:prSet presAssocID="{24B82CCE-F5F6-4BB1-84B3-E7590CE12BE5}" presName="parentTextArrow" presStyleLbl="node1" presStyleIdx="2" presStyleCnt="5"/>
      <dgm:spPr/>
    </dgm:pt>
    <dgm:pt modelId="{0337253B-8846-42BA-B034-7F981A4A2728}" type="pres">
      <dgm:prSet presAssocID="{1F4FF324-AFF3-456C-B2E8-0DEACF7096FD}" presName="sp" presStyleCnt="0"/>
      <dgm:spPr/>
    </dgm:pt>
    <dgm:pt modelId="{5453273D-A4F0-4A36-A33D-456AD3081D79}" type="pres">
      <dgm:prSet presAssocID="{35841797-9EE0-4D65-8C4E-AD0E8DE7B00A}" presName="arrowAndChildren" presStyleCnt="0"/>
      <dgm:spPr/>
    </dgm:pt>
    <dgm:pt modelId="{6C543821-DA18-4271-88CC-E916442B178D}" type="pres">
      <dgm:prSet presAssocID="{35841797-9EE0-4D65-8C4E-AD0E8DE7B00A}" presName="parentTextArrow" presStyleLbl="node1" presStyleIdx="3" presStyleCnt="5"/>
      <dgm:spPr/>
    </dgm:pt>
    <dgm:pt modelId="{08C154BF-8ECE-487B-883E-34BD3B3B0C43}" type="pres">
      <dgm:prSet presAssocID="{7685031B-8C56-4E4B-9CFE-AE39902AE01F}" presName="sp" presStyleCnt="0"/>
      <dgm:spPr/>
    </dgm:pt>
    <dgm:pt modelId="{841EE76D-EC4F-409A-A04D-752613B230F3}" type="pres">
      <dgm:prSet presAssocID="{4CD6E767-09BB-4581-AD73-EAC3854DDDAD}" presName="arrowAndChildren" presStyleCnt="0"/>
      <dgm:spPr/>
    </dgm:pt>
    <dgm:pt modelId="{5D6068EF-04AC-4F2E-BF59-BAA383560831}" type="pres">
      <dgm:prSet presAssocID="{4CD6E767-09BB-4581-AD73-EAC3854DDDAD}" presName="parentTextArrow" presStyleLbl="node1" presStyleIdx="4" presStyleCnt="5"/>
      <dgm:spPr/>
    </dgm:pt>
  </dgm:ptLst>
  <dgm:cxnLst>
    <dgm:cxn modelId="{9023240A-34CD-4C41-BDF4-F32880FBC7DE}" type="presOf" srcId="{35841797-9EE0-4D65-8C4E-AD0E8DE7B00A}" destId="{6C543821-DA18-4271-88CC-E916442B178D}" srcOrd="0" destOrd="0" presId="urn:microsoft.com/office/officeart/2005/8/layout/process4"/>
    <dgm:cxn modelId="{12C8EF12-79A7-41BA-B087-7399FFFC7975}" type="presOf" srcId="{24B82CCE-F5F6-4BB1-84B3-E7590CE12BE5}" destId="{442E8BCE-9852-4159-972F-DFF8F21FB19F}" srcOrd="0" destOrd="0" presId="urn:microsoft.com/office/officeart/2005/8/layout/process4"/>
    <dgm:cxn modelId="{FC89E514-F00B-428B-83B8-059CFC7C4DF2}" type="presOf" srcId="{4CD6E767-09BB-4581-AD73-EAC3854DDDAD}" destId="{5D6068EF-04AC-4F2E-BF59-BAA383560831}" srcOrd="0" destOrd="0" presId="urn:microsoft.com/office/officeart/2005/8/layout/process4"/>
    <dgm:cxn modelId="{614EDA18-9FF2-4A16-86DB-E6AF88D723A0}" srcId="{6C20D452-4BD7-41D2-9AE8-D32D159925F8}" destId="{296A2925-A6A3-46A2-8A6D-16D4A1B4C70A}" srcOrd="3" destOrd="0" parTransId="{400D4423-721E-462C-8B48-7A88223F50F3}" sibTransId="{C3BA1908-5E51-446D-984B-1BC7C4572A44}"/>
    <dgm:cxn modelId="{2276CE19-5D54-4125-9173-8038019A1E40}" srcId="{6C20D452-4BD7-41D2-9AE8-D32D159925F8}" destId="{4CD6E767-09BB-4581-AD73-EAC3854DDDAD}" srcOrd="0" destOrd="0" parTransId="{9361C88C-B09E-4993-8F9D-11AD610529C1}" sibTransId="{7685031B-8C56-4E4B-9CFE-AE39902AE01F}"/>
    <dgm:cxn modelId="{AF05462F-743B-40B4-BAEE-889D04277EBB}" type="presOf" srcId="{296A2925-A6A3-46A2-8A6D-16D4A1B4C70A}" destId="{6C7D62E7-BF7F-4A2E-95F9-284ED4D94103}" srcOrd="0" destOrd="0" presId="urn:microsoft.com/office/officeart/2005/8/layout/process4"/>
    <dgm:cxn modelId="{1F71113A-0C8D-4649-AF62-F2B10170E0D4}" type="presOf" srcId="{6C20D452-4BD7-41D2-9AE8-D32D159925F8}" destId="{AC947F44-B802-4126-A431-EF925A7005A4}" srcOrd="0" destOrd="0" presId="urn:microsoft.com/office/officeart/2005/8/layout/process4"/>
    <dgm:cxn modelId="{AB915072-92C9-4780-8CC1-29274FC54C70}" srcId="{6C20D452-4BD7-41D2-9AE8-D32D159925F8}" destId="{F20CF968-2586-48F1-A173-E6BCB72CB3C1}" srcOrd="4" destOrd="0" parTransId="{22BF9732-4FD8-4F70-8193-C36630861745}" sibTransId="{73A463FC-490C-4B10-8211-86377A1C0B30}"/>
    <dgm:cxn modelId="{2B2AED73-C8D1-4127-883F-136AD9D02295}" srcId="{6C20D452-4BD7-41D2-9AE8-D32D159925F8}" destId="{24B82CCE-F5F6-4BB1-84B3-E7590CE12BE5}" srcOrd="2" destOrd="0" parTransId="{91DFE8CF-BB97-4783-AAEB-89CA9572E4F8}" sibTransId="{31B12C72-6D75-4F84-B050-2FD48D8C6E1D}"/>
    <dgm:cxn modelId="{1D8E4499-EB59-4EE3-B12C-7A1470AA7460}" type="presOf" srcId="{F20CF968-2586-48F1-A173-E6BCB72CB3C1}" destId="{703C49E1-D12D-41AA-883C-C06D3F371548}" srcOrd="0" destOrd="0" presId="urn:microsoft.com/office/officeart/2005/8/layout/process4"/>
    <dgm:cxn modelId="{6610B2A3-F2D0-49B9-8CAB-B08F9C681251}" srcId="{6C20D452-4BD7-41D2-9AE8-D32D159925F8}" destId="{35841797-9EE0-4D65-8C4E-AD0E8DE7B00A}" srcOrd="1" destOrd="0" parTransId="{3D1B4990-6395-46F2-9C5B-021207491C58}" sibTransId="{1F4FF324-AFF3-456C-B2E8-0DEACF7096FD}"/>
    <dgm:cxn modelId="{3B4E4F3B-5FBA-467D-BEDD-8CE03D36AC0C}" type="presParOf" srcId="{AC947F44-B802-4126-A431-EF925A7005A4}" destId="{03DE6977-258D-4B25-9139-CEBB99E00A57}" srcOrd="0" destOrd="0" presId="urn:microsoft.com/office/officeart/2005/8/layout/process4"/>
    <dgm:cxn modelId="{4FDF102E-319C-4117-802F-20250C5435B1}" type="presParOf" srcId="{03DE6977-258D-4B25-9139-CEBB99E00A57}" destId="{703C49E1-D12D-41AA-883C-C06D3F371548}" srcOrd="0" destOrd="0" presId="urn:microsoft.com/office/officeart/2005/8/layout/process4"/>
    <dgm:cxn modelId="{DF240799-5C2E-475A-BC5A-133DD1F3C979}" type="presParOf" srcId="{AC947F44-B802-4126-A431-EF925A7005A4}" destId="{56E94CFB-06B0-4F05-8C8E-3E2DC0AC617E}" srcOrd="1" destOrd="0" presId="urn:microsoft.com/office/officeart/2005/8/layout/process4"/>
    <dgm:cxn modelId="{D49F47FC-4E09-49A9-8052-E58BBA30108C}" type="presParOf" srcId="{AC947F44-B802-4126-A431-EF925A7005A4}" destId="{7CD5689A-08FC-4FD4-B2B3-147BBC4ACCAA}" srcOrd="2" destOrd="0" presId="urn:microsoft.com/office/officeart/2005/8/layout/process4"/>
    <dgm:cxn modelId="{83BBC20B-A957-46A8-B54E-AFA22C80B148}" type="presParOf" srcId="{7CD5689A-08FC-4FD4-B2B3-147BBC4ACCAA}" destId="{6C7D62E7-BF7F-4A2E-95F9-284ED4D94103}" srcOrd="0" destOrd="0" presId="urn:microsoft.com/office/officeart/2005/8/layout/process4"/>
    <dgm:cxn modelId="{D4CD56BD-DACB-4B43-AEEA-2AB385B31FA4}" type="presParOf" srcId="{AC947F44-B802-4126-A431-EF925A7005A4}" destId="{4219F193-60EA-4185-A05B-8D9BD0222AEE}" srcOrd="3" destOrd="0" presId="urn:microsoft.com/office/officeart/2005/8/layout/process4"/>
    <dgm:cxn modelId="{B03C9F26-62CD-49E6-BD23-1EBB96899329}" type="presParOf" srcId="{AC947F44-B802-4126-A431-EF925A7005A4}" destId="{29E9BAC2-F71B-49C3-9363-F600E47D2D5D}" srcOrd="4" destOrd="0" presId="urn:microsoft.com/office/officeart/2005/8/layout/process4"/>
    <dgm:cxn modelId="{16811404-3ED2-47DE-8DE5-97D9A1E342B1}" type="presParOf" srcId="{29E9BAC2-F71B-49C3-9363-F600E47D2D5D}" destId="{442E8BCE-9852-4159-972F-DFF8F21FB19F}" srcOrd="0" destOrd="0" presId="urn:microsoft.com/office/officeart/2005/8/layout/process4"/>
    <dgm:cxn modelId="{314FE4F2-F0AC-4F18-A2D1-06661F07A9F8}" type="presParOf" srcId="{AC947F44-B802-4126-A431-EF925A7005A4}" destId="{0337253B-8846-42BA-B034-7F981A4A2728}" srcOrd="5" destOrd="0" presId="urn:microsoft.com/office/officeart/2005/8/layout/process4"/>
    <dgm:cxn modelId="{1268A3E4-2AD0-4435-9FE0-0CA86165A449}" type="presParOf" srcId="{AC947F44-B802-4126-A431-EF925A7005A4}" destId="{5453273D-A4F0-4A36-A33D-456AD3081D79}" srcOrd="6" destOrd="0" presId="urn:microsoft.com/office/officeart/2005/8/layout/process4"/>
    <dgm:cxn modelId="{A45AF5C7-67C2-4698-B4D3-5CBB15C9E7B8}" type="presParOf" srcId="{5453273D-A4F0-4A36-A33D-456AD3081D79}" destId="{6C543821-DA18-4271-88CC-E916442B178D}" srcOrd="0" destOrd="0" presId="urn:microsoft.com/office/officeart/2005/8/layout/process4"/>
    <dgm:cxn modelId="{B8E0C5AF-8785-4B29-B362-04DCC20801A7}" type="presParOf" srcId="{AC947F44-B802-4126-A431-EF925A7005A4}" destId="{08C154BF-8ECE-487B-883E-34BD3B3B0C43}" srcOrd="7" destOrd="0" presId="urn:microsoft.com/office/officeart/2005/8/layout/process4"/>
    <dgm:cxn modelId="{E8DDE40B-BDEE-4FB3-8997-3D685AFA5B25}" type="presParOf" srcId="{AC947F44-B802-4126-A431-EF925A7005A4}" destId="{841EE76D-EC4F-409A-A04D-752613B230F3}" srcOrd="8" destOrd="0" presId="urn:microsoft.com/office/officeart/2005/8/layout/process4"/>
    <dgm:cxn modelId="{0FBF4D3D-6847-4B98-8460-41DA2DFED476}" type="presParOf" srcId="{841EE76D-EC4F-409A-A04D-752613B230F3}" destId="{5D6068EF-04AC-4F2E-BF59-BAA383560831}"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B7B2491-87CE-4FBC-A016-2F479905FE63}" type="doc">
      <dgm:prSet loTypeId="urn:microsoft.com/office/officeart/2008/layout/VerticalCurvedList" loCatId="list" qsTypeId="urn:microsoft.com/office/officeart/2005/8/quickstyle/simple4" qsCatId="simple" csTypeId="urn:microsoft.com/office/officeart/2005/8/colors/accent0_1" csCatId="mainScheme" phldr="1"/>
      <dgm:spPr/>
      <dgm:t>
        <a:bodyPr/>
        <a:lstStyle/>
        <a:p>
          <a:endParaRPr lang="en-US"/>
        </a:p>
      </dgm:t>
    </dgm:pt>
    <dgm:pt modelId="{1E31A814-DE30-4071-9769-5EEA5E1F3900}">
      <dgm:prSet phldrT="[Text]"/>
      <dgm:spPr/>
      <dgm:t>
        <a:bodyPr/>
        <a:lstStyle/>
        <a:p>
          <a:pPr rtl="0"/>
          <a:r>
            <a:rPr lang="en-GB">
              <a:latin typeface="Arial" panose="020B0604020202020204" pitchFamily="34" charset="0"/>
              <a:cs typeface="Arial" panose="020B0604020202020204" pitchFamily="34" charset="0"/>
            </a:rPr>
            <a:t>To provide event attendees with real-time view of the potential of virtual tours in tourism industry for triggering their adaptation interest. </a:t>
          </a:r>
          <a:endParaRPr lang="en-US">
            <a:latin typeface="Arial" panose="020B0604020202020204" pitchFamily="34" charset="0"/>
            <a:cs typeface="Arial" panose="020B0604020202020204" pitchFamily="34" charset="0"/>
          </a:endParaRPr>
        </a:p>
      </dgm:t>
    </dgm:pt>
    <dgm:pt modelId="{4FB29ED8-C72D-4826-806B-641AD83D65C5}" type="parTrans" cxnId="{1D801C47-C9AE-42FD-892B-E903791BAA48}">
      <dgm:prSet/>
      <dgm:spPr/>
      <dgm:t>
        <a:bodyPr/>
        <a:lstStyle/>
        <a:p>
          <a:endParaRPr lang="en-US">
            <a:latin typeface="Arial" panose="020B0604020202020204" pitchFamily="34" charset="0"/>
            <a:cs typeface="Arial" panose="020B0604020202020204" pitchFamily="34" charset="0"/>
          </a:endParaRPr>
        </a:p>
      </dgm:t>
    </dgm:pt>
    <dgm:pt modelId="{587835FA-F61C-4810-94BB-0395605F9511}" type="sibTrans" cxnId="{1D801C47-C9AE-42FD-892B-E903791BAA48}">
      <dgm:prSet/>
      <dgm:spPr/>
      <dgm:t>
        <a:bodyPr/>
        <a:lstStyle/>
        <a:p>
          <a:endParaRPr lang="en-US">
            <a:latin typeface="Arial" panose="020B0604020202020204" pitchFamily="34" charset="0"/>
            <a:cs typeface="Arial" panose="020B0604020202020204" pitchFamily="34" charset="0"/>
          </a:endParaRPr>
        </a:p>
      </dgm:t>
    </dgm:pt>
    <dgm:pt modelId="{296787AA-7343-4FF2-9537-49D810F41437}">
      <dgm:prSet/>
      <dgm:spPr/>
      <dgm:t>
        <a:bodyPr/>
        <a:lstStyle/>
        <a:p>
          <a:r>
            <a:rPr lang="en-GB">
              <a:latin typeface="Arial" panose="020B0604020202020204" pitchFamily="34" charset="0"/>
              <a:cs typeface="Arial" panose="020B0604020202020204" pitchFamily="34" charset="0"/>
            </a:rPr>
            <a:t>To generate at least 250 potential real business related event attendees 15 days before the actual event date. </a:t>
          </a:r>
          <a:endParaRPr lang="en-IN">
            <a:latin typeface="Arial" panose="020B0604020202020204" pitchFamily="34" charset="0"/>
            <a:cs typeface="Arial" panose="020B0604020202020204" pitchFamily="34" charset="0"/>
          </a:endParaRPr>
        </a:p>
      </dgm:t>
    </dgm:pt>
    <dgm:pt modelId="{026E5EA7-163E-4651-8017-E6B88C26F802}" type="parTrans" cxnId="{301CE5F5-BBCD-4B00-BDD4-E10E43339D3E}">
      <dgm:prSet/>
      <dgm:spPr/>
      <dgm:t>
        <a:bodyPr/>
        <a:lstStyle/>
        <a:p>
          <a:endParaRPr lang="en-US">
            <a:latin typeface="Arial" panose="020B0604020202020204" pitchFamily="34" charset="0"/>
            <a:cs typeface="Arial" panose="020B0604020202020204" pitchFamily="34" charset="0"/>
          </a:endParaRPr>
        </a:p>
      </dgm:t>
    </dgm:pt>
    <dgm:pt modelId="{C27646D9-9B84-4E37-A39E-DC26EEC3BC31}" type="sibTrans" cxnId="{301CE5F5-BBCD-4B00-BDD4-E10E43339D3E}">
      <dgm:prSet/>
      <dgm:spPr/>
      <dgm:t>
        <a:bodyPr/>
        <a:lstStyle/>
        <a:p>
          <a:endParaRPr lang="en-US">
            <a:latin typeface="Arial" panose="020B0604020202020204" pitchFamily="34" charset="0"/>
            <a:cs typeface="Arial" panose="020B0604020202020204" pitchFamily="34" charset="0"/>
          </a:endParaRPr>
        </a:p>
      </dgm:t>
    </dgm:pt>
    <dgm:pt modelId="{9240B613-C308-499E-82EF-9253FCF67711}">
      <dgm:prSet/>
      <dgm:spPr/>
      <dgm:t>
        <a:bodyPr/>
        <a:lstStyle/>
        <a:p>
          <a:r>
            <a:rPr lang="en-GB">
              <a:latin typeface="Arial" panose="020B0604020202020204" pitchFamily="34" charset="0"/>
              <a:cs typeface="Arial" panose="020B0604020202020204" pitchFamily="34" charset="0"/>
            </a:rPr>
            <a:t>To convert at least 15% of the event attendees into potential customer or lead for virtual tour service and setup provided by the sponsoring VR tech company. </a:t>
          </a:r>
          <a:endParaRPr lang="en-IN">
            <a:latin typeface="Arial" panose="020B0604020202020204" pitchFamily="34" charset="0"/>
            <a:cs typeface="Arial" panose="020B0604020202020204" pitchFamily="34" charset="0"/>
          </a:endParaRPr>
        </a:p>
      </dgm:t>
    </dgm:pt>
    <dgm:pt modelId="{FD577D53-B708-4805-8438-9C7925DF92DD}" type="parTrans" cxnId="{A03FE6CF-B93A-4C51-8D3A-BD8916744ED6}">
      <dgm:prSet/>
      <dgm:spPr/>
      <dgm:t>
        <a:bodyPr/>
        <a:lstStyle/>
        <a:p>
          <a:endParaRPr lang="en-US">
            <a:latin typeface="Arial" panose="020B0604020202020204" pitchFamily="34" charset="0"/>
            <a:cs typeface="Arial" panose="020B0604020202020204" pitchFamily="34" charset="0"/>
          </a:endParaRPr>
        </a:p>
      </dgm:t>
    </dgm:pt>
    <dgm:pt modelId="{3666CD40-E8D6-4577-826A-571D77EEC2D9}" type="sibTrans" cxnId="{A03FE6CF-B93A-4C51-8D3A-BD8916744ED6}">
      <dgm:prSet/>
      <dgm:spPr/>
      <dgm:t>
        <a:bodyPr/>
        <a:lstStyle/>
        <a:p>
          <a:endParaRPr lang="en-US">
            <a:latin typeface="Arial" panose="020B0604020202020204" pitchFamily="34" charset="0"/>
            <a:cs typeface="Arial" panose="020B0604020202020204" pitchFamily="34" charset="0"/>
          </a:endParaRPr>
        </a:p>
      </dgm:t>
    </dgm:pt>
    <dgm:pt modelId="{8C668AA2-CEF9-4A0E-9FB0-05E08C1188ED}" type="pres">
      <dgm:prSet presAssocID="{9B7B2491-87CE-4FBC-A016-2F479905FE63}" presName="Name0" presStyleCnt="0">
        <dgm:presLayoutVars>
          <dgm:chMax val="7"/>
          <dgm:chPref val="7"/>
          <dgm:dir/>
        </dgm:presLayoutVars>
      </dgm:prSet>
      <dgm:spPr/>
    </dgm:pt>
    <dgm:pt modelId="{242815CF-F1B8-46A5-BE9A-66F33C308DC2}" type="pres">
      <dgm:prSet presAssocID="{9B7B2491-87CE-4FBC-A016-2F479905FE63}" presName="Name1" presStyleCnt="0"/>
      <dgm:spPr/>
    </dgm:pt>
    <dgm:pt modelId="{6AD97A8A-4337-4D9C-AD14-D307E4076A1C}" type="pres">
      <dgm:prSet presAssocID="{9B7B2491-87CE-4FBC-A016-2F479905FE63}" presName="cycle" presStyleCnt="0"/>
      <dgm:spPr/>
    </dgm:pt>
    <dgm:pt modelId="{F44CA599-B8AD-43E1-AF86-3DA350B702F0}" type="pres">
      <dgm:prSet presAssocID="{9B7B2491-87CE-4FBC-A016-2F479905FE63}" presName="srcNode" presStyleLbl="node1" presStyleIdx="0" presStyleCnt="3"/>
      <dgm:spPr/>
    </dgm:pt>
    <dgm:pt modelId="{CF1C2C09-55C7-4736-8C55-EF6D443DD2C3}" type="pres">
      <dgm:prSet presAssocID="{9B7B2491-87CE-4FBC-A016-2F479905FE63}" presName="conn" presStyleLbl="parChTrans1D2" presStyleIdx="0" presStyleCnt="1"/>
      <dgm:spPr/>
    </dgm:pt>
    <dgm:pt modelId="{8E54FF84-0E1D-4774-976B-3F813167BD3E}" type="pres">
      <dgm:prSet presAssocID="{9B7B2491-87CE-4FBC-A016-2F479905FE63}" presName="extraNode" presStyleLbl="node1" presStyleIdx="0" presStyleCnt="3"/>
      <dgm:spPr/>
    </dgm:pt>
    <dgm:pt modelId="{C8F9022E-35F8-400F-88AF-7EA22A6248CD}" type="pres">
      <dgm:prSet presAssocID="{9B7B2491-87CE-4FBC-A016-2F479905FE63}" presName="dstNode" presStyleLbl="node1" presStyleIdx="0" presStyleCnt="3"/>
      <dgm:spPr/>
    </dgm:pt>
    <dgm:pt modelId="{667CA681-BE73-4208-B195-9F019BDE6D94}" type="pres">
      <dgm:prSet presAssocID="{1E31A814-DE30-4071-9769-5EEA5E1F3900}" presName="text_1" presStyleLbl="node1" presStyleIdx="0" presStyleCnt="3">
        <dgm:presLayoutVars>
          <dgm:bulletEnabled val="1"/>
        </dgm:presLayoutVars>
      </dgm:prSet>
      <dgm:spPr/>
    </dgm:pt>
    <dgm:pt modelId="{4691B60F-C139-4BC6-9344-1FDEB3A0DDC5}" type="pres">
      <dgm:prSet presAssocID="{1E31A814-DE30-4071-9769-5EEA5E1F3900}" presName="accent_1" presStyleCnt="0"/>
      <dgm:spPr/>
    </dgm:pt>
    <dgm:pt modelId="{BBC849BD-B0F2-4A41-A9BB-4CA5578F2FB3}" type="pres">
      <dgm:prSet presAssocID="{1E31A814-DE30-4071-9769-5EEA5E1F3900}" presName="accentRepeatNode" presStyleLbl="solidFgAcc1" presStyleIdx="0" presStyleCnt="3"/>
      <dgm:spPr/>
    </dgm:pt>
    <dgm:pt modelId="{3006B500-13E9-4F19-AC31-BFC2C4774E60}" type="pres">
      <dgm:prSet presAssocID="{296787AA-7343-4FF2-9537-49D810F41437}" presName="text_2" presStyleLbl="node1" presStyleIdx="1" presStyleCnt="3">
        <dgm:presLayoutVars>
          <dgm:bulletEnabled val="1"/>
        </dgm:presLayoutVars>
      </dgm:prSet>
      <dgm:spPr/>
    </dgm:pt>
    <dgm:pt modelId="{609ACB0F-C824-4434-B18D-56650F6622A8}" type="pres">
      <dgm:prSet presAssocID="{296787AA-7343-4FF2-9537-49D810F41437}" presName="accent_2" presStyleCnt="0"/>
      <dgm:spPr/>
    </dgm:pt>
    <dgm:pt modelId="{A2842D89-FC88-4366-803A-F6F08431617A}" type="pres">
      <dgm:prSet presAssocID="{296787AA-7343-4FF2-9537-49D810F41437}" presName="accentRepeatNode" presStyleLbl="solidFgAcc1" presStyleIdx="1" presStyleCnt="3"/>
      <dgm:spPr/>
    </dgm:pt>
    <dgm:pt modelId="{C3C047BA-B2CB-4F3B-ABFF-8B2133C69EEB}" type="pres">
      <dgm:prSet presAssocID="{9240B613-C308-499E-82EF-9253FCF67711}" presName="text_3" presStyleLbl="node1" presStyleIdx="2" presStyleCnt="3">
        <dgm:presLayoutVars>
          <dgm:bulletEnabled val="1"/>
        </dgm:presLayoutVars>
      </dgm:prSet>
      <dgm:spPr/>
    </dgm:pt>
    <dgm:pt modelId="{5BA7D192-A551-4E44-AB27-7E77CA91C3D6}" type="pres">
      <dgm:prSet presAssocID="{9240B613-C308-499E-82EF-9253FCF67711}" presName="accent_3" presStyleCnt="0"/>
      <dgm:spPr/>
    </dgm:pt>
    <dgm:pt modelId="{9A12F13D-3905-4A11-A267-64889F59A71B}" type="pres">
      <dgm:prSet presAssocID="{9240B613-C308-499E-82EF-9253FCF67711}" presName="accentRepeatNode" presStyleLbl="solidFgAcc1" presStyleIdx="2" presStyleCnt="3"/>
      <dgm:spPr/>
    </dgm:pt>
  </dgm:ptLst>
  <dgm:cxnLst>
    <dgm:cxn modelId="{75781A45-10FC-4FC1-BB26-4E9A73BEFD8D}" type="presOf" srcId="{296787AA-7343-4FF2-9537-49D810F41437}" destId="{3006B500-13E9-4F19-AC31-BFC2C4774E60}" srcOrd="0" destOrd="0" presId="urn:microsoft.com/office/officeart/2008/layout/VerticalCurvedList"/>
    <dgm:cxn modelId="{1D801C47-C9AE-42FD-892B-E903791BAA48}" srcId="{9B7B2491-87CE-4FBC-A016-2F479905FE63}" destId="{1E31A814-DE30-4071-9769-5EEA5E1F3900}" srcOrd="0" destOrd="0" parTransId="{4FB29ED8-C72D-4826-806B-641AD83D65C5}" sibTransId="{587835FA-F61C-4810-94BB-0395605F9511}"/>
    <dgm:cxn modelId="{4C82094B-9E12-4195-9CB3-32C41E47D758}" type="presOf" srcId="{9B7B2491-87CE-4FBC-A016-2F479905FE63}" destId="{8C668AA2-CEF9-4A0E-9FB0-05E08C1188ED}" srcOrd="0" destOrd="0" presId="urn:microsoft.com/office/officeart/2008/layout/VerticalCurvedList"/>
    <dgm:cxn modelId="{26E5BE77-E7AE-4A08-A5A4-5BB02872B6D8}" type="presOf" srcId="{1E31A814-DE30-4071-9769-5EEA5E1F3900}" destId="{667CA681-BE73-4208-B195-9F019BDE6D94}" srcOrd="0" destOrd="0" presId="urn:microsoft.com/office/officeart/2008/layout/VerticalCurvedList"/>
    <dgm:cxn modelId="{A03FE6CF-B93A-4C51-8D3A-BD8916744ED6}" srcId="{9B7B2491-87CE-4FBC-A016-2F479905FE63}" destId="{9240B613-C308-499E-82EF-9253FCF67711}" srcOrd="2" destOrd="0" parTransId="{FD577D53-B708-4805-8438-9C7925DF92DD}" sibTransId="{3666CD40-E8D6-4577-826A-571D77EEC2D9}"/>
    <dgm:cxn modelId="{CA60DAEC-A0A6-4F7E-B3AA-943505EA084A}" type="presOf" srcId="{9240B613-C308-499E-82EF-9253FCF67711}" destId="{C3C047BA-B2CB-4F3B-ABFF-8B2133C69EEB}" srcOrd="0" destOrd="0" presId="urn:microsoft.com/office/officeart/2008/layout/VerticalCurvedList"/>
    <dgm:cxn modelId="{6599DBF0-7C3A-4FC8-A2B6-3D9F81F38A65}" type="presOf" srcId="{587835FA-F61C-4810-94BB-0395605F9511}" destId="{CF1C2C09-55C7-4736-8C55-EF6D443DD2C3}" srcOrd="0" destOrd="0" presId="urn:microsoft.com/office/officeart/2008/layout/VerticalCurvedList"/>
    <dgm:cxn modelId="{301CE5F5-BBCD-4B00-BDD4-E10E43339D3E}" srcId="{9B7B2491-87CE-4FBC-A016-2F479905FE63}" destId="{296787AA-7343-4FF2-9537-49D810F41437}" srcOrd="1" destOrd="0" parTransId="{026E5EA7-163E-4651-8017-E6B88C26F802}" sibTransId="{C27646D9-9B84-4E37-A39E-DC26EEC3BC31}"/>
    <dgm:cxn modelId="{F6E03D62-C44A-47AA-8F37-9FAA7891657D}" type="presParOf" srcId="{8C668AA2-CEF9-4A0E-9FB0-05E08C1188ED}" destId="{242815CF-F1B8-46A5-BE9A-66F33C308DC2}" srcOrd="0" destOrd="0" presId="urn:microsoft.com/office/officeart/2008/layout/VerticalCurvedList"/>
    <dgm:cxn modelId="{05796537-EF1D-47F3-85A7-38D30A82C8C9}" type="presParOf" srcId="{242815CF-F1B8-46A5-BE9A-66F33C308DC2}" destId="{6AD97A8A-4337-4D9C-AD14-D307E4076A1C}" srcOrd="0" destOrd="0" presId="urn:microsoft.com/office/officeart/2008/layout/VerticalCurvedList"/>
    <dgm:cxn modelId="{23F6CC99-6448-4596-BE7B-6723A79AA507}" type="presParOf" srcId="{6AD97A8A-4337-4D9C-AD14-D307E4076A1C}" destId="{F44CA599-B8AD-43E1-AF86-3DA350B702F0}" srcOrd="0" destOrd="0" presId="urn:microsoft.com/office/officeart/2008/layout/VerticalCurvedList"/>
    <dgm:cxn modelId="{5F7C4421-2021-4A16-AF47-801F3A20D558}" type="presParOf" srcId="{6AD97A8A-4337-4D9C-AD14-D307E4076A1C}" destId="{CF1C2C09-55C7-4736-8C55-EF6D443DD2C3}" srcOrd="1" destOrd="0" presId="urn:microsoft.com/office/officeart/2008/layout/VerticalCurvedList"/>
    <dgm:cxn modelId="{CC1CFBE2-D040-4D6A-8F73-AB824DC7A410}" type="presParOf" srcId="{6AD97A8A-4337-4D9C-AD14-D307E4076A1C}" destId="{8E54FF84-0E1D-4774-976B-3F813167BD3E}" srcOrd="2" destOrd="0" presId="urn:microsoft.com/office/officeart/2008/layout/VerticalCurvedList"/>
    <dgm:cxn modelId="{69F17258-71F6-444A-AA4C-1F31CFE8AB5E}" type="presParOf" srcId="{6AD97A8A-4337-4D9C-AD14-D307E4076A1C}" destId="{C8F9022E-35F8-400F-88AF-7EA22A6248CD}" srcOrd="3" destOrd="0" presId="urn:microsoft.com/office/officeart/2008/layout/VerticalCurvedList"/>
    <dgm:cxn modelId="{BBEFD3DF-1F4D-44F5-8732-62E6749B2EA3}" type="presParOf" srcId="{242815CF-F1B8-46A5-BE9A-66F33C308DC2}" destId="{667CA681-BE73-4208-B195-9F019BDE6D94}" srcOrd="1" destOrd="0" presId="urn:microsoft.com/office/officeart/2008/layout/VerticalCurvedList"/>
    <dgm:cxn modelId="{CAE71849-5A93-46D8-AB3B-1777FAD73576}" type="presParOf" srcId="{242815CF-F1B8-46A5-BE9A-66F33C308DC2}" destId="{4691B60F-C139-4BC6-9344-1FDEB3A0DDC5}" srcOrd="2" destOrd="0" presId="urn:microsoft.com/office/officeart/2008/layout/VerticalCurvedList"/>
    <dgm:cxn modelId="{A97F6E75-B4D4-4C2D-A200-2F4111E3D9A5}" type="presParOf" srcId="{4691B60F-C139-4BC6-9344-1FDEB3A0DDC5}" destId="{BBC849BD-B0F2-4A41-A9BB-4CA5578F2FB3}" srcOrd="0" destOrd="0" presId="urn:microsoft.com/office/officeart/2008/layout/VerticalCurvedList"/>
    <dgm:cxn modelId="{35C73BD7-82F9-45BD-B3FC-3B9205BA5064}" type="presParOf" srcId="{242815CF-F1B8-46A5-BE9A-66F33C308DC2}" destId="{3006B500-13E9-4F19-AC31-BFC2C4774E60}" srcOrd="3" destOrd="0" presId="urn:microsoft.com/office/officeart/2008/layout/VerticalCurvedList"/>
    <dgm:cxn modelId="{C5AF9DB2-7333-402F-8750-6C1B30DABFDB}" type="presParOf" srcId="{242815CF-F1B8-46A5-BE9A-66F33C308DC2}" destId="{609ACB0F-C824-4434-B18D-56650F6622A8}" srcOrd="4" destOrd="0" presId="urn:microsoft.com/office/officeart/2008/layout/VerticalCurvedList"/>
    <dgm:cxn modelId="{01FEA0CA-8748-42DB-919B-C07DDB0562BF}" type="presParOf" srcId="{609ACB0F-C824-4434-B18D-56650F6622A8}" destId="{A2842D89-FC88-4366-803A-F6F08431617A}" srcOrd="0" destOrd="0" presId="urn:microsoft.com/office/officeart/2008/layout/VerticalCurvedList"/>
    <dgm:cxn modelId="{AAD4CFB4-351C-4028-8FC3-807C73024BB0}" type="presParOf" srcId="{242815CF-F1B8-46A5-BE9A-66F33C308DC2}" destId="{C3C047BA-B2CB-4F3B-ABFF-8B2133C69EEB}" srcOrd="5" destOrd="0" presId="urn:microsoft.com/office/officeart/2008/layout/VerticalCurvedList"/>
    <dgm:cxn modelId="{197B7D18-147A-431A-B58C-739E7567BBD5}" type="presParOf" srcId="{242815CF-F1B8-46A5-BE9A-66F33C308DC2}" destId="{5BA7D192-A551-4E44-AB27-7E77CA91C3D6}" srcOrd="6" destOrd="0" presId="urn:microsoft.com/office/officeart/2008/layout/VerticalCurvedList"/>
    <dgm:cxn modelId="{7CE07E90-1812-4490-9038-9A8FCF7D8AB4}" type="presParOf" srcId="{5BA7D192-A551-4E44-AB27-7E77CA91C3D6}" destId="{9A12F13D-3905-4A11-A267-64889F59A71B}" srcOrd="0" destOrd="0" presId="urn:microsoft.com/office/officeart/2008/layout/VerticalCurv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3C49E1-D12D-41AA-883C-C06D3F371548}">
      <dsp:nvSpPr>
        <dsp:cNvPr id="0" name=""/>
        <dsp:cNvSpPr/>
      </dsp:nvSpPr>
      <dsp:spPr>
        <a:xfrm>
          <a:off x="0" y="4364137"/>
          <a:ext cx="5768339" cy="715973"/>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Finance and Analysis</a:t>
          </a:r>
          <a:r>
            <a:rPr lang="en-GB" sz="1000" kern="1200">
              <a:latin typeface="Arial" panose="020B0604020202020204" pitchFamily="34" charset="0"/>
              <a:cs typeface="Arial" panose="020B0604020202020204" pitchFamily="34" charset="0"/>
            </a:rPr>
            <a:t> – Key stage for evaluation of the successfulness of a conducted event with respect to financial output or other KPIs. </a:t>
          </a:r>
          <a:endParaRPr lang="en-IN" sz="1000" kern="1200">
            <a:latin typeface="Arial" panose="020B0604020202020204" pitchFamily="34" charset="0"/>
            <a:cs typeface="Arial" panose="020B0604020202020204" pitchFamily="34" charset="0"/>
          </a:endParaRPr>
        </a:p>
      </dsp:txBody>
      <dsp:txXfrm>
        <a:off x="0" y="4364137"/>
        <a:ext cx="5768339" cy="715973"/>
      </dsp:txXfrm>
    </dsp:sp>
    <dsp:sp modelId="{6C7D62E7-BF7F-4A2E-95F9-284ED4D94103}">
      <dsp:nvSpPr>
        <dsp:cNvPr id="0" name=""/>
        <dsp:cNvSpPr/>
      </dsp:nvSpPr>
      <dsp:spPr>
        <a:xfrm rot="10800000">
          <a:off x="0" y="3273710"/>
          <a:ext cx="5768339" cy="1101166"/>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Administration </a:t>
          </a:r>
          <a:r>
            <a:rPr lang="en-GB" sz="1000" kern="1200">
              <a:latin typeface="Arial" panose="020B0604020202020204" pitchFamily="34" charset="0"/>
              <a:cs typeface="Arial" panose="020B0604020202020204" pitchFamily="34" charset="0"/>
            </a:rPr>
            <a:t>– the actual phase in which the planned event will be organised and executed as per the targeted plan and purpose (Meredith, 2022). </a:t>
          </a:r>
          <a:endParaRPr lang="en-IN" sz="1000" kern="1200">
            <a:latin typeface="Arial" panose="020B0604020202020204" pitchFamily="34" charset="0"/>
            <a:cs typeface="Arial" panose="020B0604020202020204" pitchFamily="34" charset="0"/>
          </a:endParaRPr>
        </a:p>
      </dsp:txBody>
      <dsp:txXfrm rot="10800000">
        <a:off x="0" y="3273710"/>
        <a:ext cx="5768339" cy="715505"/>
      </dsp:txXfrm>
    </dsp:sp>
    <dsp:sp modelId="{442E8BCE-9852-4159-972F-DFF8F21FB19F}">
      <dsp:nvSpPr>
        <dsp:cNvPr id="0" name=""/>
        <dsp:cNvSpPr/>
      </dsp:nvSpPr>
      <dsp:spPr>
        <a:xfrm rot="10800000">
          <a:off x="0" y="2183283"/>
          <a:ext cx="5768339" cy="1101166"/>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Marketing</a:t>
          </a:r>
          <a:r>
            <a:rPr lang="en-GB" sz="1000" kern="1200">
              <a:latin typeface="Arial" panose="020B0604020202020204" pitchFamily="34" charset="0"/>
              <a:cs typeface="Arial" panose="020B0604020202020204" pitchFamily="34" charset="0"/>
            </a:rPr>
            <a:t> – Key stage for promoting an event to its target audience for attracting valid number of attendees (Getz &amp; Page, 2019). </a:t>
          </a:r>
          <a:endParaRPr lang="en-IN" sz="1000" kern="1200">
            <a:latin typeface="Arial" panose="020B0604020202020204" pitchFamily="34" charset="0"/>
            <a:cs typeface="Arial" panose="020B0604020202020204" pitchFamily="34" charset="0"/>
          </a:endParaRPr>
        </a:p>
      </dsp:txBody>
      <dsp:txXfrm rot="10800000">
        <a:off x="0" y="2183283"/>
        <a:ext cx="5768339" cy="715505"/>
      </dsp:txXfrm>
    </dsp:sp>
    <dsp:sp modelId="{6C543821-DA18-4271-88CC-E916442B178D}">
      <dsp:nvSpPr>
        <dsp:cNvPr id="0" name=""/>
        <dsp:cNvSpPr/>
      </dsp:nvSpPr>
      <dsp:spPr>
        <a:xfrm rot="10800000">
          <a:off x="0" y="1092856"/>
          <a:ext cx="5768339" cy="1101166"/>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Booking</a:t>
          </a:r>
          <a:r>
            <a:rPr lang="en-GB" sz="1000" kern="1200">
              <a:latin typeface="Arial" panose="020B0604020202020204" pitchFamily="34" charset="0"/>
              <a:cs typeface="Arial" panose="020B0604020202020204" pitchFamily="34" charset="0"/>
            </a:rPr>
            <a:t> – Stage for arrangement of event essentials after development of the primary plan. Key activities include venue booking, activity scheduling, booking of required hospitality and guest services, etc. </a:t>
          </a:r>
          <a:endParaRPr lang="en-IN" sz="1000" kern="1200">
            <a:latin typeface="Arial" panose="020B0604020202020204" pitchFamily="34" charset="0"/>
            <a:cs typeface="Arial" panose="020B0604020202020204" pitchFamily="34" charset="0"/>
          </a:endParaRPr>
        </a:p>
      </dsp:txBody>
      <dsp:txXfrm rot="10800000">
        <a:off x="0" y="1092856"/>
        <a:ext cx="5768339" cy="715505"/>
      </dsp:txXfrm>
    </dsp:sp>
    <dsp:sp modelId="{5D6068EF-04AC-4F2E-BF59-BAA383560831}">
      <dsp:nvSpPr>
        <dsp:cNvPr id="0" name=""/>
        <dsp:cNvSpPr/>
      </dsp:nvSpPr>
      <dsp:spPr>
        <a:xfrm rot="10800000">
          <a:off x="0" y="2429"/>
          <a:ext cx="5768339" cy="1101166"/>
        </a:xfrm>
        <a:prstGeom prst="upArrowCallou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rtl="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Event Planning</a:t>
          </a:r>
          <a:r>
            <a:rPr lang="en-GB" sz="1000" kern="1200">
              <a:latin typeface="Arial" panose="020B0604020202020204" pitchFamily="34" charset="0"/>
              <a:cs typeface="Arial" panose="020B0604020202020204" pitchFamily="34" charset="0"/>
            </a:rPr>
            <a:t> – The initiation stage for planning of event purpose and objectives and setting key activity targets. This stage also requires detailed situational research for the target market and subsequent planning of event activities as per the interest of target audience (Fox et al., 2014). </a:t>
          </a:r>
          <a:endParaRPr lang="en-US" sz="1000" kern="1200">
            <a:latin typeface="Arial" panose="020B0604020202020204" pitchFamily="34" charset="0"/>
            <a:cs typeface="Arial" panose="020B0604020202020204" pitchFamily="34" charset="0"/>
          </a:endParaRPr>
        </a:p>
      </dsp:txBody>
      <dsp:txXfrm rot="10800000">
        <a:off x="0" y="2429"/>
        <a:ext cx="5768339" cy="7155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1C2C09-55C7-4736-8C55-EF6D443DD2C3}">
      <dsp:nvSpPr>
        <dsp:cNvPr id="0" name=""/>
        <dsp:cNvSpPr/>
      </dsp:nvSpPr>
      <dsp:spPr>
        <a:xfrm>
          <a:off x="-2962068" y="-456260"/>
          <a:ext cx="3533800" cy="3533800"/>
        </a:xfrm>
        <a:prstGeom prst="blockArc">
          <a:avLst>
            <a:gd name="adj1" fmla="val 18900000"/>
            <a:gd name="adj2" fmla="val 2700000"/>
            <a:gd name="adj3" fmla="val 611"/>
          </a:avLst>
        </a:prstGeom>
        <a:noFill/>
        <a:ln w="9525" cap="flat" cmpd="sng" algn="ctr">
          <a:solidFill>
            <a:schemeClr val="dk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67CA681-BE73-4208-B195-9F019BDE6D94}">
      <dsp:nvSpPr>
        <dsp:cNvPr id="0" name=""/>
        <dsp:cNvSpPr/>
      </dsp:nvSpPr>
      <dsp:spPr>
        <a:xfrm>
          <a:off x="367606" y="262128"/>
          <a:ext cx="5467392" cy="524256"/>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6128" tIns="27940" rIns="27940" bIns="27940" numCol="1" spcCol="1270" anchor="ctr" anchorCtr="0">
          <a:noAutofit/>
        </a:bodyPr>
        <a:lstStyle/>
        <a:p>
          <a:pPr marL="0" lvl="0" indent="0" algn="l" defTabSz="488950" rtl="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To provide event attendees with real-time view of the potential of virtual tours in tourism industry for triggering their adaptation interest. </a:t>
          </a:r>
          <a:endParaRPr lang="en-US" sz="1100" kern="1200">
            <a:latin typeface="Arial" panose="020B0604020202020204" pitchFamily="34" charset="0"/>
            <a:cs typeface="Arial" panose="020B0604020202020204" pitchFamily="34" charset="0"/>
          </a:endParaRPr>
        </a:p>
      </dsp:txBody>
      <dsp:txXfrm>
        <a:off x="367606" y="262128"/>
        <a:ext cx="5467392" cy="524256"/>
      </dsp:txXfrm>
    </dsp:sp>
    <dsp:sp modelId="{BBC849BD-B0F2-4A41-A9BB-4CA5578F2FB3}">
      <dsp:nvSpPr>
        <dsp:cNvPr id="0" name=""/>
        <dsp:cNvSpPr/>
      </dsp:nvSpPr>
      <dsp:spPr>
        <a:xfrm>
          <a:off x="39946" y="196596"/>
          <a:ext cx="655320" cy="655320"/>
        </a:xfrm>
        <a:prstGeom prst="ellipse">
          <a:avLst/>
        </a:prstGeom>
        <a:solidFill>
          <a:schemeClr val="lt1">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3006B500-13E9-4F19-AC31-BFC2C4774E60}">
      <dsp:nvSpPr>
        <dsp:cNvPr id="0" name=""/>
        <dsp:cNvSpPr/>
      </dsp:nvSpPr>
      <dsp:spPr>
        <a:xfrm>
          <a:off x="558174" y="1048512"/>
          <a:ext cx="5276825" cy="524256"/>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612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To generate at least 250 potential real business related event attendees 15 days before the actual event date. </a:t>
          </a:r>
          <a:endParaRPr lang="en-IN" sz="1100" kern="1200">
            <a:latin typeface="Arial" panose="020B0604020202020204" pitchFamily="34" charset="0"/>
            <a:cs typeface="Arial" panose="020B0604020202020204" pitchFamily="34" charset="0"/>
          </a:endParaRPr>
        </a:p>
      </dsp:txBody>
      <dsp:txXfrm>
        <a:off x="558174" y="1048512"/>
        <a:ext cx="5276825" cy="524256"/>
      </dsp:txXfrm>
    </dsp:sp>
    <dsp:sp modelId="{A2842D89-FC88-4366-803A-F6F08431617A}">
      <dsp:nvSpPr>
        <dsp:cNvPr id="0" name=""/>
        <dsp:cNvSpPr/>
      </dsp:nvSpPr>
      <dsp:spPr>
        <a:xfrm>
          <a:off x="230514" y="982980"/>
          <a:ext cx="655320" cy="655320"/>
        </a:xfrm>
        <a:prstGeom prst="ellipse">
          <a:avLst/>
        </a:prstGeom>
        <a:solidFill>
          <a:schemeClr val="lt1">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C3C047BA-B2CB-4F3B-ABFF-8B2133C69EEB}">
      <dsp:nvSpPr>
        <dsp:cNvPr id="0" name=""/>
        <dsp:cNvSpPr/>
      </dsp:nvSpPr>
      <dsp:spPr>
        <a:xfrm>
          <a:off x="367606" y="1834896"/>
          <a:ext cx="5467392" cy="524256"/>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16128"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To convert at least 15% of the event attendees into potential customer or lead for virtual tour service and setup provided by the sponsoring VR tech company. </a:t>
          </a:r>
          <a:endParaRPr lang="en-IN" sz="1100" kern="1200">
            <a:latin typeface="Arial" panose="020B0604020202020204" pitchFamily="34" charset="0"/>
            <a:cs typeface="Arial" panose="020B0604020202020204" pitchFamily="34" charset="0"/>
          </a:endParaRPr>
        </a:p>
      </dsp:txBody>
      <dsp:txXfrm>
        <a:off x="367606" y="1834896"/>
        <a:ext cx="5467392" cy="524256"/>
      </dsp:txXfrm>
    </dsp:sp>
    <dsp:sp modelId="{9A12F13D-3905-4A11-A267-64889F59A71B}">
      <dsp:nvSpPr>
        <dsp:cNvPr id="0" name=""/>
        <dsp:cNvSpPr/>
      </dsp:nvSpPr>
      <dsp:spPr>
        <a:xfrm>
          <a:off x="39946" y="1769364"/>
          <a:ext cx="655320" cy="655320"/>
        </a:xfrm>
        <a:prstGeom prst="ellipse">
          <a:avLst/>
        </a:prstGeom>
        <a:solidFill>
          <a:schemeClr val="lt1">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B91D6E-308F-C44A-A505-EED4A68B8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3278</Words>
  <Characters>18688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21923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2024-05-24T09:24:00Z</dcterms:created>
  <dcterms:modified xsi:type="dcterms:W3CDTF">2024-05-30T20:58:00Z</dcterms:modified>
  <cp:category/>
</cp:coreProperties>
</file>