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14091" w14:textId="77777777" w:rsidR="001F098F" w:rsidRPr="00F914A1" w:rsidRDefault="001F098F" w:rsidP="001F098F">
      <w:pPr>
        <w:jc w:val="center"/>
        <w:rPr>
          <w:color w:val="000000" w:themeColor="text1"/>
          <w:sz w:val="32"/>
          <w:szCs w:val="28"/>
          <w:lang w:val="en-IN"/>
        </w:rPr>
      </w:pPr>
      <w:r w:rsidRPr="00F914A1">
        <w:rPr>
          <w:color w:val="000000" w:themeColor="text1"/>
          <w:sz w:val="32"/>
          <w:szCs w:val="28"/>
        </w:rPr>
        <w:drawing>
          <wp:inline distT="0" distB="0" distL="0" distR="0" wp14:anchorId="126FC1F1" wp14:editId="64700541">
            <wp:extent cx="3384550" cy="1352550"/>
            <wp:effectExtent l="0" t="0" r="6350" b="0"/>
            <wp:docPr id="1493444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4486EF7D" w14:textId="77777777" w:rsidR="001F098F" w:rsidRPr="00F914A1" w:rsidRDefault="001F098F" w:rsidP="001F098F">
      <w:pPr>
        <w:jc w:val="center"/>
        <w:rPr>
          <w:color w:val="000000" w:themeColor="text1"/>
          <w:sz w:val="32"/>
          <w:szCs w:val="28"/>
          <w:lang w:val="en-IN"/>
        </w:rPr>
      </w:pPr>
    </w:p>
    <w:p w14:paraId="079E6F12" w14:textId="77777777" w:rsidR="001F098F" w:rsidRPr="00F914A1" w:rsidRDefault="001F098F" w:rsidP="001F098F">
      <w:pPr>
        <w:jc w:val="center"/>
        <w:rPr>
          <w:b/>
          <w:bCs/>
          <w:color w:val="000000" w:themeColor="text1"/>
          <w:sz w:val="32"/>
          <w:szCs w:val="28"/>
          <w:lang w:val="en-IN"/>
        </w:rPr>
      </w:pPr>
      <w:r w:rsidRPr="00F914A1">
        <w:rPr>
          <w:b/>
          <w:bCs/>
          <w:color w:val="000000" w:themeColor="text1"/>
          <w:sz w:val="32"/>
          <w:szCs w:val="28"/>
          <w:lang w:val="en-IN"/>
        </w:rPr>
        <w:t>Master of Business Administration (MBA)</w:t>
      </w:r>
    </w:p>
    <w:p w14:paraId="6417C527" w14:textId="77777777" w:rsidR="001F098F" w:rsidRPr="00F914A1" w:rsidRDefault="001F098F" w:rsidP="001F098F">
      <w:pPr>
        <w:jc w:val="center"/>
        <w:rPr>
          <w:b/>
          <w:bCs/>
          <w:color w:val="000000" w:themeColor="text1"/>
          <w:sz w:val="32"/>
          <w:szCs w:val="28"/>
          <w:lang w:val="en-IN"/>
        </w:rPr>
      </w:pPr>
      <w:r w:rsidRPr="00F914A1">
        <w:rPr>
          <w:b/>
          <w:bCs/>
          <w:color w:val="000000" w:themeColor="text1"/>
          <w:sz w:val="32"/>
          <w:szCs w:val="28"/>
          <w:lang w:val="en-IN"/>
        </w:rPr>
        <w:t xml:space="preserve">Module Title: </w:t>
      </w:r>
      <w:r w:rsidRPr="00F914A1">
        <w:rPr>
          <w:color w:val="000000" w:themeColor="text1"/>
          <w:sz w:val="32"/>
          <w:szCs w:val="28"/>
        </w:rPr>
        <w:t xml:space="preserve">International Business Concepts </w:t>
      </w:r>
    </w:p>
    <w:p w14:paraId="7EF34B2C" w14:textId="77777777" w:rsidR="001F098F" w:rsidRPr="00F914A1" w:rsidRDefault="001F098F" w:rsidP="001F098F">
      <w:pPr>
        <w:jc w:val="center"/>
        <w:rPr>
          <w:color w:val="000000" w:themeColor="text1"/>
          <w:sz w:val="32"/>
          <w:szCs w:val="28"/>
        </w:rPr>
      </w:pPr>
      <w:r w:rsidRPr="00F914A1">
        <w:rPr>
          <w:b/>
          <w:bCs/>
          <w:color w:val="000000" w:themeColor="text1"/>
          <w:sz w:val="32"/>
          <w:szCs w:val="28"/>
          <w:lang w:val="en-IN"/>
        </w:rPr>
        <w:t xml:space="preserve">Module Code: </w:t>
      </w:r>
      <w:r w:rsidRPr="00F914A1">
        <w:rPr>
          <w:color w:val="000000" w:themeColor="text1"/>
          <w:sz w:val="32"/>
          <w:szCs w:val="28"/>
        </w:rPr>
        <w:t>LCMB7034</w:t>
      </w:r>
    </w:p>
    <w:p w14:paraId="5697C74D" w14:textId="77777777" w:rsidR="001F098F" w:rsidRPr="00F914A1" w:rsidRDefault="001F098F" w:rsidP="001F098F">
      <w:pPr>
        <w:jc w:val="center"/>
        <w:rPr>
          <w:b/>
          <w:bCs/>
          <w:color w:val="000000" w:themeColor="text1"/>
          <w:sz w:val="32"/>
          <w:szCs w:val="28"/>
          <w:lang w:val="en-IN"/>
        </w:rPr>
      </w:pPr>
    </w:p>
    <w:p w14:paraId="17C5B99B" w14:textId="77777777" w:rsidR="001F098F" w:rsidRPr="00F914A1" w:rsidRDefault="001F098F" w:rsidP="001F098F">
      <w:pPr>
        <w:jc w:val="center"/>
        <w:rPr>
          <w:color w:val="000000" w:themeColor="text1"/>
          <w:sz w:val="32"/>
          <w:szCs w:val="28"/>
          <w:lang w:val="en-IN"/>
        </w:rPr>
      </w:pPr>
    </w:p>
    <w:p w14:paraId="176E209D" w14:textId="048E1122" w:rsidR="001F098F" w:rsidRPr="00F914A1" w:rsidRDefault="001F098F" w:rsidP="001F098F">
      <w:pPr>
        <w:jc w:val="center"/>
        <w:rPr>
          <w:color w:val="000000" w:themeColor="text1"/>
          <w:sz w:val="32"/>
          <w:szCs w:val="28"/>
        </w:rPr>
      </w:pPr>
      <w:r w:rsidRPr="00F914A1">
        <w:rPr>
          <w:b/>
          <w:bCs/>
          <w:color w:val="000000" w:themeColor="text1"/>
          <w:sz w:val="32"/>
          <w:szCs w:val="28"/>
          <w:lang w:val="en-IN"/>
        </w:rPr>
        <w:t xml:space="preserve">Assessment Title: </w:t>
      </w:r>
      <w:r w:rsidRPr="00F914A1">
        <w:rPr>
          <w:color w:val="000000" w:themeColor="text1"/>
          <w:sz w:val="32"/>
          <w:szCs w:val="28"/>
        </w:rPr>
        <w:t>Evaluating Chipotle Mexican Grill's International Expansion into India: A Strategic Market Entry Analysis</w:t>
      </w:r>
    </w:p>
    <w:p w14:paraId="76E5EE70" w14:textId="77777777" w:rsidR="001F098F" w:rsidRPr="00F914A1" w:rsidRDefault="001F098F" w:rsidP="001F098F">
      <w:pPr>
        <w:jc w:val="center"/>
        <w:rPr>
          <w:b/>
          <w:bCs/>
          <w:color w:val="000000" w:themeColor="text1"/>
          <w:sz w:val="32"/>
          <w:szCs w:val="28"/>
          <w:lang w:val="en-IN"/>
        </w:rPr>
      </w:pPr>
    </w:p>
    <w:p w14:paraId="6DF942DC" w14:textId="7487D3AC" w:rsidR="001F098F" w:rsidRPr="00F914A1" w:rsidRDefault="001F098F" w:rsidP="001F098F">
      <w:pPr>
        <w:jc w:val="center"/>
        <w:rPr>
          <w:b/>
          <w:bCs/>
          <w:color w:val="000000" w:themeColor="text1"/>
          <w:sz w:val="32"/>
          <w:szCs w:val="28"/>
        </w:rPr>
      </w:pPr>
      <w:r w:rsidRPr="00F914A1">
        <w:rPr>
          <w:b/>
          <w:bCs/>
          <w:color w:val="000000" w:themeColor="text1"/>
          <w:sz w:val="32"/>
          <w:szCs w:val="28"/>
          <w:lang w:val="en-IN"/>
        </w:rPr>
        <w:t xml:space="preserve">Company Selected: </w:t>
      </w:r>
      <w:r w:rsidRPr="00F914A1">
        <w:rPr>
          <w:color w:val="000000" w:themeColor="text1"/>
          <w:sz w:val="32"/>
          <w:szCs w:val="28"/>
        </w:rPr>
        <w:t>Chipotle Mexican Grill</w:t>
      </w:r>
      <w:r w:rsidRPr="00F914A1">
        <w:rPr>
          <w:b/>
          <w:bCs/>
          <w:color w:val="000000" w:themeColor="text1"/>
          <w:sz w:val="32"/>
          <w:szCs w:val="28"/>
        </w:rPr>
        <w:br/>
        <w:t xml:space="preserve">Selected Country: </w:t>
      </w:r>
      <w:r w:rsidRPr="00F914A1">
        <w:rPr>
          <w:color w:val="000000" w:themeColor="text1"/>
          <w:sz w:val="32"/>
          <w:szCs w:val="28"/>
        </w:rPr>
        <w:t>India</w:t>
      </w:r>
    </w:p>
    <w:p w14:paraId="0E86DBA6" w14:textId="77777777" w:rsidR="001F098F" w:rsidRPr="00F914A1" w:rsidRDefault="001F098F" w:rsidP="001F098F">
      <w:pPr>
        <w:jc w:val="center"/>
        <w:rPr>
          <w:color w:val="000000" w:themeColor="text1"/>
          <w:sz w:val="32"/>
          <w:szCs w:val="28"/>
          <w:lang w:val="en-IN"/>
        </w:rPr>
      </w:pPr>
    </w:p>
    <w:p w14:paraId="66A52E2B" w14:textId="368CA8C2" w:rsidR="001F098F" w:rsidRPr="00F914A1" w:rsidRDefault="001F098F" w:rsidP="001F098F">
      <w:pPr>
        <w:jc w:val="center"/>
        <w:rPr>
          <w:b/>
          <w:bCs/>
          <w:color w:val="000000" w:themeColor="text1"/>
          <w:sz w:val="32"/>
          <w:szCs w:val="28"/>
        </w:rPr>
      </w:pPr>
      <w:r w:rsidRPr="00F914A1">
        <w:rPr>
          <w:b/>
          <w:bCs/>
          <w:color w:val="000000" w:themeColor="text1"/>
          <w:sz w:val="32"/>
          <w:szCs w:val="28"/>
        </w:rPr>
        <w:t xml:space="preserve">Student Name: </w:t>
      </w:r>
      <w:r w:rsidRPr="00F914A1">
        <w:rPr>
          <w:color w:val="000000" w:themeColor="text1"/>
          <w:sz w:val="32"/>
          <w:szCs w:val="28"/>
        </w:rPr>
        <w:t>Jasmini</w:t>
      </w:r>
      <w:r w:rsidRPr="00F914A1">
        <w:rPr>
          <w:color w:val="000000" w:themeColor="text1"/>
          <w:sz w:val="32"/>
          <w:szCs w:val="28"/>
        </w:rPr>
        <w:t xml:space="preserve"> </w:t>
      </w:r>
      <w:r w:rsidRPr="00F914A1">
        <w:rPr>
          <w:color w:val="000000" w:themeColor="text1"/>
          <w:sz w:val="32"/>
          <w:szCs w:val="28"/>
        </w:rPr>
        <w:t>Patel</w:t>
      </w:r>
    </w:p>
    <w:p w14:paraId="69E910AB" w14:textId="1C4A6F42" w:rsidR="001F098F" w:rsidRPr="00F914A1" w:rsidRDefault="001F098F" w:rsidP="001F098F">
      <w:pPr>
        <w:jc w:val="center"/>
        <w:rPr>
          <w:b/>
          <w:bCs/>
          <w:color w:val="000000" w:themeColor="text1"/>
          <w:sz w:val="32"/>
          <w:szCs w:val="28"/>
        </w:rPr>
      </w:pPr>
      <w:r w:rsidRPr="00F914A1">
        <w:rPr>
          <w:b/>
          <w:bCs/>
          <w:color w:val="000000" w:themeColor="text1"/>
          <w:sz w:val="32"/>
          <w:szCs w:val="28"/>
        </w:rPr>
        <w:t xml:space="preserve">Student ID: </w:t>
      </w:r>
      <w:r w:rsidRPr="00F914A1">
        <w:rPr>
          <w:color w:val="000000" w:themeColor="text1"/>
          <w:sz w:val="32"/>
          <w:szCs w:val="28"/>
        </w:rPr>
        <w:t>2530735</w:t>
      </w:r>
    </w:p>
    <w:p w14:paraId="2D31634A" w14:textId="77777777" w:rsidR="001F098F" w:rsidRPr="00F914A1" w:rsidRDefault="001F098F" w:rsidP="001F098F">
      <w:pPr>
        <w:jc w:val="center"/>
        <w:rPr>
          <w:color w:val="000000" w:themeColor="text1"/>
          <w:sz w:val="32"/>
          <w:szCs w:val="28"/>
          <w:lang w:val="en-IN"/>
        </w:rPr>
      </w:pPr>
    </w:p>
    <w:p w14:paraId="5ABAC853" w14:textId="77777777" w:rsidR="001F098F" w:rsidRPr="00F914A1" w:rsidRDefault="001F098F" w:rsidP="001F098F">
      <w:pPr>
        <w:jc w:val="center"/>
        <w:rPr>
          <w:color w:val="000000" w:themeColor="text1"/>
          <w:sz w:val="32"/>
          <w:szCs w:val="28"/>
          <w:lang w:val="en-IN"/>
        </w:rPr>
      </w:pPr>
      <w:r w:rsidRPr="00F914A1">
        <w:rPr>
          <w:b/>
          <w:bCs/>
          <w:color w:val="000000" w:themeColor="text1"/>
          <w:sz w:val="32"/>
          <w:szCs w:val="28"/>
          <w:lang w:val="en-IN"/>
        </w:rPr>
        <w:t>Lecturer Name:</w:t>
      </w:r>
      <w:r w:rsidRPr="00F914A1">
        <w:rPr>
          <w:color w:val="000000" w:themeColor="text1"/>
          <w:sz w:val="32"/>
          <w:szCs w:val="28"/>
          <w:lang w:val="en-IN"/>
        </w:rPr>
        <w:t xml:space="preserve"> </w:t>
      </w:r>
      <w:r w:rsidRPr="00F914A1">
        <w:rPr>
          <w:color w:val="000000" w:themeColor="text1"/>
          <w:sz w:val="32"/>
          <w:szCs w:val="28"/>
        </w:rPr>
        <w:t>Gladius Kulothungan</w:t>
      </w:r>
    </w:p>
    <w:p w14:paraId="4AA40C11" w14:textId="77777777" w:rsidR="001F098F" w:rsidRPr="00F914A1" w:rsidRDefault="001F098F" w:rsidP="001F098F">
      <w:pPr>
        <w:jc w:val="center"/>
        <w:rPr>
          <w:color w:val="000000" w:themeColor="text1"/>
          <w:sz w:val="32"/>
          <w:szCs w:val="28"/>
          <w:lang w:val="en-US"/>
        </w:rPr>
      </w:pPr>
    </w:p>
    <w:p w14:paraId="56AEB000" w14:textId="77777777" w:rsidR="00A123EF" w:rsidRPr="00F914A1" w:rsidRDefault="00A123EF">
      <w:pPr>
        <w:rPr>
          <w:rFonts w:eastAsia="Times New Roman"/>
          <w:b/>
          <w:bCs/>
          <w:sz w:val="32"/>
          <w:szCs w:val="32"/>
        </w:rPr>
      </w:pPr>
      <w:r w:rsidRPr="00F914A1">
        <w:rPr>
          <w:rFonts w:eastAsia="Times New Roman"/>
          <w:b/>
          <w:bCs/>
          <w:sz w:val="32"/>
          <w:szCs w:val="32"/>
        </w:rPr>
        <w:br w:type="page"/>
      </w:r>
    </w:p>
    <w:sdt>
      <w:sdtPr>
        <w:rPr>
          <w:rFonts w:ascii="Arial" w:eastAsia="Arial" w:hAnsi="Arial" w:cs="Arial"/>
          <w:b/>
          <w:bCs/>
          <w:color w:val="auto"/>
          <w:sz w:val="36"/>
          <w:szCs w:val="36"/>
          <w:lang w:val="en-GB" w:eastAsia="en-IN"/>
        </w:rPr>
        <w:id w:val="1445881765"/>
        <w:docPartObj>
          <w:docPartGallery w:val="Table of Contents"/>
          <w:docPartUnique/>
        </w:docPartObj>
      </w:sdtPr>
      <w:sdtEndPr>
        <w:rPr>
          <w:noProof/>
          <w:sz w:val="22"/>
          <w:szCs w:val="22"/>
        </w:rPr>
      </w:sdtEndPr>
      <w:sdtContent>
        <w:p w14:paraId="2AC78DF7" w14:textId="3FFEBFF7" w:rsidR="00A123EF" w:rsidRPr="00F914A1" w:rsidRDefault="00A123EF" w:rsidP="00A123EF">
          <w:pPr>
            <w:pStyle w:val="TOCHeading"/>
            <w:spacing w:line="360" w:lineRule="auto"/>
            <w:jc w:val="center"/>
            <w:rPr>
              <w:rFonts w:ascii="Arial" w:hAnsi="Arial" w:cs="Arial"/>
              <w:b/>
              <w:bCs/>
              <w:color w:val="auto"/>
              <w:sz w:val="28"/>
              <w:szCs w:val="28"/>
            </w:rPr>
          </w:pPr>
          <w:r w:rsidRPr="00F914A1">
            <w:rPr>
              <w:rFonts w:ascii="Arial" w:hAnsi="Arial" w:cs="Arial"/>
              <w:b/>
              <w:bCs/>
              <w:color w:val="auto"/>
              <w:sz w:val="28"/>
              <w:szCs w:val="28"/>
            </w:rPr>
            <w:t>Table of Contents</w:t>
          </w:r>
        </w:p>
        <w:p w14:paraId="45D5C898" w14:textId="30BED0F6" w:rsidR="00F914A1" w:rsidRDefault="00A123EF">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rsidRPr="00F914A1">
            <w:rPr>
              <w:sz w:val="24"/>
              <w:szCs w:val="24"/>
            </w:rPr>
            <w:fldChar w:fldCharType="begin"/>
          </w:r>
          <w:r w:rsidRPr="00F914A1">
            <w:rPr>
              <w:sz w:val="24"/>
              <w:szCs w:val="24"/>
            </w:rPr>
            <w:instrText xml:space="preserve"> TOC \o "1-3" \h \z \u </w:instrText>
          </w:r>
          <w:r w:rsidRPr="00F914A1">
            <w:rPr>
              <w:sz w:val="24"/>
              <w:szCs w:val="24"/>
            </w:rPr>
            <w:fldChar w:fldCharType="separate"/>
          </w:r>
          <w:hyperlink w:anchor="_Toc237508954" w:history="1">
            <w:r w:rsidR="00F914A1" w:rsidRPr="001317A1">
              <w:rPr>
                <w:rStyle w:val="Hyperlink"/>
                <w:noProof/>
              </w:rPr>
              <w:t>SECTION 1</w:t>
            </w:r>
            <w:r w:rsidR="00F914A1">
              <w:rPr>
                <w:noProof/>
                <w:webHidden/>
              </w:rPr>
              <w:tab/>
            </w:r>
            <w:r w:rsidR="00F914A1">
              <w:rPr>
                <w:noProof/>
                <w:webHidden/>
              </w:rPr>
              <w:fldChar w:fldCharType="begin"/>
            </w:r>
            <w:r w:rsidR="00F914A1">
              <w:rPr>
                <w:noProof/>
                <w:webHidden/>
              </w:rPr>
              <w:instrText xml:space="preserve"> PAGEREF _Toc237508954 \h </w:instrText>
            </w:r>
            <w:r w:rsidR="00F914A1">
              <w:rPr>
                <w:noProof/>
                <w:webHidden/>
              </w:rPr>
            </w:r>
            <w:r w:rsidR="00F914A1">
              <w:rPr>
                <w:noProof/>
                <w:webHidden/>
              </w:rPr>
              <w:fldChar w:fldCharType="separate"/>
            </w:r>
            <w:r w:rsidR="00F914A1">
              <w:rPr>
                <w:noProof/>
                <w:webHidden/>
              </w:rPr>
              <w:t>3</w:t>
            </w:r>
            <w:r w:rsidR="00F914A1">
              <w:rPr>
                <w:noProof/>
                <w:webHidden/>
              </w:rPr>
              <w:fldChar w:fldCharType="end"/>
            </w:r>
          </w:hyperlink>
        </w:p>
        <w:p w14:paraId="357D3D98" w14:textId="337BA4BF" w:rsidR="00F914A1" w:rsidRDefault="00F914A1">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55" w:history="1">
            <w:r w:rsidRPr="001317A1">
              <w:rPr>
                <w:rStyle w:val="Hyperlink"/>
                <w:noProof/>
              </w:rPr>
              <w:t>1. Organisational Classification and Global Strategy</w:t>
            </w:r>
            <w:r>
              <w:rPr>
                <w:noProof/>
                <w:webHidden/>
              </w:rPr>
              <w:tab/>
            </w:r>
            <w:r>
              <w:rPr>
                <w:noProof/>
                <w:webHidden/>
              </w:rPr>
              <w:fldChar w:fldCharType="begin"/>
            </w:r>
            <w:r>
              <w:rPr>
                <w:noProof/>
                <w:webHidden/>
              </w:rPr>
              <w:instrText xml:space="preserve"> PAGEREF _Toc237508955 \h </w:instrText>
            </w:r>
            <w:r>
              <w:rPr>
                <w:noProof/>
                <w:webHidden/>
              </w:rPr>
            </w:r>
            <w:r>
              <w:rPr>
                <w:noProof/>
                <w:webHidden/>
              </w:rPr>
              <w:fldChar w:fldCharType="separate"/>
            </w:r>
            <w:r>
              <w:rPr>
                <w:noProof/>
                <w:webHidden/>
              </w:rPr>
              <w:t>3</w:t>
            </w:r>
            <w:r>
              <w:rPr>
                <w:noProof/>
                <w:webHidden/>
              </w:rPr>
              <w:fldChar w:fldCharType="end"/>
            </w:r>
          </w:hyperlink>
        </w:p>
        <w:p w14:paraId="20B0C9E9" w14:textId="2D984608"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56" w:history="1">
            <w:r w:rsidRPr="001317A1">
              <w:rPr>
                <w:rStyle w:val="Hyperlink"/>
                <w:noProof/>
              </w:rPr>
              <w:t>1.1 Company Overview</w:t>
            </w:r>
            <w:r>
              <w:rPr>
                <w:noProof/>
                <w:webHidden/>
              </w:rPr>
              <w:tab/>
            </w:r>
            <w:r>
              <w:rPr>
                <w:noProof/>
                <w:webHidden/>
              </w:rPr>
              <w:fldChar w:fldCharType="begin"/>
            </w:r>
            <w:r>
              <w:rPr>
                <w:noProof/>
                <w:webHidden/>
              </w:rPr>
              <w:instrText xml:space="preserve"> PAGEREF _Toc237508956 \h </w:instrText>
            </w:r>
            <w:r>
              <w:rPr>
                <w:noProof/>
                <w:webHidden/>
              </w:rPr>
            </w:r>
            <w:r>
              <w:rPr>
                <w:noProof/>
                <w:webHidden/>
              </w:rPr>
              <w:fldChar w:fldCharType="separate"/>
            </w:r>
            <w:r>
              <w:rPr>
                <w:noProof/>
                <w:webHidden/>
              </w:rPr>
              <w:t>3</w:t>
            </w:r>
            <w:r>
              <w:rPr>
                <w:noProof/>
                <w:webHidden/>
              </w:rPr>
              <w:fldChar w:fldCharType="end"/>
            </w:r>
          </w:hyperlink>
        </w:p>
        <w:p w14:paraId="393EB361" w14:textId="77F25B6D"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57" w:history="1">
            <w:r w:rsidRPr="001317A1">
              <w:rPr>
                <w:rStyle w:val="Hyperlink"/>
                <w:noProof/>
              </w:rPr>
              <w:t>1.2 Bartlett &amp; Ghoshal's Strategic Classification</w:t>
            </w:r>
            <w:r>
              <w:rPr>
                <w:noProof/>
                <w:webHidden/>
              </w:rPr>
              <w:tab/>
            </w:r>
            <w:r>
              <w:rPr>
                <w:noProof/>
                <w:webHidden/>
              </w:rPr>
              <w:fldChar w:fldCharType="begin"/>
            </w:r>
            <w:r>
              <w:rPr>
                <w:noProof/>
                <w:webHidden/>
              </w:rPr>
              <w:instrText xml:space="preserve"> PAGEREF _Toc237508957 \h </w:instrText>
            </w:r>
            <w:r>
              <w:rPr>
                <w:noProof/>
                <w:webHidden/>
              </w:rPr>
            </w:r>
            <w:r>
              <w:rPr>
                <w:noProof/>
                <w:webHidden/>
              </w:rPr>
              <w:fldChar w:fldCharType="separate"/>
            </w:r>
            <w:r>
              <w:rPr>
                <w:noProof/>
                <w:webHidden/>
              </w:rPr>
              <w:t>3</w:t>
            </w:r>
            <w:r>
              <w:rPr>
                <w:noProof/>
                <w:webHidden/>
              </w:rPr>
              <w:fldChar w:fldCharType="end"/>
            </w:r>
          </w:hyperlink>
        </w:p>
        <w:p w14:paraId="357471DF" w14:textId="4CE7554B"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58" w:history="1">
            <w:r w:rsidRPr="001317A1">
              <w:rPr>
                <w:rStyle w:val="Hyperlink"/>
                <w:noProof/>
              </w:rPr>
              <w:t>1.3 Global Configuration and Competitive Advantage</w:t>
            </w:r>
            <w:r>
              <w:rPr>
                <w:noProof/>
                <w:webHidden/>
              </w:rPr>
              <w:tab/>
            </w:r>
            <w:r>
              <w:rPr>
                <w:noProof/>
                <w:webHidden/>
              </w:rPr>
              <w:fldChar w:fldCharType="begin"/>
            </w:r>
            <w:r>
              <w:rPr>
                <w:noProof/>
                <w:webHidden/>
              </w:rPr>
              <w:instrText xml:space="preserve"> PAGEREF _Toc237508958 \h </w:instrText>
            </w:r>
            <w:r>
              <w:rPr>
                <w:noProof/>
                <w:webHidden/>
              </w:rPr>
            </w:r>
            <w:r>
              <w:rPr>
                <w:noProof/>
                <w:webHidden/>
              </w:rPr>
              <w:fldChar w:fldCharType="separate"/>
            </w:r>
            <w:r>
              <w:rPr>
                <w:noProof/>
                <w:webHidden/>
              </w:rPr>
              <w:t>4</w:t>
            </w:r>
            <w:r>
              <w:rPr>
                <w:noProof/>
                <w:webHidden/>
              </w:rPr>
              <w:fldChar w:fldCharType="end"/>
            </w:r>
          </w:hyperlink>
        </w:p>
        <w:p w14:paraId="4F41457D" w14:textId="1DDC4750" w:rsidR="00F914A1" w:rsidRDefault="00F914A1">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59" w:history="1">
            <w:r w:rsidRPr="001317A1">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_Toc237508959 \h </w:instrText>
            </w:r>
            <w:r>
              <w:rPr>
                <w:noProof/>
                <w:webHidden/>
              </w:rPr>
            </w:r>
            <w:r>
              <w:rPr>
                <w:noProof/>
                <w:webHidden/>
              </w:rPr>
              <w:fldChar w:fldCharType="separate"/>
            </w:r>
            <w:r>
              <w:rPr>
                <w:noProof/>
                <w:webHidden/>
              </w:rPr>
              <w:t>4</w:t>
            </w:r>
            <w:r>
              <w:rPr>
                <w:noProof/>
                <w:webHidden/>
              </w:rPr>
              <w:fldChar w:fldCharType="end"/>
            </w:r>
          </w:hyperlink>
        </w:p>
        <w:p w14:paraId="16139F35" w14:textId="28F70A8A"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0" w:history="1">
            <w:r w:rsidRPr="001317A1">
              <w:rPr>
                <w:rStyle w:val="Hyperlink"/>
                <w:noProof/>
              </w:rPr>
              <w:t>2.1 Political Environment</w:t>
            </w:r>
            <w:r>
              <w:rPr>
                <w:noProof/>
                <w:webHidden/>
              </w:rPr>
              <w:tab/>
            </w:r>
            <w:r>
              <w:rPr>
                <w:noProof/>
                <w:webHidden/>
              </w:rPr>
              <w:fldChar w:fldCharType="begin"/>
            </w:r>
            <w:r>
              <w:rPr>
                <w:noProof/>
                <w:webHidden/>
              </w:rPr>
              <w:instrText xml:space="preserve"> PAGEREF _Toc237508960 \h </w:instrText>
            </w:r>
            <w:r>
              <w:rPr>
                <w:noProof/>
                <w:webHidden/>
              </w:rPr>
            </w:r>
            <w:r>
              <w:rPr>
                <w:noProof/>
                <w:webHidden/>
              </w:rPr>
              <w:fldChar w:fldCharType="separate"/>
            </w:r>
            <w:r>
              <w:rPr>
                <w:noProof/>
                <w:webHidden/>
              </w:rPr>
              <w:t>4</w:t>
            </w:r>
            <w:r>
              <w:rPr>
                <w:noProof/>
                <w:webHidden/>
              </w:rPr>
              <w:fldChar w:fldCharType="end"/>
            </w:r>
          </w:hyperlink>
        </w:p>
        <w:p w14:paraId="09CF8315" w14:textId="6F8FCBFC"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1" w:history="1">
            <w:r w:rsidRPr="001317A1">
              <w:rPr>
                <w:rStyle w:val="Hyperlink"/>
                <w:noProof/>
              </w:rPr>
              <w:t>2.2 Economic Environment</w:t>
            </w:r>
            <w:r>
              <w:rPr>
                <w:noProof/>
                <w:webHidden/>
              </w:rPr>
              <w:tab/>
            </w:r>
            <w:r>
              <w:rPr>
                <w:noProof/>
                <w:webHidden/>
              </w:rPr>
              <w:fldChar w:fldCharType="begin"/>
            </w:r>
            <w:r>
              <w:rPr>
                <w:noProof/>
                <w:webHidden/>
              </w:rPr>
              <w:instrText xml:space="preserve"> PAGEREF _Toc237508961 \h </w:instrText>
            </w:r>
            <w:r>
              <w:rPr>
                <w:noProof/>
                <w:webHidden/>
              </w:rPr>
            </w:r>
            <w:r>
              <w:rPr>
                <w:noProof/>
                <w:webHidden/>
              </w:rPr>
              <w:fldChar w:fldCharType="separate"/>
            </w:r>
            <w:r>
              <w:rPr>
                <w:noProof/>
                <w:webHidden/>
              </w:rPr>
              <w:t>5</w:t>
            </w:r>
            <w:r>
              <w:rPr>
                <w:noProof/>
                <w:webHidden/>
              </w:rPr>
              <w:fldChar w:fldCharType="end"/>
            </w:r>
          </w:hyperlink>
        </w:p>
        <w:p w14:paraId="78E47366" w14:textId="390A4BAD"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2" w:history="1">
            <w:r w:rsidRPr="001317A1">
              <w:rPr>
                <w:rStyle w:val="Hyperlink"/>
                <w:noProof/>
              </w:rPr>
              <w:t>2.3 Legal Environment</w:t>
            </w:r>
            <w:r>
              <w:rPr>
                <w:noProof/>
                <w:webHidden/>
              </w:rPr>
              <w:tab/>
            </w:r>
            <w:r>
              <w:rPr>
                <w:noProof/>
                <w:webHidden/>
              </w:rPr>
              <w:fldChar w:fldCharType="begin"/>
            </w:r>
            <w:r>
              <w:rPr>
                <w:noProof/>
                <w:webHidden/>
              </w:rPr>
              <w:instrText xml:space="preserve"> PAGEREF _Toc237508962 \h </w:instrText>
            </w:r>
            <w:r>
              <w:rPr>
                <w:noProof/>
                <w:webHidden/>
              </w:rPr>
            </w:r>
            <w:r>
              <w:rPr>
                <w:noProof/>
                <w:webHidden/>
              </w:rPr>
              <w:fldChar w:fldCharType="separate"/>
            </w:r>
            <w:r>
              <w:rPr>
                <w:noProof/>
                <w:webHidden/>
              </w:rPr>
              <w:t>6</w:t>
            </w:r>
            <w:r>
              <w:rPr>
                <w:noProof/>
                <w:webHidden/>
              </w:rPr>
              <w:fldChar w:fldCharType="end"/>
            </w:r>
          </w:hyperlink>
        </w:p>
        <w:p w14:paraId="6F2C07CA" w14:textId="0FEA1010"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3" w:history="1">
            <w:r w:rsidRPr="001317A1">
              <w:rPr>
                <w:rStyle w:val="Hyperlink"/>
                <w:noProof/>
              </w:rPr>
              <w:t>2.4 Cultural Environment</w:t>
            </w:r>
            <w:r>
              <w:rPr>
                <w:noProof/>
                <w:webHidden/>
              </w:rPr>
              <w:tab/>
            </w:r>
            <w:r>
              <w:rPr>
                <w:noProof/>
                <w:webHidden/>
              </w:rPr>
              <w:fldChar w:fldCharType="begin"/>
            </w:r>
            <w:r>
              <w:rPr>
                <w:noProof/>
                <w:webHidden/>
              </w:rPr>
              <w:instrText xml:space="preserve"> PAGEREF _Toc237508963 \h </w:instrText>
            </w:r>
            <w:r>
              <w:rPr>
                <w:noProof/>
                <w:webHidden/>
              </w:rPr>
            </w:r>
            <w:r>
              <w:rPr>
                <w:noProof/>
                <w:webHidden/>
              </w:rPr>
              <w:fldChar w:fldCharType="separate"/>
            </w:r>
            <w:r>
              <w:rPr>
                <w:noProof/>
                <w:webHidden/>
              </w:rPr>
              <w:t>8</w:t>
            </w:r>
            <w:r>
              <w:rPr>
                <w:noProof/>
                <w:webHidden/>
              </w:rPr>
              <w:fldChar w:fldCharType="end"/>
            </w:r>
          </w:hyperlink>
        </w:p>
        <w:p w14:paraId="0733B46A" w14:textId="6ACC42F3"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4" w:history="1">
            <w:r w:rsidRPr="001317A1">
              <w:rPr>
                <w:rStyle w:val="Hyperlink"/>
                <w:noProof/>
              </w:rPr>
              <w:t>2.5 Dunning's OLI Framework</w:t>
            </w:r>
            <w:r>
              <w:rPr>
                <w:noProof/>
                <w:webHidden/>
              </w:rPr>
              <w:tab/>
            </w:r>
            <w:r>
              <w:rPr>
                <w:noProof/>
                <w:webHidden/>
              </w:rPr>
              <w:fldChar w:fldCharType="begin"/>
            </w:r>
            <w:r>
              <w:rPr>
                <w:noProof/>
                <w:webHidden/>
              </w:rPr>
              <w:instrText xml:space="preserve"> PAGEREF _Toc237508964 \h </w:instrText>
            </w:r>
            <w:r>
              <w:rPr>
                <w:noProof/>
                <w:webHidden/>
              </w:rPr>
            </w:r>
            <w:r>
              <w:rPr>
                <w:noProof/>
                <w:webHidden/>
              </w:rPr>
              <w:fldChar w:fldCharType="separate"/>
            </w:r>
            <w:r>
              <w:rPr>
                <w:noProof/>
                <w:webHidden/>
              </w:rPr>
              <w:t>9</w:t>
            </w:r>
            <w:r>
              <w:rPr>
                <w:noProof/>
                <w:webHidden/>
              </w:rPr>
              <w:fldChar w:fldCharType="end"/>
            </w:r>
          </w:hyperlink>
        </w:p>
        <w:p w14:paraId="659D0CDD" w14:textId="32314AC0" w:rsidR="00F914A1" w:rsidRDefault="00F914A1">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5" w:history="1">
            <w:r w:rsidRPr="001317A1">
              <w:rPr>
                <w:rStyle w:val="Hyperlink"/>
                <w:noProof/>
              </w:rPr>
              <w:t>3. Entry Mode Strategy and Strategic Synthesis</w:t>
            </w:r>
            <w:r>
              <w:rPr>
                <w:noProof/>
                <w:webHidden/>
              </w:rPr>
              <w:tab/>
            </w:r>
            <w:r>
              <w:rPr>
                <w:noProof/>
                <w:webHidden/>
              </w:rPr>
              <w:fldChar w:fldCharType="begin"/>
            </w:r>
            <w:r>
              <w:rPr>
                <w:noProof/>
                <w:webHidden/>
              </w:rPr>
              <w:instrText xml:space="preserve"> PAGEREF _Toc237508965 \h </w:instrText>
            </w:r>
            <w:r>
              <w:rPr>
                <w:noProof/>
                <w:webHidden/>
              </w:rPr>
            </w:r>
            <w:r>
              <w:rPr>
                <w:noProof/>
                <w:webHidden/>
              </w:rPr>
              <w:fldChar w:fldCharType="separate"/>
            </w:r>
            <w:r>
              <w:rPr>
                <w:noProof/>
                <w:webHidden/>
              </w:rPr>
              <w:t>12</w:t>
            </w:r>
            <w:r>
              <w:rPr>
                <w:noProof/>
                <w:webHidden/>
              </w:rPr>
              <w:fldChar w:fldCharType="end"/>
            </w:r>
          </w:hyperlink>
        </w:p>
        <w:p w14:paraId="550369A1" w14:textId="25181EBC"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6" w:history="1">
            <w:r w:rsidRPr="001317A1">
              <w:rPr>
                <w:rStyle w:val="Hyperlink"/>
                <w:noProof/>
              </w:rPr>
              <w:t>3.1 Historical Entry Pattern</w:t>
            </w:r>
            <w:r>
              <w:rPr>
                <w:noProof/>
                <w:webHidden/>
              </w:rPr>
              <w:tab/>
            </w:r>
            <w:r>
              <w:rPr>
                <w:noProof/>
                <w:webHidden/>
              </w:rPr>
              <w:fldChar w:fldCharType="begin"/>
            </w:r>
            <w:r>
              <w:rPr>
                <w:noProof/>
                <w:webHidden/>
              </w:rPr>
              <w:instrText xml:space="preserve"> PAGEREF _Toc237508966 \h </w:instrText>
            </w:r>
            <w:r>
              <w:rPr>
                <w:noProof/>
                <w:webHidden/>
              </w:rPr>
            </w:r>
            <w:r>
              <w:rPr>
                <w:noProof/>
                <w:webHidden/>
              </w:rPr>
              <w:fldChar w:fldCharType="separate"/>
            </w:r>
            <w:r>
              <w:rPr>
                <w:noProof/>
                <w:webHidden/>
              </w:rPr>
              <w:t>12</w:t>
            </w:r>
            <w:r>
              <w:rPr>
                <w:noProof/>
                <w:webHidden/>
              </w:rPr>
              <w:fldChar w:fldCharType="end"/>
            </w:r>
          </w:hyperlink>
        </w:p>
        <w:p w14:paraId="7EF81C2D" w14:textId="5B55618A"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7" w:history="1">
            <w:r w:rsidRPr="001317A1">
              <w:rPr>
                <w:rStyle w:val="Hyperlink"/>
                <w:noProof/>
              </w:rPr>
              <w:t>3.2 Suitability of Historical Entry Mode</w:t>
            </w:r>
            <w:r>
              <w:rPr>
                <w:noProof/>
                <w:webHidden/>
              </w:rPr>
              <w:tab/>
            </w:r>
            <w:r>
              <w:rPr>
                <w:noProof/>
                <w:webHidden/>
              </w:rPr>
              <w:fldChar w:fldCharType="begin"/>
            </w:r>
            <w:r>
              <w:rPr>
                <w:noProof/>
                <w:webHidden/>
              </w:rPr>
              <w:instrText xml:space="preserve"> PAGEREF _Toc237508967 \h </w:instrText>
            </w:r>
            <w:r>
              <w:rPr>
                <w:noProof/>
                <w:webHidden/>
              </w:rPr>
            </w:r>
            <w:r>
              <w:rPr>
                <w:noProof/>
                <w:webHidden/>
              </w:rPr>
              <w:fldChar w:fldCharType="separate"/>
            </w:r>
            <w:r>
              <w:rPr>
                <w:noProof/>
                <w:webHidden/>
              </w:rPr>
              <w:t>12</w:t>
            </w:r>
            <w:r>
              <w:rPr>
                <w:noProof/>
                <w:webHidden/>
              </w:rPr>
              <w:fldChar w:fldCharType="end"/>
            </w:r>
          </w:hyperlink>
        </w:p>
        <w:p w14:paraId="0F5DF09F" w14:textId="0EDC6CF3" w:rsidR="00F914A1" w:rsidRDefault="00F914A1">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8" w:history="1">
            <w:r w:rsidRPr="001317A1">
              <w:rPr>
                <w:rStyle w:val="Hyperlink"/>
                <w:noProof/>
              </w:rPr>
              <w:t>3.3 Final Recommendation and Strategic Synthesis</w:t>
            </w:r>
            <w:r>
              <w:rPr>
                <w:noProof/>
                <w:webHidden/>
              </w:rPr>
              <w:tab/>
            </w:r>
            <w:r>
              <w:rPr>
                <w:noProof/>
                <w:webHidden/>
              </w:rPr>
              <w:fldChar w:fldCharType="begin"/>
            </w:r>
            <w:r>
              <w:rPr>
                <w:noProof/>
                <w:webHidden/>
              </w:rPr>
              <w:instrText xml:space="preserve"> PAGEREF _Toc237508968 \h </w:instrText>
            </w:r>
            <w:r>
              <w:rPr>
                <w:noProof/>
                <w:webHidden/>
              </w:rPr>
            </w:r>
            <w:r>
              <w:rPr>
                <w:noProof/>
                <w:webHidden/>
              </w:rPr>
              <w:fldChar w:fldCharType="separate"/>
            </w:r>
            <w:r>
              <w:rPr>
                <w:noProof/>
                <w:webHidden/>
              </w:rPr>
              <w:t>13</w:t>
            </w:r>
            <w:r>
              <w:rPr>
                <w:noProof/>
                <w:webHidden/>
              </w:rPr>
              <w:fldChar w:fldCharType="end"/>
            </w:r>
          </w:hyperlink>
        </w:p>
        <w:p w14:paraId="21E4CA6C" w14:textId="4332BABB" w:rsidR="00F914A1" w:rsidRDefault="00F914A1">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69" w:history="1">
            <w:r w:rsidRPr="001317A1">
              <w:rPr>
                <w:rStyle w:val="Hyperlink"/>
                <w:noProof/>
              </w:rPr>
              <w:t>Section 2: Reflective Action (Gibbs Reflective Cycle)</w:t>
            </w:r>
            <w:r>
              <w:rPr>
                <w:noProof/>
                <w:webHidden/>
              </w:rPr>
              <w:tab/>
            </w:r>
            <w:r>
              <w:rPr>
                <w:noProof/>
                <w:webHidden/>
              </w:rPr>
              <w:fldChar w:fldCharType="begin"/>
            </w:r>
            <w:r>
              <w:rPr>
                <w:noProof/>
                <w:webHidden/>
              </w:rPr>
              <w:instrText xml:space="preserve"> PAGEREF _Toc237508969 \h </w:instrText>
            </w:r>
            <w:r>
              <w:rPr>
                <w:noProof/>
                <w:webHidden/>
              </w:rPr>
            </w:r>
            <w:r>
              <w:rPr>
                <w:noProof/>
                <w:webHidden/>
              </w:rPr>
              <w:fldChar w:fldCharType="separate"/>
            </w:r>
            <w:r>
              <w:rPr>
                <w:noProof/>
                <w:webHidden/>
              </w:rPr>
              <w:t>14</w:t>
            </w:r>
            <w:r>
              <w:rPr>
                <w:noProof/>
                <w:webHidden/>
              </w:rPr>
              <w:fldChar w:fldCharType="end"/>
            </w:r>
          </w:hyperlink>
        </w:p>
        <w:p w14:paraId="61364FB9" w14:textId="064F0A17" w:rsidR="00F914A1" w:rsidRDefault="00F914A1">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37508970" w:history="1">
            <w:r w:rsidRPr="001317A1">
              <w:rPr>
                <w:rStyle w:val="Hyperlink"/>
                <w:noProof/>
              </w:rPr>
              <w:t>Reference List</w:t>
            </w:r>
            <w:r>
              <w:rPr>
                <w:noProof/>
                <w:webHidden/>
              </w:rPr>
              <w:tab/>
            </w:r>
            <w:r>
              <w:rPr>
                <w:noProof/>
                <w:webHidden/>
              </w:rPr>
              <w:fldChar w:fldCharType="begin"/>
            </w:r>
            <w:r>
              <w:rPr>
                <w:noProof/>
                <w:webHidden/>
              </w:rPr>
              <w:instrText xml:space="preserve"> PAGEREF _Toc237508970 \h </w:instrText>
            </w:r>
            <w:r>
              <w:rPr>
                <w:noProof/>
                <w:webHidden/>
              </w:rPr>
            </w:r>
            <w:r>
              <w:rPr>
                <w:noProof/>
                <w:webHidden/>
              </w:rPr>
              <w:fldChar w:fldCharType="separate"/>
            </w:r>
            <w:r>
              <w:rPr>
                <w:noProof/>
                <w:webHidden/>
              </w:rPr>
              <w:t>19</w:t>
            </w:r>
            <w:r>
              <w:rPr>
                <w:noProof/>
                <w:webHidden/>
              </w:rPr>
              <w:fldChar w:fldCharType="end"/>
            </w:r>
          </w:hyperlink>
        </w:p>
        <w:p w14:paraId="449E02DD" w14:textId="7B9D58C6" w:rsidR="00A123EF" w:rsidRPr="00F914A1" w:rsidRDefault="00A123EF" w:rsidP="00A123EF">
          <w:pPr>
            <w:spacing w:line="360" w:lineRule="auto"/>
            <w:jc w:val="both"/>
          </w:pPr>
          <w:r w:rsidRPr="00F914A1">
            <w:rPr>
              <w:b/>
              <w:bCs/>
              <w:noProof/>
              <w:sz w:val="24"/>
              <w:szCs w:val="24"/>
            </w:rPr>
            <w:fldChar w:fldCharType="end"/>
          </w:r>
        </w:p>
      </w:sdtContent>
    </w:sdt>
    <w:p w14:paraId="1E9E73A4" w14:textId="77777777" w:rsidR="007A0BBA" w:rsidRPr="00F914A1" w:rsidRDefault="007A0BBA">
      <w:pPr>
        <w:spacing w:line="360" w:lineRule="auto"/>
        <w:jc w:val="center"/>
        <w:rPr>
          <w:rFonts w:eastAsia="Times New Roman"/>
          <w:b/>
          <w:bCs/>
          <w:sz w:val="32"/>
          <w:szCs w:val="32"/>
        </w:rPr>
      </w:pPr>
    </w:p>
    <w:p w14:paraId="2A3FA38F" w14:textId="77777777" w:rsidR="007A0BBA" w:rsidRPr="00F914A1" w:rsidRDefault="00000000">
      <w:pPr>
        <w:spacing w:line="360" w:lineRule="auto"/>
        <w:jc w:val="both"/>
        <w:rPr>
          <w:rFonts w:eastAsia="Times New Roman"/>
          <w:b/>
          <w:bCs/>
          <w:sz w:val="24"/>
          <w:szCs w:val="24"/>
        </w:rPr>
      </w:pPr>
      <w:r w:rsidRPr="00F914A1">
        <w:br w:type="page"/>
      </w:r>
    </w:p>
    <w:p w14:paraId="66726B74" w14:textId="77777777" w:rsidR="007A0BBA" w:rsidRPr="00F914A1" w:rsidRDefault="00000000" w:rsidP="00A123EF">
      <w:pPr>
        <w:pStyle w:val="Heading1"/>
        <w:rPr>
          <w:rFonts w:ascii="Arial" w:hAnsi="Arial" w:cs="Arial"/>
        </w:rPr>
      </w:pPr>
      <w:bookmarkStart w:id="0" w:name="_Toc237508954"/>
      <w:r w:rsidRPr="00F914A1">
        <w:rPr>
          <w:rFonts w:ascii="Arial" w:hAnsi="Arial" w:cs="Arial"/>
        </w:rPr>
        <w:lastRenderedPageBreak/>
        <w:t>SECTION 1</w:t>
      </w:r>
      <w:bookmarkEnd w:id="0"/>
      <w:r w:rsidRPr="00F914A1">
        <w:rPr>
          <w:rFonts w:ascii="Arial" w:hAnsi="Arial" w:cs="Arial"/>
        </w:rPr>
        <w:t xml:space="preserve"> </w:t>
      </w:r>
    </w:p>
    <w:p w14:paraId="4E913E6C" w14:textId="77777777" w:rsidR="007A0BBA" w:rsidRPr="00F914A1" w:rsidRDefault="00000000" w:rsidP="00A123EF">
      <w:pPr>
        <w:pStyle w:val="Heading1"/>
        <w:rPr>
          <w:rFonts w:ascii="Arial" w:hAnsi="Arial" w:cs="Arial"/>
        </w:rPr>
      </w:pPr>
      <w:bookmarkStart w:id="1" w:name="_Toc237508955"/>
      <w:r w:rsidRPr="00F914A1">
        <w:rPr>
          <w:rFonts w:ascii="Arial" w:hAnsi="Arial" w:cs="Arial"/>
        </w:rPr>
        <w:t>1. Organisational Classification and Global Strategy</w:t>
      </w:r>
      <w:bookmarkEnd w:id="1"/>
      <w:r w:rsidRPr="00F914A1">
        <w:rPr>
          <w:rFonts w:ascii="Arial" w:hAnsi="Arial" w:cs="Arial"/>
        </w:rPr>
        <w:t xml:space="preserve"> </w:t>
      </w:r>
    </w:p>
    <w:p w14:paraId="351483AF" w14:textId="77777777" w:rsidR="007A0BBA" w:rsidRPr="00F914A1" w:rsidRDefault="00000000" w:rsidP="00A123EF">
      <w:pPr>
        <w:pStyle w:val="Heading2"/>
        <w:rPr>
          <w:rFonts w:ascii="Arial" w:hAnsi="Arial" w:cs="Arial"/>
        </w:rPr>
      </w:pPr>
      <w:bookmarkStart w:id="2" w:name="_Toc237508956"/>
      <w:r w:rsidRPr="00F914A1">
        <w:rPr>
          <w:rFonts w:ascii="Arial" w:hAnsi="Arial" w:cs="Arial"/>
        </w:rPr>
        <w:t>1.1 Company Overview</w:t>
      </w:r>
      <w:bookmarkEnd w:id="2"/>
    </w:p>
    <w:p w14:paraId="6F0CB13B"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Chipotle Mexican Grill is a chain of fast-casual restaurants that was found in Denver, Colorado, in 1993, and is based on the philosophy of Food with Integrity, which encompasses serving high-quality, Mexican-inspired food with a high degree of responsibility. Its products include burritos, bowls, tacos, salads and lifestyle bowls served via company-owned restaurants with the help of digital ordering and delivery services. In the United States, Canada, the United Kingdom, France, and Germany and in the selected markets in the Middle East, Chipotle mainly uses the licensing system to operate, and in the disciplined international expansion, it aims to engage in sustainable growth and operational excellence (Chipotle Mexican Grill, 2026).</w:t>
      </w:r>
    </w:p>
    <w:p w14:paraId="54F80A69" w14:textId="77777777" w:rsidR="007A0BBA" w:rsidRPr="00F914A1" w:rsidRDefault="00000000" w:rsidP="00A123EF">
      <w:pPr>
        <w:pStyle w:val="Heading2"/>
        <w:rPr>
          <w:rFonts w:ascii="Arial" w:hAnsi="Arial" w:cs="Arial"/>
        </w:rPr>
      </w:pPr>
      <w:bookmarkStart w:id="3" w:name="_Toc237508957"/>
      <w:r w:rsidRPr="00F914A1">
        <w:rPr>
          <w:rFonts w:ascii="Arial" w:hAnsi="Arial" w:cs="Arial"/>
        </w:rPr>
        <w:t>1.2 Bartlett &amp; Ghoshal's Strategic Classification</w:t>
      </w:r>
      <w:bookmarkEnd w:id="3"/>
      <w:r w:rsidRPr="00F914A1">
        <w:rPr>
          <w:rFonts w:ascii="Arial" w:hAnsi="Arial" w:cs="Arial"/>
        </w:rPr>
        <w:t xml:space="preserve"> </w:t>
      </w:r>
    </w:p>
    <w:p w14:paraId="4AB4403A"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The framework by Bartlett and Ghoshal categorizes global multinational corporations based on the level of global integration and local responsiveness they need to be competitive in the global market. There are four strategic alternatives: international, multidomestic, global and transnational strategies, and the correct one should be also determined by the features of industry and market pressures (AQA, 2024). Chipotle can best be described as having a transnational strategy. The firm has a high level of globalisation through standardisation of brand, restaurant, food quality criteria, digital ordering system and centrally coordinated supply chain activities, which have created economies of scale and uniform customer experiences across markets. At the same time, Chipotle is adaptable to the local context, modifying the chosen menu ingredients, sourcing operations and marketing efforts to meet local restrictions and customer demands, retaining its original concept of a Mexican-inspired restaurant. Efficient supply chain management also aids in product uniformity, food safety and responsible sourcing throughout all global business, contributing to competitiveness in various markets (Baloch and Rashid, 2022). The model by Bartlett and Ghoshal, however, has its limitations as it presumes that firms can only assume one strategic orientation, whilst contemporary multinational enterprises tend to employ two or more strategies across regions based on institutional environments, competition, and phases of internationalisation, strategic classification is more fluid than the model implies.</w:t>
      </w:r>
    </w:p>
    <w:p w14:paraId="0010C1FF" w14:textId="77777777" w:rsidR="007A0BBA" w:rsidRPr="00F914A1" w:rsidRDefault="00000000" w:rsidP="00A123EF">
      <w:pPr>
        <w:pStyle w:val="Heading2"/>
        <w:rPr>
          <w:rFonts w:ascii="Arial" w:hAnsi="Arial" w:cs="Arial"/>
        </w:rPr>
      </w:pPr>
      <w:bookmarkStart w:id="4" w:name="_Toc237508958"/>
      <w:r w:rsidRPr="00F914A1">
        <w:rPr>
          <w:rFonts w:ascii="Arial" w:hAnsi="Arial" w:cs="Arial"/>
        </w:rPr>
        <w:lastRenderedPageBreak/>
        <w:t>1.3 Global Configuration and Competitive Advantage</w:t>
      </w:r>
      <w:bookmarkEnd w:id="4"/>
      <w:r w:rsidRPr="00F914A1">
        <w:rPr>
          <w:rFonts w:ascii="Arial" w:hAnsi="Arial" w:cs="Arial"/>
        </w:rPr>
        <w:t xml:space="preserve"> </w:t>
      </w:r>
    </w:p>
    <w:p w14:paraId="1DEF0DB5" w14:textId="11FB4434"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Chipotle international presence is also limited to the United States, Canada, the United Kingdom, France, Germany and some Middle Eastern markets, allowing it to grow internationally at a gradual pace, without losing control of its operations. Such a geographic structure enhances brand </w:t>
      </w:r>
      <w:r w:rsidR="005340FD" w:rsidRPr="00F914A1">
        <w:rPr>
          <w:rFonts w:eastAsia="Times New Roman"/>
          <w:sz w:val="24"/>
          <w:szCs w:val="24"/>
        </w:rPr>
        <w:t>awareness;</w:t>
      </w:r>
      <w:r w:rsidRPr="00F914A1">
        <w:rPr>
          <w:rFonts w:eastAsia="Times New Roman"/>
          <w:sz w:val="24"/>
          <w:szCs w:val="24"/>
        </w:rPr>
        <w:t xml:space="preserve"> knowledge sharing and allows similar operation standards across places. The value that is generated by international operations is the strong brand equity that is based on sustainable sourcing and food quality, and the procurement, technology and marketing costs are lowered by economies of scale (Witt </w:t>
      </w:r>
      <w:r w:rsidR="005340FD" w:rsidRPr="00F914A1">
        <w:rPr>
          <w:rFonts w:eastAsia="Times New Roman"/>
          <w:i/>
          <w:iCs/>
          <w:sz w:val="24"/>
          <w:szCs w:val="24"/>
        </w:rPr>
        <w:t>et al.</w:t>
      </w:r>
      <w:r w:rsidRPr="00F914A1">
        <w:rPr>
          <w:rFonts w:eastAsia="Times New Roman"/>
          <w:sz w:val="24"/>
          <w:szCs w:val="24"/>
        </w:rPr>
        <w:t>, 2023). Centralised procurement and standard operating procedures can boost consistency in quality and efficiency in the supply chain, and an integrated digital ecosystem, including mobile ordering, loyalty programmes and delivery platforms, can boost customer engagement and operational performance. Geopolitical unpredictability and global decoupling also pose supply chain problems but diversified global operations bolster long term competitive advantage by improving resilience, innovation and sustainable global growth at Chipotle.</w:t>
      </w:r>
    </w:p>
    <w:p w14:paraId="76EDA9D3" w14:textId="77777777" w:rsidR="007A0BBA" w:rsidRPr="00F914A1" w:rsidRDefault="007A0BBA">
      <w:pPr>
        <w:spacing w:line="360" w:lineRule="auto"/>
        <w:jc w:val="both"/>
        <w:rPr>
          <w:rFonts w:eastAsia="Times New Roman"/>
          <w:sz w:val="24"/>
          <w:szCs w:val="24"/>
        </w:rPr>
      </w:pPr>
    </w:p>
    <w:p w14:paraId="1698FFA9" w14:textId="77777777" w:rsidR="007A0BBA" w:rsidRPr="00F914A1" w:rsidRDefault="00000000" w:rsidP="00A123EF">
      <w:pPr>
        <w:pStyle w:val="Heading1"/>
        <w:rPr>
          <w:rFonts w:ascii="Arial" w:hAnsi="Arial" w:cs="Arial"/>
        </w:rPr>
      </w:pPr>
      <w:bookmarkStart w:id="5" w:name="_Toc237508959"/>
      <w:r w:rsidRPr="00F914A1">
        <w:rPr>
          <w:rFonts w:ascii="Arial" w:hAnsi="Arial" w:cs="Arial"/>
        </w:rPr>
        <w:t>2. Macro-Environmental Appraisal and Market Attractiveness</w:t>
      </w:r>
      <w:bookmarkEnd w:id="5"/>
      <w:r w:rsidRPr="00F914A1">
        <w:rPr>
          <w:rFonts w:ascii="Arial" w:hAnsi="Arial" w:cs="Arial"/>
        </w:rPr>
        <w:t xml:space="preserve"> </w:t>
      </w:r>
    </w:p>
    <w:p w14:paraId="0694C18D" w14:textId="77777777" w:rsidR="007A0BBA" w:rsidRPr="00F914A1" w:rsidRDefault="00000000" w:rsidP="00A123EF">
      <w:pPr>
        <w:pStyle w:val="Heading2"/>
        <w:rPr>
          <w:rFonts w:ascii="Arial" w:hAnsi="Arial" w:cs="Arial"/>
        </w:rPr>
      </w:pPr>
      <w:bookmarkStart w:id="6" w:name="_Toc237508960"/>
      <w:r w:rsidRPr="00F914A1">
        <w:rPr>
          <w:rFonts w:ascii="Arial" w:hAnsi="Arial" w:cs="Arial"/>
        </w:rPr>
        <w:t>2.1 Political Environment</w:t>
      </w:r>
      <w:bookmarkEnd w:id="6"/>
      <w:r w:rsidRPr="00F914A1">
        <w:rPr>
          <w:rFonts w:ascii="Arial" w:hAnsi="Arial" w:cs="Arial"/>
        </w:rPr>
        <w:t xml:space="preserve"> </w:t>
      </w:r>
    </w:p>
    <w:p w14:paraId="13D1F8D2" w14:textId="7E8ABC3B"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Political environment in India is a great opportunity to Chipotle Mexican Grill to venture into the country, especially with the policies that encourage foreign investment, food service industry and local agricultural growth. The Indian government has increasingly liberalised the foreign direct investment (FDI) laws in service sector, which has facilitated a favourable environment to international restaurant operators. Rao </w:t>
      </w:r>
      <w:r w:rsidR="005340FD" w:rsidRPr="00F914A1">
        <w:rPr>
          <w:rFonts w:eastAsia="Times New Roman"/>
          <w:i/>
          <w:iCs/>
          <w:sz w:val="24"/>
          <w:szCs w:val="24"/>
        </w:rPr>
        <w:t>et al.</w:t>
      </w:r>
      <w:r w:rsidRPr="00F914A1">
        <w:rPr>
          <w:rFonts w:eastAsia="Times New Roman"/>
          <w:sz w:val="24"/>
          <w:szCs w:val="24"/>
        </w:rPr>
        <w:t xml:space="preserve"> (2025) show that FDI has played a significant role in the growth of the Indian economy, and the openness of the Indian economy and stability of regulations boost investor confidence. To Chipotle, such policies minimize the hurdles to opening wholly owned locations or joint ventures, and enhance investment opportunities in the long run.</w:t>
      </w:r>
    </w:p>
    <w:p w14:paraId="79434569"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Make in India program also enhances the appeal of India with local manufacturing, sourcing and creating jobs. The initiative also provides food service businesses that purchase ingredients locally and build domestic supply chains although it is mostly aimed at manufacturing industries. In the case of Chipotle, sourcing locally would help them decrease the number of imports, decrease transportation costs and enhance the </w:t>
      </w:r>
      <w:r w:rsidRPr="00F914A1">
        <w:rPr>
          <w:rFonts w:eastAsia="Times New Roman"/>
          <w:sz w:val="24"/>
          <w:szCs w:val="24"/>
        </w:rPr>
        <w:lastRenderedPageBreak/>
        <w:t>relationship with Indian producers of agricultural goods (Chipotle, 2024). Moreover, state governments often offer incentives to invest, such as tax reliefs, groundwork coverage and easy acceptance, which can lower the cost of operation in choosing restaurant sites in big metropolitan areas.</w:t>
      </w:r>
    </w:p>
    <w:p w14:paraId="24CAC508"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Food safety regulation is also a significant political factor since consumer confidence is at the core of the business model of Chipotle. India controls food establishments under the Food Safety and Standards Authority of India (FSSAI) which mandates restaurants to take licences and adhere to the standards that control food preparation, storage and hygiene. Yet, the informal food industry is huge, and there is a lack of inspectors, making enforcement very uneven. In 2022-2025, about six out of ten food samples did not meet the regulatory tests, which indicates that there is a continued fear of contamination, adulteration, and supply chain traceability (Yadav, 2026). Though these difficulties raise the cost of compliance, it also opens a gap where premium international brands can be distinguished by the high standards of food safety. The holistic food safety culture of Chipotle with HACCP-based food safety practices, staff wellness inspections, supplier control and ongoing employee training are very coherent with the rising consumer expectations of safe and transparent food practices in India (Chipotle, 2024).</w:t>
      </w:r>
    </w:p>
    <w:p w14:paraId="11F58F5D"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Chipotle also depends on fresh and responsibly sourced ingredients which impact its operational success based on the agricultural policy. The existing Indian agricultural policies aim to enhance productivity and sustainability, yet climate adaptation and diversity among farmers are underrepresented (Chauhan and von </w:t>
      </w:r>
      <w:proofErr w:type="spellStart"/>
      <w:r w:rsidRPr="00F914A1">
        <w:rPr>
          <w:rFonts w:eastAsia="Times New Roman"/>
          <w:sz w:val="24"/>
          <w:szCs w:val="24"/>
        </w:rPr>
        <w:t>Wehrden</w:t>
      </w:r>
      <w:proofErr w:type="spellEnd"/>
      <w:r w:rsidRPr="00F914A1">
        <w:rPr>
          <w:rFonts w:eastAsia="Times New Roman"/>
          <w:sz w:val="24"/>
          <w:szCs w:val="24"/>
        </w:rPr>
        <w:t xml:space="preserve">, 2025). As a result, changes in agricultural production and quality can impact the availability of ingredients and prices. Also, food import legislation on meat, dairy products and fresh produce could limit the import of certain ingredients, promoting more localisation of the Chipotle supply chain. </w:t>
      </w:r>
    </w:p>
    <w:p w14:paraId="148992E4" w14:textId="77777777" w:rsidR="007A0BBA" w:rsidRPr="00F914A1" w:rsidRDefault="00000000" w:rsidP="00A123EF">
      <w:pPr>
        <w:pStyle w:val="Heading2"/>
        <w:rPr>
          <w:rFonts w:ascii="Arial" w:hAnsi="Arial" w:cs="Arial"/>
        </w:rPr>
      </w:pPr>
      <w:bookmarkStart w:id="7" w:name="_Toc237508961"/>
      <w:r w:rsidRPr="00F914A1">
        <w:rPr>
          <w:rFonts w:ascii="Arial" w:hAnsi="Arial" w:cs="Arial"/>
        </w:rPr>
        <w:t>2.2 Economic Environment</w:t>
      </w:r>
      <w:bookmarkEnd w:id="7"/>
      <w:r w:rsidRPr="00F914A1">
        <w:rPr>
          <w:rFonts w:ascii="Arial" w:hAnsi="Arial" w:cs="Arial"/>
        </w:rPr>
        <w:t xml:space="preserve"> </w:t>
      </w:r>
    </w:p>
    <w:p w14:paraId="7CD4FFD4"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economic environment in India offers a great opportunity to the proposed expansion of the Chipotle Mexican Grill owing to the sustained growth in the economy, growth in disposable incomes, high urbanisation and growing consumer spending on food services. As reported by the World Bank (2024), India has a GDP of 7.6% in 2025 which is among the fastest growing major economies in the world. The booming economy has boosted business confidence and improved jobs and buying power that has provided good conditions to international restaurant operators. In the case of </w:t>
      </w:r>
      <w:r w:rsidRPr="00F914A1">
        <w:rPr>
          <w:rFonts w:eastAsia="Times New Roman"/>
          <w:sz w:val="24"/>
          <w:szCs w:val="24"/>
        </w:rPr>
        <w:lastRenderedPageBreak/>
        <w:t>Chipotle, the sustained economic growth reinforces the long-term demand of high-end fast-casual dining, especially in urban cities where consumers are increasingly seeking different international cuisines.</w:t>
      </w:r>
    </w:p>
    <w:p w14:paraId="12676167"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An increasing disposable income and the fast-growing middle class in India make markets even more attractive. With the growing household incomes, consumers are spending more money on convenience foods, dining out and international restaurant brands. This has been enhanced by urbanisation with large cities like Mumbai, Delhi, Bengaluru and Hyderabad recording rising numbers of young professionals whose lifestyles are busy and are willing to eat out. These demographic shifts coincide with the target market of Chipotle, who are mainly health-aware, higher-income individuals that want customisable, fresh meals.</w:t>
      </w:r>
    </w:p>
    <w:p w14:paraId="231069C9"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However, inflation has been a significant economic problem. The consumer price inflation rate in India is up to 4.38% in June 2026, which is compared to May 2026 of 3.93% and food inflation reached 5.32% due to the increase in prices on agricultural products and transportation as a result of the energy market disruption (Ferreira, 2024). The increased inflation may also decrease the discretionary spending of consumers making the already competitive quick-service restaurant (QSR) market more price sensitive. Therefore, Chipotle needs to strike a balance between premium pricing and perceived value so as to stay competitive without losing out on food quality.</w:t>
      </w:r>
    </w:p>
    <w:p w14:paraId="47B714CB"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Growing disposable incomes, urban lifestyles and growing number of people demanding convenient meals have helped the Indian restaurant industry to grow with great strength. The QSR segment has become one of the rapidly expanding segments due to international brands like McDonald, KFC and Domino, as well as the successful local competitors like Wow! Express by Momo and </w:t>
      </w:r>
      <w:proofErr w:type="spellStart"/>
      <w:r w:rsidRPr="00F914A1">
        <w:rPr>
          <w:rFonts w:eastAsia="Times New Roman"/>
          <w:sz w:val="24"/>
          <w:szCs w:val="24"/>
        </w:rPr>
        <w:t>Haldiram</w:t>
      </w:r>
      <w:proofErr w:type="spellEnd"/>
      <w:r w:rsidRPr="00F914A1">
        <w:rPr>
          <w:rFonts w:eastAsia="Times New Roman"/>
          <w:sz w:val="24"/>
          <w:szCs w:val="24"/>
        </w:rPr>
        <w:t xml:space="preserve"> (Statista, 2025). Moreover, the swift growth of online food delivery services like Swiggy and Zomato has altered the consumer buying behaviour by enhancing accessibility and convenience. Consumer expenditure stood at an all-time high of INR 49,686.22 billion in the first quarter of 2026, which is a sign of resilience in domestic demand (Trading Economics, 2026). Even though fluctuations in the exchange rate may raise the price of imported ingredients and equipment, foreign exchange exposure can be mitigated by further localisation of procurement. </w:t>
      </w:r>
    </w:p>
    <w:p w14:paraId="55A5823E" w14:textId="77777777" w:rsidR="007A0BBA" w:rsidRPr="00F914A1" w:rsidRDefault="00000000" w:rsidP="00A123EF">
      <w:pPr>
        <w:pStyle w:val="Heading2"/>
        <w:rPr>
          <w:rFonts w:ascii="Arial" w:hAnsi="Arial" w:cs="Arial"/>
        </w:rPr>
      </w:pPr>
      <w:bookmarkStart w:id="8" w:name="_Toc237508962"/>
      <w:r w:rsidRPr="00F914A1">
        <w:rPr>
          <w:rFonts w:ascii="Arial" w:hAnsi="Arial" w:cs="Arial"/>
        </w:rPr>
        <w:t>2.3 Legal Environment</w:t>
      </w:r>
      <w:bookmarkEnd w:id="8"/>
      <w:r w:rsidRPr="00F914A1">
        <w:rPr>
          <w:rFonts w:ascii="Arial" w:hAnsi="Arial" w:cs="Arial"/>
        </w:rPr>
        <w:t xml:space="preserve"> </w:t>
      </w:r>
    </w:p>
    <w:p w14:paraId="49825DD6"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legal environment in India provides both opportunities and challenges of compliance to Chipotle Mexican Grill, especially in food safety, employment, franchise </w:t>
      </w:r>
      <w:r w:rsidRPr="00F914A1">
        <w:rPr>
          <w:rFonts w:eastAsia="Times New Roman"/>
          <w:sz w:val="24"/>
          <w:szCs w:val="24"/>
        </w:rPr>
        <w:lastRenderedPageBreak/>
        <w:t>governance and consumer protection. These regulations are critical in safeguarding the brand image and ensuring a sustainable market penetration.</w:t>
      </w:r>
    </w:p>
    <w:p w14:paraId="2956C85D" w14:textId="5AAB5011"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Food Safety and Standards Authority of India (FSSAI) is the main regulator that provides licensing, inspection and enforcement of the food safety standards in the food supply chain. FSSAI licences will need to be obtained by all restaurants, and rules regarding food handling, storage, processing, hygiene and labelling followed. Hindocha and </w:t>
      </w:r>
      <w:proofErr w:type="spellStart"/>
      <w:r w:rsidRPr="00F914A1">
        <w:rPr>
          <w:rFonts w:eastAsia="Times New Roman"/>
          <w:sz w:val="24"/>
          <w:szCs w:val="24"/>
        </w:rPr>
        <w:t>Dudhagara</w:t>
      </w:r>
      <w:proofErr w:type="spellEnd"/>
      <w:r w:rsidRPr="00F914A1">
        <w:rPr>
          <w:rFonts w:eastAsia="Times New Roman"/>
          <w:sz w:val="24"/>
          <w:szCs w:val="24"/>
        </w:rPr>
        <w:t xml:space="preserve"> (2025) stress that effective food safety management systems should be implemented in India to protect the health of consumers and improve the quality of products across the food processing sector. In the case of Chipotle, where a competitive edge is established through fresh ingredients and strict food safety practices, the adherence to the FSSAI regulations is consistent with the current business model. Nonetheless, the </w:t>
      </w:r>
      <w:r w:rsidR="005340FD" w:rsidRPr="00F914A1">
        <w:rPr>
          <w:rFonts w:eastAsia="Times New Roman"/>
          <w:sz w:val="24"/>
          <w:szCs w:val="24"/>
        </w:rPr>
        <w:t>fulfilment</w:t>
      </w:r>
      <w:r w:rsidRPr="00F914A1">
        <w:rPr>
          <w:rFonts w:eastAsia="Times New Roman"/>
          <w:sz w:val="24"/>
          <w:szCs w:val="24"/>
        </w:rPr>
        <w:t xml:space="preserve"> of licensing, supplier certification and the continuous monitoring of quality will add administrative tasks and costs of operation in the market entry.</w:t>
      </w:r>
    </w:p>
    <w:p w14:paraId="015167AA"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The implications of employment legislation are also significant as the business model of Chipotle relies on frontline service staff. Indian labour law sets minimum limits concerning wages, working hours, employee welfare and occupational safety, but the swift growth of the gig economy has brought new policy issues with regard to delivery services and platform-based work. According to Sharma and Sharma (2025), changing employment policies compel firms to strike a balance between labour flexibility and worker protection as well as job security. Chipotle, therefore, needs to be in line with employment laws, and at the same time, it needs to formulate competitive recruitment, training and retention to retain service quality in the restaurants.</w:t>
      </w:r>
    </w:p>
    <w:p w14:paraId="2B028A00" w14:textId="3C840CDB"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Another aspect that must not be overlooked in the legal environment is the protection of intellectual property, the taxation, and the governance of franchising. Trademark, branding and proprietary operating procedures should be safeguarded in order to maintain the unique market niche at Chipotle. In case the company decides to expand in the future through franchising or strategic alliances, then it is important that a well-established contractual governance mechanism is in place. Panda </w:t>
      </w:r>
      <w:r w:rsidR="005340FD" w:rsidRPr="00F914A1">
        <w:rPr>
          <w:rFonts w:eastAsia="Times New Roman"/>
          <w:i/>
          <w:iCs/>
          <w:sz w:val="24"/>
          <w:szCs w:val="24"/>
        </w:rPr>
        <w:t>et al.</w:t>
      </w:r>
      <w:r w:rsidRPr="00F914A1">
        <w:rPr>
          <w:rFonts w:eastAsia="Times New Roman"/>
          <w:sz w:val="24"/>
          <w:szCs w:val="24"/>
        </w:rPr>
        <w:t xml:space="preserve"> (2023) show that formal governance systems lessen opportunistic behaviour among franchisees within emerging markets, but excessive centralisation can adversely impact relationship satisfaction. Hence, Chipotle ought to develop clear contractual </w:t>
      </w:r>
      <w:r w:rsidRPr="00F914A1">
        <w:rPr>
          <w:rFonts w:eastAsia="Times New Roman"/>
          <w:sz w:val="24"/>
          <w:szCs w:val="24"/>
        </w:rPr>
        <w:lastRenderedPageBreak/>
        <w:t>relationships that incorporate both the control of operations and cooperative associations.</w:t>
      </w:r>
    </w:p>
    <w:p w14:paraId="1B74E00B"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The role of environmental and consumer protection laws is becoming prominent in the restaurant industry in India. The increasing sustainability demands are prompting restaurants to minimise waste, enhance packaging and source products in a responsible manner. At the same time, the Consumer Protection Act 2019 and Consumer Protection (E-commerce) Rules 2020 protect the rights of customers by ensuring clear pricing, truthful product details and well-reacted complaint, especially concerning online food order sites (Chawla and Kumar, 2022). Also, mandatory corporate social responsibility rules on qualifying firms raise the compliance costs, but overregulation can diminish the strategic value of voluntary CSR programs (Rajgopal and Tantri, 2022).</w:t>
      </w:r>
    </w:p>
    <w:p w14:paraId="6DC3D442" w14:textId="77777777" w:rsidR="007A0BBA" w:rsidRPr="00F914A1" w:rsidRDefault="00000000" w:rsidP="00A123EF">
      <w:pPr>
        <w:pStyle w:val="Heading2"/>
        <w:rPr>
          <w:rFonts w:ascii="Arial" w:hAnsi="Arial" w:cs="Arial"/>
        </w:rPr>
      </w:pPr>
      <w:bookmarkStart w:id="9" w:name="_Toc237508963"/>
      <w:r w:rsidRPr="00F914A1">
        <w:rPr>
          <w:rFonts w:ascii="Arial" w:hAnsi="Arial" w:cs="Arial"/>
        </w:rPr>
        <w:t>2.4 Cultural Environment</w:t>
      </w:r>
      <w:bookmarkEnd w:id="9"/>
      <w:r w:rsidRPr="00F914A1">
        <w:rPr>
          <w:rFonts w:ascii="Arial" w:hAnsi="Arial" w:cs="Arial"/>
        </w:rPr>
        <w:t xml:space="preserve"> </w:t>
      </w:r>
    </w:p>
    <w:p w14:paraId="0CB2CA66" w14:textId="350957F6"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Cultural issues will be a big factor in determining the success of Chipotle Mexican Grill in India since food consumption is highly attached to religion, family traditions and lifestyle choices. According to cultural dimensions proposed by Hofstede, cultural values influence consumer behaviour, organisational practices and business performance in international markets (Escandon-Barbosa </w:t>
      </w:r>
      <w:r w:rsidR="005340FD" w:rsidRPr="00F914A1">
        <w:rPr>
          <w:rFonts w:eastAsia="Times New Roman"/>
          <w:i/>
          <w:iCs/>
          <w:sz w:val="24"/>
          <w:szCs w:val="24"/>
        </w:rPr>
        <w:t>et al.</w:t>
      </w:r>
      <w:r w:rsidRPr="00F914A1">
        <w:rPr>
          <w:rFonts w:eastAsia="Times New Roman"/>
          <w:sz w:val="24"/>
          <w:szCs w:val="24"/>
        </w:rPr>
        <w:t>, 2022). India is more collectivized, long-term orientation and more hierarchical relationships are more accepted compared to the United States. As a result, Chipotle does not have the option to use its standardised operating model only and has to adjust its products and marketing strategy to suit the local cultural expectation and retain its global brand name.</w:t>
      </w:r>
    </w:p>
    <w:p w14:paraId="420B61D4"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The great number of vegetarians and religious beliefs about eating is one of the most powerful cultural factors in India. A significant percentage of consumers shun beef due to Hindu beliefs, with a large number of Muslims shunning pork. Thus, the classic menu of Chipotle, with a high level of beef and pork products in North America, would need significant localisation (Chipotle Mexican Grill, 2026). The addition of vegetarian, paneer, and chicken menu items and a rigorous segregation between vegetarian and non-vegetarian food preparation would enhance consumer acceptance and show cultural sensitivity. Equally, Indian customers are usually more attracted by stronger spices and flavours that are familiar locally, and it may be viable to develop regionally-inspired salsas, rice or limited-time menu items without compromising the positioning of Chipotle as a Mexican-driven brand.</w:t>
      </w:r>
    </w:p>
    <w:p w14:paraId="49B4D363"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lastRenderedPageBreak/>
        <w:t>Purchasing behaviour is also influenced by family-oriented dining culture. Indian customers often eat out with groups and prefer restaurants where they can share their meals and have a warm atmosphere at home. Meanwhile, price elasticity is still elevated even as disposable incomes grow, as Chipotle has to strike a balance between high quality and lower prices (Chipotle Mexican Grill, 2026).</w:t>
      </w:r>
    </w:p>
    <w:p w14:paraId="391E60D8" w14:textId="50A4E400"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Another significant opportunity is health consciousness of Indian consumers, especially millennials and Generation Z. Francis and Sarangi (2022) discovered that Indian millennials show increasing interest in environmentally friendly and sustainable consumption. Although Garg </w:t>
      </w:r>
      <w:r w:rsidR="005340FD" w:rsidRPr="00F914A1">
        <w:rPr>
          <w:rFonts w:eastAsia="Times New Roman"/>
          <w:i/>
          <w:iCs/>
          <w:sz w:val="24"/>
          <w:szCs w:val="24"/>
        </w:rPr>
        <w:t>et al.</w:t>
      </w:r>
      <w:r w:rsidRPr="00F914A1">
        <w:rPr>
          <w:rFonts w:eastAsia="Times New Roman"/>
          <w:sz w:val="24"/>
          <w:szCs w:val="24"/>
        </w:rPr>
        <w:t xml:space="preserve"> (2023) found health consciousness and perceived product quality to be significant influences on food purchasing decisions. The shift in consumer tastes and preferences is thus in line with Chipotles promise to source ingredients responsibly, prepare food using fresh ingredients, and be transparent with sourcing.</w:t>
      </w:r>
    </w:p>
    <w:p w14:paraId="5D761D2D" w14:textId="0428DCA1"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rapid growth of online food delivery has also changed the consumption </w:t>
      </w:r>
      <w:proofErr w:type="spellStart"/>
      <w:r w:rsidRPr="00F914A1">
        <w:rPr>
          <w:rFonts w:eastAsia="Times New Roman"/>
          <w:sz w:val="24"/>
          <w:szCs w:val="24"/>
        </w:rPr>
        <w:t>behavior</w:t>
      </w:r>
      <w:proofErr w:type="spellEnd"/>
      <w:r w:rsidRPr="00F914A1">
        <w:rPr>
          <w:rFonts w:eastAsia="Times New Roman"/>
          <w:sz w:val="24"/>
          <w:szCs w:val="24"/>
        </w:rPr>
        <w:t xml:space="preserve"> of restaurants in India. The food delivery platforms have become part of the metropolitan life, especially young shoppers who need convenience and flexibility (Bonini </w:t>
      </w:r>
      <w:r w:rsidR="005340FD" w:rsidRPr="00F914A1">
        <w:rPr>
          <w:rFonts w:eastAsia="Times New Roman"/>
          <w:i/>
          <w:iCs/>
          <w:sz w:val="24"/>
          <w:szCs w:val="24"/>
        </w:rPr>
        <w:t>et al.</w:t>
      </w:r>
      <w:r w:rsidRPr="00F914A1">
        <w:rPr>
          <w:rFonts w:eastAsia="Times New Roman"/>
          <w:sz w:val="24"/>
          <w:szCs w:val="24"/>
        </w:rPr>
        <w:t>, 2023). Therefore, the company must be closely integrated with apps like Zomato and Swiggy and develops its digital ordering features and loyalty programme. In sum, the cultural environment in India can provide Chipotle with significant opportunities, but a successful market entry will require a balanced approach between global brand consistency and menu localisation, culturally sensitive marketing and digitally empowered customer engagement strategies.</w:t>
      </w:r>
    </w:p>
    <w:p w14:paraId="174A37F8" w14:textId="77777777" w:rsidR="007A0BBA" w:rsidRPr="00F914A1" w:rsidRDefault="00000000" w:rsidP="00A123EF">
      <w:pPr>
        <w:pStyle w:val="Heading2"/>
        <w:rPr>
          <w:rFonts w:ascii="Arial" w:hAnsi="Arial" w:cs="Arial"/>
        </w:rPr>
      </w:pPr>
      <w:bookmarkStart w:id="10" w:name="_Toc237508964"/>
      <w:r w:rsidRPr="00F914A1">
        <w:rPr>
          <w:rFonts w:ascii="Arial" w:hAnsi="Arial" w:cs="Arial"/>
        </w:rPr>
        <w:t>2.5 Dunning's OLI Framework</w:t>
      </w:r>
      <w:bookmarkEnd w:id="10"/>
    </w:p>
    <w:p w14:paraId="1551D8CC" w14:textId="031D049F"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Eclectic Paradigm by Dunning offers an explanation of international expansion by </w:t>
      </w:r>
      <w:proofErr w:type="spellStart"/>
      <w:r w:rsidRPr="00F914A1">
        <w:rPr>
          <w:rFonts w:eastAsia="Times New Roman"/>
          <w:sz w:val="24"/>
          <w:szCs w:val="24"/>
        </w:rPr>
        <w:t>analyzing</w:t>
      </w:r>
      <w:proofErr w:type="spellEnd"/>
      <w:r w:rsidRPr="00F914A1">
        <w:rPr>
          <w:rFonts w:eastAsia="Times New Roman"/>
          <w:sz w:val="24"/>
          <w:szCs w:val="24"/>
        </w:rPr>
        <w:t xml:space="preserve"> the Ownership, Location and Internalisation (OLI) advantages of a firm to decide whether foreign direct investment (FDI) is strategically warranted. Although critics argue that the framework fails to fully account for institutional complexity and rapidly changing digital business models, it is one of the most detailed ways of analysing multinational market entry decisions (Salem </w:t>
      </w:r>
      <w:r w:rsidR="005340FD" w:rsidRPr="00F914A1">
        <w:rPr>
          <w:rFonts w:eastAsia="Times New Roman"/>
          <w:i/>
          <w:iCs/>
          <w:sz w:val="24"/>
          <w:szCs w:val="24"/>
        </w:rPr>
        <w:t>et al.</w:t>
      </w:r>
      <w:r w:rsidRPr="00F914A1">
        <w:rPr>
          <w:rFonts w:eastAsia="Times New Roman"/>
          <w:sz w:val="24"/>
          <w:szCs w:val="24"/>
        </w:rPr>
        <w:t>, 2026). When the OLI framework is applied, it shows that India would be a good long-term investment option to Chipotle Mexican Grill.</w:t>
      </w:r>
    </w:p>
    <w:p w14:paraId="7FF6CA52" w14:textId="54F13175" w:rsidR="007A0BBA" w:rsidRPr="00F914A1" w:rsidRDefault="006E5841">
      <w:pPr>
        <w:spacing w:line="360" w:lineRule="auto"/>
        <w:jc w:val="center"/>
        <w:rPr>
          <w:rFonts w:eastAsia="Times New Roman"/>
          <w:sz w:val="24"/>
          <w:szCs w:val="24"/>
        </w:rPr>
      </w:pPr>
      <w:r w:rsidRPr="00F914A1">
        <w:rPr>
          <w:rFonts w:eastAsia="Times New Roman"/>
          <w:noProof/>
          <w:sz w:val="24"/>
          <w:szCs w:val="24"/>
        </w:rPr>
        <w:lastRenderedPageBreak/>
        <w:drawing>
          <wp:inline distT="0" distB="0" distL="0" distR="0" wp14:anchorId="4403326A" wp14:editId="494420A3">
            <wp:extent cx="5733415" cy="2962275"/>
            <wp:effectExtent l="0" t="0" r="635" b="9525"/>
            <wp:docPr id="12395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6109" name=""/>
                    <pic:cNvPicPr/>
                  </pic:nvPicPr>
                  <pic:blipFill>
                    <a:blip r:embed="rId8"/>
                    <a:stretch>
                      <a:fillRect/>
                    </a:stretch>
                  </pic:blipFill>
                  <pic:spPr>
                    <a:xfrm>
                      <a:off x="0" y="0"/>
                      <a:ext cx="5733415" cy="2962275"/>
                    </a:xfrm>
                    <a:prstGeom prst="rect">
                      <a:avLst/>
                    </a:prstGeom>
                  </pic:spPr>
                </pic:pic>
              </a:graphicData>
            </a:graphic>
          </wp:inline>
        </w:drawing>
      </w:r>
    </w:p>
    <w:p w14:paraId="39BC9F2E" w14:textId="77777777" w:rsidR="007A0BBA" w:rsidRPr="00F914A1" w:rsidRDefault="00000000">
      <w:pPr>
        <w:spacing w:line="360" w:lineRule="auto"/>
        <w:jc w:val="center"/>
        <w:rPr>
          <w:rFonts w:eastAsia="Times New Roman"/>
          <w:b/>
          <w:bCs/>
          <w:sz w:val="24"/>
          <w:szCs w:val="24"/>
        </w:rPr>
      </w:pPr>
      <w:r w:rsidRPr="00F914A1">
        <w:rPr>
          <w:rFonts w:eastAsia="Times New Roman"/>
          <w:b/>
          <w:bCs/>
          <w:sz w:val="24"/>
          <w:szCs w:val="24"/>
        </w:rPr>
        <w:t>Figure 1: OLI Paradigm</w:t>
      </w:r>
    </w:p>
    <w:p w14:paraId="14337710" w14:textId="5C849C91" w:rsidR="007A0BBA" w:rsidRPr="00F914A1" w:rsidRDefault="00000000">
      <w:pPr>
        <w:spacing w:line="360" w:lineRule="auto"/>
        <w:jc w:val="center"/>
        <w:rPr>
          <w:rFonts w:eastAsia="Times New Roman"/>
          <w:sz w:val="24"/>
          <w:szCs w:val="24"/>
        </w:rPr>
      </w:pPr>
      <w:r w:rsidRPr="00F914A1">
        <w:rPr>
          <w:rFonts w:eastAsia="Times New Roman"/>
          <w:sz w:val="24"/>
          <w:szCs w:val="24"/>
        </w:rPr>
        <w:t>(</w:t>
      </w:r>
      <w:r w:rsidR="006E5841" w:rsidRPr="00F914A1">
        <w:rPr>
          <w:rFonts w:eastAsia="Times New Roman"/>
          <w:sz w:val="24"/>
          <w:szCs w:val="24"/>
        </w:rPr>
        <w:t>Self-developed</w:t>
      </w:r>
      <w:r w:rsidRPr="00F914A1">
        <w:rPr>
          <w:rFonts w:eastAsia="Times New Roman"/>
          <w:sz w:val="24"/>
          <w:szCs w:val="24"/>
        </w:rPr>
        <w:t xml:space="preserve">) </w:t>
      </w:r>
    </w:p>
    <w:p w14:paraId="156B6201" w14:textId="77777777" w:rsidR="007A0BBA" w:rsidRPr="00F914A1" w:rsidRDefault="00000000">
      <w:pPr>
        <w:spacing w:line="360" w:lineRule="auto"/>
        <w:jc w:val="both"/>
        <w:rPr>
          <w:rFonts w:eastAsia="Times New Roman"/>
          <w:b/>
          <w:bCs/>
          <w:i/>
          <w:iCs/>
          <w:sz w:val="24"/>
          <w:szCs w:val="24"/>
        </w:rPr>
      </w:pPr>
      <w:r w:rsidRPr="00F914A1">
        <w:rPr>
          <w:rFonts w:eastAsia="Times New Roman"/>
          <w:b/>
          <w:bCs/>
          <w:i/>
          <w:iCs/>
          <w:sz w:val="24"/>
          <w:szCs w:val="24"/>
        </w:rPr>
        <w:t>Ownership advantages</w:t>
      </w:r>
    </w:p>
    <w:p w14:paraId="539B74E3" w14:textId="13164C3B"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benefits associated with ownership are due to the valuable firm-specific resources that Chipotle may use to create competitive advantage in the international markets. The company has a globally recognised brand that is linked to fresh and responsibly sourced ingredients and </w:t>
      </w:r>
      <w:r w:rsidR="005340FD" w:rsidRPr="00F914A1">
        <w:rPr>
          <w:rFonts w:eastAsia="Times New Roman"/>
          <w:sz w:val="24"/>
          <w:szCs w:val="24"/>
        </w:rPr>
        <w:t>top-quality</w:t>
      </w:r>
      <w:r w:rsidRPr="00F914A1">
        <w:rPr>
          <w:rFonts w:eastAsia="Times New Roman"/>
          <w:sz w:val="24"/>
          <w:szCs w:val="24"/>
        </w:rPr>
        <w:t xml:space="preserve"> food. Its varied Mexican fast-casual positioning is in line with the rising world preference of convenient and authentic meals, and the Mexican fast-casual restaurant market size is expected to grow considerably in the next ten years (</w:t>
      </w:r>
      <w:proofErr w:type="spellStart"/>
      <w:r w:rsidRPr="00F914A1">
        <w:rPr>
          <w:rFonts w:eastAsia="Times New Roman"/>
          <w:sz w:val="24"/>
          <w:szCs w:val="24"/>
        </w:rPr>
        <w:t>Metastat</w:t>
      </w:r>
      <w:proofErr w:type="spellEnd"/>
      <w:r w:rsidRPr="00F914A1">
        <w:rPr>
          <w:rFonts w:eastAsia="Times New Roman"/>
          <w:sz w:val="24"/>
          <w:szCs w:val="24"/>
        </w:rPr>
        <w:t xml:space="preserve"> Insights, 2026). Moreover, Chipotle has built robust supply chain, operational know-how, online ordering and customer loyalty programmes that help create efficiency and customer interactions. These benefits are also enhanced by the growing digitalisation of food settings, which allows restaurants to combine online ordering, delivery, and tailored marketing into the customer experiences (Granheim </w:t>
      </w:r>
      <w:r w:rsidR="005340FD" w:rsidRPr="00F914A1">
        <w:rPr>
          <w:rFonts w:eastAsia="Times New Roman"/>
          <w:i/>
          <w:iCs/>
          <w:sz w:val="24"/>
          <w:szCs w:val="24"/>
        </w:rPr>
        <w:t>et al.</w:t>
      </w:r>
      <w:r w:rsidRPr="00F914A1">
        <w:rPr>
          <w:rFonts w:eastAsia="Times New Roman"/>
          <w:sz w:val="24"/>
          <w:szCs w:val="24"/>
        </w:rPr>
        <w:t>, 2022). These advantages of ownership, however, cannot be moved over. The localisation of the menu, based on the Indian diet, and the use of local products will be necessary to ensure the company remains competitive without sacrificing the brand.</w:t>
      </w:r>
    </w:p>
    <w:p w14:paraId="0DE00EF8" w14:textId="77777777" w:rsidR="007A0BBA" w:rsidRPr="00F914A1" w:rsidRDefault="00000000">
      <w:pPr>
        <w:spacing w:line="360" w:lineRule="auto"/>
        <w:jc w:val="both"/>
        <w:rPr>
          <w:rFonts w:eastAsia="Times New Roman"/>
          <w:b/>
          <w:bCs/>
          <w:i/>
          <w:iCs/>
          <w:sz w:val="24"/>
          <w:szCs w:val="24"/>
        </w:rPr>
      </w:pPr>
      <w:r w:rsidRPr="00F914A1">
        <w:rPr>
          <w:rFonts w:eastAsia="Times New Roman"/>
          <w:b/>
          <w:bCs/>
          <w:i/>
          <w:iCs/>
          <w:sz w:val="24"/>
          <w:szCs w:val="24"/>
        </w:rPr>
        <w:t>Location advantages</w:t>
      </w:r>
    </w:p>
    <w:p w14:paraId="67AB0626" w14:textId="024D29A6"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location benefits have a strong argument in </w:t>
      </w:r>
      <w:proofErr w:type="spellStart"/>
      <w:r w:rsidRPr="00F914A1">
        <w:rPr>
          <w:rFonts w:eastAsia="Times New Roman"/>
          <w:sz w:val="24"/>
          <w:szCs w:val="24"/>
        </w:rPr>
        <w:t>favor</w:t>
      </w:r>
      <w:proofErr w:type="spellEnd"/>
      <w:r w:rsidRPr="00F914A1">
        <w:rPr>
          <w:rFonts w:eastAsia="Times New Roman"/>
          <w:sz w:val="24"/>
          <w:szCs w:val="24"/>
        </w:rPr>
        <w:t xml:space="preserve"> of investing in India. The nation has a sizeable and young demographic, urbanisation, a growing middle income and a fast-growing quick-service restaurant (QSR) sector in the world. The Indian QSR </w:t>
      </w:r>
      <w:r w:rsidRPr="00F914A1">
        <w:rPr>
          <w:rFonts w:eastAsia="Times New Roman"/>
          <w:sz w:val="24"/>
          <w:szCs w:val="24"/>
        </w:rPr>
        <w:lastRenderedPageBreak/>
        <w:t xml:space="preserve">market is expected to reach USD 17.7 billion by 2034, expanding USD 9.3 billion by 2025 due to the expansion of the use of digital ordering technologies and the transformation of consumer lifestyles (IMARC Group, 2025). The existing food delivery ecosystem in India also contributes to the increased accessibility of the market by increasing the number of customers using digital services (Lord </w:t>
      </w:r>
      <w:r w:rsidR="005340FD" w:rsidRPr="00F914A1">
        <w:rPr>
          <w:rFonts w:eastAsia="Times New Roman"/>
          <w:i/>
          <w:iCs/>
          <w:sz w:val="24"/>
          <w:szCs w:val="24"/>
        </w:rPr>
        <w:t>et al.</w:t>
      </w:r>
      <w:r w:rsidRPr="00F914A1">
        <w:rPr>
          <w:rFonts w:eastAsia="Times New Roman"/>
          <w:sz w:val="24"/>
          <w:szCs w:val="24"/>
        </w:rPr>
        <w:t>, 2022). However, Chipotle should also take into account location drawbacks, such as high competition with well-known international and domestic restaurant brands, different infrastructure in different regions, complexities of supply chains and disparities in regulations among states that can cause more uncertainty in operations.</w:t>
      </w:r>
    </w:p>
    <w:p w14:paraId="2717D9A4" w14:textId="77777777" w:rsidR="007A0BBA" w:rsidRPr="00F914A1" w:rsidRDefault="00000000">
      <w:pPr>
        <w:spacing w:line="360" w:lineRule="auto"/>
        <w:jc w:val="center"/>
        <w:rPr>
          <w:rFonts w:eastAsia="Times New Roman"/>
          <w:sz w:val="24"/>
          <w:szCs w:val="24"/>
        </w:rPr>
      </w:pPr>
      <w:r w:rsidRPr="00F914A1">
        <w:rPr>
          <w:rFonts w:eastAsia="Times New Roman"/>
          <w:noProof/>
          <w:sz w:val="24"/>
          <w:szCs w:val="24"/>
        </w:rPr>
        <w:drawing>
          <wp:inline distT="114300" distB="114300" distL="114300" distR="114300" wp14:anchorId="30B56988" wp14:editId="3A9E5E86">
            <wp:extent cx="5731200" cy="2705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705100"/>
                    </a:xfrm>
                    <a:prstGeom prst="rect">
                      <a:avLst/>
                    </a:prstGeom>
                    <a:ln/>
                  </pic:spPr>
                </pic:pic>
              </a:graphicData>
            </a:graphic>
          </wp:inline>
        </w:drawing>
      </w:r>
    </w:p>
    <w:p w14:paraId="59052964" w14:textId="77777777" w:rsidR="007A0BBA" w:rsidRPr="00F914A1" w:rsidRDefault="00000000">
      <w:pPr>
        <w:spacing w:line="360" w:lineRule="auto"/>
        <w:jc w:val="center"/>
        <w:rPr>
          <w:rFonts w:eastAsia="Times New Roman"/>
          <w:b/>
          <w:bCs/>
          <w:sz w:val="24"/>
          <w:szCs w:val="24"/>
        </w:rPr>
      </w:pPr>
      <w:r w:rsidRPr="00F914A1">
        <w:rPr>
          <w:rFonts w:eastAsia="Times New Roman"/>
          <w:b/>
          <w:bCs/>
          <w:sz w:val="24"/>
          <w:szCs w:val="24"/>
        </w:rPr>
        <w:t>Figure 2: Indian QSR Restaurant Market</w:t>
      </w:r>
    </w:p>
    <w:p w14:paraId="3611BFBD" w14:textId="77777777" w:rsidR="007A0BBA" w:rsidRPr="00F914A1" w:rsidRDefault="00000000">
      <w:pPr>
        <w:spacing w:line="360" w:lineRule="auto"/>
        <w:jc w:val="center"/>
        <w:rPr>
          <w:rFonts w:eastAsia="Times New Roman"/>
          <w:sz w:val="24"/>
          <w:szCs w:val="24"/>
        </w:rPr>
      </w:pPr>
      <w:r w:rsidRPr="00F914A1">
        <w:rPr>
          <w:rFonts w:eastAsia="Times New Roman"/>
          <w:sz w:val="24"/>
          <w:szCs w:val="24"/>
        </w:rPr>
        <w:t>(IMARC Group, 2025)</w:t>
      </w:r>
    </w:p>
    <w:p w14:paraId="61F58A67" w14:textId="77777777" w:rsidR="007A0BBA" w:rsidRPr="00F914A1" w:rsidRDefault="00000000">
      <w:pPr>
        <w:spacing w:line="360" w:lineRule="auto"/>
        <w:jc w:val="both"/>
        <w:rPr>
          <w:rFonts w:eastAsia="Times New Roman"/>
          <w:b/>
          <w:bCs/>
          <w:i/>
          <w:iCs/>
          <w:sz w:val="24"/>
          <w:szCs w:val="24"/>
        </w:rPr>
      </w:pPr>
      <w:r w:rsidRPr="00F914A1">
        <w:rPr>
          <w:rFonts w:eastAsia="Times New Roman"/>
          <w:b/>
          <w:bCs/>
          <w:i/>
          <w:iCs/>
          <w:sz w:val="24"/>
          <w:szCs w:val="24"/>
        </w:rPr>
        <w:t>Internalisation advantages</w:t>
      </w:r>
    </w:p>
    <w:p w14:paraId="23CB7BF8"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benefits of internalisation imply that Chipotle must maintain significant control over its foreign activities instead of majorly relying on licensing agreements. Licensing is less financially binding but offers minimal control of food quality, customer experience and brand consistency. Though joint ventures can help to gain local market understanding and navigate the regulatory environment, they can also lead to managerial tensions and loss of strategic independence (Che, 2023). The company-owned stores offer more control in the operating standards, transfer of knowledge and protection of intellectual property so that the food safety culture of Chipotle and customer experience is uniform in all the locations. Altogether, the OLI framework encourages foreign direct investment by the company-owned operation, with the help </w:t>
      </w:r>
      <w:r w:rsidRPr="00F914A1">
        <w:rPr>
          <w:rFonts w:eastAsia="Times New Roman"/>
          <w:sz w:val="24"/>
          <w:szCs w:val="24"/>
        </w:rPr>
        <w:lastRenderedPageBreak/>
        <w:t>of selective local partners to provide sourcing and logistics because it is the most suitable long-term strategy to make Chipotle successful when entering India.</w:t>
      </w:r>
    </w:p>
    <w:p w14:paraId="505F97CF" w14:textId="77777777" w:rsidR="007A0BBA" w:rsidRPr="00F914A1" w:rsidRDefault="007A0BBA">
      <w:pPr>
        <w:spacing w:line="360" w:lineRule="auto"/>
        <w:jc w:val="both"/>
        <w:rPr>
          <w:rFonts w:eastAsia="Times New Roman"/>
          <w:sz w:val="24"/>
          <w:szCs w:val="24"/>
        </w:rPr>
      </w:pPr>
    </w:p>
    <w:p w14:paraId="7E4FBB4F" w14:textId="77777777" w:rsidR="007A0BBA" w:rsidRPr="00F914A1" w:rsidRDefault="00000000" w:rsidP="00A123EF">
      <w:pPr>
        <w:pStyle w:val="Heading1"/>
        <w:rPr>
          <w:rFonts w:ascii="Arial" w:hAnsi="Arial" w:cs="Arial"/>
        </w:rPr>
      </w:pPr>
      <w:bookmarkStart w:id="11" w:name="_Toc237508965"/>
      <w:r w:rsidRPr="00F914A1">
        <w:rPr>
          <w:rFonts w:ascii="Arial" w:hAnsi="Arial" w:cs="Arial"/>
        </w:rPr>
        <w:t>3. Entry Mode Strategy and Strategic Synthesis</w:t>
      </w:r>
      <w:bookmarkEnd w:id="11"/>
    </w:p>
    <w:p w14:paraId="53D1C11B" w14:textId="77777777" w:rsidR="007A0BBA" w:rsidRPr="00F914A1" w:rsidRDefault="00000000" w:rsidP="00A123EF">
      <w:pPr>
        <w:pStyle w:val="Heading2"/>
        <w:rPr>
          <w:rFonts w:ascii="Arial" w:hAnsi="Arial" w:cs="Arial"/>
        </w:rPr>
      </w:pPr>
      <w:bookmarkStart w:id="12" w:name="_Toc237508966"/>
      <w:r w:rsidRPr="00F914A1">
        <w:rPr>
          <w:rFonts w:ascii="Arial" w:hAnsi="Arial" w:cs="Arial"/>
        </w:rPr>
        <w:t>3.1 Historical Entry Pattern</w:t>
      </w:r>
      <w:bookmarkEnd w:id="12"/>
      <w:r w:rsidRPr="00F914A1">
        <w:rPr>
          <w:rFonts w:ascii="Arial" w:hAnsi="Arial" w:cs="Arial"/>
        </w:rPr>
        <w:t xml:space="preserve"> </w:t>
      </w:r>
    </w:p>
    <w:p w14:paraId="30EA08F1"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Historically, Chipotle Mexican Grill has been trying to expand internationally with company-owned restaurants, which echoes its desire to keep a tight rein on the business, quality of food and customer experience. Chipotle has made a careful move into the international market, unlike most of the world restaurant chains which heavily depend on franchising, by retaining ownership of its restaurants in countries like Canada, United Kingdom, France and Germany. This plan allows the corporation to maintain its FWI philosophy, introduce standard operating procedures and protect its high-end brand image. Recent growth has also concentrated on the creation of </w:t>
      </w:r>
      <w:proofErr w:type="spellStart"/>
      <w:r w:rsidRPr="00F914A1">
        <w:rPr>
          <w:rFonts w:eastAsia="Times New Roman"/>
          <w:sz w:val="24"/>
          <w:szCs w:val="24"/>
        </w:rPr>
        <w:t>Chipotlanes</w:t>
      </w:r>
      <w:proofErr w:type="spellEnd"/>
      <w:r w:rsidRPr="00F914A1">
        <w:rPr>
          <w:rFonts w:eastAsia="Times New Roman"/>
          <w:sz w:val="24"/>
          <w:szCs w:val="24"/>
        </w:rPr>
        <w:t xml:space="preserve">-drive-through lanes, which are aimed at digital order collection and enhance operational efficiency and customer convenience. In 2026, Chipotle suggested expanding to 350-370 additional restaurants, of which about 80 company-owned restaurants will include </w:t>
      </w:r>
      <w:proofErr w:type="spellStart"/>
      <w:r w:rsidRPr="00F914A1">
        <w:rPr>
          <w:rFonts w:eastAsia="Times New Roman"/>
          <w:sz w:val="24"/>
          <w:szCs w:val="24"/>
        </w:rPr>
        <w:t>Chipotlanes</w:t>
      </w:r>
      <w:proofErr w:type="spellEnd"/>
      <w:r w:rsidRPr="00F914A1">
        <w:rPr>
          <w:rFonts w:eastAsia="Times New Roman"/>
          <w:sz w:val="24"/>
          <w:szCs w:val="24"/>
        </w:rPr>
        <w:t>, indicating its long-term focus on a controlled organic expansion and digital advancement (Yahoo Finance, 2026).</w:t>
      </w:r>
    </w:p>
    <w:p w14:paraId="1D65E11E"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Chipotle has not often used franchising or joint ventures since these strategies limit the management and can undermine food quality, operational uniformity and brand name. Even though joint venture may be an effective entry mode due to the localization of knowledge and regulatory skills, it can create governance issues and competing strategic goals (Che, 2023). Therefore, Chipotle has always </w:t>
      </w:r>
      <w:proofErr w:type="spellStart"/>
      <w:r w:rsidRPr="00F914A1">
        <w:rPr>
          <w:rFonts w:eastAsia="Times New Roman"/>
          <w:sz w:val="24"/>
          <w:szCs w:val="24"/>
        </w:rPr>
        <w:t>favored</w:t>
      </w:r>
      <w:proofErr w:type="spellEnd"/>
      <w:r w:rsidRPr="00F914A1">
        <w:rPr>
          <w:rFonts w:eastAsia="Times New Roman"/>
          <w:sz w:val="24"/>
          <w:szCs w:val="24"/>
        </w:rPr>
        <w:t xml:space="preserve"> company-own growth because it thinks that direct ownership would defend its operational power, build customer trust and help in long-term sustainable growth in a global market.</w:t>
      </w:r>
    </w:p>
    <w:p w14:paraId="6879EE06" w14:textId="77777777" w:rsidR="007A0BBA" w:rsidRPr="00F914A1" w:rsidRDefault="00000000" w:rsidP="00A123EF">
      <w:pPr>
        <w:pStyle w:val="Heading2"/>
        <w:rPr>
          <w:rFonts w:ascii="Arial" w:hAnsi="Arial" w:cs="Arial"/>
        </w:rPr>
      </w:pPr>
      <w:bookmarkStart w:id="13" w:name="_Toc237508967"/>
      <w:r w:rsidRPr="00F914A1">
        <w:rPr>
          <w:rFonts w:ascii="Arial" w:hAnsi="Arial" w:cs="Arial"/>
        </w:rPr>
        <w:t>3.2 Suitability of Historical Entry Mode</w:t>
      </w:r>
      <w:bookmarkEnd w:id="13"/>
      <w:r w:rsidRPr="00F914A1">
        <w:rPr>
          <w:rFonts w:ascii="Arial" w:hAnsi="Arial" w:cs="Arial"/>
        </w:rPr>
        <w:t xml:space="preserve"> </w:t>
      </w:r>
    </w:p>
    <w:p w14:paraId="28AD49E0" w14:textId="16D29C43"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fact that Chipotle historically preferred company-owned restaurants </w:t>
      </w:r>
      <w:r w:rsidR="005340FD" w:rsidRPr="00F914A1">
        <w:rPr>
          <w:rFonts w:eastAsia="Times New Roman"/>
          <w:sz w:val="24"/>
          <w:szCs w:val="24"/>
        </w:rPr>
        <w:t>have</w:t>
      </w:r>
      <w:r w:rsidRPr="00F914A1">
        <w:rPr>
          <w:rFonts w:eastAsia="Times New Roman"/>
          <w:sz w:val="24"/>
          <w:szCs w:val="24"/>
        </w:rPr>
        <w:t xml:space="preserve"> a number of benefits in expanding to India, but the institutional and cultural context of the country implies that such a strategy would immediately put the company at significant risks. Direct ownership gives the greatest control over the operations, food quality, employee training and customer experience, which are key to Chipotle premium brand positioning. Operational control is especially vital in India where food safety issues and unstable supplier quality need strict quality control measures. </w:t>
      </w:r>
      <w:r w:rsidRPr="00F914A1">
        <w:rPr>
          <w:rFonts w:eastAsia="Times New Roman"/>
          <w:sz w:val="24"/>
          <w:szCs w:val="24"/>
        </w:rPr>
        <w:lastRenderedPageBreak/>
        <w:t xml:space="preserve">However, in the case of wholly owned expansion, there are significant political, financial and operational risks. Even though India has a generally </w:t>
      </w:r>
      <w:proofErr w:type="spellStart"/>
      <w:r w:rsidRPr="00F914A1">
        <w:rPr>
          <w:rFonts w:eastAsia="Times New Roman"/>
          <w:sz w:val="24"/>
          <w:szCs w:val="24"/>
        </w:rPr>
        <w:t>favorable</w:t>
      </w:r>
      <w:proofErr w:type="spellEnd"/>
      <w:r w:rsidRPr="00F914A1">
        <w:rPr>
          <w:rFonts w:eastAsia="Times New Roman"/>
          <w:sz w:val="24"/>
          <w:szCs w:val="24"/>
        </w:rPr>
        <w:t xml:space="preserve"> foreign investment policy, market entry can be slowed by regulatory processes, licensing, and differences in state-level policies, making the administration more complicated. </w:t>
      </w:r>
    </w:p>
    <w:p w14:paraId="1AF7ED38" w14:textId="77508877" w:rsidR="007A0BBA" w:rsidRPr="00F914A1" w:rsidRDefault="00000000">
      <w:pPr>
        <w:spacing w:line="360" w:lineRule="auto"/>
        <w:jc w:val="both"/>
        <w:rPr>
          <w:rFonts w:eastAsia="Times New Roman"/>
          <w:sz w:val="24"/>
          <w:szCs w:val="24"/>
        </w:rPr>
      </w:pPr>
      <w:r w:rsidRPr="00F914A1">
        <w:rPr>
          <w:rFonts w:eastAsia="Times New Roman"/>
          <w:sz w:val="24"/>
          <w:szCs w:val="24"/>
        </w:rPr>
        <w:t>The operational and cultural risks also diminish the appropriateness of the immediate wholly owned expansion. Chipotle needs to change the menu to fit the vegetarian needs, religious food restrictions and local taste combinations and, at the same time, develop dependable domestic sourcing channels. It would take a lot of time and resources to develop these capabilities on its own. Moreover, the resilience of supply chain is critical since fresh ingredients are one of the fundamental elements of Chipotle value proposition. The use of digital technologies can enhance inventory, traceability and operational efficiency, enhance supply chains sustainability and minimise waste, but additional investment and organisational capacities are needed to implement it (</w:t>
      </w:r>
      <w:proofErr w:type="spellStart"/>
      <w:r w:rsidRPr="00F914A1">
        <w:rPr>
          <w:rFonts w:eastAsia="Times New Roman"/>
          <w:sz w:val="24"/>
          <w:szCs w:val="24"/>
        </w:rPr>
        <w:t>Grancea</w:t>
      </w:r>
      <w:proofErr w:type="spellEnd"/>
      <w:r w:rsidRPr="00F914A1">
        <w:rPr>
          <w:rFonts w:eastAsia="Times New Roman"/>
          <w:sz w:val="24"/>
          <w:szCs w:val="24"/>
        </w:rPr>
        <w:t xml:space="preserve"> </w:t>
      </w:r>
      <w:r w:rsidR="005340FD" w:rsidRPr="00F914A1">
        <w:rPr>
          <w:rFonts w:eastAsia="Times New Roman"/>
          <w:i/>
          <w:iCs/>
          <w:sz w:val="24"/>
          <w:szCs w:val="24"/>
        </w:rPr>
        <w:t>et al.</w:t>
      </w:r>
      <w:r w:rsidRPr="00F914A1">
        <w:rPr>
          <w:rFonts w:eastAsia="Times New Roman"/>
          <w:sz w:val="24"/>
          <w:szCs w:val="24"/>
        </w:rPr>
        <w:t>, 2025). Similarly, restaurant chains investing in digital transformation and customer engagement are more resilient to evolving consumer behaviour and operational shocks (</w:t>
      </w:r>
      <w:proofErr w:type="spellStart"/>
      <w:r w:rsidRPr="00F914A1">
        <w:rPr>
          <w:rFonts w:eastAsia="Times New Roman"/>
          <w:sz w:val="24"/>
          <w:szCs w:val="24"/>
        </w:rPr>
        <w:t>Fainshtein</w:t>
      </w:r>
      <w:proofErr w:type="spellEnd"/>
      <w:r w:rsidRPr="00F914A1">
        <w:rPr>
          <w:rFonts w:eastAsia="Times New Roman"/>
          <w:sz w:val="24"/>
          <w:szCs w:val="24"/>
        </w:rPr>
        <w:t xml:space="preserve"> </w:t>
      </w:r>
      <w:r w:rsidR="005340FD" w:rsidRPr="00F914A1">
        <w:rPr>
          <w:rFonts w:eastAsia="Times New Roman"/>
          <w:i/>
          <w:iCs/>
          <w:sz w:val="24"/>
          <w:szCs w:val="24"/>
        </w:rPr>
        <w:t>et al.</w:t>
      </w:r>
      <w:r w:rsidRPr="00F914A1">
        <w:rPr>
          <w:rFonts w:eastAsia="Times New Roman"/>
          <w:sz w:val="24"/>
          <w:szCs w:val="24"/>
        </w:rPr>
        <w:t>, 2023).</w:t>
      </w:r>
    </w:p>
    <w:p w14:paraId="345444D4" w14:textId="207B2090"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other entry modes offer alternative strategic trade-offs. Licensing and master franchising allow fast growth with less investment of funds, but less control over food quality and brand consistency. Strategic alliances can enhance access to suppliers, but they do not usually offer much operational integration. Joint venture with an established Indian food service partner is the most balanced solution as it will combine local market understanding, regulatory skills and existing supply chain and share financial risk. Transaction Cost Economics suggests that internalisation of activities occurs when the cost of coordination and quality control surpasses the gains of market-based organization (Nagle </w:t>
      </w:r>
      <w:r w:rsidR="005340FD" w:rsidRPr="00F914A1">
        <w:rPr>
          <w:rFonts w:eastAsia="Times New Roman"/>
          <w:i/>
          <w:iCs/>
          <w:sz w:val="24"/>
          <w:szCs w:val="24"/>
        </w:rPr>
        <w:t>et al.</w:t>
      </w:r>
      <w:r w:rsidRPr="00F914A1">
        <w:rPr>
          <w:rFonts w:eastAsia="Times New Roman"/>
          <w:sz w:val="24"/>
          <w:szCs w:val="24"/>
        </w:rPr>
        <w:t>, 2024).</w:t>
      </w:r>
    </w:p>
    <w:p w14:paraId="1FE1376F" w14:textId="77777777" w:rsidR="007A0BBA" w:rsidRPr="00F914A1" w:rsidRDefault="00000000" w:rsidP="00A123EF">
      <w:pPr>
        <w:pStyle w:val="Heading2"/>
        <w:rPr>
          <w:rFonts w:ascii="Arial" w:hAnsi="Arial" w:cs="Arial"/>
        </w:rPr>
      </w:pPr>
      <w:bookmarkStart w:id="14" w:name="_Toc237508968"/>
      <w:r w:rsidRPr="00F914A1">
        <w:rPr>
          <w:rFonts w:ascii="Arial" w:hAnsi="Arial" w:cs="Arial"/>
        </w:rPr>
        <w:t>3.3 Final Recommendation and Strategic Synthesis</w:t>
      </w:r>
      <w:bookmarkEnd w:id="14"/>
      <w:r w:rsidRPr="00F914A1">
        <w:rPr>
          <w:rFonts w:ascii="Arial" w:hAnsi="Arial" w:cs="Arial"/>
        </w:rPr>
        <w:t xml:space="preserve"> </w:t>
      </w:r>
    </w:p>
    <w:p w14:paraId="1E185C91"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According to the above analysis, Chipotle must consider adopting a gradual market entry strategy by starting with a joint venture with an established Indian restaurant or hospitality partner and then gradually moving to higher levels of ownership and operational control. This recommendation is a summary of the insights of the OLI framework by Dunning, transnational strategy by Bartlett and Ghoshal, and the overall evaluation of political, economic, legal and cultural environment of India.</w:t>
      </w:r>
    </w:p>
    <w:p w14:paraId="27A3E5D8" w14:textId="577FFF02"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Based on an OLI lens, Chipotle has high ownership strengths, such as its internationally recognised brand, experience in operations, digital capabilities and food </w:t>
      </w:r>
      <w:r w:rsidRPr="00F914A1">
        <w:rPr>
          <w:rFonts w:eastAsia="Times New Roman"/>
          <w:sz w:val="24"/>
          <w:szCs w:val="24"/>
        </w:rPr>
        <w:lastRenderedPageBreak/>
        <w:t xml:space="preserve">safety systems. India has some significant location benefits in terms of its growing middle class, fast growing quick-service restaurant business and promising long-term economic prognosis. Nevertheless, institutional complexity and cultural diversities limit the short-term advantages of complete internalisation. Thus, a joint venture will allow Chipotle to learn valuable local knowledge without risking its core competitive advantages until it has gained enough market experience (Salem </w:t>
      </w:r>
      <w:r w:rsidR="005340FD" w:rsidRPr="00F914A1">
        <w:rPr>
          <w:rFonts w:eastAsia="Times New Roman"/>
          <w:i/>
          <w:iCs/>
          <w:sz w:val="24"/>
          <w:szCs w:val="24"/>
        </w:rPr>
        <w:t>et al.</w:t>
      </w:r>
      <w:r w:rsidRPr="00F914A1">
        <w:rPr>
          <w:rFonts w:eastAsia="Times New Roman"/>
          <w:sz w:val="24"/>
          <w:szCs w:val="24"/>
        </w:rPr>
        <w:t>, 2026).</w:t>
      </w:r>
    </w:p>
    <w:p w14:paraId="55B547AA"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This suggestion aligns with the transnational strategy proposed by Bartlett and Ghoshal, which suggests moderating between global integration and local responsiveness (AQA, 2024). Chipotle needs to maintain a centralized brand management, food safety regulations and business practices and partner with local associates to modify menus, sourcing plans and marketing strategies to fit the Indian consumer needs.</w:t>
      </w:r>
    </w:p>
    <w:p w14:paraId="268B2771"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In the short term, Chipotle must open flagship restaurants in big metro cities like Mumbai, Delhi and Bengaluru under the joint venture and build relationships with local suppliers and integrate with the top digital delivery apps. In the medium term, the company would need to enter other urban markets, build on local procurement channels, focus more on menu localisation and invest in digital customer interaction. Over the long run, after the establishment of operational capabilities and brand recognition, Chipotle ought to gradually gain majority ownership over successful operations and spread company-owned restaurants into large metropolitan areas in India.</w:t>
      </w:r>
    </w:p>
    <w:p w14:paraId="4374D5FE"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This staged approach balances risk and growth prospects as it limits financial exposure at entry stage and still leaves flexibility to expand in the future. Finally, the integration of local market knowledge and the global business operation capacity of Chipotle is likely to bolster competitive strength, increase customer acceptance and create sustainable long-term presence in the fast-growing Indian fast-casual restaurant industry.</w:t>
      </w:r>
    </w:p>
    <w:p w14:paraId="74425719" w14:textId="77777777" w:rsidR="007A0BBA" w:rsidRPr="00F914A1" w:rsidRDefault="007A0BBA">
      <w:pPr>
        <w:spacing w:line="360" w:lineRule="auto"/>
        <w:jc w:val="both"/>
        <w:rPr>
          <w:rFonts w:eastAsia="Times New Roman"/>
          <w:sz w:val="24"/>
          <w:szCs w:val="24"/>
        </w:rPr>
      </w:pPr>
    </w:p>
    <w:p w14:paraId="30145484" w14:textId="4C3865F4" w:rsidR="007A0BBA" w:rsidRPr="00F914A1" w:rsidRDefault="00000000" w:rsidP="00A123EF">
      <w:pPr>
        <w:pStyle w:val="Heading1"/>
        <w:rPr>
          <w:rFonts w:ascii="Arial" w:hAnsi="Arial" w:cs="Arial"/>
        </w:rPr>
      </w:pPr>
      <w:bookmarkStart w:id="15" w:name="_Toc237508969"/>
      <w:r w:rsidRPr="00F914A1">
        <w:rPr>
          <w:rFonts w:ascii="Arial" w:hAnsi="Arial" w:cs="Arial"/>
        </w:rPr>
        <w:t xml:space="preserve">Section </w:t>
      </w:r>
      <w:r w:rsidR="00E32DAA" w:rsidRPr="00F914A1">
        <w:rPr>
          <w:rFonts w:ascii="Arial" w:hAnsi="Arial" w:cs="Arial"/>
        </w:rPr>
        <w:t>2</w:t>
      </w:r>
      <w:r w:rsidRPr="00F914A1">
        <w:rPr>
          <w:rFonts w:ascii="Arial" w:hAnsi="Arial" w:cs="Arial"/>
        </w:rPr>
        <w:t>: Reflective Action (Gibbs Reflective Cycle)</w:t>
      </w:r>
      <w:bookmarkEnd w:id="15"/>
    </w:p>
    <w:p w14:paraId="16FB1E4D"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Reflective Cycle (1988) by Gibbs is a systematic approach to reflection about experiences, and it is comprised of six steps: Description, Feelings, Evaluation, Analysis, Conclusion and Action Plan. This model has helped me to critically </w:t>
      </w:r>
      <w:proofErr w:type="spellStart"/>
      <w:r w:rsidRPr="00F914A1">
        <w:rPr>
          <w:rFonts w:eastAsia="Times New Roman"/>
          <w:sz w:val="24"/>
          <w:szCs w:val="24"/>
        </w:rPr>
        <w:t>analyze</w:t>
      </w:r>
      <w:proofErr w:type="spellEnd"/>
      <w:r w:rsidRPr="00F914A1">
        <w:rPr>
          <w:rFonts w:eastAsia="Times New Roman"/>
          <w:sz w:val="24"/>
          <w:szCs w:val="24"/>
        </w:rPr>
        <w:t xml:space="preserve"> </w:t>
      </w:r>
      <w:r w:rsidRPr="00F914A1">
        <w:rPr>
          <w:rFonts w:eastAsia="Times New Roman"/>
          <w:sz w:val="24"/>
          <w:szCs w:val="24"/>
        </w:rPr>
        <w:lastRenderedPageBreak/>
        <w:t>my learning process in the process of researching and writing this international business report.</w:t>
      </w:r>
    </w:p>
    <w:p w14:paraId="3AC63B5A" w14:textId="77777777" w:rsidR="007A0BBA" w:rsidRPr="00F914A1" w:rsidRDefault="00000000">
      <w:pPr>
        <w:spacing w:line="360" w:lineRule="auto"/>
        <w:jc w:val="center"/>
        <w:rPr>
          <w:rFonts w:eastAsia="Times New Roman"/>
          <w:sz w:val="24"/>
          <w:szCs w:val="24"/>
        </w:rPr>
      </w:pPr>
      <w:r w:rsidRPr="00F914A1">
        <w:rPr>
          <w:rFonts w:eastAsia="Times New Roman"/>
          <w:noProof/>
          <w:sz w:val="24"/>
          <w:szCs w:val="24"/>
        </w:rPr>
        <w:drawing>
          <wp:inline distT="114300" distB="114300" distL="114300" distR="114300" wp14:anchorId="689D0588" wp14:editId="6AEA1DDA">
            <wp:extent cx="4220804" cy="3908152"/>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20804" cy="3908152"/>
                    </a:xfrm>
                    <a:prstGeom prst="rect">
                      <a:avLst/>
                    </a:prstGeom>
                    <a:ln/>
                  </pic:spPr>
                </pic:pic>
              </a:graphicData>
            </a:graphic>
          </wp:inline>
        </w:drawing>
      </w:r>
    </w:p>
    <w:p w14:paraId="61DFBB31" w14:textId="77777777" w:rsidR="007A0BBA" w:rsidRPr="00F914A1" w:rsidRDefault="00000000">
      <w:pPr>
        <w:spacing w:line="360" w:lineRule="auto"/>
        <w:jc w:val="center"/>
        <w:rPr>
          <w:rFonts w:eastAsia="Times New Roman"/>
          <w:b/>
          <w:bCs/>
          <w:sz w:val="24"/>
          <w:szCs w:val="24"/>
        </w:rPr>
      </w:pPr>
      <w:r w:rsidRPr="00F914A1">
        <w:rPr>
          <w:rFonts w:eastAsia="Times New Roman"/>
          <w:b/>
          <w:bCs/>
          <w:sz w:val="24"/>
          <w:szCs w:val="24"/>
        </w:rPr>
        <w:t>Figure 3: Gibbs Reflective Cycle</w:t>
      </w:r>
    </w:p>
    <w:p w14:paraId="5F1D3C49" w14:textId="77777777" w:rsidR="007A0BBA" w:rsidRPr="00F914A1" w:rsidRDefault="00000000">
      <w:pPr>
        <w:spacing w:line="360" w:lineRule="auto"/>
        <w:jc w:val="center"/>
        <w:rPr>
          <w:rFonts w:eastAsia="Times New Roman"/>
          <w:sz w:val="24"/>
          <w:szCs w:val="24"/>
        </w:rPr>
      </w:pPr>
      <w:r w:rsidRPr="00F914A1">
        <w:rPr>
          <w:rFonts w:eastAsia="Times New Roman"/>
          <w:sz w:val="24"/>
          <w:szCs w:val="24"/>
        </w:rPr>
        <w:t>(Self-developed)</w:t>
      </w:r>
    </w:p>
    <w:p w14:paraId="7F9EB586"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 xml:space="preserve">1. Description </w:t>
      </w:r>
    </w:p>
    <w:p w14:paraId="06A6E34C" w14:textId="2075380C"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This task has compelled me to critically assess the possible expansion of Chipotle Mexican Grill in to India through application of the theories of international business and analysis of the external business environment. I have started by picking Chipotle since its global presence is still rather small, though its global brand and unique fast-casual business model help it gain a lot of popularity </w:t>
      </w:r>
      <w:r w:rsidR="005340FD" w:rsidRPr="00F914A1">
        <w:rPr>
          <w:rFonts w:eastAsia="Times New Roman"/>
          <w:sz w:val="24"/>
          <w:szCs w:val="24"/>
        </w:rPr>
        <w:t>(Chipotle</w:t>
      </w:r>
      <w:r w:rsidRPr="00F914A1">
        <w:rPr>
          <w:rFonts w:eastAsia="Times New Roman"/>
          <w:sz w:val="24"/>
          <w:szCs w:val="24"/>
        </w:rPr>
        <w:t xml:space="preserve"> Mexican Grill, 2026). I chose India as the market of interest based on the economic indicators, which include the high GDP growth, growing middle class, and growing appeal of this country as a destination of foreign investment (World Bank, 2024). To make sure that my analysis was backed by quality and up-to-date evidence, I gathered data in the academic journal articles, governmental sources, company reports, and industry databases. I subsequently systematised the findings based on the theoretical models, such as Bartlett and Ghoshal model, the cultural dimensions model developed by Hofstede </w:t>
      </w:r>
      <w:r w:rsidRPr="00F914A1">
        <w:rPr>
          <w:rFonts w:eastAsia="Times New Roman"/>
          <w:sz w:val="24"/>
          <w:szCs w:val="24"/>
        </w:rPr>
        <w:lastRenderedPageBreak/>
        <w:t>and OLI framework of Dunning to come up with a rational and factual market entry strategy.</w:t>
      </w:r>
    </w:p>
    <w:p w14:paraId="4B6A99C6"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 xml:space="preserve">2. Feelings </w:t>
      </w:r>
    </w:p>
    <w:p w14:paraId="539A1F7D"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When I was starting this assignment, I was unsure of what multinational company to choose that had not yet established substantial operations in India and had at the same time, adequate academic evidence. It was also difficult to me to identify how international business theories need to be applied in practical business decisions as opposed to the description of business theories. My confidence also increased as I continued with the research process as I realised that every theoretical framework presented a different angle in which market entry decisions could be analysed. The studies of consumer behaviour and cultural adaptation also helped me to appreciate how the local market environment and conditions affect international expansion strategies, especially in the restaurant sector (Francis and Sarangi, 2022). On the whole, completing every section of the course made me more confident about the ability to perform a critical international business analysis.</w:t>
      </w:r>
    </w:p>
    <w:p w14:paraId="5AB6E117"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 xml:space="preserve">3. Evaluation </w:t>
      </w:r>
    </w:p>
    <w:p w14:paraId="34E611AA"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On the whole, I think the assignment has been done successfully since I have created a systematic analysis that has integrated theoretical models with existing evidence to support the possible growth of Chipotle into India. The ability to find credible academic materials and company-providing information to assess the various environmental factors in an objective manner was one of the greatest strengths of my work. The appeal of authoritative sources, such as World Bank economic data, enhanced the validity of my economic analysis and helped me to evaluate the market attractiveness of India more precisely (World Bank, 2024). Nonetheless, I had a problem in mixing descriptive data and critical analysis. First, I paid a lot of attention to providing the information about business environment of India instead of telling how it would be strategic to Chipotle. The constant revision helped me make better the evidence and theoretical discussion integration, which made my report more coherent and analytical.</w:t>
      </w:r>
    </w:p>
    <w:p w14:paraId="79406638"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4. Analysis</w:t>
      </w:r>
    </w:p>
    <w:p w14:paraId="369E6CC7" w14:textId="559A797F"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The completion of this assignment has enhanced my knowledge of the ways in which the international business theories can supplement each other in the process of market entry judgment. The lectures enabled me to realise that successful internationalisation is not merely a matter of identifying attractive markets, but also a question of strategic fit, organisational capabilities and institutional differences. The </w:t>
      </w:r>
      <w:r w:rsidRPr="00F914A1">
        <w:rPr>
          <w:rFonts w:eastAsia="Times New Roman"/>
          <w:sz w:val="24"/>
          <w:szCs w:val="24"/>
        </w:rPr>
        <w:lastRenderedPageBreak/>
        <w:t xml:space="preserve">framework created by Bartlett and Ghoshal helped me to see how Chipotle manages to integrate on a global scale and remain attentive to local conditions thanks to its transnational strategy, and it also allowed me to recognize the significance of the need to modify products without losing the core brand values (AQA, 2024). The OLI framework by Dunning also helped enhance my analysis as it prompted me to look at the combined effect of the three location and internalisation advantages in decision-making when making a foreign direct investment as opposed to considering the advantages individually (Salem </w:t>
      </w:r>
      <w:r w:rsidR="005340FD" w:rsidRPr="00F914A1">
        <w:rPr>
          <w:rFonts w:eastAsia="Times New Roman"/>
          <w:i/>
          <w:iCs/>
          <w:sz w:val="24"/>
          <w:szCs w:val="24"/>
        </w:rPr>
        <w:t>et al.</w:t>
      </w:r>
      <w:r w:rsidRPr="00F914A1">
        <w:rPr>
          <w:rFonts w:eastAsia="Times New Roman"/>
          <w:sz w:val="24"/>
          <w:szCs w:val="24"/>
        </w:rPr>
        <w:t>, 2026).</w:t>
      </w:r>
    </w:p>
    <w:p w14:paraId="76BFE0A3"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Cultural dimensions of Hofstede helped me further to understand the role of consumer values, food preferences and cultural practices in international restaurant strategies. Instead of thinking that a business model that has proved successful in one country can be just borrowed to work in another country, I realised that it is necessary to tweak menus, marketing and customer interaction to fit local constraints.</w:t>
      </w:r>
    </w:p>
    <w:p w14:paraId="3A19BEF5"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5. Conclusion</w:t>
      </w:r>
    </w:p>
    <w:p w14:paraId="08BF8CA8"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This assignment helped me to improve my knowledge on entry strategies into the international market relating to business decisions by showing how economic, political, legal and cultural factors can affect the decisions. I have gained better abilities to critically and not descriptively apply international business theories and have gained greater confidence in assessing strategic options based on academic evidence. On the whole, the experience enhanced my analytical skills, research skills and ability to come up with evidence-based recommendations to multinational companies that want to expand internationally sustainably.</w:t>
      </w:r>
    </w:p>
    <w:p w14:paraId="3783BFBB" w14:textId="77777777" w:rsidR="007A0BBA" w:rsidRPr="00F914A1" w:rsidRDefault="00000000">
      <w:pPr>
        <w:spacing w:line="360" w:lineRule="auto"/>
        <w:jc w:val="both"/>
        <w:rPr>
          <w:rFonts w:eastAsia="Times New Roman"/>
          <w:b/>
          <w:bCs/>
          <w:sz w:val="24"/>
          <w:szCs w:val="24"/>
        </w:rPr>
      </w:pPr>
      <w:r w:rsidRPr="00F914A1">
        <w:rPr>
          <w:rFonts w:eastAsia="Times New Roman"/>
          <w:b/>
          <w:bCs/>
          <w:sz w:val="24"/>
          <w:szCs w:val="24"/>
        </w:rPr>
        <w:t xml:space="preserve">6. Action Plan </w:t>
      </w:r>
    </w:p>
    <w:p w14:paraId="545F3356" w14:textId="77777777" w:rsidR="007A0BBA" w:rsidRPr="00F914A1" w:rsidRDefault="00000000">
      <w:pPr>
        <w:spacing w:line="360" w:lineRule="auto"/>
        <w:jc w:val="both"/>
        <w:rPr>
          <w:rFonts w:eastAsia="Times New Roman"/>
          <w:sz w:val="24"/>
          <w:szCs w:val="24"/>
        </w:rPr>
      </w:pPr>
      <w:r w:rsidRPr="00F914A1">
        <w:rPr>
          <w:rFonts w:eastAsia="Times New Roman"/>
          <w:sz w:val="24"/>
          <w:szCs w:val="24"/>
        </w:rPr>
        <w:t xml:space="preserve">This assignment has revealed a number of areas in which I would like to develop academically in future. I will start research earlier to enable me to have more time to critically assess the academic literature and not to be preoccupied with the information collection. I will expand the application of peer-reviewed journal articles and industry reports to enhance the quality and variety of evidence that I will use in my arguments. I also intend to enhance my skills in integrating various theoretical frameworks in a manner that they do not overlap without redundancy. In addition, I will keep on refining my critical evaluation skills by evaluating other viewpoints prior to making conclusions. Lastly, I will be more mindful of proper referencing and incorporation of scholarly evidence in the future when writing, such that future work can be seen as more </w:t>
      </w:r>
      <w:r w:rsidRPr="00F914A1">
        <w:rPr>
          <w:rFonts w:eastAsia="Times New Roman"/>
          <w:sz w:val="24"/>
          <w:szCs w:val="24"/>
        </w:rPr>
        <w:lastRenderedPageBreak/>
        <w:t>academically rigorous, with more well-developed arguments and extensive analysis of international business.</w:t>
      </w:r>
      <w:r w:rsidRPr="00F914A1">
        <w:br w:type="page"/>
      </w:r>
    </w:p>
    <w:p w14:paraId="6341523E" w14:textId="77777777" w:rsidR="007A0BBA" w:rsidRPr="00F914A1" w:rsidRDefault="00000000" w:rsidP="00A123EF">
      <w:pPr>
        <w:pStyle w:val="Heading1"/>
        <w:rPr>
          <w:rFonts w:ascii="Arial" w:hAnsi="Arial" w:cs="Arial"/>
        </w:rPr>
      </w:pPr>
      <w:bookmarkStart w:id="16" w:name="_Toc237508970"/>
      <w:r w:rsidRPr="00F914A1">
        <w:rPr>
          <w:rFonts w:ascii="Arial" w:hAnsi="Arial" w:cs="Arial"/>
        </w:rPr>
        <w:lastRenderedPageBreak/>
        <w:t>Reference List</w:t>
      </w:r>
      <w:bookmarkEnd w:id="16"/>
    </w:p>
    <w:p w14:paraId="11FDAFB3" w14:textId="30F78FDA"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AQA (2024). </w:t>
      </w:r>
      <w:r w:rsidRPr="00F914A1">
        <w:rPr>
          <w:rFonts w:eastAsia="Times New Roman"/>
          <w:i/>
          <w:iCs/>
          <w:sz w:val="24"/>
          <w:szCs w:val="24"/>
        </w:rPr>
        <w:t xml:space="preserve">Teaching guide: Bartlett and </w:t>
      </w:r>
      <w:r w:rsidR="005340FD" w:rsidRPr="00F914A1">
        <w:rPr>
          <w:rFonts w:eastAsia="Times New Roman"/>
          <w:i/>
          <w:iCs/>
          <w:sz w:val="24"/>
          <w:szCs w:val="24"/>
        </w:rPr>
        <w:t>Ghoshal’s</w:t>
      </w:r>
      <w:r w:rsidRPr="00F914A1">
        <w:rPr>
          <w:rFonts w:eastAsia="Times New Roman"/>
          <w:i/>
          <w:iCs/>
          <w:sz w:val="24"/>
          <w:szCs w:val="24"/>
        </w:rPr>
        <w:t xml:space="preserve"> international, </w:t>
      </w:r>
      <w:proofErr w:type="gramStart"/>
      <w:r w:rsidRPr="00F914A1">
        <w:rPr>
          <w:rFonts w:eastAsia="Times New Roman"/>
          <w:i/>
          <w:iCs/>
          <w:sz w:val="24"/>
          <w:szCs w:val="24"/>
        </w:rPr>
        <w:t>Multi-Domestic</w:t>
      </w:r>
      <w:proofErr w:type="gramEnd"/>
      <w:r w:rsidRPr="00F914A1">
        <w:rPr>
          <w:rFonts w:eastAsia="Times New Roman"/>
          <w:i/>
          <w:iCs/>
          <w:sz w:val="24"/>
          <w:szCs w:val="24"/>
        </w:rPr>
        <w:t>, transnational and global strategies</w:t>
      </w:r>
      <w:r w:rsidRPr="00F914A1">
        <w:rPr>
          <w:rFonts w:eastAsia="Times New Roman"/>
          <w:sz w:val="24"/>
          <w:szCs w:val="24"/>
        </w:rPr>
        <w:t xml:space="preserve">. [online] </w:t>
      </w:r>
      <w:r w:rsidRPr="00F914A1">
        <w:rPr>
          <w:rFonts w:eastAsia="Times New Roman"/>
          <w:i/>
          <w:iCs/>
          <w:sz w:val="24"/>
          <w:szCs w:val="24"/>
        </w:rPr>
        <w:t>Aqa.org.uk</w:t>
      </w:r>
      <w:r w:rsidRPr="00F914A1">
        <w:rPr>
          <w:rFonts w:eastAsia="Times New Roman"/>
          <w:sz w:val="24"/>
          <w:szCs w:val="24"/>
        </w:rPr>
        <w:t xml:space="preserve">. Available at: </w:t>
      </w:r>
      <w:hyperlink r:id="rId11">
        <w:r w:rsidR="007A0BBA" w:rsidRPr="00F914A1">
          <w:rPr>
            <w:rFonts w:eastAsia="Times New Roman"/>
            <w:color w:val="1155CC"/>
            <w:sz w:val="24"/>
            <w:szCs w:val="24"/>
            <w:u w:val="single"/>
          </w:rPr>
          <w:t>https://www.aqa.org.uk/resources/business/as-and-a-level/business-7131-7132/teach/teaching-guide-bartlett-and-ghoshals-international-multi-domestic-transnational-and-global-strategies</w:t>
        </w:r>
      </w:hyperlink>
      <w:r w:rsidRPr="00F914A1">
        <w:rPr>
          <w:rFonts w:eastAsia="Times New Roman"/>
          <w:sz w:val="24"/>
          <w:szCs w:val="24"/>
        </w:rPr>
        <w:t xml:space="preserve"> </w:t>
      </w:r>
    </w:p>
    <w:p w14:paraId="4C4A2E55"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Baloch, N. and Rashid, A. (2022). Supply chain networks, complexity, and optimization in Developing economies: A systematic literature review and Meta-Analysis. </w:t>
      </w:r>
      <w:r w:rsidRPr="00F914A1">
        <w:rPr>
          <w:rFonts w:eastAsia="Times New Roman"/>
          <w:i/>
          <w:iCs/>
          <w:sz w:val="24"/>
          <w:szCs w:val="24"/>
        </w:rPr>
        <w:t xml:space="preserve">South </w:t>
      </w:r>
      <w:proofErr w:type="spellStart"/>
      <w:r w:rsidRPr="00F914A1">
        <w:rPr>
          <w:rFonts w:eastAsia="Times New Roman"/>
          <w:i/>
          <w:iCs/>
          <w:sz w:val="24"/>
          <w:szCs w:val="24"/>
        </w:rPr>
        <w:t>asian</w:t>
      </w:r>
      <w:proofErr w:type="spellEnd"/>
      <w:r w:rsidRPr="00F914A1">
        <w:rPr>
          <w:rFonts w:eastAsia="Times New Roman"/>
          <w:i/>
          <w:iCs/>
          <w:sz w:val="24"/>
          <w:szCs w:val="24"/>
        </w:rPr>
        <w:t xml:space="preserve"> journal of Operations and logistics</w:t>
      </w:r>
      <w:r w:rsidRPr="00F914A1">
        <w:rPr>
          <w:rFonts w:eastAsia="Times New Roman"/>
          <w:sz w:val="24"/>
          <w:szCs w:val="24"/>
        </w:rPr>
        <w:t xml:space="preserve">, 1(1), pp.1–13. </w:t>
      </w:r>
      <w:proofErr w:type="spellStart"/>
      <w:r w:rsidRPr="00F914A1">
        <w:rPr>
          <w:rFonts w:eastAsia="Times New Roman"/>
          <w:sz w:val="24"/>
          <w:szCs w:val="24"/>
        </w:rPr>
        <w:t>doi:</w:t>
      </w:r>
      <w:hyperlink r:id="rId12">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://doi.org/10.57044/SAJOL.2022.1.1.2202</w:t>
        </w:r>
      </w:hyperlink>
      <w:r w:rsidRPr="00F914A1">
        <w:rPr>
          <w:rFonts w:eastAsia="Times New Roman"/>
          <w:sz w:val="24"/>
          <w:szCs w:val="24"/>
        </w:rPr>
        <w:t xml:space="preserve">. </w:t>
      </w:r>
    </w:p>
    <w:p w14:paraId="54E05795"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Bonini, T., </w:t>
      </w:r>
      <w:proofErr w:type="spellStart"/>
      <w:r w:rsidRPr="00F914A1">
        <w:rPr>
          <w:rFonts w:eastAsia="Times New Roman"/>
          <w:sz w:val="24"/>
          <w:szCs w:val="24"/>
        </w:rPr>
        <w:t>Treré</w:t>
      </w:r>
      <w:proofErr w:type="spellEnd"/>
      <w:r w:rsidRPr="00F914A1">
        <w:rPr>
          <w:rFonts w:eastAsia="Times New Roman"/>
          <w:sz w:val="24"/>
          <w:szCs w:val="24"/>
        </w:rPr>
        <w:t xml:space="preserve">, E., Yu, Z., Singh, S., </w:t>
      </w:r>
      <w:proofErr w:type="spellStart"/>
      <w:r w:rsidRPr="00F914A1">
        <w:rPr>
          <w:rFonts w:eastAsia="Times New Roman"/>
          <w:sz w:val="24"/>
          <w:szCs w:val="24"/>
        </w:rPr>
        <w:t>Cargnelutti</w:t>
      </w:r>
      <w:proofErr w:type="spellEnd"/>
      <w:r w:rsidRPr="00F914A1">
        <w:rPr>
          <w:rFonts w:eastAsia="Times New Roman"/>
          <w:sz w:val="24"/>
          <w:szCs w:val="24"/>
        </w:rPr>
        <w:t xml:space="preserve">, D. and López-Ferrández, F.J. (2023). Cooperative affordances: How instant messaging apps afford learning, resistance and solidarity among food delivery workers. </w:t>
      </w:r>
      <w:r w:rsidRPr="00F914A1">
        <w:rPr>
          <w:rFonts w:eastAsia="Times New Roman"/>
          <w:i/>
          <w:iCs/>
          <w:sz w:val="24"/>
          <w:szCs w:val="24"/>
        </w:rPr>
        <w:t>Convergence: The international journal of Research into new media technologies</w:t>
      </w:r>
      <w:r w:rsidRPr="00F914A1">
        <w:rPr>
          <w:rFonts w:eastAsia="Times New Roman"/>
          <w:sz w:val="24"/>
          <w:szCs w:val="24"/>
        </w:rPr>
        <w:t xml:space="preserve">, p.135485652311535. </w:t>
      </w:r>
      <w:proofErr w:type="spellStart"/>
      <w:r w:rsidRPr="00F914A1">
        <w:rPr>
          <w:rFonts w:eastAsia="Times New Roman"/>
          <w:sz w:val="24"/>
          <w:szCs w:val="24"/>
        </w:rPr>
        <w:t>doi:</w:t>
      </w:r>
      <w:hyperlink r:id="rId13">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://doi.org/10.1177/13548565231153505</w:t>
        </w:r>
      </w:hyperlink>
      <w:r w:rsidRPr="00F914A1">
        <w:rPr>
          <w:rFonts w:eastAsia="Times New Roman"/>
          <w:sz w:val="24"/>
          <w:szCs w:val="24"/>
        </w:rPr>
        <w:t xml:space="preserve">. </w:t>
      </w:r>
    </w:p>
    <w:p w14:paraId="3D8CCDC4"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Chauhan, N. and von </w:t>
      </w:r>
      <w:proofErr w:type="spellStart"/>
      <w:r w:rsidRPr="00F914A1">
        <w:rPr>
          <w:rFonts w:eastAsia="Times New Roman"/>
          <w:sz w:val="24"/>
          <w:szCs w:val="24"/>
        </w:rPr>
        <w:t>Wehrden</w:t>
      </w:r>
      <w:proofErr w:type="spellEnd"/>
      <w:r w:rsidRPr="00F914A1">
        <w:rPr>
          <w:rFonts w:eastAsia="Times New Roman"/>
          <w:sz w:val="24"/>
          <w:szCs w:val="24"/>
        </w:rPr>
        <w:t xml:space="preserve">, H. (2025). A critical analysis of the policy potential for sustainable agriculture in India. </w:t>
      </w:r>
      <w:r w:rsidRPr="00F914A1">
        <w:rPr>
          <w:rFonts w:eastAsia="Times New Roman"/>
          <w:i/>
          <w:iCs/>
          <w:sz w:val="24"/>
          <w:szCs w:val="24"/>
        </w:rPr>
        <w:t>Discover sustainability</w:t>
      </w:r>
      <w:r w:rsidRPr="00F914A1">
        <w:rPr>
          <w:rFonts w:eastAsia="Times New Roman"/>
          <w:sz w:val="24"/>
          <w:szCs w:val="24"/>
        </w:rPr>
        <w:t xml:space="preserve">, [online] 6(1). Available at: </w:t>
      </w:r>
      <w:hyperlink r:id="rId14">
        <w:r w:rsidR="007A0BBA" w:rsidRPr="00F914A1">
          <w:rPr>
            <w:rFonts w:eastAsia="Times New Roman"/>
            <w:color w:val="1155CC"/>
            <w:sz w:val="24"/>
            <w:szCs w:val="24"/>
            <w:u w:val="single"/>
          </w:rPr>
          <w:t>https://link.springer.com/article/10.1007/s43621-025-01032-z</w:t>
        </w:r>
      </w:hyperlink>
      <w:r w:rsidRPr="00F914A1">
        <w:rPr>
          <w:rFonts w:eastAsia="Times New Roman"/>
          <w:sz w:val="24"/>
          <w:szCs w:val="24"/>
        </w:rPr>
        <w:t xml:space="preserve">. </w:t>
      </w:r>
    </w:p>
    <w:p w14:paraId="5DBE9B7D"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Chawla, N. and Kumar, B. (2022). E-Commerce and consumer protection in India: The emerging trend. </w:t>
      </w:r>
      <w:r w:rsidRPr="00F914A1">
        <w:rPr>
          <w:rFonts w:eastAsia="Times New Roman"/>
          <w:i/>
          <w:iCs/>
          <w:sz w:val="24"/>
          <w:szCs w:val="24"/>
        </w:rPr>
        <w:t>Journal of Business ethics</w:t>
      </w:r>
      <w:r w:rsidRPr="00F914A1">
        <w:rPr>
          <w:rFonts w:eastAsia="Times New Roman"/>
          <w:sz w:val="24"/>
          <w:szCs w:val="24"/>
        </w:rPr>
        <w:t xml:space="preserve">, 180(2). </w:t>
      </w:r>
      <w:proofErr w:type="spellStart"/>
      <w:r w:rsidRPr="00F914A1">
        <w:rPr>
          <w:rFonts w:eastAsia="Times New Roman"/>
          <w:sz w:val="24"/>
          <w:szCs w:val="24"/>
        </w:rPr>
        <w:t>doi:</w:t>
      </w:r>
      <w:hyperlink r:id="rId15">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://doi.org/10.1007/s10551-021-04884-3</w:t>
        </w:r>
      </w:hyperlink>
      <w:r w:rsidRPr="00F914A1">
        <w:rPr>
          <w:rFonts w:eastAsia="Times New Roman"/>
          <w:sz w:val="24"/>
          <w:szCs w:val="24"/>
        </w:rPr>
        <w:t xml:space="preserve">. </w:t>
      </w:r>
    </w:p>
    <w:p w14:paraId="745FE898"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Che, A.M. (2023). Benefits and challenges of Transnational education: Reflections from a Sino-British joint venture university. </w:t>
      </w:r>
      <w:r w:rsidRPr="00F914A1">
        <w:rPr>
          <w:rFonts w:eastAsia="Times New Roman"/>
          <w:i/>
          <w:iCs/>
          <w:sz w:val="24"/>
          <w:szCs w:val="24"/>
        </w:rPr>
        <w:t>International journal of Chinese education</w:t>
      </w:r>
      <w:r w:rsidRPr="00F914A1">
        <w:rPr>
          <w:rFonts w:eastAsia="Times New Roman"/>
          <w:sz w:val="24"/>
          <w:szCs w:val="24"/>
        </w:rPr>
        <w:t xml:space="preserve">, 12(1), p.2212585X2211449. </w:t>
      </w:r>
      <w:proofErr w:type="spellStart"/>
      <w:r w:rsidRPr="00F914A1">
        <w:rPr>
          <w:rFonts w:eastAsia="Times New Roman"/>
          <w:sz w:val="24"/>
          <w:szCs w:val="24"/>
        </w:rPr>
        <w:t>doi:</w:t>
      </w:r>
      <w:hyperlink r:id="rId16">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://doi.org/10.1177/2212585X221144903</w:t>
        </w:r>
      </w:hyperlink>
      <w:r w:rsidRPr="00F914A1">
        <w:rPr>
          <w:rFonts w:eastAsia="Times New Roman"/>
          <w:sz w:val="24"/>
          <w:szCs w:val="24"/>
        </w:rPr>
        <w:t xml:space="preserve">. </w:t>
      </w:r>
    </w:p>
    <w:p w14:paraId="1E6AF56C" w14:textId="0AA9D90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Chipotle (2024). </w:t>
      </w:r>
      <w:r w:rsidRPr="00F914A1">
        <w:rPr>
          <w:rFonts w:eastAsia="Times New Roman"/>
          <w:i/>
          <w:iCs/>
          <w:sz w:val="24"/>
          <w:szCs w:val="24"/>
        </w:rPr>
        <w:t>Food safety at Chipotle</w:t>
      </w:r>
      <w:r w:rsidRPr="00F914A1">
        <w:rPr>
          <w:rFonts w:eastAsia="Times New Roman"/>
          <w:sz w:val="24"/>
          <w:szCs w:val="24"/>
        </w:rPr>
        <w:t xml:space="preserve">. [online] </w:t>
      </w:r>
      <w:r w:rsidRPr="00F914A1">
        <w:rPr>
          <w:rFonts w:eastAsia="Times New Roman"/>
          <w:i/>
          <w:iCs/>
          <w:sz w:val="24"/>
          <w:szCs w:val="24"/>
        </w:rPr>
        <w:t>Chipotle</w:t>
      </w:r>
      <w:r w:rsidRPr="00F914A1">
        <w:rPr>
          <w:rFonts w:eastAsia="Times New Roman"/>
          <w:sz w:val="24"/>
          <w:szCs w:val="24"/>
        </w:rPr>
        <w:t xml:space="preserve">. Available at: </w:t>
      </w:r>
      <w:hyperlink r:id="rId17">
        <w:r w:rsidR="007A0BBA" w:rsidRPr="00F914A1">
          <w:rPr>
            <w:rFonts w:eastAsia="Times New Roman"/>
            <w:color w:val="1155CC"/>
            <w:sz w:val="24"/>
            <w:szCs w:val="24"/>
            <w:u w:val="single"/>
          </w:rPr>
          <w:t>https://www.chipotle.com/food-safety</w:t>
        </w:r>
      </w:hyperlink>
      <w:r w:rsidRPr="00F914A1">
        <w:rPr>
          <w:rFonts w:eastAsia="Times New Roman"/>
          <w:sz w:val="24"/>
          <w:szCs w:val="24"/>
        </w:rPr>
        <w:t xml:space="preserve"> </w:t>
      </w:r>
    </w:p>
    <w:p w14:paraId="085600C9" w14:textId="5D687052"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Chipotle Mexican Grill (2026). </w:t>
      </w:r>
      <w:r w:rsidRPr="00F914A1">
        <w:rPr>
          <w:rFonts w:eastAsia="Times New Roman"/>
          <w:i/>
          <w:iCs/>
          <w:sz w:val="24"/>
          <w:szCs w:val="24"/>
        </w:rPr>
        <w:t>Chipotle — our values</w:t>
      </w:r>
      <w:r w:rsidRPr="00F914A1">
        <w:rPr>
          <w:rFonts w:eastAsia="Times New Roman"/>
          <w:sz w:val="24"/>
          <w:szCs w:val="24"/>
        </w:rPr>
        <w:t xml:space="preserve">. [online] </w:t>
      </w:r>
      <w:r w:rsidRPr="00F914A1">
        <w:rPr>
          <w:rFonts w:eastAsia="Times New Roman"/>
          <w:i/>
          <w:iCs/>
          <w:sz w:val="24"/>
          <w:szCs w:val="24"/>
        </w:rPr>
        <w:t>Chipotle</w:t>
      </w:r>
      <w:r w:rsidRPr="00F914A1">
        <w:rPr>
          <w:rFonts w:eastAsia="Times New Roman"/>
          <w:sz w:val="24"/>
          <w:szCs w:val="24"/>
        </w:rPr>
        <w:t xml:space="preserve">. Available at: </w:t>
      </w:r>
      <w:hyperlink r:id="rId18">
        <w:r w:rsidR="007A0BBA" w:rsidRPr="00F914A1">
          <w:rPr>
            <w:rFonts w:eastAsia="Times New Roman"/>
            <w:color w:val="1155CC"/>
            <w:sz w:val="24"/>
            <w:szCs w:val="24"/>
            <w:u w:val="single"/>
          </w:rPr>
          <w:t>https://www.chipotle.com/values</w:t>
        </w:r>
      </w:hyperlink>
    </w:p>
    <w:p w14:paraId="6668DC9C"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lastRenderedPageBreak/>
        <w:t xml:space="preserve">Escandon-Barbosa, D., Ramirez, A. and Salas-Paramo, J. (2022). The effect of Cultural orientations on country innovation performance: Hofstede cultural dimensions revisited? </w:t>
      </w:r>
      <w:r w:rsidRPr="00F914A1">
        <w:rPr>
          <w:rFonts w:eastAsia="Times New Roman"/>
          <w:i/>
          <w:iCs/>
          <w:sz w:val="24"/>
          <w:szCs w:val="24"/>
        </w:rPr>
        <w:t>Sustainability</w:t>
      </w:r>
      <w:r w:rsidRPr="00F914A1">
        <w:rPr>
          <w:rFonts w:eastAsia="Times New Roman"/>
          <w:sz w:val="24"/>
          <w:szCs w:val="24"/>
        </w:rPr>
        <w:t xml:space="preserve">, 14(10), p.5851. </w:t>
      </w:r>
      <w:proofErr w:type="spellStart"/>
      <w:r w:rsidRPr="00F914A1">
        <w:rPr>
          <w:rFonts w:eastAsia="Times New Roman"/>
          <w:sz w:val="24"/>
          <w:szCs w:val="24"/>
        </w:rPr>
        <w:t>doi:</w:t>
      </w:r>
      <w:hyperlink r:id="rId19">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://doi.org/10.3390/su14105851</w:t>
        </w:r>
      </w:hyperlink>
      <w:r w:rsidRPr="00F914A1">
        <w:rPr>
          <w:rFonts w:eastAsia="Times New Roman"/>
          <w:sz w:val="24"/>
          <w:szCs w:val="24"/>
        </w:rPr>
        <w:t xml:space="preserve">. </w:t>
      </w:r>
    </w:p>
    <w:p w14:paraId="5FE43259" w14:textId="77777777" w:rsidR="007A0BBA" w:rsidRPr="00F914A1" w:rsidRDefault="00000000">
      <w:pPr>
        <w:spacing w:after="240" w:line="360" w:lineRule="auto"/>
        <w:jc w:val="both"/>
        <w:rPr>
          <w:rFonts w:eastAsia="Times New Roman"/>
          <w:sz w:val="24"/>
          <w:szCs w:val="24"/>
        </w:rPr>
      </w:pPr>
      <w:proofErr w:type="spellStart"/>
      <w:r w:rsidRPr="00F914A1">
        <w:rPr>
          <w:rFonts w:eastAsia="Times New Roman"/>
          <w:sz w:val="24"/>
          <w:szCs w:val="24"/>
        </w:rPr>
        <w:t>Fainshtein</w:t>
      </w:r>
      <w:proofErr w:type="spellEnd"/>
      <w:r w:rsidRPr="00F914A1">
        <w:rPr>
          <w:rFonts w:eastAsia="Times New Roman"/>
          <w:sz w:val="24"/>
          <w:szCs w:val="24"/>
        </w:rPr>
        <w:t xml:space="preserve">, E., </w:t>
      </w:r>
      <w:proofErr w:type="spellStart"/>
      <w:r w:rsidRPr="00F914A1">
        <w:rPr>
          <w:rFonts w:eastAsia="Times New Roman"/>
          <w:sz w:val="24"/>
          <w:szCs w:val="24"/>
        </w:rPr>
        <w:t>Chkoniya</w:t>
      </w:r>
      <w:proofErr w:type="spellEnd"/>
      <w:r w:rsidRPr="00F914A1">
        <w:rPr>
          <w:rFonts w:eastAsia="Times New Roman"/>
          <w:sz w:val="24"/>
          <w:szCs w:val="24"/>
        </w:rPr>
        <w:t xml:space="preserve">, V., Serova, E. and Vorobyev, P. (2023). Sustainable social systems: Innovative service implications in the restaurant business in the </w:t>
      </w:r>
      <w:proofErr w:type="gramStart"/>
      <w:r w:rsidRPr="00F914A1">
        <w:rPr>
          <w:rFonts w:eastAsia="Times New Roman"/>
          <w:sz w:val="24"/>
          <w:szCs w:val="24"/>
        </w:rPr>
        <w:t>Post-COVID</w:t>
      </w:r>
      <w:proofErr w:type="gramEnd"/>
      <w:r w:rsidRPr="00F914A1">
        <w:rPr>
          <w:rFonts w:eastAsia="Times New Roman"/>
          <w:sz w:val="24"/>
          <w:szCs w:val="24"/>
        </w:rPr>
        <w:t xml:space="preserve"> era with digital transformation strategies. </w:t>
      </w:r>
      <w:r w:rsidRPr="00F914A1">
        <w:rPr>
          <w:rFonts w:eastAsia="Times New Roman"/>
          <w:i/>
          <w:iCs/>
          <w:sz w:val="24"/>
          <w:szCs w:val="24"/>
        </w:rPr>
        <w:t>Sustainability</w:t>
      </w:r>
      <w:r w:rsidRPr="00F914A1">
        <w:rPr>
          <w:rFonts w:eastAsia="Times New Roman"/>
          <w:sz w:val="24"/>
          <w:szCs w:val="24"/>
        </w:rPr>
        <w:t xml:space="preserve">, 15(19), p.14539. </w:t>
      </w:r>
      <w:proofErr w:type="spellStart"/>
      <w:r w:rsidRPr="00F914A1">
        <w:rPr>
          <w:rFonts w:eastAsia="Times New Roman"/>
          <w:sz w:val="24"/>
          <w:szCs w:val="24"/>
        </w:rPr>
        <w:t>doi:</w:t>
      </w:r>
      <w:hyperlink r:id="rId20">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://doi.org/10.3390/su151914539</w:t>
        </w:r>
      </w:hyperlink>
      <w:r w:rsidRPr="00F914A1">
        <w:rPr>
          <w:rFonts w:eastAsia="Times New Roman"/>
          <w:sz w:val="24"/>
          <w:szCs w:val="24"/>
        </w:rPr>
        <w:t xml:space="preserve">. </w:t>
      </w:r>
    </w:p>
    <w:p w14:paraId="506C6CD4" w14:textId="2A0A7B44"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Ferreira, J. (2024). </w:t>
      </w:r>
      <w:r w:rsidRPr="00F914A1">
        <w:rPr>
          <w:rFonts w:eastAsia="Times New Roman"/>
          <w:i/>
          <w:iCs/>
          <w:sz w:val="24"/>
          <w:szCs w:val="24"/>
        </w:rPr>
        <w:t>India inflation rate below forecasts</w:t>
      </w:r>
      <w:r w:rsidRPr="00F914A1">
        <w:rPr>
          <w:rFonts w:eastAsia="Times New Roman"/>
          <w:sz w:val="24"/>
          <w:szCs w:val="24"/>
        </w:rPr>
        <w:t xml:space="preserve">. [online] </w:t>
      </w:r>
      <w:r w:rsidRPr="00F914A1">
        <w:rPr>
          <w:rFonts w:eastAsia="Times New Roman"/>
          <w:i/>
          <w:iCs/>
          <w:sz w:val="24"/>
          <w:szCs w:val="24"/>
        </w:rPr>
        <w:t>Tradingeconomics.com</w:t>
      </w:r>
      <w:r w:rsidRPr="00F914A1">
        <w:rPr>
          <w:rFonts w:eastAsia="Times New Roman"/>
          <w:sz w:val="24"/>
          <w:szCs w:val="24"/>
        </w:rPr>
        <w:t xml:space="preserve">. TRADING ECONOMICS. Available at: </w:t>
      </w:r>
      <w:hyperlink r:id="rId21">
        <w:r w:rsidR="007A0BBA" w:rsidRPr="00F914A1">
          <w:rPr>
            <w:rFonts w:eastAsia="Times New Roman"/>
            <w:color w:val="1155CC"/>
            <w:sz w:val="24"/>
            <w:szCs w:val="24"/>
            <w:u w:val="single"/>
          </w:rPr>
          <w:t>https://tradingeconomics.com/india/inflation-cpi</w:t>
        </w:r>
      </w:hyperlink>
    </w:p>
    <w:p w14:paraId="6A97DB74"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Francis, A. and Sarangi, G.K. (2022). Sustainable consumer behaviour of </w:t>
      </w:r>
      <w:proofErr w:type="spellStart"/>
      <w:r w:rsidRPr="00F914A1">
        <w:rPr>
          <w:rFonts w:eastAsia="Times New Roman"/>
          <w:sz w:val="24"/>
          <w:szCs w:val="24"/>
        </w:rPr>
        <w:t>indian</w:t>
      </w:r>
      <w:proofErr w:type="spellEnd"/>
      <w:r w:rsidRPr="00F914A1">
        <w:rPr>
          <w:rFonts w:eastAsia="Times New Roman"/>
          <w:sz w:val="24"/>
          <w:szCs w:val="24"/>
        </w:rPr>
        <w:t xml:space="preserve"> millennials: Some evidence. </w:t>
      </w:r>
      <w:r w:rsidRPr="00F914A1">
        <w:rPr>
          <w:rFonts w:eastAsia="Times New Roman"/>
          <w:i/>
          <w:iCs/>
          <w:sz w:val="24"/>
          <w:szCs w:val="24"/>
        </w:rPr>
        <w:t>Current research in environmental sustainability</w:t>
      </w:r>
      <w:r w:rsidRPr="00F914A1">
        <w:rPr>
          <w:rFonts w:eastAsia="Times New Roman"/>
          <w:sz w:val="24"/>
          <w:szCs w:val="24"/>
        </w:rPr>
        <w:t xml:space="preserve">, 4(1), p.100109. </w:t>
      </w:r>
      <w:proofErr w:type="spellStart"/>
      <w:r w:rsidRPr="00F914A1">
        <w:rPr>
          <w:rFonts w:eastAsia="Times New Roman"/>
          <w:sz w:val="24"/>
          <w:szCs w:val="24"/>
        </w:rPr>
        <w:t>doi:</w:t>
      </w:r>
      <w:hyperlink r:id="rId22">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://doi.org/10.1016/j.crsust.2021.100109</w:t>
        </w:r>
      </w:hyperlink>
      <w:r w:rsidRPr="00F914A1">
        <w:rPr>
          <w:rFonts w:eastAsia="Times New Roman"/>
          <w:sz w:val="24"/>
          <w:szCs w:val="24"/>
        </w:rPr>
        <w:t xml:space="preserve">. </w:t>
      </w:r>
    </w:p>
    <w:p w14:paraId="5ECAD432"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Garg, S., Narwal, K.P. and Kumar, S. (2023). Exploring the determinants of purchase intention of organic consumers for organic food items: An exploratory study in India. </w:t>
      </w:r>
      <w:r w:rsidRPr="00F914A1">
        <w:rPr>
          <w:rFonts w:eastAsia="Times New Roman"/>
          <w:i/>
          <w:iCs/>
          <w:sz w:val="24"/>
          <w:szCs w:val="24"/>
        </w:rPr>
        <w:t>British food journal</w:t>
      </w:r>
      <w:r w:rsidRPr="00F914A1">
        <w:rPr>
          <w:rFonts w:eastAsia="Times New Roman"/>
          <w:sz w:val="24"/>
          <w:szCs w:val="24"/>
        </w:rPr>
        <w:t xml:space="preserve">, 126(3), pp.1238–1258. </w:t>
      </w:r>
      <w:proofErr w:type="spellStart"/>
      <w:r w:rsidRPr="00F914A1">
        <w:rPr>
          <w:rFonts w:eastAsia="Times New Roman"/>
          <w:sz w:val="24"/>
          <w:szCs w:val="24"/>
        </w:rPr>
        <w:t>doi:</w:t>
      </w:r>
      <w:hyperlink r:id="rId23">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://doi.org/10.1108/BFJ-09-2023-0788</w:t>
        </w:r>
      </w:hyperlink>
      <w:r w:rsidRPr="00F914A1">
        <w:rPr>
          <w:rFonts w:eastAsia="Times New Roman"/>
          <w:sz w:val="24"/>
          <w:szCs w:val="24"/>
        </w:rPr>
        <w:t xml:space="preserve">. </w:t>
      </w:r>
    </w:p>
    <w:p w14:paraId="263B60F3" w14:textId="77777777" w:rsidR="007A0BBA" w:rsidRPr="00F914A1" w:rsidRDefault="00000000">
      <w:pPr>
        <w:spacing w:after="240" w:line="360" w:lineRule="auto"/>
        <w:jc w:val="both"/>
        <w:rPr>
          <w:rFonts w:eastAsia="Times New Roman"/>
          <w:sz w:val="24"/>
          <w:szCs w:val="24"/>
        </w:rPr>
      </w:pPr>
      <w:proofErr w:type="spellStart"/>
      <w:r w:rsidRPr="00F914A1">
        <w:rPr>
          <w:rFonts w:eastAsia="Times New Roman"/>
          <w:sz w:val="24"/>
          <w:szCs w:val="24"/>
        </w:rPr>
        <w:t>Grancea</w:t>
      </w:r>
      <w:proofErr w:type="spellEnd"/>
      <w:r w:rsidRPr="00F914A1">
        <w:rPr>
          <w:rFonts w:eastAsia="Times New Roman"/>
          <w:sz w:val="24"/>
          <w:szCs w:val="24"/>
        </w:rPr>
        <w:t xml:space="preserve">, A., Neacșu, N.A., </w:t>
      </w:r>
      <w:proofErr w:type="spellStart"/>
      <w:r w:rsidRPr="00F914A1">
        <w:rPr>
          <w:rFonts w:eastAsia="Times New Roman"/>
          <w:sz w:val="24"/>
          <w:szCs w:val="24"/>
        </w:rPr>
        <w:t>Bălășescu</w:t>
      </w:r>
      <w:proofErr w:type="spellEnd"/>
      <w:r w:rsidRPr="00F914A1">
        <w:rPr>
          <w:rFonts w:eastAsia="Times New Roman"/>
          <w:sz w:val="24"/>
          <w:szCs w:val="24"/>
        </w:rPr>
        <w:t xml:space="preserve">, S. and </w:t>
      </w:r>
      <w:proofErr w:type="spellStart"/>
      <w:r w:rsidRPr="00F914A1">
        <w:rPr>
          <w:rFonts w:eastAsia="Times New Roman"/>
          <w:sz w:val="24"/>
          <w:szCs w:val="24"/>
        </w:rPr>
        <w:t>Zamfirache</w:t>
      </w:r>
      <w:proofErr w:type="spellEnd"/>
      <w:r w:rsidRPr="00F914A1">
        <w:rPr>
          <w:rFonts w:eastAsia="Times New Roman"/>
          <w:sz w:val="24"/>
          <w:szCs w:val="24"/>
        </w:rPr>
        <w:t xml:space="preserve">, A. (2025). Sustainability of Supply chains through digitalization: A study on the </w:t>
      </w:r>
      <w:proofErr w:type="spellStart"/>
      <w:r w:rsidRPr="00F914A1">
        <w:rPr>
          <w:rFonts w:eastAsia="Times New Roman"/>
          <w:sz w:val="24"/>
          <w:szCs w:val="24"/>
        </w:rPr>
        <w:t>romanian</w:t>
      </w:r>
      <w:proofErr w:type="spellEnd"/>
      <w:r w:rsidRPr="00F914A1">
        <w:rPr>
          <w:rFonts w:eastAsia="Times New Roman"/>
          <w:sz w:val="24"/>
          <w:szCs w:val="24"/>
        </w:rPr>
        <w:t xml:space="preserve"> restaurant industry. </w:t>
      </w:r>
      <w:r w:rsidRPr="00F914A1">
        <w:rPr>
          <w:rFonts w:eastAsia="Times New Roman"/>
          <w:i/>
          <w:iCs/>
          <w:sz w:val="24"/>
          <w:szCs w:val="24"/>
        </w:rPr>
        <w:t>Sustainability</w:t>
      </w:r>
      <w:r w:rsidRPr="00F914A1">
        <w:rPr>
          <w:rFonts w:eastAsia="Times New Roman"/>
          <w:sz w:val="24"/>
          <w:szCs w:val="24"/>
        </w:rPr>
        <w:t xml:space="preserve">, 17(23), p.10595. </w:t>
      </w:r>
      <w:proofErr w:type="spellStart"/>
      <w:r w:rsidRPr="00F914A1">
        <w:rPr>
          <w:rFonts w:eastAsia="Times New Roman"/>
          <w:sz w:val="24"/>
          <w:szCs w:val="24"/>
        </w:rPr>
        <w:t>doi:</w:t>
      </w:r>
      <w:hyperlink r:id="rId24">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://doi.org/10.3390/su172310595</w:t>
        </w:r>
      </w:hyperlink>
      <w:r w:rsidRPr="00F914A1">
        <w:rPr>
          <w:rFonts w:eastAsia="Times New Roman"/>
          <w:sz w:val="24"/>
          <w:szCs w:val="24"/>
        </w:rPr>
        <w:t xml:space="preserve">. </w:t>
      </w:r>
    </w:p>
    <w:p w14:paraId="4F031B80"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Granheim, S.I., </w:t>
      </w:r>
      <w:proofErr w:type="spellStart"/>
      <w:r w:rsidRPr="00F914A1">
        <w:rPr>
          <w:rFonts w:eastAsia="Times New Roman"/>
          <w:sz w:val="24"/>
          <w:szCs w:val="24"/>
        </w:rPr>
        <w:t>Løvhaug</w:t>
      </w:r>
      <w:proofErr w:type="spellEnd"/>
      <w:r w:rsidRPr="00F914A1">
        <w:rPr>
          <w:rFonts w:eastAsia="Times New Roman"/>
          <w:sz w:val="24"/>
          <w:szCs w:val="24"/>
        </w:rPr>
        <w:t xml:space="preserve">, A.L., Terragni, L., Torheim, L.E. and Thurston, M. (2022). Mapping the digital food environment: A systematic scoping review. </w:t>
      </w:r>
      <w:r w:rsidRPr="00F914A1">
        <w:rPr>
          <w:rFonts w:eastAsia="Times New Roman"/>
          <w:i/>
          <w:iCs/>
          <w:sz w:val="24"/>
          <w:szCs w:val="24"/>
        </w:rPr>
        <w:t>Obesity reviews</w:t>
      </w:r>
      <w:r w:rsidRPr="00F914A1">
        <w:rPr>
          <w:rFonts w:eastAsia="Times New Roman"/>
          <w:sz w:val="24"/>
          <w:szCs w:val="24"/>
        </w:rPr>
        <w:t xml:space="preserve">, 23(1). </w:t>
      </w:r>
      <w:proofErr w:type="spellStart"/>
      <w:r w:rsidRPr="00F914A1">
        <w:rPr>
          <w:rFonts w:eastAsia="Times New Roman"/>
          <w:sz w:val="24"/>
          <w:szCs w:val="24"/>
        </w:rPr>
        <w:t>doi:</w:t>
      </w:r>
      <w:hyperlink r:id="rId25">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://doi.org/10.1111/obr.13356</w:t>
        </w:r>
      </w:hyperlink>
      <w:r w:rsidRPr="00F914A1">
        <w:rPr>
          <w:rFonts w:eastAsia="Times New Roman"/>
          <w:sz w:val="24"/>
          <w:szCs w:val="24"/>
        </w:rPr>
        <w:t xml:space="preserve">. </w:t>
      </w:r>
    </w:p>
    <w:p w14:paraId="4542D371"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Hindocha, Y. and </w:t>
      </w:r>
      <w:proofErr w:type="spellStart"/>
      <w:r w:rsidRPr="00F914A1">
        <w:rPr>
          <w:rFonts w:eastAsia="Times New Roman"/>
          <w:sz w:val="24"/>
          <w:szCs w:val="24"/>
        </w:rPr>
        <w:t>Dudhagara</w:t>
      </w:r>
      <w:proofErr w:type="spellEnd"/>
      <w:r w:rsidRPr="00F914A1">
        <w:rPr>
          <w:rFonts w:eastAsia="Times New Roman"/>
          <w:sz w:val="24"/>
          <w:szCs w:val="24"/>
        </w:rPr>
        <w:t xml:space="preserve">, C.R. (2025). A study on </w:t>
      </w:r>
      <w:proofErr w:type="spellStart"/>
      <w:r w:rsidRPr="00F914A1">
        <w:rPr>
          <w:rFonts w:eastAsia="Times New Roman"/>
          <w:sz w:val="24"/>
          <w:szCs w:val="24"/>
        </w:rPr>
        <w:t>indian</w:t>
      </w:r>
      <w:proofErr w:type="spellEnd"/>
      <w:r w:rsidRPr="00F914A1">
        <w:rPr>
          <w:rFonts w:eastAsia="Times New Roman"/>
          <w:sz w:val="24"/>
          <w:szCs w:val="24"/>
        </w:rPr>
        <w:t xml:space="preserve"> food processing industry: Growth trends and food safety standards. </w:t>
      </w:r>
      <w:r w:rsidRPr="00F914A1">
        <w:rPr>
          <w:rFonts w:eastAsia="Times New Roman"/>
          <w:i/>
          <w:iCs/>
          <w:sz w:val="24"/>
          <w:szCs w:val="24"/>
        </w:rPr>
        <w:t>European journal of Nutrition &amp; food safety</w:t>
      </w:r>
      <w:r w:rsidRPr="00F914A1">
        <w:rPr>
          <w:rFonts w:eastAsia="Times New Roman"/>
          <w:sz w:val="24"/>
          <w:szCs w:val="24"/>
        </w:rPr>
        <w:t xml:space="preserve">, 17(7), pp.15–26. </w:t>
      </w:r>
      <w:proofErr w:type="spellStart"/>
      <w:r w:rsidRPr="00F914A1">
        <w:rPr>
          <w:rFonts w:eastAsia="Times New Roman"/>
          <w:sz w:val="24"/>
          <w:szCs w:val="24"/>
        </w:rPr>
        <w:t>doi:</w:t>
      </w:r>
      <w:hyperlink r:id="rId26">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://doi.org/10.9734/</w:t>
        </w:r>
        <w:proofErr w:type="spellStart"/>
        <w:r w:rsidR="007A0BBA" w:rsidRPr="00F914A1">
          <w:rPr>
            <w:rFonts w:eastAsia="Times New Roman"/>
            <w:color w:val="1155CC"/>
            <w:sz w:val="24"/>
            <w:szCs w:val="24"/>
            <w:u w:val="single"/>
          </w:rPr>
          <w:t>ejnfs</w:t>
        </w:r>
        <w:proofErr w:type="spellEnd"/>
        <w:r w:rsidR="007A0BBA" w:rsidRPr="00F914A1">
          <w:rPr>
            <w:rFonts w:eastAsia="Times New Roman"/>
            <w:color w:val="1155CC"/>
            <w:sz w:val="24"/>
            <w:szCs w:val="24"/>
            <w:u w:val="single"/>
          </w:rPr>
          <w:t>/2025/v17i71766</w:t>
        </w:r>
      </w:hyperlink>
      <w:r w:rsidRPr="00F914A1">
        <w:rPr>
          <w:rFonts w:eastAsia="Times New Roman"/>
          <w:sz w:val="24"/>
          <w:szCs w:val="24"/>
        </w:rPr>
        <w:t xml:space="preserve">. </w:t>
      </w:r>
    </w:p>
    <w:p w14:paraId="2FB67D01" w14:textId="09695C66"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IMARC Group (2025). </w:t>
      </w:r>
      <w:r w:rsidRPr="00F914A1">
        <w:rPr>
          <w:rFonts w:eastAsia="Times New Roman"/>
          <w:i/>
          <w:iCs/>
          <w:sz w:val="24"/>
          <w:szCs w:val="24"/>
        </w:rPr>
        <w:t>India Quick Service Restaurants Market Size, Share, Trends and Forecast by Cuisine, Outlet, Location, and Region, 2026-2034</w:t>
      </w:r>
      <w:r w:rsidRPr="00F914A1">
        <w:rPr>
          <w:rFonts w:eastAsia="Times New Roman"/>
          <w:sz w:val="24"/>
          <w:szCs w:val="24"/>
        </w:rPr>
        <w:t xml:space="preserve">. [online] </w:t>
      </w:r>
      <w:r w:rsidRPr="00F914A1">
        <w:rPr>
          <w:rFonts w:eastAsia="Times New Roman"/>
          <w:i/>
          <w:iCs/>
          <w:sz w:val="24"/>
          <w:szCs w:val="24"/>
        </w:rPr>
        <w:lastRenderedPageBreak/>
        <w:t>Imarcgroup.com</w:t>
      </w:r>
      <w:r w:rsidRPr="00F914A1">
        <w:rPr>
          <w:rFonts w:eastAsia="Times New Roman"/>
          <w:sz w:val="24"/>
          <w:szCs w:val="24"/>
        </w:rPr>
        <w:t xml:space="preserve">. Available at: </w:t>
      </w:r>
      <w:hyperlink r:id="rId27">
        <w:r w:rsidR="007A0BBA" w:rsidRPr="00F914A1">
          <w:rPr>
            <w:rFonts w:eastAsia="Times New Roman"/>
            <w:color w:val="1155CC"/>
            <w:sz w:val="24"/>
            <w:szCs w:val="24"/>
            <w:u w:val="single"/>
          </w:rPr>
          <w:t>https://www.imarcgroup.com/india-quick-service-restaurants-market</w:t>
        </w:r>
      </w:hyperlink>
      <w:r w:rsidRPr="00F914A1">
        <w:rPr>
          <w:rFonts w:eastAsia="Times New Roman"/>
          <w:sz w:val="24"/>
          <w:szCs w:val="24"/>
        </w:rPr>
        <w:t xml:space="preserve"> </w:t>
      </w:r>
    </w:p>
    <w:p w14:paraId="06E658DF"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Lord, C., Bates, O., Friday, A., McLeod, F., Cherrett, T., Martinez-Sykora, A. and Oakey, A. (2022). The sustainability of the gig economy food delivery system (</w:t>
      </w:r>
      <w:proofErr w:type="spellStart"/>
      <w:r w:rsidRPr="00F914A1">
        <w:rPr>
          <w:rFonts w:eastAsia="Times New Roman"/>
          <w:sz w:val="24"/>
          <w:szCs w:val="24"/>
        </w:rPr>
        <w:t>deliveroo</w:t>
      </w:r>
      <w:proofErr w:type="spellEnd"/>
      <w:r w:rsidRPr="00F914A1">
        <w:rPr>
          <w:rFonts w:eastAsia="Times New Roman"/>
          <w:sz w:val="24"/>
          <w:szCs w:val="24"/>
        </w:rPr>
        <w:t xml:space="preserve">, UberEATS and Just-Eat): Histories and futures of rebound, lock-in and path dependency. </w:t>
      </w:r>
      <w:r w:rsidRPr="00F914A1">
        <w:rPr>
          <w:rFonts w:eastAsia="Times New Roman"/>
          <w:i/>
          <w:iCs/>
          <w:sz w:val="24"/>
          <w:szCs w:val="24"/>
        </w:rPr>
        <w:t>International journal of sustainable transportation</w:t>
      </w:r>
      <w:r w:rsidRPr="00F914A1">
        <w:rPr>
          <w:rFonts w:eastAsia="Times New Roman"/>
          <w:sz w:val="24"/>
          <w:szCs w:val="24"/>
        </w:rPr>
        <w:t xml:space="preserve">, 17(5), pp.1–13. </w:t>
      </w:r>
      <w:proofErr w:type="spellStart"/>
      <w:r w:rsidRPr="00F914A1">
        <w:rPr>
          <w:rFonts w:eastAsia="Times New Roman"/>
          <w:sz w:val="24"/>
          <w:szCs w:val="24"/>
        </w:rPr>
        <w:t>doi:</w:t>
      </w:r>
      <w:hyperlink r:id="rId28">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://doi.org/10.1080/15568318.2022.2066583</w:t>
        </w:r>
      </w:hyperlink>
      <w:r w:rsidRPr="00F914A1">
        <w:rPr>
          <w:rFonts w:eastAsia="Times New Roman"/>
          <w:sz w:val="24"/>
          <w:szCs w:val="24"/>
        </w:rPr>
        <w:t xml:space="preserve">. </w:t>
      </w:r>
    </w:p>
    <w:p w14:paraId="4DEC1DC1" w14:textId="70B27618" w:rsidR="007A0BBA" w:rsidRPr="00F914A1" w:rsidRDefault="00000000">
      <w:pPr>
        <w:spacing w:after="240" w:line="360" w:lineRule="auto"/>
        <w:jc w:val="both"/>
        <w:rPr>
          <w:rFonts w:eastAsia="Times New Roman"/>
          <w:sz w:val="24"/>
          <w:szCs w:val="24"/>
        </w:rPr>
      </w:pPr>
      <w:proofErr w:type="spellStart"/>
      <w:r w:rsidRPr="00F914A1">
        <w:rPr>
          <w:rFonts w:eastAsia="Times New Roman"/>
          <w:sz w:val="24"/>
          <w:szCs w:val="24"/>
        </w:rPr>
        <w:t>Metastat</w:t>
      </w:r>
      <w:proofErr w:type="spellEnd"/>
      <w:r w:rsidRPr="00F914A1">
        <w:rPr>
          <w:rFonts w:eastAsia="Times New Roman"/>
          <w:sz w:val="24"/>
          <w:szCs w:val="24"/>
        </w:rPr>
        <w:t xml:space="preserve"> Insights (2026). </w:t>
      </w:r>
      <w:r w:rsidRPr="00F914A1">
        <w:rPr>
          <w:rFonts w:eastAsia="Times New Roman"/>
          <w:i/>
          <w:iCs/>
          <w:sz w:val="24"/>
          <w:szCs w:val="24"/>
        </w:rPr>
        <w:t>Mexican fast casual restaurant market size &amp; share by 2033</w:t>
      </w:r>
      <w:r w:rsidRPr="00F914A1">
        <w:rPr>
          <w:rFonts w:eastAsia="Times New Roman"/>
          <w:sz w:val="24"/>
          <w:szCs w:val="24"/>
        </w:rPr>
        <w:t xml:space="preserve">. [online] </w:t>
      </w:r>
      <w:proofErr w:type="spellStart"/>
      <w:r w:rsidRPr="00F914A1">
        <w:rPr>
          <w:rFonts w:eastAsia="Times New Roman"/>
          <w:i/>
          <w:iCs/>
          <w:sz w:val="24"/>
          <w:szCs w:val="24"/>
        </w:rPr>
        <w:t>Metastat</w:t>
      </w:r>
      <w:proofErr w:type="spellEnd"/>
      <w:r w:rsidRPr="00F914A1">
        <w:rPr>
          <w:rFonts w:eastAsia="Times New Roman"/>
          <w:i/>
          <w:iCs/>
          <w:sz w:val="24"/>
          <w:szCs w:val="24"/>
        </w:rPr>
        <w:t xml:space="preserve"> Insights</w:t>
      </w:r>
      <w:r w:rsidRPr="00F914A1">
        <w:rPr>
          <w:rFonts w:eastAsia="Times New Roman"/>
          <w:sz w:val="24"/>
          <w:szCs w:val="24"/>
        </w:rPr>
        <w:t xml:space="preserve">. Available at: </w:t>
      </w:r>
      <w:hyperlink r:id="rId29">
        <w:r w:rsidR="007A0BBA" w:rsidRPr="00F914A1">
          <w:rPr>
            <w:rFonts w:eastAsia="Times New Roman"/>
            <w:color w:val="1155CC"/>
            <w:sz w:val="24"/>
            <w:szCs w:val="24"/>
            <w:u w:val="single"/>
          </w:rPr>
          <w:t>https://metastatinsight.com/report/mexican-fast-casual-restaurant-market</w:t>
        </w:r>
      </w:hyperlink>
    </w:p>
    <w:p w14:paraId="763E5E89"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Nagle, F., Seamans, R.C. and </w:t>
      </w:r>
      <w:proofErr w:type="spellStart"/>
      <w:r w:rsidRPr="00F914A1">
        <w:rPr>
          <w:rFonts w:eastAsia="Times New Roman"/>
          <w:sz w:val="24"/>
          <w:szCs w:val="24"/>
        </w:rPr>
        <w:t>Tadelis</w:t>
      </w:r>
      <w:proofErr w:type="spellEnd"/>
      <w:r w:rsidRPr="00F914A1">
        <w:rPr>
          <w:rFonts w:eastAsia="Times New Roman"/>
          <w:sz w:val="24"/>
          <w:szCs w:val="24"/>
        </w:rPr>
        <w:t xml:space="preserve">, S. (2024). Transaction cost economics in the digital economy: A research agenda. </w:t>
      </w:r>
      <w:r w:rsidRPr="00F914A1">
        <w:rPr>
          <w:rFonts w:eastAsia="Times New Roman"/>
          <w:i/>
          <w:iCs/>
          <w:sz w:val="24"/>
          <w:szCs w:val="24"/>
        </w:rPr>
        <w:t>Strategic organization</w:t>
      </w:r>
      <w:r w:rsidRPr="00F914A1">
        <w:rPr>
          <w:rFonts w:eastAsia="Times New Roman"/>
          <w:sz w:val="24"/>
          <w:szCs w:val="24"/>
        </w:rPr>
        <w:t xml:space="preserve">. </w:t>
      </w:r>
      <w:proofErr w:type="spellStart"/>
      <w:r w:rsidRPr="00F914A1">
        <w:rPr>
          <w:rFonts w:eastAsia="Times New Roman"/>
          <w:sz w:val="24"/>
          <w:szCs w:val="24"/>
        </w:rPr>
        <w:t>doi:</w:t>
      </w:r>
      <w:hyperlink r:id="rId30">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://doi.org/10.1177/14761270241228674</w:t>
        </w:r>
      </w:hyperlink>
      <w:r w:rsidRPr="00F914A1">
        <w:rPr>
          <w:rFonts w:eastAsia="Times New Roman"/>
          <w:sz w:val="24"/>
          <w:szCs w:val="24"/>
        </w:rPr>
        <w:t xml:space="preserve">. </w:t>
      </w:r>
    </w:p>
    <w:p w14:paraId="51BD9D69"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Panda, S., Pandey, S.C., Paswan, A.K. and Pelton, L.E. (2023). Opportunism in an emerging market – franchisee perspective. </w:t>
      </w:r>
      <w:r w:rsidRPr="00F914A1">
        <w:rPr>
          <w:rFonts w:eastAsia="Times New Roman"/>
          <w:i/>
          <w:iCs/>
          <w:sz w:val="24"/>
          <w:szCs w:val="24"/>
        </w:rPr>
        <w:t>Journal of business &amp; industrial marketing</w:t>
      </w:r>
      <w:r w:rsidRPr="00F914A1">
        <w:rPr>
          <w:rFonts w:eastAsia="Times New Roman"/>
          <w:sz w:val="24"/>
          <w:szCs w:val="24"/>
        </w:rPr>
        <w:t xml:space="preserve">, 38(10), pp.2092–2106. </w:t>
      </w:r>
      <w:proofErr w:type="spellStart"/>
      <w:r w:rsidRPr="00F914A1">
        <w:rPr>
          <w:rFonts w:eastAsia="Times New Roman"/>
          <w:sz w:val="24"/>
          <w:szCs w:val="24"/>
        </w:rPr>
        <w:t>doi:</w:t>
      </w:r>
      <w:hyperlink r:id="rId31">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://doi.org/10.1108/JBIM-06-2021-0297</w:t>
        </w:r>
      </w:hyperlink>
      <w:r w:rsidRPr="00F914A1">
        <w:rPr>
          <w:rFonts w:eastAsia="Times New Roman"/>
          <w:sz w:val="24"/>
          <w:szCs w:val="24"/>
        </w:rPr>
        <w:t xml:space="preserve">. </w:t>
      </w:r>
    </w:p>
    <w:p w14:paraId="724CB7DB" w14:textId="72069259" w:rsidR="007A0BBA" w:rsidRPr="00F914A1" w:rsidRDefault="005340FD">
      <w:pPr>
        <w:spacing w:after="240" w:line="360" w:lineRule="auto"/>
        <w:jc w:val="both"/>
        <w:rPr>
          <w:rFonts w:eastAsia="Times New Roman"/>
          <w:sz w:val="24"/>
          <w:szCs w:val="24"/>
        </w:rPr>
      </w:pPr>
      <w:r w:rsidRPr="00F914A1">
        <w:rPr>
          <w:rFonts w:eastAsia="Times New Roman"/>
          <w:sz w:val="24"/>
          <w:szCs w:val="24"/>
        </w:rPr>
        <w:t xml:space="preserve">Rajgopal, S. and Tantri, P. (2022). Does a government mandate crowd out voluntary corporate social responsibility? Evidence from India. </w:t>
      </w:r>
      <w:r w:rsidRPr="00F914A1">
        <w:rPr>
          <w:rFonts w:eastAsia="Times New Roman"/>
          <w:i/>
          <w:iCs/>
          <w:sz w:val="24"/>
          <w:szCs w:val="24"/>
        </w:rPr>
        <w:t>Journal of Accounting research</w:t>
      </w:r>
      <w:r w:rsidRPr="00F914A1">
        <w:rPr>
          <w:rFonts w:eastAsia="Times New Roman"/>
          <w:sz w:val="24"/>
          <w:szCs w:val="24"/>
        </w:rPr>
        <w:t xml:space="preserve">. </w:t>
      </w:r>
      <w:proofErr w:type="spellStart"/>
      <w:r w:rsidRPr="00F914A1">
        <w:rPr>
          <w:rFonts w:eastAsia="Times New Roman"/>
          <w:sz w:val="24"/>
          <w:szCs w:val="24"/>
        </w:rPr>
        <w:t>doi:</w:t>
      </w:r>
      <w:hyperlink r:id="rId32">
        <w:r w:rsidRPr="00F914A1">
          <w:rPr>
            <w:rFonts w:eastAsia="Times New Roman"/>
            <w:color w:val="1155CC"/>
            <w:sz w:val="24"/>
            <w:szCs w:val="24"/>
            <w:u w:val="single"/>
          </w:rPr>
          <w:t>https</w:t>
        </w:r>
        <w:proofErr w:type="spellEnd"/>
        <w:r w:rsidRPr="00F914A1">
          <w:rPr>
            <w:rFonts w:eastAsia="Times New Roman"/>
            <w:color w:val="1155CC"/>
            <w:sz w:val="24"/>
            <w:szCs w:val="24"/>
            <w:u w:val="single"/>
          </w:rPr>
          <w:t>://doi.org/10.1111/1475-679X.12461</w:t>
        </w:r>
      </w:hyperlink>
      <w:r w:rsidRPr="00F914A1">
        <w:rPr>
          <w:rFonts w:eastAsia="Times New Roman"/>
          <w:sz w:val="24"/>
          <w:szCs w:val="24"/>
        </w:rPr>
        <w:t xml:space="preserve">. </w:t>
      </w:r>
    </w:p>
    <w:p w14:paraId="04365049" w14:textId="4F4AD108"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Rao, P., Shahrour, S. and Das, R. (2025). “Global growth and sustainability: The impact of Foreign direct investment on India’s service sector.” [online] Available at: </w:t>
      </w:r>
      <w:hyperlink r:id="rId33">
        <w:r w:rsidR="007A0BBA" w:rsidRPr="00F914A1">
          <w:rPr>
            <w:rFonts w:eastAsia="Times New Roman"/>
            <w:color w:val="1155CC"/>
            <w:sz w:val="24"/>
            <w:szCs w:val="24"/>
            <w:u w:val="single"/>
          </w:rPr>
          <w:t>https://www.sdmimd.ac.in/conferenceproceedings/iec2025papers/IEC25132.pdf</w:t>
        </w:r>
      </w:hyperlink>
    </w:p>
    <w:p w14:paraId="32B2C096" w14:textId="67D93839"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Salem, M., </w:t>
      </w:r>
      <w:proofErr w:type="spellStart"/>
      <w:r w:rsidR="005340FD" w:rsidRPr="00F914A1">
        <w:rPr>
          <w:rFonts w:eastAsia="Times New Roman"/>
          <w:sz w:val="24"/>
          <w:szCs w:val="24"/>
        </w:rPr>
        <w:t>Douraid</w:t>
      </w:r>
      <w:proofErr w:type="spellEnd"/>
      <w:r w:rsidRPr="00F914A1">
        <w:rPr>
          <w:rFonts w:eastAsia="Times New Roman"/>
          <w:sz w:val="24"/>
          <w:szCs w:val="24"/>
        </w:rPr>
        <w:t xml:space="preserve">, A. and </w:t>
      </w:r>
      <w:proofErr w:type="spellStart"/>
      <w:r w:rsidR="005340FD" w:rsidRPr="00F914A1">
        <w:rPr>
          <w:rFonts w:eastAsia="Times New Roman"/>
          <w:sz w:val="24"/>
          <w:szCs w:val="24"/>
        </w:rPr>
        <w:t>Laradi</w:t>
      </w:r>
      <w:proofErr w:type="spellEnd"/>
      <w:r w:rsidRPr="00F914A1">
        <w:rPr>
          <w:rFonts w:eastAsia="Times New Roman"/>
          <w:sz w:val="24"/>
          <w:szCs w:val="24"/>
        </w:rPr>
        <w:t xml:space="preserve">, M. (2026). The evolution of the eclectic paradigm: A review of the OLI framework in </w:t>
      </w:r>
      <w:proofErr w:type="gramStart"/>
      <w:r w:rsidRPr="00F914A1">
        <w:rPr>
          <w:rFonts w:eastAsia="Times New Roman"/>
          <w:sz w:val="24"/>
          <w:szCs w:val="24"/>
        </w:rPr>
        <w:t>International</w:t>
      </w:r>
      <w:proofErr w:type="gramEnd"/>
      <w:r w:rsidRPr="00F914A1">
        <w:rPr>
          <w:rFonts w:eastAsia="Times New Roman"/>
          <w:sz w:val="24"/>
          <w:szCs w:val="24"/>
        </w:rPr>
        <w:t xml:space="preserve"> business research. </w:t>
      </w:r>
      <w:r w:rsidRPr="00F914A1">
        <w:rPr>
          <w:rFonts w:eastAsia="Times New Roman"/>
          <w:i/>
          <w:iCs/>
          <w:sz w:val="24"/>
          <w:szCs w:val="24"/>
        </w:rPr>
        <w:t xml:space="preserve">Revue </w:t>
      </w:r>
      <w:proofErr w:type="spellStart"/>
      <w:r w:rsidRPr="00F914A1">
        <w:rPr>
          <w:rFonts w:eastAsia="Times New Roman"/>
          <w:i/>
          <w:iCs/>
          <w:sz w:val="24"/>
          <w:szCs w:val="24"/>
        </w:rPr>
        <w:t>marocaine</w:t>
      </w:r>
      <w:proofErr w:type="spellEnd"/>
      <w:r w:rsidRPr="00F914A1">
        <w:rPr>
          <w:rFonts w:eastAsia="Times New Roman"/>
          <w:i/>
          <w:iCs/>
          <w:sz w:val="24"/>
          <w:szCs w:val="24"/>
        </w:rPr>
        <w:t xml:space="preserve"> de publication des </w:t>
      </w:r>
      <w:proofErr w:type="spellStart"/>
      <w:r w:rsidRPr="00F914A1">
        <w:rPr>
          <w:rFonts w:eastAsia="Times New Roman"/>
          <w:i/>
          <w:iCs/>
          <w:sz w:val="24"/>
          <w:szCs w:val="24"/>
        </w:rPr>
        <w:t>recherches</w:t>
      </w:r>
      <w:proofErr w:type="spellEnd"/>
      <w:r w:rsidRPr="00F914A1">
        <w:rPr>
          <w:rFonts w:eastAsia="Times New Roman"/>
          <w:sz w:val="24"/>
          <w:szCs w:val="24"/>
        </w:rPr>
        <w:t xml:space="preserve">. [online] Available at: </w:t>
      </w:r>
      <w:hyperlink r:id="rId34">
        <w:r w:rsidR="007A0BBA" w:rsidRPr="00F914A1">
          <w:rPr>
            <w:rFonts w:eastAsia="Times New Roman"/>
            <w:color w:val="1155CC"/>
            <w:sz w:val="24"/>
            <w:szCs w:val="24"/>
            <w:u w:val="single"/>
          </w:rPr>
          <w:t>https://www.rmprs.com/index.php/rmprs/en/article/view/214</w:t>
        </w:r>
      </w:hyperlink>
      <w:r w:rsidRPr="00F914A1">
        <w:rPr>
          <w:rFonts w:eastAsia="Times New Roman"/>
          <w:sz w:val="24"/>
          <w:szCs w:val="24"/>
        </w:rPr>
        <w:t xml:space="preserve"> </w:t>
      </w:r>
    </w:p>
    <w:p w14:paraId="0E92F996"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Sharma, A.K. and Sharma, R. (2025). The gig economy and the evolving nature of Work in India: Employment, policy, and platform realities in the age of convenience. </w:t>
      </w:r>
      <w:r w:rsidRPr="00F914A1">
        <w:rPr>
          <w:rFonts w:eastAsia="Times New Roman"/>
          <w:i/>
          <w:iCs/>
          <w:sz w:val="24"/>
          <w:szCs w:val="24"/>
        </w:rPr>
        <w:t>Journal of Digital economy</w:t>
      </w:r>
      <w:r w:rsidRPr="00F914A1">
        <w:rPr>
          <w:rFonts w:eastAsia="Times New Roman"/>
          <w:sz w:val="24"/>
          <w:szCs w:val="24"/>
        </w:rPr>
        <w:t xml:space="preserve">. </w:t>
      </w:r>
      <w:proofErr w:type="spellStart"/>
      <w:r w:rsidRPr="00F914A1">
        <w:rPr>
          <w:rFonts w:eastAsia="Times New Roman"/>
          <w:sz w:val="24"/>
          <w:szCs w:val="24"/>
        </w:rPr>
        <w:t>doi:</w:t>
      </w:r>
      <w:hyperlink r:id="rId35">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://doi.org/10.1016/j.jdec.2025.07.005</w:t>
        </w:r>
      </w:hyperlink>
      <w:r w:rsidRPr="00F914A1">
        <w:rPr>
          <w:rFonts w:eastAsia="Times New Roman"/>
          <w:sz w:val="24"/>
          <w:szCs w:val="24"/>
        </w:rPr>
        <w:t xml:space="preserve">. </w:t>
      </w:r>
    </w:p>
    <w:p w14:paraId="377DA0B9" w14:textId="178F19B0" w:rsidR="007A0BBA" w:rsidRPr="00F914A1" w:rsidRDefault="00000000">
      <w:pPr>
        <w:spacing w:after="240" w:line="360" w:lineRule="auto"/>
        <w:jc w:val="both"/>
        <w:rPr>
          <w:rFonts w:eastAsia="Times New Roman"/>
          <w:sz w:val="24"/>
          <w:szCs w:val="24"/>
        </w:rPr>
      </w:pPr>
      <w:r w:rsidRPr="00F914A1">
        <w:rPr>
          <w:rFonts w:eastAsia="Times New Roman"/>
          <w:sz w:val="24"/>
          <w:szCs w:val="24"/>
        </w:rPr>
        <w:lastRenderedPageBreak/>
        <w:t xml:space="preserve">Statista (2025). </w:t>
      </w:r>
      <w:r w:rsidRPr="00F914A1">
        <w:rPr>
          <w:rFonts w:eastAsia="Times New Roman"/>
          <w:i/>
          <w:iCs/>
          <w:sz w:val="24"/>
          <w:szCs w:val="24"/>
        </w:rPr>
        <w:t>Topic: Restaurant industry in India</w:t>
      </w:r>
      <w:r w:rsidRPr="00F914A1">
        <w:rPr>
          <w:rFonts w:eastAsia="Times New Roman"/>
          <w:sz w:val="24"/>
          <w:szCs w:val="24"/>
        </w:rPr>
        <w:t xml:space="preserve">. [online] Statista. Available at: </w:t>
      </w:r>
      <w:hyperlink r:id="rId36">
        <w:r w:rsidR="007A0BBA" w:rsidRPr="00F914A1">
          <w:rPr>
            <w:rFonts w:eastAsia="Times New Roman"/>
            <w:color w:val="1155CC"/>
            <w:sz w:val="24"/>
            <w:szCs w:val="24"/>
            <w:u w:val="single"/>
          </w:rPr>
          <w:t>https://www.statista.com/topics/6593/restaurant-industry-in-india/?srsltid=afmboooxj9ykvpboc1fk3rrzbg6ao3ym5iuc49jurigxg6hxy5wzymax</w:t>
        </w:r>
      </w:hyperlink>
    </w:p>
    <w:p w14:paraId="698B99A5" w14:textId="7C2BAFF1"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Trading Economics (2026). </w:t>
      </w:r>
      <w:r w:rsidRPr="00F914A1">
        <w:rPr>
          <w:rFonts w:eastAsia="Times New Roman"/>
          <w:i/>
          <w:iCs/>
          <w:sz w:val="24"/>
          <w:szCs w:val="24"/>
        </w:rPr>
        <w:t>India consumer spending</w:t>
      </w:r>
      <w:r w:rsidRPr="00F914A1">
        <w:rPr>
          <w:rFonts w:eastAsia="Times New Roman"/>
          <w:sz w:val="24"/>
          <w:szCs w:val="24"/>
        </w:rPr>
        <w:t xml:space="preserve">. [online] </w:t>
      </w:r>
      <w:r w:rsidRPr="00F914A1">
        <w:rPr>
          <w:rFonts w:eastAsia="Times New Roman"/>
          <w:i/>
          <w:iCs/>
          <w:sz w:val="24"/>
          <w:szCs w:val="24"/>
        </w:rPr>
        <w:t>Tradingeconomics.com</w:t>
      </w:r>
      <w:r w:rsidRPr="00F914A1">
        <w:rPr>
          <w:rFonts w:eastAsia="Times New Roman"/>
          <w:sz w:val="24"/>
          <w:szCs w:val="24"/>
        </w:rPr>
        <w:t xml:space="preserve">. TRADING ECONOMICS. Available at: </w:t>
      </w:r>
      <w:hyperlink r:id="rId37">
        <w:r w:rsidR="007A0BBA" w:rsidRPr="00F914A1">
          <w:rPr>
            <w:rFonts w:eastAsia="Times New Roman"/>
            <w:color w:val="1155CC"/>
            <w:sz w:val="24"/>
            <w:szCs w:val="24"/>
            <w:u w:val="single"/>
          </w:rPr>
          <w:t>https://tradingeconomics.com/india/consumer-spending</w:t>
        </w:r>
      </w:hyperlink>
      <w:r w:rsidRPr="00F914A1">
        <w:rPr>
          <w:rFonts w:eastAsia="Times New Roman"/>
          <w:sz w:val="24"/>
          <w:szCs w:val="24"/>
        </w:rPr>
        <w:t xml:space="preserve"> </w:t>
      </w:r>
    </w:p>
    <w:p w14:paraId="2B9230E0" w14:textId="77777777"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Witt, M.A., Lewin, A.Y., Li, P.P. and Gaur, A. (2023). Decoupling in international business: Evidence, drivers, impact, and implications for IB research. </w:t>
      </w:r>
      <w:r w:rsidRPr="00F914A1">
        <w:rPr>
          <w:rFonts w:eastAsia="Times New Roman"/>
          <w:i/>
          <w:iCs/>
          <w:sz w:val="24"/>
          <w:szCs w:val="24"/>
        </w:rPr>
        <w:t>Journal of World business</w:t>
      </w:r>
      <w:r w:rsidRPr="00F914A1">
        <w:rPr>
          <w:rFonts w:eastAsia="Times New Roman"/>
          <w:sz w:val="24"/>
          <w:szCs w:val="24"/>
        </w:rPr>
        <w:t xml:space="preserve">, 58(1), p.101399. </w:t>
      </w:r>
      <w:proofErr w:type="spellStart"/>
      <w:r w:rsidRPr="00F914A1">
        <w:rPr>
          <w:rFonts w:eastAsia="Times New Roman"/>
          <w:sz w:val="24"/>
          <w:szCs w:val="24"/>
        </w:rPr>
        <w:t>doi:</w:t>
      </w:r>
      <w:hyperlink r:id="rId38">
        <w:r w:rsidR="007A0BBA" w:rsidRPr="00F914A1">
          <w:rPr>
            <w:rFonts w:eastAsia="Times New Roman"/>
            <w:color w:val="1155CC"/>
            <w:sz w:val="24"/>
            <w:szCs w:val="24"/>
            <w:u w:val="single"/>
          </w:rPr>
          <w:t>https</w:t>
        </w:r>
        <w:proofErr w:type="spellEnd"/>
        <w:r w:rsidR="007A0BBA" w:rsidRPr="00F914A1">
          <w:rPr>
            <w:rFonts w:eastAsia="Times New Roman"/>
            <w:color w:val="1155CC"/>
            <w:sz w:val="24"/>
            <w:szCs w:val="24"/>
            <w:u w:val="single"/>
          </w:rPr>
          <w:t>://doi.org/10.1016/j.jwb.2022.101399</w:t>
        </w:r>
      </w:hyperlink>
      <w:r w:rsidRPr="00F914A1">
        <w:rPr>
          <w:rFonts w:eastAsia="Times New Roman"/>
          <w:sz w:val="24"/>
          <w:szCs w:val="24"/>
        </w:rPr>
        <w:t xml:space="preserve">. </w:t>
      </w:r>
    </w:p>
    <w:p w14:paraId="2269C45D" w14:textId="667D9E38"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World Bank (2024). </w:t>
      </w:r>
      <w:r w:rsidRPr="00F914A1">
        <w:rPr>
          <w:rFonts w:eastAsia="Times New Roman"/>
          <w:i/>
          <w:iCs/>
          <w:sz w:val="24"/>
          <w:szCs w:val="24"/>
        </w:rPr>
        <w:t>GDP growth (annual %) | data</w:t>
      </w:r>
      <w:r w:rsidRPr="00F914A1">
        <w:rPr>
          <w:rFonts w:eastAsia="Times New Roman"/>
          <w:sz w:val="24"/>
          <w:szCs w:val="24"/>
        </w:rPr>
        <w:t xml:space="preserve">. [online] </w:t>
      </w:r>
      <w:r w:rsidRPr="00F914A1">
        <w:rPr>
          <w:rFonts w:eastAsia="Times New Roman"/>
          <w:i/>
          <w:iCs/>
          <w:sz w:val="24"/>
          <w:szCs w:val="24"/>
        </w:rPr>
        <w:t>Worldbank.org</w:t>
      </w:r>
      <w:r w:rsidRPr="00F914A1">
        <w:rPr>
          <w:rFonts w:eastAsia="Times New Roman"/>
          <w:sz w:val="24"/>
          <w:szCs w:val="24"/>
        </w:rPr>
        <w:t xml:space="preserve">. Available at: </w:t>
      </w:r>
      <w:hyperlink r:id="rId39">
        <w:r w:rsidR="007A0BBA" w:rsidRPr="00F914A1">
          <w:rPr>
            <w:rFonts w:eastAsia="Times New Roman"/>
            <w:color w:val="1155CC"/>
            <w:sz w:val="24"/>
            <w:szCs w:val="24"/>
            <w:u w:val="single"/>
          </w:rPr>
          <w:t>https://data.worldbank.org/indicator/NY.GDP.MKTP.KD.ZG?locations=IN</w:t>
        </w:r>
      </w:hyperlink>
    </w:p>
    <w:p w14:paraId="4E9EE619" w14:textId="202ABAB2"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Yadav, N. (2026). </w:t>
      </w:r>
      <w:r w:rsidR="00F355AC" w:rsidRPr="00F914A1">
        <w:rPr>
          <w:rFonts w:eastAsia="Times New Roman"/>
          <w:sz w:val="24"/>
          <w:szCs w:val="24"/>
        </w:rPr>
        <w:t>FSSAI</w:t>
      </w:r>
      <w:r w:rsidRPr="00F914A1">
        <w:rPr>
          <w:rFonts w:eastAsia="Times New Roman"/>
          <w:sz w:val="24"/>
          <w:szCs w:val="24"/>
        </w:rPr>
        <w:t xml:space="preserve">: India has food safety laws. So why cannot it guarantee safe food? </w:t>
      </w:r>
      <w:r w:rsidRPr="00F914A1">
        <w:rPr>
          <w:rFonts w:eastAsia="Times New Roman"/>
          <w:i/>
          <w:iCs/>
          <w:sz w:val="24"/>
          <w:szCs w:val="24"/>
        </w:rPr>
        <w:t>BBC</w:t>
      </w:r>
      <w:r w:rsidRPr="00F914A1">
        <w:rPr>
          <w:rFonts w:eastAsia="Times New Roman"/>
          <w:sz w:val="24"/>
          <w:szCs w:val="24"/>
        </w:rPr>
        <w:t xml:space="preserve">. [online] 20 May. Available at: </w:t>
      </w:r>
      <w:hyperlink r:id="rId40">
        <w:r w:rsidR="007A0BBA" w:rsidRPr="00F914A1">
          <w:rPr>
            <w:rFonts w:eastAsia="Times New Roman"/>
            <w:color w:val="1155CC"/>
            <w:sz w:val="24"/>
            <w:szCs w:val="24"/>
            <w:u w:val="single"/>
          </w:rPr>
          <w:t>https://www.bbc.com/news/articles/c232mjxpx8no</w:t>
        </w:r>
      </w:hyperlink>
    </w:p>
    <w:p w14:paraId="40EE1D68" w14:textId="674D84B0" w:rsidR="007A0BBA" w:rsidRPr="00F914A1" w:rsidRDefault="00000000">
      <w:pPr>
        <w:spacing w:after="240" w:line="360" w:lineRule="auto"/>
        <w:jc w:val="both"/>
        <w:rPr>
          <w:rFonts w:eastAsia="Times New Roman"/>
          <w:sz w:val="24"/>
          <w:szCs w:val="24"/>
        </w:rPr>
      </w:pPr>
      <w:r w:rsidRPr="00F914A1">
        <w:rPr>
          <w:rFonts w:eastAsia="Times New Roman"/>
          <w:sz w:val="24"/>
          <w:szCs w:val="24"/>
        </w:rPr>
        <w:t xml:space="preserve">Yahoo finance (2026). </w:t>
      </w:r>
      <w:r w:rsidRPr="00F914A1">
        <w:rPr>
          <w:rFonts w:eastAsia="Times New Roman"/>
          <w:i/>
          <w:iCs/>
          <w:sz w:val="24"/>
          <w:szCs w:val="24"/>
        </w:rPr>
        <w:t xml:space="preserve">How chipotle’s </w:t>
      </w:r>
      <w:proofErr w:type="spellStart"/>
      <w:r w:rsidRPr="00F914A1">
        <w:rPr>
          <w:rFonts w:eastAsia="Times New Roman"/>
          <w:i/>
          <w:iCs/>
          <w:sz w:val="24"/>
          <w:szCs w:val="24"/>
        </w:rPr>
        <w:t>chipotlane</w:t>
      </w:r>
      <w:proofErr w:type="spellEnd"/>
      <w:r w:rsidRPr="00F914A1">
        <w:rPr>
          <w:rFonts w:eastAsia="Times New Roman"/>
          <w:i/>
          <w:iCs/>
          <w:sz w:val="24"/>
          <w:szCs w:val="24"/>
        </w:rPr>
        <w:t xml:space="preserve"> expansion, profit dip and buybacks at Chipotle </w:t>
      </w:r>
      <w:proofErr w:type="spellStart"/>
      <w:r w:rsidRPr="00F914A1">
        <w:rPr>
          <w:rFonts w:eastAsia="Times New Roman"/>
          <w:i/>
          <w:iCs/>
          <w:sz w:val="24"/>
          <w:szCs w:val="24"/>
        </w:rPr>
        <w:t>mexican</w:t>
      </w:r>
      <w:proofErr w:type="spellEnd"/>
      <w:r w:rsidRPr="00F914A1">
        <w:rPr>
          <w:rFonts w:eastAsia="Times New Roman"/>
          <w:i/>
          <w:iCs/>
          <w:sz w:val="24"/>
          <w:szCs w:val="24"/>
        </w:rPr>
        <w:t xml:space="preserve"> grill (CMG) has changed its investment story</w:t>
      </w:r>
      <w:r w:rsidRPr="00F914A1">
        <w:rPr>
          <w:rFonts w:eastAsia="Times New Roman"/>
          <w:sz w:val="24"/>
          <w:szCs w:val="24"/>
        </w:rPr>
        <w:t xml:space="preserve">. [online] Yahoo finance. Available at: </w:t>
      </w:r>
      <w:hyperlink r:id="rId41">
        <w:r w:rsidR="007A0BBA" w:rsidRPr="00F914A1">
          <w:rPr>
            <w:rFonts w:eastAsia="Times New Roman"/>
            <w:color w:val="1155CC"/>
            <w:sz w:val="24"/>
            <w:szCs w:val="24"/>
            <w:u w:val="single"/>
          </w:rPr>
          <w:t>https://finance.yahoo.com/markets/stocks/articles/chipotle-chipotlane-expansion-profit-dip-201510063.html</w:t>
        </w:r>
      </w:hyperlink>
    </w:p>
    <w:p w14:paraId="09EAEDD6" w14:textId="77777777" w:rsidR="007A0BBA" w:rsidRPr="00F914A1" w:rsidRDefault="007A0BBA">
      <w:pPr>
        <w:spacing w:line="360" w:lineRule="auto"/>
        <w:jc w:val="both"/>
        <w:rPr>
          <w:rFonts w:eastAsia="Times New Roman"/>
          <w:sz w:val="24"/>
          <w:szCs w:val="24"/>
        </w:rPr>
      </w:pPr>
    </w:p>
    <w:p w14:paraId="14B2D00F" w14:textId="77777777" w:rsidR="007A0BBA" w:rsidRPr="00F914A1" w:rsidRDefault="007A0BBA">
      <w:pPr>
        <w:spacing w:line="360" w:lineRule="auto"/>
        <w:jc w:val="both"/>
        <w:rPr>
          <w:rFonts w:eastAsia="Times New Roman"/>
          <w:sz w:val="24"/>
          <w:szCs w:val="24"/>
        </w:rPr>
      </w:pPr>
    </w:p>
    <w:sectPr w:rsidR="007A0BBA" w:rsidRPr="00F914A1">
      <w:footerReference w:type="default" r:id="rId4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7FC4F" w14:textId="77777777" w:rsidR="00EF0D7B" w:rsidRDefault="00EF0D7B" w:rsidP="005340FD">
      <w:pPr>
        <w:spacing w:line="240" w:lineRule="auto"/>
      </w:pPr>
      <w:r>
        <w:separator/>
      </w:r>
    </w:p>
  </w:endnote>
  <w:endnote w:type="continuationSeparator" w:id="0">
    <w:p w14:paraId="404B956E" w14:textId="77777777" w:rsidR="00EF0D7B" w:rsidRDefault="00EF0D7B" w:rsidP="005340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096CBE2-7113-4DD0-A5BB-8024EDE26D7E}"/>
  </w:font>
  <w:font w:name="Cambria">
    <w:panose1 w:val="02040503050406030204"/>
    <w:charset w:val="00"/>
    <w:family w:val="roman"/>
    <w:pitch w:val="variable"/>
    <w:sig w:usb0="E00006FF" w:usb1="420024FF" w:usb2="02000000" w:usb3="00000000" w:csb0="0000019F" w:csb1="00000000"/>
    <w:embedRegular r:id="rId2" w:fontKey="{2F00CEED-3F75-4BDD-8D21-B4250AE8AE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989547"/>
      <w:docPartObj>
        <w:docPartGallery w:val="Page Numbers (Bottom of Page)"/>
        <w:docPartUnique/>
      </w:docPartObj>
    </w:sdtPr>
    <w:sdtEndPr>
      <w:rPr>
        <w:noProof/>
      </w:rPr>
    </w:sdtEndPr>
    <w:sdtContent>
      <w:p w14:paraId="01B053FF" w14:textId="76F36F01" w:rsidR="005340FD" w:rsidRDefault="005340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5A655" w14:textId="77777777" w:rsidR="005340FD" w:rsidRDefault="00534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DC7BF" w14:textId="77777777" w:rsidR="00EF0D7B" w:rsidRDefault="00EF0D7B" w:rsidP="005340FD">
      <w:pPr>
        <w:spacing w:line="240" w:lineRule="auto"/>
      </w:pPr>
      <w:r>
        <w:separator/>
      </w:r>
    </w:p>
  </w:footnote>
  <w:footnote w:type="continuationSeparator" w:id="0">
    <w:p w14:paraId="6C834E05" w14:textId="77777777" w:rsidR="00EF0D7B" w:rsidRDefault="00EF0D7B" w:rsidP="005340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BBA"/>
    <w:rsid w:val="001F098F"/>
    <w:rsid w:val="002573E4"/>
    <w:rsid w:val="004F20C2"/>
    <w:rsid w:val="005340FD"/>
    <w:rsid w:val="005858B0"/>
    <w:rsid w:val="005A5A0D"/>
    <w:rsid w:val="006E5841"/>
    <w:rsid w:val="007A0BBA"/>
    <w:rsid w:val="00A006BF"/>
    <w:rsid w:val="00A01755"/>
    <w:rsid w:val="00A123EF"/>
    <w:rsid w:val="00C52514"/>
    <w:rsid w:val="00E32DAA"/>
    <w:rsid w:val="00EF0D7B"/>
    <w:rsid w:val="00F355AC"/>
    <w:rsid w:val="00F914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A1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123EF"/>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A123EF"/>
    <w:pPr>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123EF"/>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123EF"/>
    <w:pPr>
      <w:spacing w:after="100"/>
    </w:pPr>
  </w:style>
  <w:style w:type="paragraph" w:styleId="TOC2">
    <w:name w:val="toc 2"/>
    <w:basedOn w:val="Normal"/>
    <w:next w:val="Normal"/>
    <w:autoRedefine/>
    <w:uiPriority w:val="39"/>
    <w:unhideWhenUsed/>
    <w:rsid w:val="00A123EF"/>
    <w:pPr>
      <w:spacing w:after="100"/>
      <w:ind w:left="220"/>
    </w:pPr>
  </w:style>
  <w:style w:type="character" w:styleId="Hyperlink">
    <w:name w:val="Hyperlink"/>
    <w:basedOn w:val="DefaultParagraphFont"/>
    <w:uiPriority w:val="99"/>
    <w:unhideWhenUsed/>
    <w:rsid w:val="00A123EF"/>
    <w:rPr>
      <w:color w:val="0000FF" w:themeColor="hyperlink"/>
      <w:u w:val="single"/>
    </w:rPr>
  </w:style>
  <w:style w:type="paragraph" w:styleId="Header">
    <w:name w:val="header"/>
    <w:basedOn w:val="Normal"/>
    <w:link w:val="HeaderChar"/>
    <w:uiPriority w:val="99"/>
    <w:unhideWhenUsed/>
    <w:rsid w:val="005340FD"/>
    <w:pPr>
      <w:tabs>
        <w:tab w:val="center" w:pos="4513"/>
        <w:tab w:val="right" w:pos="9026"/>
      </w:tabs>
      <w:spacing w:line="240" w:lineRule="auto"/>
    </w:pPr>
  </w:style>
  <w:style w:type="character" w:customStyle="1" w:styleId="HeaderChar">
    <w:name w:val="Header Char"/>
    <w:basedOn w:val="DefaultParagraphFont"/>
    <w:link w:val="Header"/>
    <w:uiPriority w:val="99"/>
    <w:rsid w:val="005340FD"/>
  </w:style>
  <w:style w:type="paragraph" w:styleId="Footer">
    <w:name w:val="footer"/>
    <w:basedOn w:val="Normal"/>
    <w:link w:val="FooterChar"/>
    <w:uiPriority w:val="99"/>
    <w:unhideWhenUsed/>
    <w:rsid w:val="005340FD"/>
    <w:pPr>
      <w:tabs>
        <w:tab w:val="center" w:pos="4513"/>
        <w:tab w:val="right" w:pos="9026"/>
      </w:tabs>
      <w:spacing w:line="240" w:lineRule="auto"/>
    </w:pPr>
  </w:style>
  <w:style w:type="character" w:customStyle="1" w:styleId="FooterChar">
    <w:name w:val="Footer Char"/>
    <w:basedOn w:val="DefaultParagraphFont"/>
    <w:link w:val="Footer"/>
    <w:uiPriority w:val="99"/>
    <w:rsid w:val="00534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77/13548565231153505" TargetMode="External"/><Relationship Id="rId18" Type="http://schemas.openxmlformats.org/officeDocument/2006/relationships/hyperlink" Target="https://www.chipotle.com/values" TargetMode="External"/><Relationship Id="rId26" Type="http://schemas.openxmlformats.org/officeDocument/2006/relationships/hyperlink" Target="https://doi.org/10.9734/ejnfs/2025/v17i71766" TargetMode="External"/><Relationship Id="rId39" Type="http://schemas.openxmlformats.org/officeDocument/2006/relationships/hyperlink" Target="https://data.worldbank.org/indicator/NY.GDP.MKTP.KD.ZG?locations=IN" TargetMode="External"/><Relationship Id="rId21" Type="http://schemas.openxmlformats.org/officeDocument/2006/relationships/hyperlink" Target="https://tradingeconomics.com/india/inflation-cpi" TargetMode="External"/><Relationship Id="rId34" Type="http://schemas.openxmlformats.org/officeDocument/2006/relationships/hyperlink" Target="https://www.rmprs.com/index.php/rmprs/en/article/view/214"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2212585X221144903" TargetMode="External"/><Relationship Id="rId20" Type="http://schemas.openxmlformats.org/officeDocument/2006/relationships/hyperlink" Target="https://doi.org/10.3390/su151914539" TargetMode="External"/><Relationship Id="rId29" Type="http://schemas.openxmlformats.org/officeDocument/2006/relationships/hyperlink" Target="https://metastatinsight.com/report/mexican-fast-casual-restaurant-market" TargetMode="External"/><Relationship Id="rId41" Type="http://schemas.openxmlformats.org/officeDocument/2006/relationships/hyperlink" Target="https://finance.yahoo.com/markets/stocks/articles/chipotle-chipotlane-expansion-profit-dip-201510063.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qa.org.uk/resources/business/as-and-a-level/business-7131-7132/teach/teaching-guide-bartlett-and-ghoshals-international-multi-domestic-transnational-and-global-strategies" TargetMode="External"/><Relationship Id="rId24" Type="http://schemas.openxmlformats.org/officeDocument/2006/relationships/hyperlink" Target="https://doi.org/10.3390/su172310595" TargetMode="External"/><Relationship Id="rId32" Type="http://schemas.openxmlformats.org/officeDocument/2006/relationships/hyperlink" Target="https://doi.org/10.1111/1475-679X.12461" TargetMode="External"/><Relationship Id="rId37" Type="http://schemas.openxmlformats.org/officeDocument/2006/relationships/hyperlink" Target="https://tradingeconomics.com/india/consumer-spending" TargetMode="External"/><Relationship Id="rId40" Type="http://schemas.openxmlformats.org/officeDocument/2006/relationships/hyperlink" Target="https://www.bbc.com/news/articles/c232mjxpx8no" TargetMode="External"/><Relationship Id="rId5" Type="http://schemas.openxmlformats.org/officeDocument/2006/relationships/footnotes" Target="footnotes.xml"/><Relationship Id="rId15" Type="http://schemas.openxmlformats.org/officeDocument/2006/relationships/hyperlink" Target="https://doi.org/10.1007/s10551-021-04884-3" TargetMode="External"/><Relationship Id="rId23" Type="http://schemas.openxmlformats.org/officeDocument/2006/relationships/hyperlink" Target="https://doi.org/10.1108/BFJ-09-2023-0788" TargetMode="External"/><Relationship Id="rId28" Type="http://schemas.openxmlformats.org/officeDocument/2006/relationships/hyperlink" Target="https://doi.org/10.1080/15568318.2022.2066583" TargetMode="External"/><Relationship Id="rId36" Type="http://schemas.openxmlformats.org/officeDocument/2006/relationships/hyperlink" Target="https://www.statista.com/topics/6593/restaurant-industry-in-india/?srsltid=afmboooxj9ykvpboc1fk3rrzbg6ao3ym5iuc49jurigxg6hxy5wzymax" TargetMode="External"/><Relationship Id="rId10" Type="http://schemas.openxmlformats.org/officeDocument/2006/relationships/image" Target="media/image4.png"/><Relationship Id="rId19" Type="http://schemas.openxmlformats.org/officeDocument/2006/relationships/hyperlink" Target="https://doi.org/10.3390/su14105851" TargetMode="External"/><Relationship Id="rId31" Type="http://schemas.openxmlformats.org/officeDocument/2006/relationships/hyperlink" Target="https://doi.org/10.1108/JBIM-06-2021-0297"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article/10.1007/s43621-025-01032-z" TargetMode="External"/><Relationship Id="rId22" Type="http://schemas.openxmlformats.org/officeDocument/2006/relationships/hyperlink" Target="https://doi.org/10.1016/j.crsust.2021.100109" TargetMode="External"/><Relationship Id="rId27" Type="http://schemas.openxmlformats.org/officeDocument/2006/relationships/hyperlink" Target="https://www.imarcgroup.com/india-quick-service-restaurants-market" TargetMode="External"/><Relationship Id="rId30" Type="http://schemas.openxmlformats.org/officeDocument/2006/relationships/hyperlink" Target="https://doi.org/10.1177/14761270241228674" TargetMode="External"/><Relationship Id="rId35" Type="http://schemas.openxmlformats.org/officeDocument/2006/relationships/hyperlink" Target="https://doi.org/10.1016/j.jdec.2025.07.005"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57044/SAJOL.2022.1.1.2202" TargetMode="External"/><Relationship Id="rId17" Type="http://schemas.openxmlformats.org/officeDocument/2006/relationships/hyperlink" Target="https://www.chipotle.com/food-safety" TargetMode="External"/><Relationship Id="rId25" Type="http://schemas.openxmlformats.org/officeDocument/2006/relationships/hyperlink" Target="https://doi.org/10.1111/obr.13356" TargetMode="External"/><Relationship Id="rId33" Type="http://schemas.openxmlformats.org/officeDocument/2006/relationships/hyperlink" Target="https://www.sdmimd.ac.in/conferenceproceedings/iec2025papers/IEC25132.pdf" TargetMode="External"/><Relationship Id="rId38" Type="http://schemas.openxmlformats.org/officeDocument/2006/relationships/hyperlink" Target="https://doi.org/10.1016/j.jwb.2022.10139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7B620-75BC-49D2-88ED-F32712D66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6948</Words>
  <Characters>39607</Characters>
  <Application>Microsoft Office Word</Application>
  <DocSecurity>0</DocSecurity>
  <Lines>330</Lines>
  <Paragraphs>92</Paragraphs>
  <ScaleCrop>false</ScaleCrop>
  <Company/>
  <LinksUpToDate>false</LinksUpToDate>
  <CharactersWithSpaces>46463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Jasmini Patel</dc:creator>
  <cp:lastModifiedBy/>
  <cp:revision>1</cp:revision>
  <dcterms:created xsi:type="dcterms:W3CDTF">2026-07-23T16:38:00Z</dcterms:created>
  <dcterms:modified xsi:type="dcterms:W3CDTF">2026-08-13T09:22:00Z</dcterms:modified>
</cp:coreProperties>
</file>