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4A3EE" w14:textId="77777777" w:rsidR="007850FE" w:rsidRPr="00C838F2" w:rsidRDefault="007850FE" w:rsidP="00C838F2">
      <w:pPr>
        <w:spacing w:line="360" w:lineRule="auto"/>
        <w:jc w:val="both"/>
        <w:rPr>
          <w:rFonts w:ascii="Arial" w:hAnsi="Arial" w:cs="Arial"/>
          <w:sz w:val="22"/>
          <w:szCs w:val="22"/>
        </w:rPr>
      </w:pPr>
    </w:p>
    <w:p w14:paraId="21CE3662" w14:textId="77777777" w:rsidR="007850FE" w:rsidRPr="00C57A8B" w:rsidRDefault="007850FE" w:rsidP="00C57A8B">
      <w:pPr>
        <w:spacing w:line="360" w:lineRule="auto"/>
        <w:jc w:val="center"/>
        <w:rPr>
          <w:rFonts w:ascii="Arial" w:hAnsi="Arial" w:cs="Arial"/>
          <w:b/>
          <w:bCs/>
          <w:sz w:val="48"/>
          <w:szCs w:val="48"/>
        </w:rPr>
      </w:pPr>
      <w:r w:rsidRPr="00C57A8B">
        <w:rPr>
          <w:rFonts w:ascii="Arial" w:hAnsi="Arial" w:cs="Arial"/>
          <w:sz w:val="48"/>
          <w:szCs w:val="48"/>
        </w:rPr>
        <w:t>University of Wales Trinity Saint David</w:t>
      </w:r>
    </w:p>
    <w:p w14:paraId="7F09154E" w14:textId="77777777" w:rsidR="007850FE" w:rsidRPr="00C838F2" w:rsidRDefault="007850FE" w:rsidP="00C838F2">
      <w:pPr>
        <w:spacing w:line="360" w:lineRule="auto"/>
        <w:jc w:val="both"/>
        <w:rPr>
          <w:rFonts w:ascii="Arial" w:hAnsi="Arial" w:cs="Arial"/>
          <w:sz w:val="22"/>
          <w:szCs w:val="22"/>
        </w:rPr>
      </w:pPr>
    </w:p>
    <w:p w14:paraId="1A834B06" w14:textId="77777777" w:rsidR="007850FE" w:rsidRPr="00C838F2" w:rsidRDefault="007850FE" w:rsidP="00C838F2">
      <w:pPr>
        <w:spacing w:line="360" w:lineRule="auto"/>
        <w:jc w:val="both"/>
        <w:rPr>
          <w:rFonts w:ascii="Arial" w:hAnsi="Arial" w:cs="Arial"/>
          <w:sz w:val="22"/>
          <w:szCs w:val="22"/>
        </w:rPr>
      </w:pPr>
    </w:p>
    <w:p w14:paraId="39E1D80F" w14:textId="77777777" w:rsidR="007850FE" w:rsidRPr="00C838F2" w:rsidRDefault="007850FE" w:rsidP="00C838F2">
      <w:pPr>
        <w:spacing w:line="360" w:lineRule="auto"/>
        <w:jc w:val="both"/>
        <w:rPr>
          <w:rFonts w:ascii="Arial" w:hAnsi="Arial" w:cs="Arial"/>
          <w:sz w:val="22"/>
          <w:szCs w:val="22"/>
        </w:rPr>
      </w:pPr>
      <w:r w:rsidRPr="00C838F2">
        <w:rPr>
          <w:rFonts w:ascii="Arial" w:hAnsi="Arial" w:cs="Arial"/>
          <w:noProof/>
          <w:sz w:val="22"/>
          <w:szCs w:val="22"/>
        </w:rPr>
        <w:drawing>
          <wp:anchor distT="0" distB="0" distL="114300" distR="114300" simplePos="0" relativeHeight="251659264" behindDoc="0" locked="0" layoutInCell="1" allowOverlap="1" wp14:anchorId="6C9384FD" wp14:editId="7261D9C4">
            <wp:simplePos x="0" y="0"/>
            <wp:positionH relativeFrom="margin">
              <wp:align>center</wp:align>
            </wp:positionH>
            <wp:positionV relativeFrom="paragraph">
              <wp:posOffset>9525</wp:posOffset>
            </wp:positionV>
            <wp:extent cx="2839720" cy="1828800"/>
            <wp:effectExtent l="0" t="0" r="0" b="0"/>
            <wp:wrapSquare wrapText="bothSides"/>
            <wp:docPr id="1494587299"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of Business Administration, MBA - University of Wales Trinity Saint  David - The Hong Kong Management Associ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3972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2A77BD" w14:textId="77777777" w:rsidR="007850FE" w:rsidRPr="00C838F2" w:rsidRDefault="007850FE" w:rsidP="00C838F2">
      <w:pPr>
        <w:spacing w:line="360" w:lineRule="auto"/>
        <w:jc w:val="both"/>
        <w:rPr>
          <w:rFonts w:ascii="Arial" w:hAnsi="Arial" w:cs="Arial"/>
          <w:sz w:val="22"/>
          <w:szCs w:val="22"/>
        </w:rPr>
      </w:pPr>
    </w:p>
    <w:p w14:paraId="004061A9" w14:textId="77777777" w:rsidR="007850FE" w:rsidRPr="00C838F2" w:rsidRDefault="007850FE" w:rsidP="00C838F2">
      <w:pPr>
        <w:spacing w:line="360" w:lineRule="auto"/>
        <w:jc w:val="both"/>
        <w:rPr>
          <w:rFonts w:ascii="Arial" w:hAnsi="Arial" w:cs="Arial"/>
          <w:sz w:val="22"/>
          <w:szCs w:val="22"/>
        </w:rPr>
      </w:pPr>
    </w:p>
    <w:p w14:paraId="40EF3542" w14:textId="77777777" w:rsidR="007850FE" w:rsidRPr="00C838F2" w:rsidRDefault="007850FE" w:rsidP="00C838F2">
      <w:pPr>
        <w:spacing w:line="360" w:lineRule="auto"/>
        <w:jc w:val="both"/>
        <w:rPr>
          <w:rFonts w:ascii="Arial" w:hAnsi="Arial" w:cs="Arial"/>
          <w:sz w:val="22"/>
          <w:szCs w:val="22"/>
        </w:rPr>
      </w:pPr>
    </w:p>
    <w:p w14:paraId="33DB0CE8" w14:textId="77777777" w:rsidR="007850FE" w:rsidRPr="00C838F2" w:rsidRDefault="007850FE" w:rsidP="00C838F2">
      <w:pPr>
        <w:spacing w:line="360" w:lineRule="auto"/>
        <w:jc w:val="both"/>
        <w:rPr>
          <w:rFonts w:ascii="Arial" w:hAnsi="Arial" w:cs="Arial"/>
          <w:sz w:val="22"/>
          <w:szCs w:val="22"/>
        </w:rPr>
      </w:pPr>
    </w:p>
    <w:p w14:paraId="63A4CEE2" w14:textId="77777777" w:rsidR="007850FE" w:rsidRPr="00C838F2" w:rsidRDefault="007850FE" w:rsidP="00C838F2">
      <w:pPr>
        <w:spacing w:line="360" w:lineRule="auto"/>
        <w:jc w:val="both"/>
        <w:rPr>
          <w:rFonts w:ascii="Arial" w:hAnsi="Arial" w:cs="Arial"/>
          <w:sz w:val="22"/>
          <w:szCs w:val="22"/>
        </w:rPr>
      </w:pPr>
    </w:p>
    <w:p w14:paraId="44A19E93" w14:textId="77777777" w:rsidR="007850FE" w:rsidRPr="00C838F2" w:rsidRDefault="007850FE" w:rsidP="00C838F2">
      <w:pPr>
        <w:spacing w:line="360" w:lineRule="auto"/>
        <w:jc w:val="both"/>
        <w:rPr>
          <w:rFonts w:ascii="Arial" w:hAnsi="Arial" w:cs="Arial"/>
          <w:sz w:val="22"/>
          <w:szCs w:val="22"/>
        </w:rPr>
      </w:pPr>
    </w:p>
    <w:p w14:paraId="074D4B84" w14:textId="77777777" w:rsidR="007850FE" w:rsidRPr="00C838F2" w:rsidRDefault="007850FE" w:rsidP="00C838F2">
      <w:pPr>
        <w:spacing w:line="360" w:lineRule="auto"/>
        <w:jc w:val="both"/>
        <w:rPr>
          <w:rFonts w:ascii="Arial" w:hAnsi="Arial" w:cs="Arial"/>
          <w:sz w:val="22"/>
          <w:szCs w:val="22"/>
        </w:rPr>
      </w:pPr>
    </w:p>
    <w:p w14:paraId="3B56BFD3" w14:textId="25E6E7C5" w:rsidR="007850FE" w:rsidRPr="00C57A8B" w:rsidRDefault="007850FE" w:rsidP="00C838F2">
      <w:pPr>
        <w:spacing w:before="120" w:after="120" w:line="360" w:lineRule="auto"/>
        <w:jc w:val="both"/>
        <w:rPr>
          <w:rFonts w:ascii="Arial" w:hAnsi="Arial" w:cs="Arial"/>
          <w:bCs/>
          <w:sz w:val="28"/>
          <w:szCs w:val="28"/>
        </w:rPr>
      </w:pPr>
      <w:r w:rsidRPr="00C57A8B">
        <w:rPr>
          <w:rFonts w:ascii="Arial" w:hAnsi="Arial" w:cs="Arial"/>
          <w:sz w:val="28"/>
          <w:szCs w:val="28"/>
        </w:rPr>
        <w:t xml:space="preserve">                  </w:t>
      </w:r>
      <w:r w:rsidRPr="00C57A8B">
        <w:rPr>
          <w:rFonts w:ascii="Arial" w:hAnsi="Arial" w:cs="Arial"/>
          <w:b/>
          <w:bCs/>
          <w:sz w:val="28"/>
          <w:szCs w:val="28"/>
        </w:rPr>
        <w:t>Program:</w:t>
      </w:r>
      <w:r w:rsidRPr="00C57A8B">
        <w:rPr>
          <w:rFonts w:ascii="Arial" w:hAnsi="Arial" w:cs="Arial"/>
          <w:sz w:val="28"/>
          <w:szCs w:val="28"/>
        </w:rPr>
        <w:t xml:space="preserve">                  </w:t>
      </w:r>
      <w:r w:rsidR="00C57A8B">
        <w:rPr>
          <w:rFonts w:ascii="Arial" w:hAnsi="Arial" w:cs="Arial"/>
          <w:sz w:val="28"/>
          <w:szCs w:val="28"/>
        </w:rPr>
        <w:t xml:space="preserve"> </w:t>
      </w:r>
      <w:r w:rsidRPr="00C57A8B">
        <w:rPr>
          <w:rFonts w:ascii="Arial" w:hAnsi="Arial" w:cs="Arial"/>
          <w:sz w:val="28"/>
          <w:szCs w:val="28"/>
        </w:rPr>
        <w:t>Health &amp; Social Care</w:t>
      </w:r>
    </w:p>
    <w:p w14:paraId="0A09D653" w14:textId="01D6BB95" w:rsidR="007850FE" w:rsidRPr="00C57A8B" w:rsidRDefault="00C57A8B" w:rsidP="00C57A8B">
      <w:pPr>
        <w:spacing w:line="360" w:lineRule="auto"/>
        <w:jc w:val="both"/>
        <w:rPr>
          <w:rFonts w:ascii="Arial" w:hAnsi="Arial" w:cs="Arial"/>
          <w:b/>
          <w:sz w:val="28"/>
          <w:szCs w:val="28"/>
        </w:rPr>
      </w:pPr>
      <w:r>
        <w:rPr>
          <w:rFonts w:ascii="Arial" w:hAnsi="Arial" w:cs="Arial"/>
          <w:sz w:val="28"/>
          <w:szCs w:val="28"/>
        </w:rPr>
        <w:t xml:space="preserve">                  </w:t>
      </w:r>
      <w:r w:rsidR="007850FE" w:rsidRPr="00C57A8B">
        <w:rPr>
          <w:rFonts w:ascii="Arial" w:hAnsi="Arial" w:cs="Arial"/>
          <w:b/>
          <w:bCs/>
          <w:sz w:val="28"/>
          <w:szCs w:val="28"/>
        </w:rPr>
        <w:t>Title:</w:t>
      </w:r>
      <w:r w:rsidR="007850FE" w:rsidRPr="00C57A8B">
        <w:rPr>
          <w:rFonts w:ascii="Arial" w:hAnsi="Arial" w:cs="Arial"/>
          <w:sz w:val="28"/>
          <w:szCs w:val="28"/>
        </w:rPr>
        <w:t xml:space="preserve">                          Component 2 – Research Report</w:t>
      </w:r>
    </w:p>
    <w:p w14:paraId="366FEB5F" w14:textId="77777777" w:rsidR="007850FE" w:rsidRPr="00C57A8B" w:rsidRDefault="007850FE" w:rsidP="00C838F2">
      <w:pPr>
        <w:spacing w:line="360" w:lineRule="auto"/>
        <w:ind w:left="1440"/>
        <w:jc w:val="both"/>
        <w:rPr>
          <w:rFonts w:ascii="Arial" w:hAnsi="Arial" w:cs="Arial"/>
          <w:sz w:val="28"/>
          <w:szCs w:val="28"/>
        </w:rPr>
      </w:pPr>
      <w:r w:rsidRPr="00C57A8B">
        <w:rPr>
          <w:rFonts w:ascii="Arial" w:hAnsi="Arial" w:cs="Arial"/>
          <w:b/>
          <w:bCs/>
          <w:sz w:val="28"/>
          <w:szCs w:val="28"/>
        </w:rPr>
        <w:t>Module Code:</w:t>
      </w:r>
      <w:r w:rsidRPr="00C57A8B">
        <w:rPr>
          <w:rFonts w:ascii="Arial" w:hAnsi="Arial" w:cs="Arial"/>
          <w:sz w:val="28"/>
          <w:szCs w:val="28"/>
        </w:rPr>
        <w:t xml:space="preserve">           LCHS4007</w:t>
      </w:r>
    </w:p>
    <w:p w14:paraId="7EA55E58" w14:textId="566BCC39" w:rsidR="007850FE" w:rsidRPr="00C57A8B" w:rsidRDefault="007850FE" w:rsidP="00C838F2">
      <w:pPr>
        <w:spacing w:line="360" w:lineRule="auto"/>
        <w:ind w:left="1440"/>
        <w:jc w:val="both"/>
        <w:rPr>
          <w:rFonts w:ascii="Arial" w:hAnsi="Arial" w:cs="Arial"/>
          <w:sz w:val="28"/>
          <w:szCs w:val="28"/>
        </w:rPr>
      </w:pPr>
      <w:r w:rsidRPr="00C57A8B">
        <w:rPr>
          <w:rFonts w:ascii="Arial" w:hAnsi="Arial" w:cs="Arial"/>
          <w:b/>
          <w:bCs/>
          <w:sz w:val="28"/>
          <w:szCs w:val="28"/>
        </w:rPr>
        <w:t>Module:</w:t>
      </w:r>
      <w:r w:rsidRPr="00C57A8B">
        <w:rPr>
          <w:rFonts w:ascii="Arial" w:hAnsi="Arial" w:cs="Arial"/>
          <w:sz w:val="28"/>
          <w:szCs w:val="28"/>
        </w:rPr>
        <w:t xml:space="preserve">                    </w:t>
      </w:r>
      <w:r w:rsidR="00C57A8B">
        <w:rPr>
          <w:rFonts w:ascii="Arial" w:hAnsi="Arial" w:cs="Arial"/>
          <w:sz w:val="28"/>
          <w:szCs w:val="28"/>
        </w:rPr>
        <w:t xml:space="preserve"> </w:t>
      </w:r>
      <w:r w:rsidRPr="00C57A8B">
        <w:rPr>
          <w:rFonts w:ascii="Arial" w:hAnsi="Arial" w:cs="Arial"/>
          <w:sz w:val="28"/>
          <w:szCs w:val="28"/>
        </w:rPr>
        <w:t>Digital Skills and Research Methods</w:t>
      </w:r>
    </w:p>
    <w:p w14:paraId="29215712" w14:textId="378F2CE0" w:rsidR="007850FE" w:rsidRPr="00C57A8B" w:rsidRDefault="007850FE" w:rsidP="00C838F2">
      <w:pPr>
        <w:spacing w:line="360" w:lineRule="auto"/>
        <w:ind w:left="1440"/>
        <w:jc w:val="both"/>
        <w:rPr>
          <w:rFonts w:ascii="Arial" w:hAnsi="Arial" w:cs="Arial"/>
          <w:b/>
          <w:bCs/>
          <w:sz w:val="28"/>
          <w:szCs w:val="28"/>
        </w:rPr>
      </w:pPr>
      <w:r w:rsidRPr="00C57A8B">
        <w:rPr>
          <w:rFonts w:ascii="Arial" w:hAnsi="Arial" w:cs="Arial"/>
          <w:b/>
          <w:bCs/>
          <w:sz w:val="28"/>
          <w:szCs w:val="28"/>
        </w:rPr>
        <w:t>Name of Student:</w:t>
      </w:r>
      <w:r w:rsidR="00980554">
        <w:rPr>
          <w:rFonts w:ascii="Arial" w:hAnsi="Arial" w:cs="Arial"/>
          <w:b/>
          <w:bCs/>
          <w:sz w:val="28"/>
          <w:szCs w:val="28"/>
        </w:rPr>
        <w:t xml:space="preserve">     </w:t>
      </w:r>
      <w:r w:rsidR="00980554" w:rsidRPr="00980554">
        <w:rPr>
          <w:rFonts w:ascii="Arial" w:hAnsi="Arial" w:cs="Arial"/>
          <w:sz w:val="28"/>
          <w:szCs w:val="28"/>
        </w:rPr>
        <w:t>Samina Iqbal</w:t>
      </w:r>
    </w:p>
    <w:p w14:paraId="7F16262D" w14:textId="082859D6" w:rsidR="007850FE" w:rsidRPr="00C57A8B" w:rsidRDefault="007850FE" w:rsidP="00C838F2">
      <w:pPr>
        <w:spacing w:line="360" w:lineRule="auto"/>
        <w:ind w:left="1440"/>
        <w:jc w:val="both"/>
        <w:rPr>
          <w:rFonts w:ascii="Arial" w:hAnsi="Arial" w:cs="Arial"/>
          <w:b/>
          <w:bCs/>
          <w:sz w:val="28"/>
          <w:szCs w:val="28"/>
        </w:rPr>
      </w:pPr>
      <w:r w:rsidRPr="00C57A8B">
        <w:rPr>
          <w:rFonts w:ascii="Arial" w:hAnsi="Arial" w:cs="Arial"/>
          <w:b/>
          <w:bCs/>
          <w:sz w:val="28"/>
          <w:szCs w:val="28"/>
        </w:rPr>
        <w:t>Student ID:</w:t>
      </w:r>
      <w:r w:rsidR="00980554">
        <w:rPr>
          <w:rFonts w:ascii="Arial" w:hAnsi="Arial" w:cs="Arial"/>
          <w:b/>
          <w:bCs/>
          <w:sz w:val="28"/>
          <w:szCs w:val="28"/>
        </w:rPr>
        <w:t xml:space="preserve">                </w:t>
      </w:r>
      <w:r w:rsidR="00980554" w:rsidRPr="00980554">
        <w:rPr>
          <w:rFonts w:ascii="Arial" w:hAnsi="Arial" w:cs="Arial"/>
          <w:sz w:val="28"/>
          <w:szCs w:val="28"/>
        </w:rPr>
        <w:t>2534173</w:t>
      </w:r>
    </w:p>
    <w:p w14:paraId="0FC387FC" w14:textId="25D200DF" w:rsidR="007850FE" w:rsidRPr="00063205" w:rsidRDefault="007850FE" w:rsidP="00C838F2">
      <w:pPr>
        <w:spacing w:line="360" w:lineRule="auto"/>
        <w:ind w:left="1440"/>
        <w:jc w:val="both"/>
        <w:rPr>
          <w:rFonts w:ascii="Arial" w:hAnsi="Arial" w:cs="Arial"/>
          <w:b/>
          <w:bCs/>
          <w:sz w:val="28"/>
          <w:szCs w:val="28"/>
          <w:lang w:val="en-GB"/>
        </w:rPr>
      </w:pPr>
      <w:r w:rsidRPr="00C57A8B">
        <w:rPr>
          <w:rFonts w:ascii="Arial" w:hAnsi="Arial" w:cs="Arial"/>
          <w:b/>
          <w:bCs/>
          <w:sz w:val="28"/>
          <w:szCs w:val="28"/>
        </w:rPr>
        <w:t xml:space="preserve">Lecturer Name: </w:t>
      </w:r>
      <w:r w:rsidR="00063205">
        <w:rPr>
          <w:rFonts w:ascii="Arial" w:hAnsi="Arial" w:cs="Arial"/>
          <w:b/>
          <w:bCs/>
          <w:sz w:val="28"/>
          <w:szCs w:val="28"/>
          <w:lang w:val="en-GB"/>
        </w:rPr>
        <w:t xml:space="preserve">      Bianca Dodgen</w:t>
      </w:r>
    </w:p>
    <w:p w14:paraId="5B4476EF" w14:textId="77777777" w:rsidR="007850FE" w:rsidRPr="00C838F2" w:rsidRDefault="007850FE" w:rsidP="00C838F2">
      <w:pPr>
        <w:spacing w:line="360" w:lineRule="auto"/>
        <w:ind w:left="1440"/>
        <w:jc w:val="both"/>
        <w:rPr>
          <w:rFonts w:ascii="Arial" w:hAnsi="Arial" w:cs="Arial"/>
          <w:sz w:val="22"/>
          <w:szCs w:val="22"/>
        </w:rPr>
      </w:pPr>
    </w:p>
    <w:p w14:paraId="18727B46" w14:textId="77777777" w:rsidR="007850FE" w:rsidRPr="00C838F2" w:rsidRDefault="007850FE" w:rsidP="00C838F2">
      <w:pPr>
        <w:spacing w:line="360" w:lineRule="auto"/>
        <w:jc w:val="both"/>
        <w:rPr>
          <w:rFonts w:ascii="Arial" w:hAnsi="Arial" w:cs="Arial"/>
          <w:sz w:val="22"/>
          <w:szCs w:val="22"/>
        </w:rPr>
      </w:pPr>
    </w:p>
    <w:p w14:paraId="1737236F" w14:textId="77777777" w:rsidR="007850FE" w:rsidRPr="00C838F2" w:rsidRDefault="007850FE" w:rsidP="00C838F2">
      <w:pPr>
        <w:spacing w:line="360" w:lineRule="auto"/>
        <w:jc w:val="both"/>
        <w:rPr>
          <w:rFonts w:ascii="Arial" w:hAnsi="Arial" w:cs="Arial"/>
          <w:sz w:val="22"/>
          <w:szCs w:val="22"/>
        </w:rPr>
      </w:pPr>
    </w:p>
    <w:sdt>
      <w:sdtPr>
        <w:rPr>
          <w:rFonts w:ascii="Arial" w:eastAsiaTheme="minorHAnsi" w:hAnsi="Arial" w:cs="Arial"/>
          <w:color w:val="auto"/>
          <w:kern w:val="2"/>
          <w:sz w:val="22"/>
          <w:szCs w:val="22"/>
          <w:lang/>
          <w14:ligatures w14:val="standardContextual"/>
        </w:rPr>
        <w:id w:val="-1112287677"/>
        <w:docPartObj>
          <w:docPartGallery w:val="Table of Contents"/>
          <w:docPartUnique/>
        </w:docPartObj>
      </w:sdtPr>
      <w:sdtEndPr>
        <w:rPr>
          <w:b/>
          <w:bCs/>
          <w:noProof/>
        </w:rPr>
      </w:sdtEndPr>
      <w:sdtContent>
        <w:p w14:paraId="18140FE0" w14:textId="43EFBAB1" w:rsidR="007850FE" w:rsidRPr="00C838F2" w:rsidRDefault="007850FE" w:rsidP="00C838F2">
          <w:pPr>
            <w:pStyle w:val="TOCHeading"/>
            <w:spacing w:line="360" w:lineRule="auto"/>
            <w:jc w:val="both"/>
            <w:rPr>
              <w:rStyle w:val="Heading2Char"/>
            </w:rPr>
          </w:pPr>
          <w:r w:rsidRPr="00C838F2">
            <w:rPr>
              <w:rStyle w:val="Heading2Char"/>
            </w:rPr>
            <w:t>Table of Contents</w:t>
          </w:r>
        </w:p>
        <w:p w14:paraId="4E39AF0F" w14:textId="4B1CFCCF" w:rsidR="00C57A8B" w:rsidRDefault="007850FE">
          <w:pPr>
            <w:pStyle w:val="TOC2"/>
            <w:tabs>
              <w:tab w:val="right" w:leader="dot" w:pos="9016"/>
            </w:tabs>
            <w:rPr>
              <w:rFonts w:eastAsiaTheme="minorEastAsia"/>
              <w:noProof/>
              <w:lang/>
            </w:rPr>
          </w:pPr>
          <w:r w:rsidRPr="00C838F2">
            <w:rPr>
              <w:rFonts w:ascii="Arial" w:hAnsi="Arial" w:cs="Arial"/>
              <w:sz w:val="22"/>
              <w:szCs w:val="22"/>
            </w:rPr>
            <w:fldChar w:fldCharType="begin"/>
          </w:r>
          <w:r w:rsidRPr="00C838F2">
            <w:rPr>
              <w:rFonts w:ascii="Arial" w:hAnsi="Arial" w:cs="Arial"/>
              <w:sz w:val="22"/>
              <w:szCs w:val="22"/>
            </w:rPr>
            <w:instrText xml:space="preserve"> TOC \o "1-3" \h \z \u </w:instrText>
          </w:r>
          <w:r w:rsidRPr="00C838F2">
            <w:rPr>
              <w:rFonts w:ascii="Arial" w:hAnsi="Arial" w:cs="Arial"/>
              <w:sz w:val="22"/>
              <w:szCs w:val="22"/>
            </w:rPr>
            <w:fldChar w:fldCharType="separate"/>
          </w:r>
          <w:hyperlink w:anchor="_Toc234708706" w:history="1">
            <w:r w:rsidR="00C57A8B" w:rsidRPr="005C1FE1">
              <w:rPr>
                <w:rStyle w:val="Hyperlink"/>
                <w:noProof/>
              </w:rPr>
              <w:t>Section 1: Introducing the Research Paper and Topic Development</w:t>
            </w:r>
            <w:r w:rsidR="00C57A8B">
              <w:rPr>
                <w:noProof/>
                <w:webHidden/>
              </w:rPr>
              <w:tab/>
            </w:r>
            <w:r w:rsidR="00C57A8B">
              <w:rPr>
                <w:noProof/>
                <w:webHidden/>
              </w:rPr>
              <w:fldChar w:fldCharType="begin"/>
            </w:r>
            <w:r w:rsidR="00C57A8B">
              <w:rPr>
                <w:noProof/>
                <w:webHidden/>
              </w:rPr>
              <w:instrText xml:space="preserve"> PAGEREF _Toc234708706 \h </w:instrText>
            </w:r>
            <w:r w:rsidR="00C57A8B">
              <w:rPr>
                <w:noProof/>
                <w:webHidden/>
              </w:rPr>
            </w:r>
            <w:r w:rsidR="00C57A8B">
              <w:rPr>
                <w:noProof/>
                <w:webHidden/>
              </w:rPr>
              <w:fldChar w:fldCharType="separate"/>
            </w:r>
            <w:r w:rsidR="00C57A8B">
              <w:rPr>
                <w:noProof/>
                <w:webHidden/>
              </w:rPr>
              <w:t>3</w:t>
            </w:r>
            <w:r w:rsidR="00C57A8B">
              <w:rPr>
                <w:noProof/>
                <w:webHidden/>
              </w:rPr>
              <w:fldChar w:fldCharType="end"/>
            </w:r>
          </w:hyperlink>
        </w:p>
        <w:p w14:paraId="15FDC012" w14:textId="6236812C" w:rsidR="00C57A8B" w:rsidRDefault="00C57A8B">
          <w:pPr>
            <w:pStyle w:val="TOC2"/>
            <w:tabs>
              <w:tab w:val="right" w:leader="dot" w:pos="9016"/>
            </w:tabs>
            <w:rPr>
              <w:rFonts w:eastAsiaTheme="minorEastAsia"/>
              <w:noProof/>
              <w:lang/>
            </w:rPr>
          </w:pPr>
          <w:hyperlink w:anchor="_Toc234708707" w:history="1">
            <w:r w:rsidRPr="005C1FE1">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_Toc234708707 \h </w:instrText>
            </w:r>
            <w:r>
              <w:rPr>
                <w:noProof/>
                <w:webHidden/>
              </w:rPr>
            </w:r>
            <w:r>
              <w:rPr>
                <w:noProof/>
                <w:webHidden/>
              </w:rPr>
              <w:fldChar w:fldCharType="separate"/>
            </w:r>
            <w:r>
              <w:rPr>
                <w:noProof/>
                <w:webHidden/>
              </w:rPr>
              <w:t>4</w:t>
            </w:r>
            <w:r>
              <w:rPr>
                <w:noProof/>
                <w:webHidden/>
              </w:rPr>
              <w:fldChar w:fldCharType="end"/>
            </w:r>
          </w:hyperlink>
        </w:p>
        <w:p w14:paraId="42BE426A" w14:textId="6F74CA84" w:rsidR="00C57A8B" w:rsidRDefault="00C57A8B">
          <w:pPr>
            <w:pStyle w:val="TOC2"/>
            <w:tabs>
              <w:tab w:val="right" w:leader="dot" w:pos="9016"/>
            </w:tabs>
            <w:rPr>
              <w:rFonts w:eastAsiaTheme="minorEastAsia"/>
              <w:noProof/>
              <w:lang/>
            </w:rPr>
          </w:pPr>
          <w:hyperlink w:anchor="_Toc234708708" w:history="1">
            <w:r w:rsidRPr="005C1FE1">
              <w:rPr>
                <w:rStyle w:val="Hyperlink"/>
                <w:noProof/>
              </w:rPr>
              <w:t>Section 3: Understanding the Research Methods</w:t>
            </w:r>
            <w:r>
              <w:rPr>
                <w:noProof/>
                <w:webHidden/>
              </w:rPr>
              <w:tab/>
            </w:r>
            <w:r>
              <w:rPr>
                <w:noProof/>
                <w:webHidden/>
              </w:rPr>
              <w:fldChar w:fldCharType="begin"/>
            </w:r>
            <w:r>
              <w:rPr>
                <w:noProof/>
                <w:webHidden/>
              </w:rPr>
              <w:instrText xml:space="preserve"> PAGEREF _Toc234708708 \h </w:instrText>
            </w:r>
            <w:r>
              <w:rPr>
                <w:noProof/>
                <w:webHidden/>
              </w:rPr>
            </w:r>
            <w:r>
              <w:rPr>
                <w:noProof/>
                <w:webHidden/>
              </w:rPr>
              <w:fldChar w:fldCharType="separate"/>
            </w:r>
            <w:r>
              <w:rPr>
                <w:noProof/>
                <w:webHidden/>
              </w:rPr>
              <w:t>4</w:t>
            </w:r>
            <w:r>
              <w:rPr>
                <w:noProof/>
                <w:webHidden/>
              </w:rPr>
              <w:fldChar w:fldCharType="end"/>
            </w:r>
          </w:hyperlink>
        </w:p>
        <w:p w14:paraId="1806A81D" w14:textId="44E1F951" w:rsidR="00C57A8B" w:rsidRDefault="00C57A8B">
          <w:pPr>
            <w:pStyle w:val="TOC2"/>
            <w:tabs>
              <w:tab w:val="right" w:leader="dot" w:pos="9016"/>
            </w:tabs>
            <w:rPr>
              <w:rFonts w:eastAsiaTheme="minorEastAsia"/>
              <w:noProof/>
              <w:lang/>
            </w:rPr>
          </w:pPr>
          <w:hyperlink w:anchor="_Toc234708709" w:history="1">
            <w:r w:rsidRPr="005C1FE1">
              <w:rPr>
                <w:rStyle w:val="Hyperlink"/>
                <w:noProof/>
              </w:rPr>
              <w:t>Section 4: Conclusion</w:t>
            </w:r>
            <w:r>
              <w:rPr>
                <w:noProof/>
                <w:webHidden/>
              </w:rPr>
              <w:tab/>
            </w:r>
            <w:r>
              <w:rPr>
                <w:noProof/>
                <w:webHidden/>
              </w:rPr>
              <w:fldChar w:fldCharType="begin"/>
            </w:r>
            <w:r>
              <w:rPr>
                <w:noProof/>
                <w:webHidden/>
              </w:rPr>
              <w:instrText xml:space="preserve"> PAGEREF _Toc234708709 \h </w:instrText>
            </w:r>
            <w:r>
              <w:rPr>
                <w:noProof/>
                <w:webHidden/>
              </w:rPr>
            </w:r>
            <w:r>
              <w:rPr>
                <w:noProof/>
                <w:webHidden/>
              </w:rPr>
              <w:fldChar w:fldCharType="separate"/>
            </w:r>
            <w:r>
              <w:rPr>
                <w:noProof/>
                <w:webHidden/>
              </w:rPr>
              <w:t>5</w:t>
            </w:r>
            <w:r>
              <w:rPr>
                <w:noProof/>
                <w:webHidden/>
              </w:rPr>
              <w:fldChar w:fldCharType="end"/>
            </w:r>
          </w:hyperlink>
        </w:p>
        <w:p w14:paraId="526C1E93" w14:textId="5964F319" w:rsidR="00C57A8B" w:rsidRDefault="00C57A8B">
          <w:pPr>
            <w:pStyle w:val="TOC2"/>
            <w:tabs>
              <w:tab w:val="right" w:leader="dot" w:pos="9016"/>
            </w:tabs>
            <w:rPr>
              <w:rFonts w:eastAsiaTheme="minorEastAsia"/>
              <w:noProof/>
              <w:lang/>
            </w:rPr>
          </w:pPr>
          <w:hyperlink w:anchor="_Toc234708710" w:history="1">
            <w:r w:rsidRPr="005C1FE1">
              <w:rPr>
                <w:rStyle w:val="Hyperlink"/>
                <w:noProof/>
              </w:rPr>
              <w:t>Section 5: References</w:t>
            </w:r>
            <w:r>
              <w:rPr>
                <w:noProof/>
                <w:webHidden/>
              </w:rPr>
              <w:tab/>
            </w:r>
            <w:r>
              <w:rPr>
                <w:noProof/>
                <w:webHidden/>
              </w:rPr>
              <w:fldChar w:fldCharType="begin"/>
            </w:r>
            <w:r>
              <w:rPr>
                <w:noProof/>
                <w:webHidden/>
              </w:rPr>
              <w:instrText xml:space="preserve"> PAGEREF _Toc234708710 \h </w:instrText>
            </w:r>
            <w:r>
              <w:rPr>
                <w:noProof/>
                <w:webHidden/>
              </w:rPr>
            </w:r>
            <w:r>
              <w:rPr>
                <w:noProof/>
                <w:webHidden/>
              </w:rPr>
              <w:fldChar w:fldCharType="separate"/>
            </w:r>
            <w:r>
              <w:rPr>
                <w:noProof/>
                <w:webHidden/>
              </w:rPr>
              <w:t>6</w:t>
            </w:r>
            <w:r>
              <w:rPr>
                <w:noProof/>
                <w:webHidden/>
              </w:rPr>
              <w:fldChar w:fldCharType="end"/>
            </w:r>
          </w:hyperlink>
        </w:p>
        <w:p w14:paraId="54B1D479" w14:textId="18DDD688" w:rsidR="007850FE" w:rsidRPr="00C838F2" w:rsidRDefault="007850FE" w:rsidP="00C838F2">
          <w:pPr>
            <w:spacing w:line="360" w:lineRule="auto"/>
            <w:jc w:val="both"/>
            <w:rPr>
              <w:rFonts w:ascii="Arial" w:hAnsi="Arial" w:cs="Arial"/>
              <w:sz w:val="22"/>
              <w:szCs w:val="22"/>
            </w:rPr>
          </w:pPr>
          <w:r w:rsidRPr="00C838F2">
            <w:rPr>
              <w:rFonts w:ascii="Arial" w:hAnsi="Arial" w:cs="Arial"/>
              <w:b/>
              <w:bCs/>
              <w:noProof/>
              <w:sz w:val="22"/>
              <w:szCs w:val="22"/>
            </w:rPr>
            <w:fldChar w:fldCharType="end"/>
          </w:r>
        </w:p>
      </w:sdtContent>
    </w:sdt>
    <w:p w14:paraId="5C1A0011" w14:textId="77777777" w:rsidR="007850FE" w:rsidRPr="00C838F2" w:rsidRDefault="007850FE" w:rsidP="00C838F2">
      <w:pPr>
        <w:spacing w:line="360" w:lineRule="auto"/>
        <w:jc w:val="both"/>
        <w:rPr>
          <w:rFonts w:ascii="Arial" w:hAnsi="Arial" w:cs="Arial"/>
          <w:sz w:val="22"/>
          <w:szCs w:val="22"/>
        </w:rPr>
      </w:pPr>
    </w:p>
    <w:p w14:paraId="3ADA5D22" w14:textId="77777777" w:rsidR="007850FE" w:rsidRPr="00C838F2" w:rsidRDefault="007850FE" w:rsidP="00C838F2">
      <w:pPr>
        <w:spacing w:line="360" w:lineRule="auto"/>
        <w:jc w:val="both"/>
        <w:rPr>
          <w:rFonts w:ascii="Arial" w:hAnsi="Arial" w:cs="Arial"/>
          <w:sz w:val="22"/>
          <w:szCs w:val="22"/>
        </w:rPr>
      </w:pPr>
    </w:p>
    <w:p w14:paraId="6B788343" w14:textId="77777777" w:rsidR="007850FE" w:rsidRPr="00C838F2" w:rsidRDefault="007850FE" w:rsidP="00C838F2">
      <w:pPr>
        <w:spacing w:line="360" w:lineRule="auto"/>
        <w:jc w:val="both"/>
        <w:rPr>
          <w:rFonts w:ascii="Arial" w:hAnsi="Arial" w:cs="Arial"/>
          <w:sz w:val="22"/>
          <w:szCs w:val="22"/>
        </w:rPr>
      </w:pPr>
    </w:p>
    <w:p w14:paraId="71B48CE2" w14:textId="77777777" w:rsidR="007850FE" w:rsidRPr="00C838F2" w:rsidRDefault="007850FE" w:rsidP="00C838F2">
      <w:pPr>
        <w:spacing w:line="360" w:lineRule="auto"/>
        <w:jc w:val="both"/>
        <w:rPr>
          <w:rFonts w:ascii="Arial" w:hAnsi="Arial" w:cs="Arial"/>
          <w:sz w:val="22"/>
          <w:szCs w:val="22"/>
        </w:rPr>
      </w:pPr>
    </w:p>
    <w:p w14:paraId="4B0B52A3" w14:textId="77777777" w:rsidR="007850FE" w:rsidRPr="00C838F2" w:rsidRDefault="007850FE" w:rsidP="00C838F2">
      <w:pPr>
        <w:spacing w:line="360" w:lineRule="auto"/>
        <w:jc w:val="both"/>
        <w:rPr>
          <w:rFonts w:ascii="Arial" w:hAnsi="Arial" w:cs="Arial"/>
          <w:sz w:val="22"/>
          <w:szCs w:val="22"/>
        </w:rPr>
      </w:pPr>
    </w:p>
    <w:p w14:paraId="54EA07D1" w14:textId="77777777" w:rsidR="007850FE" w:rsidRPr="00C838F2" w:rsidRDefault="007850FE" w:rsidP="00C838F2">
      <w:pPr>
        <w:spacing w:line="360" w:lineRule="auto"/>
        <w:jc w:val="both"/>
        <w:rPr>
          <w:rFonts w:ascii="Arial" w:hAnsi="Arial" w:cs="Arial"/>
          <w:sz w:val="22"/>
          <w:szCs w:val="22"/>
        </w:rPr>
      </w:pPr>
    </w:p>
    <w:p w14:paraId="340C742E" w14:textId="77777777" w:rsidR="007850FE" w:rsidRPr="00C838F2" w:rsidRDefault="007850FE" w:rsidP="00C838F2">
      <w:pPr>
        <w:spacing w:line="360" w:lineRule="auto"/>
        <w:jc w:val="both"/>
        <w:rPr>
          <w:rFonts w:ascii="Arial" w:hAnsi="Arial" w:cs="Arial"/>
          <w:sz w:val="22"/>
          <w:szCs w:val="22"/>
        </w:rPr>
      </w:pPr>
    </w:p>
    <w:p w14:paraId="5F17DE41" w14:textId="77777777" w:rsidR="007850FE" w:rsidRPr="00C838F2" w:rsidRDefault="007850FE" w:rsidP="00C838F2">
      <w:pPr>
        <w:spacing w:line="360" w:lineRule="auto"/>
        <w:jc w:val="both"/>
        <w:rPr>
          <w:rFonts w:ascii="Arial" w:hAnsi="Arial" w:cs="Arial"/>
          <w:sz w:val="22"/>
          <w:szCs w:val="22"/>
        </w:rPr>
      </w:pPr>
    </w:p>
    <w:p w14:paraId="0C8667D0" w14:textId="77777777" w:rsidR="007850FE" w:rsidRPr="00C838F2" w:rsidRDefault="007850FE" w:rsidP="00C838F2">
      <w:pPr>
        <w:spacing w:line="360" w:lineRule="auto"/>
        <w:jc w:val="both"/>
        <w:rPr>
          <w:rFonts w:ascii="Arial" w:hAnsi="Arial" w:cs="Arial"/>
          <w:sz w:val="22"/>
          <w:szCs w:val="22"/>
        </w:rPr>
      </w:pPr>
    </w:p>
    <w:p w14:paraId="0DC156CB" w14:textId="77777777" w:rsidR="007850FE" w:rsidRPr="00C838F2" w:rsidRDefault="007850FE" w:rsidP="00C838F2">
      <w:pPr>
        <w:spacing w:line="360" w:lineRule="auto"/>
        <w:jc w:val="both"/>
        <w:rPr>
          <w:rFonts w:ascii="Arial" w:hAnsi="Arial" w:cs="Arial"/>
          <w:sz w:val="22"/>
          <w:szCs w:val="22"/>
        </w:rPr>
      </w:pPr>
    </w:p>
    <w:p w14:paraId="690126C0" w14:textId="77777777" w:rsidR="007850FE" w:rsidRPr="00C838F2" w:rsidRDefault="007850FE" w:rsidP="00C838F2">
      <w:pPr>
        <w:spacing w:line="360" w:lineRule="auto"/>
        <w:jc w:val="both"/>
        <w:rPr>
          <w:rFonts w:ascii="Arial" w:hAnsi="Arial" w:cs="Arial"/>
          <w:sz w:val="22"/>
          <w:szCs w:val="22"/>
        </w:rPr>
      </w:pPr>
    </w:p>
    <w:p w14:paraId="4E0E4429" w14:textId="77777777" w:rsidR="007850FE" w:rsidRPr="00C838F2" w:rsidRDefault="007850FE" w:rsidP="00C838F2">
      <w:pPr>
        <w:spacing w:line="360" w:lineRule="auto"/>
        <w:jc w:val="both"/>
        <w:rPr>
          <w:rFonts w:ascii="Arial" w:hAnsi="Arial" w:cs="Arial"/>
          <w:sz w:val="22"/>
          <w:szCs w:val="22"/>
        </w:rPr>
      </w:pPr>
    </w:p>
    <w:p w14:paraId="04192B36" w14:textId="77777777" w:rsidR="007850FE" w:rsidRPr="00C838F2" w:rsidRDefault="007850FE" w:rsidP="00C838F2">
      <w:pPr>
        <w:spacing w:line="360" w:lineRule="auto"/>
        <w:jc w:val="both"/>
        <w:rPr>
          <w:rFonts w:ascii="Arial" w:hAnsi="Arial" w:cs="Arial"/>
          <w:sz w:val="22"/>
          <w:szCs w:val="22"/>
        </w:rPr>
      </w:pPr>
    </w:p>
    <w:p w14:paraId="75A060B6" w14:textId="77777777" w:rsidR="007850FE" w:rsidRPr="00C838F2" w:rsidRDefault="007850FE" w:rsidP="00C838F2">
      <w:pPr>
        <w:spacing w:line="360" w:lineRule="auto"/>
        <w:jc w:val="both"/>
        <w:rPr>
          <w:rFonts w:ascii="Arial" w:hAnsi="Arial" w:cs="Arial"/>
          <w:sz w:val="22"/>
          <w:szCs w:val="22"/>
        </w:rPr>
      </w:pPr>
    </w:p>
    <w:p w14:paraId="5083379B" w14:textId="77777777" w:rsidR="007850FE" w:rsidRPr="00C838F2" w:rsidRDefault="007850FE" w:rsidP="00C838F2">
      <w:pPr>
        <w:spacing w:line="360" w:lineRule="auto"/>
        <w:jc w:val="both"/>
        <w:rPr>
          <w:rFonts w:ascii="Arial" w:hAnsi="Arial" w:cs="Arial"/>
          <w:sz w:val="22"/>
          <w:szCs w:val="22"/>
        </w:rPr>
      </w:pPr>
    </w:p>
    <w:p w14:paraId="7A1B9620" w14:textId="77777777" w:rsidR="007850FE" w:rsidRPr="00C838F2" w:rsidRDefault="007850FE" w:rsidP="00C838F2">
      <w:pPr>
        <w:spacing w:line="360" w:lineRule="auto"/>
        <w:jc w:val="both"/>
        <w:rPr>
          <w:rFonts w:ascii="Arial" w:hAnsi="Arial" w:cs="Arial"/>
          <w:sz w:val="22"/>
          <w:szCs w:val="22"/>
        </w:rPr>
      </w:pPr>
    </w:p>
    <w:p w14:paraId="43E8E81B" w14:textId="77777777" w:rsidR="007850FE" w:rsidRPr="00C838F2" w:rsidRDefault="007850FE" w:rsidP="00C838F2">
      <w:pPr>
        <w:spacing w:line="360" w:lineRule="auto"/>
        <w:jc w:val="both"/>
        <w:rPr>
          <w:rFonts w:ascii="Arial" w:hAnsi="Arial" w:cs="Arial"/>
          <w:sz w:val="22"/>
          <w:szCs w:val="22"/>
        </w:rPr>
      </w:pPr>
    </w:p>
    <w:p w14:paraId="3D98C1B2" w14:textId="77777777" w:rsidR="007850FE" w:rsidRPr="00C838F2" w:rsidRDefault="007850FE" w:rsidP="00C838F2">
      <w:pPr>
        <w:spacing w:line="360" w:lineRule="auto"/>
        <w:jc w:val="both"/>
        <w:rPr>
          <w:rFonts w:ascii="Arial" w:hAnsi="Arial" w:cs="Arial"/>
          <w:sz w:val="22"/>
          <w:szCs w:val="22"/>
        </w:rPr>
      </w:pPr>
    </w:p>
    <w:p w14:paraId="7DF7EEE3" w14:textId="77777777" w:rsidR="00C57A8B" w:rsidRDefault="00C57A8B" w:rsidP="00C838F2">
      <w:pPr>
        <w:pStyle w:val="Heading2"/>
      </w:pPr>
    </w:p>
    <w:p w14:paraId="6AB2EDEC" w14:textId="3492C763" w:rsidR="00837F24" w:rsidRPr="00C838F2" w:rsidRDefault="00837F24" w:rsidP="00C838F2">
      <w:pPr>
        <w:pStyle w:val="Heading2"/>
      </w:pPr>
      <w:bookmarkStart w:id="0" w:name="_Toc234708706"/>
      <w:r w:rsidRPr="00C838F2">
        <w:t>Section 1: Introducing the Research Paper and Topic Development</w:t>
      </w:r>
      <w:bookmarkEnd w:id="0"/>
    </w:p>
    <w:p w14:paraId="07F6BE54" w14:textId="77777777" w:rsidR="00837F24" w:rsidRPr="00C838F2" w:rsidRDefault="00837F24" w:rsidP="00C838F2">
      <w:pPr>
        <w:spacing w:line="360" w:lineRule="auto"/>
        <w:jc w:val="both"/>
        <w:rPr>
          <w:rFonts w:ascii="Arial" w:hAnsi="Arial" w:cs="Arial"/>
          <w:sz w:val="22"/>
          <w:szCs w:val="22"/>
        </w:rPr>
      </w:pPr>
    </w:p>
    <w:p w14:paraId="10397131" w14:textId="3EB02E8D" w:rsidR="0092456E" w:rsidRPr="00C838F2" w:rsidRDefault="0092456E" w:rsidP="00C838F2">
      <w:pPr>
        <w:spacing w:line="360" w:lineRule="auto"/>
        <w:jc w:val="both"/>
        <w:rPr>
          <w:rFonts w:ascii="Arial" w:hAnsi="Arial" w:cs="Arial"/>
          <w:sz w:val="22"/>
          <w:szCs w:val="22"/>
        </w:rPr>
      </w:pPr>
      <w:r w:rsidRPr="00C838F2">
        <w:rPr>
          <w:rFonts w:ascii="Arial" w:hAnsi="Arial" w:cs="Arial"/>
          <w:sz w:val="22"/>
          <w:szCs w:val="22"/>
        </w:rPr>
        <w:t xml:space="preserve">The research paper chosen for this report is "A Qualitative Study of Organisational Resilience in Care Homes in Scotland" by Alastair Ross, Janet E. Anderson, Santhani Selveindran, Tamsin MacBride, Paul Bowie, Andrea Sherriff, Linda Young, Evie Fioratou, Edel Roddy, Heather Edwards, Belinda Dewar and Lorna M. Macpherson published in 2022 in the journal PLOS ONE. The study is part of the I-SCOPE (Improving Systems of Care for the Older Person) project and aims to explore how care homes cope with their day to day challenges whilst providing high quality care to older people. </w:t>
      </w:r>
    </w:p>
    <w:p w14:paraId="67B6F34F" w14:textId="79BC1478" w:rsidR="00A8282B" w:rsidRPr="00C838F2" w:rsidRDefault="0092456E" w:rsidP="00C838F2">
      <w:pPr>
        <w:spacing w:line="360" w:lineRule="auto"/>
        <w:jc w:val="both"/>
        <w:rPr>
          <w:rFonts w:ascii="Arial" w:hAnsi="Arial" w:cs="Arial"/>
          <w:sz w:val="22"/>
          <w:szCs w:val="22"/>
        </w:rPr>
      </w:pPr>
      <w:r w:rsidRPr="00C838F2">
        <w:rPr>
          <w:rFonts w:ascii="Arial" w:hAnsi="Arial" w:cs="Arial"/>
          <w:sz w:val="22"/>
          <w:szCs w:val="22"/>
        </w:rPr>
        <w:t>The research focuses on the main theme of organisational resilience in care homes in Scotland. Organisational resilience is the capacity of healthcare organisations to adjust to the changing environment, resource constraints and unforeseen challenges while maintaining safe, effective, person-centred care services. The researchers came up with this topic due to the pressure that care homes are under from the ageing population, people with multiple health needs, staff shortage and lack of resources as well as the impact of the COVID-19 pandemic. Traditional quality improvement methods are aimed at finding problems after they have happened, whereas this study sought to learn about the ways in which staff adapt successfully to complex situations in their everyday work to positively impact children.</w:t>
      </w:r>
    </w:p>
    <w:p w14:paraId="0840A759" w14:textId="77777777" w:rsidR="00AF193D"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t>The research is based on older adults in residential and nursing homes in Scotland and the care staff, managers, senior care staff, health care professionals, residents, family members and care inspectors who deliver and inspect their care. The researchers were able to collect the viewpoints of various stakeholders, which allowed them to acquire a comprehensive understanding of the role organisational resilience plays in ensuring the quality of care in a complex health care system.</w:t>
      </w:r>
    </w:p>
    <w:p w14:paraId="4A0AEB41" w14:textId="2B947712" w:rsidR="001C5CB4" w:rsidRPr="00C57A8B" w:rsidRDefault="00AF193D" w:rsidP="00C57A8B">
      <w:pPr>
        <w:spacing w:line="360" w:lineRule="auto"/>
        <w:jc w:val="both"/>
        <w:rPr>
          <w:rFonts w:ascii="Arial" w:hAnsi="Arial" w:cs="Arial"/>
          <w:sz w:val="22"/>
          <w:szCs w:val="22"/>
        </w:rPr>
      </w:pPr>
      <w:r w:rsidRPr="00C838F2">
        <w:rPr>
          <w:rFonts w:ascii="Arial" w:hAnsi="Arial" w:cs="Arial"/>
          <w:sz w:val="22"/>
          <w:szCs w:val="22"/>
        </w:rPr>
        <w:t>This is a very relevant subject for the health and social care sector in the UK as the quality of care in care homes will always have a direct impact on the health, safety, dignity and quality of life of older people. The provision of care is becoming more difficult due to the rise in frailty, dementia, long term illnesses and workforce pressures. Learning about how organisations respond to these challenges can help to increase patient safety, foster collaboration between colleagues, improve person centred care and evidence based improvements in health and social care services. The results also offer practical guidance on how to enhance communication, care planning, coordination and resilience which will lead to better outcomes for residents and long term sustainability of care services in the UK.</w:t>
      </w:r>
    </w:p>
    <w:p w14:paraId="5E59E341" w14:textId="1FEFE705" w:rsidR="00837F24" w:rsidRPr="00C838F2" w:rsidRDefault="00837F24" w:rsidP="00C838F2">
      <w:pPr>
        <w:pStyle w:val="Heading2"/>
      </w:pPr>
      <w:bookmarkStart w:id="1" w:name="_Toc234708707"/>
      <w:r w:rsidRPr="00C838F2">
        <w:lastRenderedPageBreak/>
        <w:t>Section 2: Understanding the Purpose and Research Question</w:t>
      </w:r>
      <w:bookmarkEnd w:id="1"/>
      <w:r w:rsidRPr="00C838F2">
        <w:t xml:space="preserve"> </w:t>
      </w:r>
    </w:p>
    <w:p w14:paraId="7A137C79" w14:textId="77777777" w:rsidR="001C5CB4" w:rsidRPr="00C838F2" w:rsidRDefault="001C5CB4" w:rsidP="00C838F2">
      <w:pPr>
        <w:spacing w:line="360" w:lineRule="auto"/>
        <w:jc w:val="both"/>
        <w:rPr>
          <w:rFonts w:ascii="Arial" w:hAnsi="Arial" w:cs="Arial"/>
          <w:sz w:val="22"/>
          <w:szCs w:val="22"/>
        </w:rPr>
      </w:pPr>
    </w:p>
    <w:p w14:paraId="33F1B005" w14:textId="77777777" w:rsidR="007850FE"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t xml:space="preserve">This study aimed to explore how older people's care homes adapt to the everyday challenges they face and remain able to provide safe, high quality and person centred care. In particular, the researchers were interested in how the staff would react to the varying demands, available resources and positive outcomes in the complex care context. </w:t>
      </w:r>
    </w:p>
    <w:p w14:paraId="679CA15C" w14:textId="6C4F2956" w:rsidR="007850FE"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t>The study had two research objectives:</w:t>
      </w:r>
    </w:p>
    <w:p w14:paraId="140A5AEE" w14:textId="38888745" w:rsidR="007850FE"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t xml:space="preserve">(1) </w:t>
      </w:r>
      <w:r w:rsidR="001C5CB4" w:rsidRPr="00C838F2">
        <w:rPr>
          <w:rFonts w:ascii="Arial" w:hAnsi="Arial" w:cs="Arial"/>
          <w:sz w:val="22"/>
          <w:szCs w:val="22"/>
        </w:rPr>
        <w:t>T</w:t>
      </w:r>
      <w:r w:rsidRPr="00C838F2">
        <w:rPr>
          <w:rFonts w:ascii="Arial" w:hAnsi="Arial" w:cs="Arial"/>
          <w:sz w:val="22"/>
          <w:szCs w:val="22"/>
        </w:rPr>
        <w:t>o describe the nature of everyday care and how staff manage change and uncertainty</w:t>
      </w:r>
    </w:p>
    <w:p w14:paraId="6D35AB68" w14:textId="5F7F9AFB" w:rsidR="00AF193D"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t xml:space="preserve">(2) </w:t>
      </w:r>
      <w:r w:rsidR="001C5CB4" w:rsidRPr="00C838F2">
        <w:rPr>
          <w:rFonts w:ascii="Arial" w:hAnsi="Arial" w:cs="Arial"/>
          <w:sz w:val="22"/>
          <w:szCs w:val="22"/>
        </w:rPr>
        <w:t>T</w:t>
      </w:r>
      <w:r w:rsidRPr="00C838F2">
        <w:rPr>
          <w:rFonts w:ascii="Arial" w:hAnsi="Arial" w:cs="Arial"/>
          <w:sz w:val="22"/>
          <w:szCs w:val="22"/>
        </w:rPr>
        <w:t>o explore the potential for enhancing organisational resilience and the quality of care in care homes in Scotland.</w:t>
      </w:r>
    </w:p>
    <w:p w14:paraId="6348A906" w14:textId="77777777" w:rsidR="00AF193D" w:rsidRPr="00C838F2" w:rsidRDefault="00AF193D" w:rsidP="00C838F2">
      <w:pPr>
        <w:pStyle w:val="Heading2"/>
      </w:pPr>
    </w:p>
    <w:p w14:paraId="47B87574" w14:textId="4B37B644" w:rsidR="00AF193D" w:rsidRPr="00C838F2" w:rsidRDefault="00AF193D" w:rsidP="00C838F2">
      <w:pPr>
        <w:pStyle w:val="Heading2"/>
      </w:pPr>
      <w:bookmarkStart w:id="2" w:name="_Toc234708708"/>
      <w:r w:rsidRPr="00C838F2">
        <w:t>Section 3: Understanding the Research Methods</w:t>
      </w:r>
      <w:bookmarkEnd w:id="2"/>
      <w:r w:rsidRPr="00C838F2">
        <w:t xml:space="preserve"> </w:t>
      </w:r>
    </w:p>
    <w:p w14:paraId="2D603452" w14:textId="77777777" w:rsidR="00AF193D" w:rsidRPr="00C838F2" w:rsidRDefault="00AF193D" w:rsidP="00C838F2">
      <w:pPr>
        <w:spacing w:line="360" w:lineRule="auto"/>
        <w:jc w:val="both"/>
        <w:rPr>
          <w:rFonts w:ascii="Arial" w:hAnsi="Arial" w:cs="Arial"/>
          <w:sz w:val="22"/>
          <w:szCs w:val="22"/>
        </w:rPr>
      </w:pPr>
    </w:p>
    <w:p w14:paraId="181A1BBE" w14:textId="203A55C8" w:rsidR="00AF193D"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t xml:space="preserve">Research methods are the systematic, orderly and efficient procedures employed by researchers to gather, analyse and interpret data to answer a research question. There are three main types of research methods: quantitative research, qualitative research and mixed methods research. </w:t>
      </w:r>
      <w:r w:rsidR="001C5CB4" w:rsidRPr="00C838F2">
        <w:rPr>
          <w:rFonts w:ascii="Arial" w:hAnsi="Arial" w:cs="Arial"/>
          <w:sz w:val="22"/>
          <w:szCs w:val="22"/>
        </w:rPr>
        <w:t xml:space="preserve">All these three </w:t>
      </w:r>
      <w:r w:rsidRPr="00C838F2">
        <w:rPr>
          <w:rFonts w:ascii="Arial" w:hAnsi="Arial" w:cs="Arial"/>
          <w:sz w:val="22"/>
          <w:szCs w:val="22"/>
        </w:rPr>
        <w:t xml:space="preserve">methods are of different natures and can and cannot apply to various kinds of studies. </w:t>
      </w:r>
    </w:p>
    <w:p w14:paraId="63C92744" w14:textId="5A18DFC1" w:rsidR="00AF193D" w:rsidRPr="00C838F2" w:rsidRDefault="00AF193D" w:rsidP="00C838F2">
      <w:pPr>
        <w:spacing w:line="360" w:lineRule="auto"/>
        <w:jc w:val="both"/>
        <w:rPr>
          <w:rFonts w:ascii="Arial" w:hAnsi="Arial" w:cs="Arial"/>
          <w:sz w:val="22"/>
          <w:szCs w:val="22"/>
        </w:rPr>
      </w:pPr>
      <w:r w:rsidRPr="00C838F2">
        <w:rPr>
          <w:rFonts w:ascii="Arial" w:hAnsi="Arial" w:cs="Arial"/>
          <w:b/>
          <w:bCs/>
          <w:sz w:val="22"/>
          <w:szCs w:val="22"/>
        </w:rPr>
        <w:t>Quantitative research</w:t>
      </w:r>
      <w:r w:rsidRPr="00C838F2">
        <w:rPr>
          <w:rFonts w:ascii="Arial" w:hAnsi="Arial" w:cs="Arial"/>
          <w:sz w:val="22"/>
          <w:szCs w:val="22"/>
        </w:rPr>
        <w:t xml:space="preserve"> is a research method that relies on gathering numerical data that can be numerically measured and analyzed by statistical methods. Scientists employ this method to validate assumptions, uncover the relationships among variables and assess variations over large populations. The results are displayed numerically, in percentages, charts and tables to enable comparisons and generalisations to be made to a wider population.</w:t>
      </w:r>
    </w:p>
    <w:p w14:paraId="003766C7" w14:textId="545A3908" w:rsidR="00AF193D"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br/>
      </w:r>
      <w:r w:rsidRPr="00C838F2">
        <w:rPr>
          <w:rFonts w:ascii="Arial" w:hAnsi="Arial" w:cs="Arial"/>
          <w:b/>
          <w:bCs/>
          <w:sz w:val="22"/>
          <w:szCs w:val="22"/>
        </w:rPr>
        <w:t>Qualitative research</w:t>
      </w:r>
      <w:r w:rsidRPr="00C838F2">
        <w:rPr>
          <w:rFonts w:ascii="Arial" w:hAnsi="Arial" w:cs="Arial"/>
          <w:sz w:val="22"/>
          <w:szCs w:val="22"/>
        </w:rPr>
        <w:t xml:space="preserve"> is concerned with understanding peoples experiences, opinions, behaviours and perceptions rather than numerical data. It tries to understand the feelings and actions of others in a given circumstance. Qualitative data is typically gathered by means of interviews, observations, focus groups and open-ended conversations. </w:t>
      </w:r>
    </w:p>
    <w:p w14:paraId="3E85A216" w14:textId="52261A54" w:rsidR="00AF193D" w:rsidRPr="00C838F2" w:rsidRDefault="00AF193D" w:rsidP="00C838F2">
      <w:pPr>
        <w:spacing w:line="360" w:lineRule="auto"/>
        <w:jc w:val="both"/>
        <w:rPr>
          <w:rFonts w:ascii="Arial" w:hAnsi="Arial" w:cs="Arial"/>
          <w:sz w:val="22"/>
          <w:szCs w:val="22"/>
        </w:rPr>
      </w:pPr>
      <w:r w:rsidRPr="00C838F2">
        <w:rPr>
          <w:rFonts w:ascii="Arial" w:hAnsi="Arial" w:cs="Arial"/>
          <w:sz w:val="22"/>
          <w:szCs w:val="22"/>
        </w:rPr>
        <w:t xml:space="preserve">The research paper chosen is a qualitative research design. Researchers were interested in gaining insight into the coping strategies used by staff in care homes to help manage their day-to-day tasks and deliver safe and person centred care for older care recipients. The study </w:t>
      </w:r>
      <w:r w:rsidRPr="00C838F2">
        <w:rPr>
          <w:rFonts w:ascii="Arial" w:hAnsi="Arial" w:cs="Arial"/>
          <w:sz w:val="22"/>
          <w:szCs w:val="22"/>
        </w:rPr>
        <w:lastRenderedPageBreak/>
        <w:t>did not focus on quantifying outcomes, but rather on the experiences, behaviours and opinions of staff and other stakeholders. A qualitative approach was suitable because organisational resilience is about the understanding of how humans respond to complex situations, make decisions and adapt to changing circumstances in real life care settings.</w:t>
      </w:r>
    </w:p>
    <w:p w14:paraId="1F16A59C" w14:textId="63A8BC9A" w:rsidR="00AF193D" w:rsidRPr="00C838F2" w:rsidRDefault="002D16FB" w:rsidP="00C838F2">
      <w:pPr>
        <w:spacing w:line="360" w:lineRule="auto"/>
        <w:jc w:val="both"/>
        <w:rPr>
          <w:rFonts w:ascii="Arial" w:hAnsi="Arial" w:cs="Arial"/>
          <w:sz w:val="22"/>
          <w:szCs w:val="22"/>
        </w:rPr>
      </w:pPr>
      <w:r w:rsidRPr="00C838F2">
        <w:rPr>
          <w:rFonts w:ascii="Arial" w:hAnsi="Arial" w:cs="Arial"/>
          <w:sz w:val="22"/>
          <w:szCs w:val="22"/>
        </w:rPr>
        <w:t>Primary data collection was used in the research. Primary data are data that have been gathered for the specific research questions. These can include interviews, observations, surveys, questionnaires or focus groups.</w:t>
      </w:r>
      <w:r w:rsidR="001C5CB4" w:rsidRPr="00C838F2">
        <w:rPr>
          <w:rFonts w:ascii="Arial" w:hAnsi="Arial" w:cs="Arial"/>
          <w:sz w:val="22"/>
          <w:szCs w:val="22"/>
        </w:rPr>
        <w:t xml:space="preserve"> </w:t>
      </w:r>
      <w:r w:rsidRPr="00C838F2">
        <w:rPr>
          <w:rFonts w:ascii="Arial" w:hAnsi="Arial" w:cs="Arial"/>
          <w:sz w:val="22"/>
          <w:szCs w:val="22"/>
        </w:rPr>
        <w:t>Several qualitative methods were used to collect primary data. The researchers made 68 hours of non-participant observations, in which they did not disturb the care staff in their work. This enabled them to gain insight into the provision of care in normal practice. They also conducted 33 individual semi-structured interviews with managers, senior care workers, carers, healthcare workers and a senior care inspector in the care home environment. Three focus groups with 17 participants were conducted to share experiences and professional views and five round-table discussions with 33 stakeholders were convened to share the emerging findings and recommendations. Interviews with residents and their families were also carried out, using an emotional touch points method which allowed people to share their experiences with emotions and feelings.</w:t>
      </w:r>
    </w:p>
    <w:p w14:paraId="077994C5" w14:textId="5B585A9A" w:rsidR="002D16FB" w:rsidRPr="00C838F2" w:rsidRDefault="002D16FB" w:rsidP="00C838F2">
      <w:pPr>
        <w:spacing w:line="360" w:lineRule="auto"/>
        <w:jc w:val="both"/>
        <w:rPr>
          <w:rFonts w:ascii="Arial" w:hAnsi="Arial" w:cs="Arial"/>
          <w:sz w:val="22"/>
          <w:szCs w:val="22"/>
        </w:rPr>
      </w:pPr>
      <w:r w:rsidRPr="00C838F2">
        <w:rPr>
          <w:rFonts w:ascii="Arial" w:hAnsi="Arial" w:cs="Arial"/>
          <w:sz w:val="22"/>
          <w:szCs w:val="22"/>
        </w:rPr>
        <w:t xml:space="preserve">The data gathered were analyzed with the use of a software tool developed for qualitative research namely </w:t>
      </w:r>
      <w:r w:rsidRPr="00C838F2">
        <w:rPr>
          <w:rFonts w:ascii="Arial" w:hAnsi="Arial" w:cs="Arial"/>
          <w:b/>
          <w:bCs/>
          <w:sz w:val="22"/>
          <w:szCs w:val="22"/>
        </w:rPr>
        <w:t>QSR NVivo 12.0</w:t>
      </w:r>
      <w:r w:rsidRPr="00C838F2">
        <w:rPr>
          <w:rFonts w:ascii="Arial" w:hAnsi="Arial" w:cs="Arial"/>
          <w:sz w:val="22"/>
          <w:szCs w:val="22"/>
        </w:rPr>
        <w:t>. Interviews, observations, focus groups and discussions that took place in the workshops were audio- recorded, transcribed verbatim and sorted in the software for analysis. The researchers carried out a two-stage analysis based on the CARE model. They first looked at the staff's adaptation to daily routines, considering the interactions between the demands of work, resources that are available and what strategies they used to maintain good quality care. The analysis revealed three major themes: care planning and use of information, everyday care activities and coordination of these and providing person-centred care. Themes identified how organisations were able to cope in complex healthcare environments and where they could do better.</w:t>
      </w:r>
    </w:p>
    <w:p w14:paraId="67337CCC" w14:textId="77777777" w:rsidR="00C838F2" w:rsidRPr="00C838F2" w:rsidRDefault="00C838F2" w:rsidP="00C838F2">
      <w:pPr>
        <w:spacing w:line="360" w:lineRule="auto"/>
        <w:jc w:val="both"/>
        <w:rPr>
          <w:rFonts w:ascii="Arial" w:hAnsi="Arial" w:cs="Arial"/>
          <w:sz w:val="22"/>
          <w:szCs w:val="22"/>
        </w:rPr>
      </w:pPr>
    </w:p>
    <w:p w14:paraId="584E0DA4" w14:textId="6E1ADF48" w:rsidR="00837F24" w:rsidRPr="00C838F2" w:rsidRDefault="00837F24" w:rsidP="00C838F2">
      <w:pPr>
        <w:pStyle w:val="Heading2"/>
      </w:pPr>
      <w:bookmarkStart w:id="3" w:name="_Toc234708709"/>
      <w:r w:rsidRPr="00C838F2">
        <w:t xml:space="preserve">Section 4: </w:t>
      </w:r>
      <w:r w:rsidR="00C838F2" w:rsidRPr="00C838F2">
        <w:t>C</w:t>
      </w:r>
      <w:r w:rsidRPr="00C838F2">
        <w:t>onclusion</w:t>
      </w:r>
      <w:bookmarkEnd w:id="3"/>
    </w:p>
    <w:p w14:paraId="5F8E9558" w14:textId="77777777" w:rsidR="00A41EE0" w:rsidRPr="00C838F2" w:rsidRDefault="00A41EE0" w:rsidP="00C838F2">
      <w:pPr>
        <w:spacing w:line="360" w:lineRule="auto"/>
        <w:jc w:val="both"/>
        <w:rPr>
          <w:rFonts w:ascii="Arial" w:hAnsi="Arial" w:cs="Arial"/>
          <w:sz w:val="22"/>
          <w:szCs w:val="22"/>
        </w:rPr>
      </w:pPr>
    </w:p>
    <w:p w14:paraId="3FC5A20F" w14:textId="77777777" w:rsidR="00C838F2" w:rsidRPr="00C838F2" w:rsidRDefault="00837F24" w:rsidP="00C838F2">
      <w:pPr>
        <w:spacing w:line="360" w:lineRule="auto"/>
        <w:jc w:val="both"/>
        <w:rPr>
          <w:rFonts w:ascii="Arial" w:hAnsi="Arial" w:cs="Arial"/>
          <w:sz w:val="22"/>
          <w:szCs w:val="22"/>
        </w:rPr>
      </w:pPr>
      <w:r w:rsidRPr="00C838F2">
        <w:rPr>
          <w:rFonts w:ascii="Arial" w:hAnsi="Arial" w:cs="Arial"/>
          <w:sz w:val="22"/>
          <w:szCs w:val="22"/>
        </w:rPr>
        <w:t xml:space="preserve">The research paper “A Qualitative Study of Organisational Resilience in Care Homes in Scotland” Ross et al.( 2022) was analysed in this report. It provided an introduction to the research topic and explained the role of the study in exploring the concept of organisational resilience within care homes in Scotland. The report outlined the purpose of the study: to gain an understanding of the daily challenges that care home staff face and how they adapt to them </w:t>
      </w:r>
      <w:r w:rsidRPr="00C838F2">
        <w:rPr>
          <w:rFonts w:ascii="Arial" w:hAnsi="Arial" w:cs="Arial"/>
          <w:sz w:val="22"/>
          <w:szCs w:val="22"/>
        </w:rPr>
        <w:lastRenderedPageBreak/>
        <w:t xml:space="preserve">to ensure safe, high quality and person centred care for older people. It also provided the explanation of various types of research such as quantitative, qualitative and mixed method research and the selected research was a qualitative research. In addition, the report elucidates the methods used for collecting primary data, which included non-participant observation, semi-structured interviewing, focus groups, resident and family interviewing and round table discussions. </w:t>
      </w:r>
    </w:p>
    <w:p w14:paraId="4A8DB580" w14:textId="0790241A" w:rsidR="00837F24" w:rsidRPr="00C838F2" w:rsidRDefault="00837F24" w:rsidP="00C838F2">
      <w:pPr>
        <w:spacing w:line="360" w:lineRule="auto"/>
        <w:jc w:val="both"/>
        <w:rPr>
          <w:rFonts w:ascii="Arial" w:hAnsi="Arial" w:cs="Arial"/>
          <w:sz w:val="22"/>
          <w:szCs w:val="22"/>
        </w:rPr>
      </w:pPr>
      <w:r w:rsidRPr="00C838F2">
        <w:rPr>
          <w:rFonts w:ascii="Arial" w:hAnsi="Arial" w:cs="Arial"/>
          <w:sz w:val="22"/>
          <w:szCs w:val="22"/>
        </w:rPr>
        <w:t xml:space="preserve">Lastly, it described the analysis they conducted on the data gathered and the identification of key themes related to organisational resilience and quality improvement through the use of the CARE model and software application QSR NVivo. This report has helped me to develop my research skills and understanding of research techniques. I have developed the ability to determine the purpose of a research investigation, differentiate among research methods and identify appropriate data collection and analysis methods. I am </w:t>
      </w:r>
      <w:r w:rsidR="00C838F2" w:rsidRPr="00C838F2">
        <w:rPr>
          <w:rFonts w:ascii="Arial" w:hAnsi="Arial" w:cs="Arial"/>
          <w:sz w:val="22"/>
          <w:szCs w:val="22"/>
        </w:rPr>
        <w:t xml:space="preserve">also </w:t>
      </w:r>
      <w:r w:rsidRPr="00C838F2">
        <w:rPr>
          <w:rFonts w:ascii="Arial" w:hAnsi="Arial" w:cs="Arial"/>
          <w:sz w:val="22"/>
          <w:szCs w:val="22"/>
        </w:rPr>
        <w:t>aware of the need to choose appropriate research techniques to fulfil research questions and generate valid evidence. They will also be useful in the future career in health and social care as it will make using evidence based practice, be useful in quality improvement and support informed decision making to improve outcomes of health and social care for service users.</w:t>
      </w:r>
    </w:p>
    <w:p w14:paraId="03DB6B61" w14:textId="77777777" w:rsidR="00A41EE0" w:rsidRPr="00C838F2" w:rsidRDefault="00A41EE0" w:rsidP="00C838F2">
      <w:pPr>
        <w:pStyle w:val="Heading2"/>
      </w:pPr>
    </w:p>
    <w:p w14:paraId="61FA698A" w14:textId="038B5812" w:rsidR="00A41EE0" w:rsidRPr="00C838F2" w:rsidRDefault="00A41EE0" w:rsidP="00C838F2">
      <w:pPr>
        <w:pStyle w:val="Heading2"/>
      </w:pPr>
      <w:bookmarkStart w:id="4" w:name="_Toc234708710"/>
      <w:r w:rsidRPr="00C838F2">
        <w:t>Section 5: References</w:t>
      </w:r>
      <w:bookmarkEnd w:id="4"/>
    </w:p>
    <w:p w14:paraId="37CF9F76" w14:textId="77777777" w:rsidR="00A41EE0" w:rsidRPr="00C838F2" w:rsidRDefault="00A41EE0" w:rsidP="00C838F2">
      <w:pPr>
        <w:spacing w:line="360" w:lineRule="auto"/>
        <w:jc w:val="both"/>
        <w:rPr>
          <w:rFonts w:ascii="Arial" w:hAnsi="Arial" w:cs="Arial"/>
          <w:sz w:val="22"/>
          <w:szCs w:val="22"/>
        </w:rPr>
      </w:pPr>
    </w:p>
    <w:p w14:paraId="5EAFBC1B"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Bryman, A. (2016) Social Research Methods. 5th edn. Oxford: Oxford University Press.</w:t>
      </w:r>
    </w:p>
    <w:p w14:paraId="16D04402"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Creswell, J.W. and Creswell, J.D. (2018) Research Design: Qualitative, Quantitative, and Mixed Methods Approaches. 5th edn. Thousand Oaks, CA: SAGE Publications.</w:t>
      </w:r>
    </w:p>
    <w:p w14:paraId="4ECDBF4B"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Gale, N.K., Heath, G., Cameron, E., Rashid, S. and Redwood, S. (2013) 'Using the framework method for the analysis of qualitative data in multi-disciplinary health research', BMC Medical Research Methodology, 13(1), p. 117. Available at: https://doi.org/10.1186/1471-2288-13-117</w:t>
      </w:r>
    </w:p>
    <w:p w14:paraId="46306D6C"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Ross, A., Anderson, J.E., Selveindran, S., MacBride, T., Bowie, P., Sherriff, A., Young, L., Fioratou, E., Roddy, E., Edwards, H., Dewar, B. and Macpherson, L.M. (2022) 'A qualitative study of organisational resilience in care homes in Scotland', PLOS ONE, 17(12), e0279376. Available at: https://doi.org/10.1371/journal.pone.0279376</w:t>
      </w:r>
    </w:p>
    <w:p w14:paraId="4AE2A585"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Saunders, M., Lewis, P. and Thornhill, A. (2019) Research Methods for Business Students. 8th edn. Harlow: Pearson.</w:t>
      </w:r>
    </w:p>
    <w:p w14:paraId="73F4BE9F"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lastRenderedPageBreak/>
        <w:t>The Health Foundation (2013) Quality Improvement Made Simple: What Everyone Should Know about Health Care Quality Improvement. London: The Health Foundation. Available at: https://www.health.org.uk/publications/quality-improvement-made-simple</w:t>
      </w:r>
    </w:p>
    <w:p w14:paraId="0F41DBC4"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NHS England (2019) The NHS Long Term Plan. London: NHS England. Available at: https://www.longtermplan.nhs.uk/</w:t>
      </w:r>
    </w:p>
    <w:p w14:paraId="6C98A75F"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World Health Organization (2021) Global Strategy on Ageing and Health. Geneva: World Health Organization. Available at: https://www.who.int/publications</w:t>
      </w:r>
    </w:p>
    <w:p w14:paraId="3759D80E"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Yin, R.K. (2018) Case Study Research and Applications: Design and Methods. 6th edn. Thousand Oaks, CA: SAGE Publications.</w:t>
      </w:r>
    </w:p>
    <w:p w14:paraId="0CC26456" w14:textId="77777777" w:rsidR="00A41EE0" w:rsidRPr="00C838F2" w:rsidRDefault="00A41EE0" w:rsidP="00C838F2">
      <w:pPr>
        <w:pStyle w:val="ListParagraph"/>
        <w:numPr>
          <w:ilvl w:val="0"/>
          <w:numId w:val="2"/>
        </w:numPr>
        <w:spacing w:line="360" w:lineRule="auto"/>
        <w:jc w:val="both"/>
        <w:rPr>
          <w:rFonts w:ascii="Arial" w:hAnsi="Arial" w:cs="Arial"/>
          <w:color w:val="000000" w:themeColor="text1"/>
          <w:sz w:val="22"/>
          <w:szCs w:val="22"/>
        </w:rPr>
      </w:pPr>
      <w:r w:rsidRPr="00C838F2">
        <w:rPr>
          <w:rFonts w:ascii="Arial" w:hAnsi="Arial" w:cs="Arial"/>
          <w:sz w:val="22"/>
          <w:szCs w:val="22"/>
        </w:rPr>
        <w:t>Polit, D.F. and Beck, C.T. (2021) Nursing Research: Generating and Assessing Evidence for Nursing Practice. 11th edn. Philadelphia: Wolters Kluwer.</w:t>
      </w:r>
    </w:p>
    <w:p w14:paraId="573E440B" w14:textId="77777777" w:rsidR="00A41EE0" w:rsidRPr="00C838F2" w:rsidRDefault="00A41EE0" w:rsidP="00C838F2">
      <w:pPr>
        <w:spacing w:line="360" w:lineRule="auto"/>
        <w:jc w:val="both"/>
        <w:rPr>
          <w:rFonts w:ascii="Arial" w:hAnsi="Arial" w:cs="Arial"/>
          <w:color w:val="000000" w:themeColor="text1"/>
          <w:sz w:val="22"/>
          <w:szCs w:val="22"/>
        </w:rPr>
      </w:pPr>
    </w:p>
    <w:sectPr w:rsidR="00A41EE0" w:rsidRPr="00C838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7F6"/>
    <w:multiLevelType w:val="hybridMultilevel"/>
    <w:tmpl w:val="89D6642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C336B8C"/>
    <w:multiLevelType w:val="multilevel"/>
    <w:tmpl w:val="70CA6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2852929">
    <w:abstractNumId w:val="1"/>
  </w:num>
  <w:num w:numId="2" w16cid:durableId="663507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56E"/>
    <w:rsid w:val="00063205"/>
    <w:rsid w:val="0006395A"/>
    <w:rsid w:val="001C5CB4"/>
    <w:rsid w:val="00271818"/>
    <w:rsid w:val="002D16FB"/>
    <w:rsid w:val="00740C71"/>
    <w:rsid w:val="007507CF"/>
    <w:rsid w:val="007850FE"/>
    <w:rsid w:val="00837F24"/>
    <w:rsid w:val="009217FA"/>
    <w:rsid w:val="0092456E"/>
    <w:rsid w:val="00980554"/>
    <w:rsid w:val="00A41EE0"/>
    <w:rsid w:val="00A8282B"/>
    <w:rsid w:val="00AF193D"/>
    <w:rsid w:val="00C57A8B"/>
    <w:rsid w:val="00C838F2"/>
    <w:rsid w:val="00CD791D"/>
    <w:rsid w:val="00EB4EB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CB6C1"/>
  <w15:chartTrackingRefBased/>
  <w15:docId w15:val="{243A6A68-B7CA-4212-B421-E34AA7F2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5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45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5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5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5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5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5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5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5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5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45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5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5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5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5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5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5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56E"/>
    <w:rPr>
      <w:rFonts w:eastAsiaTheme="majorEastAsia" w:cstheme="majorBidi"/>
      <w:color w:val="272727" w:themeColor="text1" w:themeTint="D8"/>
    </w:rPr>
  </w:style>
  <w:style w:type="paragraph" w:styleId="Title">
    <w:name w:val="Title"/>
    <w:basedOn w:val="Normal"/>
    <w:next w:val="Normal"/>
    <w:link w:val="TitleChar"/>
    <w:uiPriority w:val="10"/>
    <w:qFormat/>
    <w:rsid w:val="009245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5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5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5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56E"/>
    <w:pPr>
      <w:spacing w:before="160"/>
      <w:jc w:val="center"/>
    </w:pPr>
    <w:rPr>
      <w:i/>
      <w:iCs/>
      <w:color w:val="404040" w:themeColor="text1" w:themeTint="BF"/>
    </w:rPr>
  </w:style>
  <w:style w:type="character" w:customStyle="1" w:styleId="QuoteChar">
    <w:name w:val="Quote Char"/>
    <w:basedOn w:val="DefaultParagraphFont"/>
    <w:link w:val="Quote"/>
    <w:uiPriority w:val="29"/>
    <w:rsid w:val="0092456E"/>
    <w:rPr>
      <w:i/>
      <w:iCs/>
      <w:color w:val="404040" w:themeColor="text1" w:themeTint="BF"/>
    </w:rPr>
  </w:style>
  <w:style w:type="paragraph" w:styleId="ListParagraph">
    <w:name w:val="List Paragraph"/>
    <w:basedOn w:val="Normal"/>
    <w:uiPriority w:val="34"/>
    <w:qFormat/>
    <w:rsid w:val="0092456E"/>
    <w:pPr>
      <w:ind w:left="720"/>
      <w:contextualSpacing/>
    </w:pPr>
  </w:style>
  <w:style w:type="character" w:styleId="IntenseEmphasis">
    <w:name w:val="Intense Emphasis"/>
    <w:basedOn w:val="DefaultParagraphFont"/>
    <w:uiPriority w:val="21"/>
    <w:qFormat/>
    <w:rsid w:val="0092456E"/>
    <w:rPr>
      <w:i/>
      <w:iCs/>
      <w:color w:val="0F4761" w:themeColor="accent1" w:themeShade="BF"/>
    </w:rPr>
  </w:style>
  <w:style w:type="paragraph" w:styleId="IntenseQuote">
    <w:name w:val="Intense Quote"/>
    <w:basedOn w:val="Normal"/>
    <w:next w:val="Normal"/>
    <w:link w:val="IntenseQuoteChar"/>
    <w:uiPriority w:val="30"/>
    <w:qFormat/>
    <w:rsid w:val="009245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56E"/>
    <w:rPr>
      <w:i/>
      <w:iCs/>
      <w:color w:val="0F4761" w:themeColor="accent1" w:themeShade="BF"/>
    </w:rPr>
  </w:style>
  <w:style w:type="character" w:styleId="IntenseReference">
    <w:name w:val="Intense Reference"/>
    <w:basedOn w:val="DefaultParagraphFont"/>
    <w:uiPriority w:val="32"/>
    <w:qFormat/>
    <w:rsid w:val="0092456E"/>
    <w:rPr>
      <w:b/>
      <w:bCs/>
      <w:smallCaps/>
      <w:color w:val="0F4761" w:themeColor="accent1" w:themeShade="BF"/>
      <w:spacing w:val="5"/>
    </w:rPr>
  </w:style>
  <w:style w:type="paragraph" w:styleId="TOCHeading">
    <w:name w:val="TOC Heading"/>
    <w:basedOn w:val="Heading1"/>
    <w:next w:val="Normal"/>
    <w:uiPriority w:val="39"/>
    <w:unhideWhenUsed/>
    <w:qFormat/>
    <w:rsid w:val="007850FE"/>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850FE"/>
    <w:pPr>
      <w:spacing w:after="100"/>
      <w:ind w:left="240"/>
    </w:pPr>
  </w:style>
  <w:style w:type="character" w:styleId="Hyperlink">
    <w:name w:val="Hyperlink"/>
    <w:basedOn w:val="DefaultParagraphFont"/>
    <w:uiPriority w:val="99"/>
    <w:unhideWhenUsed/>
    <w:rsid w:val="007850FE"/>
    <w:rPr>
      <w:color w:val="467886" w:themeColor="hyperlink"/>
      <w:u w:val="single"/>
    </w:rPr>
  </w:style>
  <w:style w:type="character" w:styleId="UnresolvedMention">
    <w:name w:val="Unresolved Mention"/>
    <w:basedOn w:val="DefaultParagraphFont"/>
    <w:uiPriority w:val="99"/>
    <w:semiHidden/>
    <w:unhideWhenUsed/>
    <w:rsid w:val="00A41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45738-E892-424C-9C53-EB6F166DB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dc:creator>
  <cp:keywords/>
  <dc:description/>
  <cp:lastModifiedBy>Samina Iqbal (2534173)</cp:lastModifiedBy>
  <cp:revision>2</cp:revision>
  <dcterms:created xsi:type="dcterms:W3CDTF">2026-07-23T14:29:00Z</dcterms:created>
  <dcterms:modified xsi:type="dcterms:W3CDTF">2026-07-23T14:29:00Z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86e226-cfd0-4c2d-b2ff-bd9be0eaa4b4_Enabled">
    <vt:lpwstr>true</vt:lpwstr>
  </property>
  <property fmtid="{D5CDD505-2E9C-101B-9397-08002B2CF9AE}" pid="3" name="MSIP_Label_0886e226-cfd0-4c2d-b2ff-bd9be0eaa4b4_SetDate">
    <vt:lpwstr>2026-07-11T19:04:13Z</vt:lpwstr>
  </property>
  <property fmtid="{D5CDD505-2E9C-101B-9397-08002B2CF9AE}" pid="4" name="MSIP_Label_0886e226-cfd0-4c2d-b2ff-bd9be0eaa4b4_Method">
    <vt:lpwstr>Standard</vt:lpwstr>
  </property>
  <property fmtid="{D5CDD505-2E9C-101B-9397-08002B2CF9AE}" pid="5" name="MSIP_Label_0886e226-cfd0-4c2d-b2ff-bd9be0eaa4b4_Name">
    <vt:lpwstr>Internal</vt:lpwstr>
  </property>
  <property fmtid="{D5CDD505-2E9C-101B-9397-08002B2CF9AE}" pid="6" name="MSIP_Label_0886e226-cfd0-4c2d-b2ff-bd9be0eaa4b4_SiteId">
    <vt:lpwstr>5764b349-a60c-4df1-8cf5-62d06dd5b2c3</vt:lpwstr>
  </property>
  <property fmtid="{D5CDD505-2E9C-101B-9397-08002B2CF9AE}" pid="7" name="MSIP_Label_0886e226-cfd0-4c2d-b2ff-bd9be0eaa4b4_ActionId">
    <vt:lpwstr>3a526eb2-8954-46fd-a227-f0e2f2c1aea1</vt:lpwstr>
  </property>
  <property fmtid="{D5CDD505-2E9C-101B-9397-08002B2CF9AE}" pid="8" name="MSIP_Label_0886e226-cfd0-4c2d-b2ff-bd9be0eaa4b4_ContentBits">
    <vt:lpwstr>0</vt:lpwstr>
  </property>
  <property fmtid="{D5CDD505-2E9C-101B-9397-08002B2CF9AE}" pid="9" name="MSIP_Label_0886e226-cfd0-4c2d-b2ff-bd9be0eaa4b4_Tag">
    <vt:lpwstr>10, 3, 0, 1</vt:lpwstr>
  </property>
</Properties>
</file>