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28FAC9" w14:textId="77777777" w:rsidR="00820AC4" w:rsidRPr="00922827" w:rsidRDefault="00820AC4" w:rsidP="00820AC4">
      <w:pPr>
        <w:jc w:val="center"/>
        <w:rPr>
          <w:rFonts w:ascii="Arial" w:hAnsi="Arial" w:cs="Arial"/>
          <w:b/>
          <w:bCs/>
          <w:sz w:val="24"/>
          <w:szCs w:val="24"/>
        </w:rPr>
      </w:pPr>
      <w:r w:rsidRPr="00922827">
        <w:rPr>
          <w:rFonts w:ascii="Arial" w:hAnsi="Arial" w:cs="Arial"/>
          <w:b/>
          <w:bCs/>
          <w:sz w:val="24"/>
          <w:szCs w:val="24"/>
        </w:rPr>
        <w:t xml:space="preserve">Report </w:t>
      </w:r>
    </w:p>
    <w:p w14:paraId="7329C529" w14:textId="77777777" w:rsidR="00820AC4" w:rsidRPr="00922827" w:rsidRDefault="00820AC4" w:rsidP="00820AC4">
      <w:pPr>
        <w:jc w:val="center"/>
        <w:rPr>
          <w:rFonts w:ascii="Arial" w:hAnsi="Arial" w:cs="Arial"/>
          <w:b/>
          <w:bCs/>
          <w:sz w:val="24"/>
          <w:szCs w:val="24"/>
        </w:rPr>
      </w:pPr>
      <w:r w:rsidRPr="00922827">
        <w:rPr>
          <w:rFonts w:ascii="Arial" w:hAnsi="Arial" w:cs="Arial"/>
          <w:b/>
          <w:bCs/>
          <w:sz w:val="24"/>
          <w:szCs w:val="24"/>
        </w:rPr>
        <w:t>InterContinental Hotels Group (IHG)</w:t>
      </w:r>
    </w:p>
    <w:p w14:paraId="247DB56D" w14:textId="77777777" w:rsidR="00820AC4" w:rsidRDefault="00820AC4" w:rsidP="00820AC4">
      <w:pPr>
        <w:jc w:val="center"/>
        <w:rPr>
          <w:rFonts w:ascii="Arial" w:hAnsi="Arial" w:cs="Arial"/>
          <w:b/>
          <w:bCs/>
          <w:sz w:val="30"/>
          <w:szCs w:val="30"/>
        </w:rPr>
      </w:pPr>
    </w:p>
    <w:p w14:paraId="05A5D012" w14:textId="77777777" w:rsidR="00820AC4" w:rsidRDefault="00820AC4" w:rsidP="00820AC4">
      <w:pPr>
        <w:jc w:val="center"/>
        <w:rPr>
          <w:rFonts w:ascii="Arial" w:hAnsi="Arial" w:cs="Arial"/>
          <w:b/>
          <w:bCs/>
          <w:sz w:val="24"/>
          <w:szCs w:val="24"/>
        </w:rPr>
      </w:pPr>
      <w:r w:rsidRPr="00922827">
        <w:rPr>
          <w:rFonts w:ascii="Arial" w:hAnsi="Arial" w:cs="Arial"/>
          <w:b/>
          <w:bCs/>
          <w:sz w:val="24"/>
          <w:szCs w:val="24"/>
        </w:rPr>
        <w:t>Student</w:t>
      </w:r>
      <w:r>
        <w:rPr>
          <w:rFonts w:ascii="Arial" w:hAnsi="Arial" w:cs="Arial"/>
          <w:b/>
          <w:bCs/>
          <w:sz w:val="24"/>
          <w:szCs w:val="24"/>
        </w:rPr>
        <w:t xml:space="preserve"> name:</w:t>
      </w:r>
    </w:p>
    <w:p w14:paraId="452C023A" w14:textId="77777777" w:rsidR="00820AC4" w:rsidRDefault="00820AC4" w:rsidP="00820AC4">
      <w:pPr>
        <w:jc w:val="center"/>
        <w:rPr>
          <w:rFonts w:ascii="Arial" w:hAnsi="Arial" w:cs="Arial"/>
          <w:b/>
          <w:bCs/>
          <w:sz w:val="24"/>
          <w:szCs w:val="24"/>
        </w:rPr>
      </w:pPr>
      <w:r>
        <w:rPr>
          <w:rFonts w:ascii="Arial" w:hAnsi="Arial" w:cs="Arial"/>
          <w:b/>
          <w:bCs/>
          <w:sz w:val="24"/>
          <w:szCs w:val="24"/>
        </w:rPr>
        <w:t>Roberto-Alexandru Stere</w:t>
      </w:r>
    </w:p>
    <w:p w14:paraId="445E540B" w14:textId="77777777" w:rsidR="00820AC4" w:rsidRDefault="00820AC4" w:rsidP="00820AC4">
      <w:pPr>
        <w:jc w:val="center"/>
        <w:rPr>
          <w:rFonts w:ascii="Arial" w:hAnsi="Arial" w:cs="Arial"/>
          <w:b/>
          <w:bCs/>
          <w:sz w:val="24"/>
          <w:szCs w:val="24"/>
        </w:rPr>
      </w:pPr>
    </w:p>
    <w:p w14:paraId="71CB1631" w14:textId="77777777" w:rsidR="00820AC4" w:rsidRDefault="00820AC4" w:rsidP="00820AC4">
      <w:pPr>
        <w:jc w:val="center"/>
        <w:rPr>
          <w:rFonts w:ascii="Arial" w:hAnsi="Arial" w:cs="Arial"/>
          <w:b/>
          <w:bCs/>
          <w:sz w:val="24"/>
          <w:szCs w:val="24"/>
        </w:rPr>
      </w:pPr>
      <w:r>
        <w:rPr>
          <w:rFonts w:ascii="Arial" w:hAnsi="Arial" w:cs="Arial"/>
          <w:b/>
          <w:bCs/>
          <w:sz w:val="24"/>
          <w:szCs w:val="24"/>
        </w:rPr>
        <w:t>Student ID:</w:t>
      </w:r>
    </w:p>
    <w:p w14:paraId="171F3ABB" w14:textId="77777777" w:rsidR="00820AC4" w:rsidRDefault="00820AC4" w:rsidP="00820AC4">
      <w:pPr>
        <w:jc w:val="center"/>
        <w:rPr>
          <w:rFonts w:ascii="Arial" w:hAnsi="Arial" w:cs="Arial"/>
          <w:b/>
          <w:bCs/>
          <w:sz w:val="24"/>
          <w:szCs w:val="24"/>
        </w:rPr>
      </w:pPr>
      <w:r>
        <w:rPr>
          <w:rFonts w:ascii="Arial" w:hAnsi="Arial" w:cs="Arial"/>
          <w:b/>
          <w:bCs/>
          <w:sz w:val="24"/>
          <w:szCs w:val="24"/>
        </w:rPr>
        <w:t>2214492</w:t>
      </w:r>
    </w:p>
    <w:p w14:paraId="241CE530" w14:textId="77777777" w:rsidR="00820AC4" w:rsidRDefault="00820AC4" w:rsidP="00820AC4">
      <w:pPr>
        <w:jc w:val="center"/>
        <w:rPr>
          <w:rFonts w:ascii="Arial" w:hAnsi="Arial" w:cs="Arial"/>
          <w:b/>
          <w:bCs/>
          <w:sz w:val="24"/>
          <w:szCs w:val="24"/>
        </w:rPr>
      </w:pPr>
    </w:p>
    <w:p w14:paraId="03912055" w14:textId="77777777" w:rsidR="00820AC4" w:rsidRDefault="00820AC4" w:rsidP="00820AC4">
      <w:pPr>
        <w:jc w:val="center"/>
        <w:rPr>
          <w:rFonts w:ascii="Arial" w:hAnsi="Arial" w:cs="Arial"/>
          <w:b/>
          <w:bCs/>
          <w:sz w:val="24"/>
          <w:szCs w:val="24"/>
        </w:rPr>
      </w:pPr>
      <w:r>
        <w:rPr>
          <w:rFonts w:ascii="Arial" w:hAnsi="Arial" w:cs="Arial"/>
          <w:b/>
          <w:bCs/>
          <w:sz w:val="24"/>
          <w:szCs w:val="24"/>
        </w:rPr>
        <w:t>Module name:</w:t>
      </w:r>
    </w:p>
    <w:p w14:paraId="719211B3" w14:textId="77777777" w:rsidR="00820AC4" w:rsidRPr="004B2885" w:rsidRDefault="00820AC4" w:rsidP="00820AC4">
      <w:pPr>
        <w:jc w:val="center"/>
        <w:rPr>
          <w:rFonts w:ascii="Arial" w:hAnsi="Arial" w:cs="Arial"/>
          <w:b/>
          <w:bCs/>
          <w:sz w:val="24"/>
          <w:szCs w:val="24"/>
        </w:rPr>
      </w:pPr>
      <w:r w:rsidRPr="004B2885">
        <w:rPr>
          <w:rFonts w:ascii="Arial" w:hAnsi="Arial" w:cs="Arial"/>
          <w:b/>
          <w:bCs/>
          <w:sz w:val="24"/>
          <w:szCs w:val="24"/>
        </w:rPr>
        <w:t>Management &amp; Organisational Behaviour</w:t>
      </w:r>
    </w:p>
    <w:p w14:paraId="0BBE0268" w14:textId="77777777" w:rsidR="00820AC4" w:rsidRDefault="00820AC4" w:rsidP="00820AC4">
      <w:pPr>
        <w:jc w:val="center"/>
        <w:rPr>
          <w:rFonts w:ascii="Arial" w:hAnsi="Arial" w:cs="Arial"/>
          <w:b/>
          <w:bCs/>
          <w:sz w:val="24"/>
          <w:szCs w:val="24"/>
        </w:rPr>
      </w:pPr>
      <w:r w:rsidRPr="004B2885">
        <w:rPr>
          <w:rFonts w:ascii="Arial" w:hAnsi="Arial" w:cs="Arial"/>
          <w:b/>
          <w:bCs/>
          <w:sz w:val="24"/>
          <w:szCs w:val="24"/>
        </w:rPr>
        <w:t>BMIH5004</w:t>
      </w:r>
    </w:p>
    <w:p w14:paraId="136F055C" w14:textId="77777777" w:rsidR="00820AC4" w:rsidRDefault="00820AC4" w:rsidP="00820AC4">
      <w:pPr>
        <w:jc w:val="center"/>
        <w:rPr>
          <w:rFonts w:ascii="Arial" w:hAnsi="Arial" w:cs="Arial"/>
          <w:b/>
          <w:bCs/>
          <w:sz w:val="24"/>
          <w:szCs w:val="24"/>
        </w:rPr>
      </w:pPr>
    </w:p>
    <w:p w14:paraId="252D4907" w14:textId="77777777" w:rsidR="00820AC4" w:rsidRDefault="00820AC4" w:rsidP="00820AC4">
      <w:pPr>
        <w:jc w:val="center"/>
        <w:rPr>
          <w:rFonts w:ascii="Arial" w:hAnsi="Arial" w:cs="Arial"/>
          <w:b/>
          <w:bCs/>
          <w:sz w:val="24"/>
          <w:szCs w:val="24"/>
        </w:rPr>
      </w:pPr>
      <w:r>
        <w:rPr>
          <w:rFonts w:ascii="Arial" w:hAnsi="Arial" w:cs="Arial"/>
          <w:b/>
          <w:bCs/>
          <w:sz w:val="24"/>
          <w:szCs w:val="24"/>
        </w:rPr>
        <w:t>Lecturer name:</w:t>
      </w:r>
    </w:p>
    <w:p w14:paraId="55576AA2" w14:textId="77777777" w:rsidR="00820AC4" w:rsidRDefault="00820AC4" w:rsidP="00820AC4">
      <w:pPr>
        <w:jc w:val="center"/>
        <w:rPr>
          <w:rFonts w:ascii="Arial" w:hAnsi="Arial" w:cs="Arial"/>
          <w:b/>
          <w:bCs/>
          <w:sz w:val="24"/>
          <w:szCs w:val="24"/>
        </w:rPr>
      </w:pPr>
      <w:r w:rsidRPr="004B2885">
        <w:rPr>
          <w:rFonts w:ascii="Arial" w:hAnsi="Arial" w:cs="Arial"/>
          <w:b/>
          <w:bCs/>
          <w:sz w:val="24"/>
          <w:szCs w:val="24"/>
        </w:rPr>
        <w:t>Ernest Wavei</w:t>
      </w:r>
    </w:p>
    <w:p w14:paraId="15A2A192" w14:textId="77777777" w:rsidR="00820AC4" w:rsidRDefault="00820AC4" w:rsidP="00820AC4">
      <w:pPr>
        <w:jc w:val="center"/>
        <w:rPr>
          <w:rFonts w:ascii="Arial" w:hAnsi="Arial" w:cs="Arial"/>
          <w:b/>
          <w:bCs/>
          <w:sz w:val="24"/>
          <w:szCs w:val="24"/>
        </w:rPr>
      </w:pPr>
    </w:p>
    <w:p w14:paraId="1B1D13EA" w14:textId="77777777" w:rsidR="00820AC4" w:rsidRDefault="00820AC4" w:rsidP="00820AC4">
      <w:pPr>
        <w:jc w:val="center"/>
        <w:rPr>
          <w:rFonts w:ascii="Arial" w:hAnsi="Arial" w:cs="Arial"/>
          <w:b/>
          <w:bCs/>
          <w:sz w:val="24"/>
          <w:szCs w:val="24"/>
        </w:rPr>
      </w:pPr>
      <w:r>
        <w:rPr>
          <w:rFonts w:ascii="Arial" w:hAnsi="Arial" w:cs="Arial"/>
          <w:b/>
          <w:bCs/>
          <w:sz w:val="24"/>
          <w:szCs w:val="24"/>
        </w:rPr>
        <w:t>Word count:</w:t>
      </w:r>
    </w:p>
    <w:p w14:paraId="2868CDAF" w14:textId="042F04EC" w:rsidR="008E0B34" w:rsidRDefault="008E0B34" w:rsidP="00820AC4">
      <w:pPr>
        <w:jc w:val="center"/>
        <w:rPr>
          <w:rFonts w:ascii="Arial" w:hAnsi="Arial" w:cs="Arial"/>
          <w:b/>
          <w:bCs/>
          <w:sz w:val="24"/>
          <w:szCs w:val="24"/>
        </w:rPr>
      </w:pPr>
      <w:r>
        <w:rPr>
          <w:rFonts w:ascii="Arial" w:hAnsi="Arial" w:cs="Arial"/>
          <w:b/>
          <w:bCs/>
          <w:sz w:val="24"/>
          <w:szCs w:val="24"/>
        </w:rPr>
        <w:t>195</w:t>
      </w:r>
      <w:r w:rsidR="00B411D9">
        <w:rPr>
          <w:rFonts w:ascii="Arial" w:hAnsi="Arial" w:cs="Arial"/>
          <w:b/>
          <w:bCs/>
          <w:sz w:val="24"/>
          <w:szCs w:val="24"/>
        </w:rPr>
        <w:t>1</w:t>
      </w:r>
    </w:p>
    <w:p w14:paraId="191F45D8" w14:textId="34CC9B26" w:rsidR="008E0B34" w:rsidRDefault="008E0B34" w:rsidP="00820AC4">
      <w:pPr>
        <w:jc w:val="center"/>
        <w:rPr>
          <w:rFonts w:ascii="Arial" w:hAnsi="Arial" w:cs="Arial"/>
          <w:b/>
          <w:bCs/>
          <w:sz w:val="24"/>
          <w:szCs w:val="24"/>
        </w:rPr>
      </w:pPr>
      <w:r>
        <w:rPr>
          <w:rFonts w:ascii="Arial" w:hAnsi="Arial" w:cs="Arial"/>
          <w:b/>
          <w:bCs/>
          <w:sz w:val="24"/>
          <w:szCs w:val="24"/>
        </w:rPr>
        <w:t>(without executive summary)</w:t>
      </w:r>
    </w:p>
    <w:p w14:paraId="365660DA" w14:textId="77777777" w:rsidR="00D44C63" w:rsidRDefault="00D44C63" w:rsidP="00820AC4">
      <w:pPr>
        <w:jc w:val="center"/>
        <w:rPr>
          <w:rFonts w:ascii="Arial" w:hAnsi="Arial" w:cs="Arial"/>
          <w:b/>
          <w:bCs/>
          <w:sz w:val="24"/>
          <w:szCs w:val="24"/>
        </w:rPr>
      </w:pPr>
    </w:p>
    <w:p w14:paraId="4A68C30E" w14:textId="2E8D24C1" w:rsidR="00D44C63" w:rsidRDefault="00D44C63" w:rsidP="00820AC4">
      <w:pPr>
        <w:jc w:val="center"/>
        <w:rPr>
          <w:rFonts w:ascii="Arial" w:hAnsi="Arial" w:cs="Arial"/>
          <w:b/>
          <w:bCs/>
          <w:sz w:val="24"/>
          <w:szCs w:val="24"/>
        </w:rPr>
      </w:pPr>
    </w:p>
    <w:p w14:paraId="77C7BA7B" w14:textId="77777777" w:rsidR="00D44C63" w:rsidRDefault="00D44C63">
      <w:pPr>
        <w:rPr>
          <w:rFonts w:ascii="Arial" w:hAnsi="Arial" w:cs="Arial"/>
          <w:b/>
          <w:bCs/>
          <w:sz w:val="24"/>
          <w:szCs w:val="24"/>
        </w:rPr>
      </w:pPr>
      <w:r>
        <w:rPr>
          <w:rFonts w:ascii="Arial" w:hAnsi="Arial" w:cs="Arial"/>
          <w:b/>
          <w:bCs/>
          <w:sz w:val="24"/>
          <w:szCs w:val="24"/>
        </w:rPr>
        <w:br w:type="page"/>
      </w:r>
    </w:p>
    <w:p w14:paraId="55265D8D" w14:textId="77777777" w:rsidR="00D44C63" w:rsidRPr="0043346D" w:rsidRDefault="00D44C63" w:rsidP="00D44C6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43346D">
        <w:rPr>
          <w:rFonts w:ascii="Arial" w:eastAsia="Times New Roman" w:hAnsi="Arial" w:cs="Arial"/>
          <w:b/>
          <w:bCs/>
          <w:kern w:val="0"/>
          <w:sz w:val="24"/>
          <w:szCs w:val="24"/>
          <w:lang w:eastAsia="en-GB"/>
          <w14:ligatures w14:val="none"/>
        </w:rPr>
        <w:lastRenderedPageBreak/>
        <w:t>Executive summary:</w:t>
      </w:r>
    </w:p>
    <w:p w14:paraId="3BDFDC7D"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This comprehensive report delves into the intricacies of InterContinental Hotels Group (IHG), providing a thorough analysis of its organizational structure, corporate culture, strategic goals, recent change initiatives, and overall strategic direction. The examination leverages relevant theoretical frameworks and incorporates the latest empirical evidence to present a nuanced assessment of IHG at both the corporate and individual unit levels.</w:t>
      </w:r>
    </w:p>
    <w:p w14:paraId="161A8154"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The report begins by exploring IHG’s organizational structure, detailing how its global operations are managed across various regions and business segments. It highlights the hierarchical and matrix elements of the structure, emphasizing the roles of key leadership positions and regional management teams in facilitating efficient decision-making and operational excellence.</w:t>
      </w:r>
    </w:p>
    <w:p w14:paraId="11E025CC"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Next, the analysis delves into the organizational culture of IHG, identifying core values and cultural attributes that define the company. It examines how the culture promotes innovation, customer satisfaction, and employee engagement, and how these cultural elements align with IHG’s strategic objectives. The report also discusses the impact of cultural diversity within the organization and the strategies employed to foster an inclusive and collaborative work environment.</w:t>
      </w:r>
    </w:p>
    <w:p w14:paraId="5F16B203"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The section on corporate goals outlines IHG’s strategic aims, including growth targets, market expansion plans, and sustainability objectives. It provides insights into how these goals are formulated, communicated, and pursued across different levels of the organization. The report evaluates the alignment between the stated goals and the broader industry trends, as well as the competitive landscape.</w:t>
      </w:r>
    </w:p>
    <w:p w14:paraId="04B8120F"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A significant portion of the report is dedicated to examining recent change initiatives undertaken by IHG. This includes an analysis of major strategic shifts, such as digital transformation efforts, mergers and acquisitions, and the introduction of new brand concepts. The report assesses the drivers behind these initiatives, their implementation processes, and their outcomes. It also evaluates the effectiveness of these changes in enhancing IHG’s competitive position and operational efficiency.</w:t>
      </w:r>
    </w:p>
    <w:p w14:paraId="24996B52"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lastRenderedPageBreak/>
        <w:t>Furthermore, the report reviews IHG’s strategic direction, focusing on the company’s adaptive strategies in response to evolving industry dynamics. It analyzes how IHG addresses challenges such as changing consumer preferences, technological advancements, and regulatory developments. The discussion includes an evaluation of IHG’s strategic planning processes, competitive strategies, and the role of innovation in sustaining long-term growth.</w:t>
      </w:r>
    </w:p>
    <w:p w14:paraId="682A019F" w14:textId="176C1D47" w:rsidR="00D44C63" w:rsidRDefault="00D44C63" w:rsidP="00D44C63">
      <w:pPr>
        <w:jc w:val="both"/>
        <w:rPr>
          <w:rFonts w:ascii="Arial" w:hAnsi="Arial" w:cs="Arial"/>
          <w:b/>
          <w:bCs/>
          <w:sz w:val="24"/>
          <w:szCs w:val="24"/>
        </w:rPr>
      </w:pPr>
    </w:p>
    <w:p w14:paraId="29ABE810" w14:textId="77777777" w:rsidR="00D44C63" w:rsidRDefault="00D44C63">
      <w:pPr>
        <w:rPr>
          <w:rFonts w:ascii="Arial" w:hAnsi="Arial" w:cs="Arial"/>
          <w:b/>
          <w:bCs/>
          <w:sz w:val="24"/>
          <w:szCs w:val="24"/>
        </w:rPr>
      </w:pPr>
      <w:r>
        <w:rPr>
          <w:rFonts w:ascii="Arial" w:hAnsi="Arial" w:cs="Arial"/>
          <w:b/>
          <w:bCs/>
          <w:sz w:val="24"/>
          <w:szCs w:val="24"/>
        </w:rPr>
        <w:br w:type="page"/>
      </w:r>
    </w:p>
    <w:p w14:paraId="370ECF3C" w14:textId="77777777" w:rsidR="00D44C63" w:rsidRPr="0043346D" w:rsidRDefault="00D44C63" w:rsidP="00D44C63">
      <w:pPr>
        <w:pStyle w:val="Heading3"/>
        <w:spacing w:line="360" w:lineRule="auto"/>
        <w:jc w:val="both"/>
        <w:rPr>
          <w:rFonts w:ascii="Arial" w:hAnsi="Arial" w:cs="Arial"/>
          <w:sz w:val="24"/>
          <w:szCs w:val="24"/>
        </w:rPr>
      </w:pPr>
      <w:r w:rsidRPr="0043346D">
        <w:rPr>
          <w:rFonts w:ascii="Arial" w:hAnsi="Arial" w:cs="Arial"/>
          <w:sz w:val="24"/>
          <w:szCs w:val="24"/>
        </w:rPr>
        <w:lastRenderedPageBreak/>
        <w:t>Table of Contents</w:t>
      </w:r>
    </w:p>
    <w:p w14:paraId="4E30FF19" w14:textId="77777777" w:rsidR="00D44C63" w:rsidRPr="0043346D" w:rsidRDefault="00D44C63" w:rsidP="00D44C63">
      <w:pPr>
        <w:numPr>
          <w:ilvl w:val="0"/>
          <w:numId w:val="1"/>
        </w:numPr>
        <w:spacing w:before="100" w:beforeAutospacing="1" w:after="100" w:afterAutospacing="1" w:line="360" w:lineRule="auto"/>
        <w:jc w:val="both"/>
        <w:rPr>
          <w:rFonts w:ascii="Arial" w:hAnsi="Arial" w:cs="Arial"/>
          <w:sz w:val="24"/>
          <w:szCs w:val="24"/>
        </w:rPr>
      </w:pPr>
      <w:r w:rsidRPr="0043346D">
        <w:rPr>
          <w:rFonts w:ascii="Arial" w:hAnsi="Arial" w:cs="Arial"/>
          <w:sz w:val="24"/>
          <w:szCs w:val="24"/>
        </w:rPr>
        <w:t>Introduction</w:t>
      </w:r>
    </w:p>
    <w:p w14:paraId="48B734CD" w14:textId="77777777" w:rsidR="00D44C63" w:rsidRPr="0043346D" w:rsidRDefault="00D44C63" w:rsidP="00D44C63">
      <w:pPr>
        <w:numPr>
          <w:ilvl w:val="0"/>
          <w:numId w:val="1"/>
        </w:numPr>
        <w:spacing w:before="100" w:beforeAutospacing="1" w:after="100" w:afterAutospacing="1" w:line="360" w:lineRule="auto"/>
        <w:jc w:val="both"/>
        <w:rPr>
          <w:rFonts w:ascii="Arial" w:hAnsi="Arial" w:cs="Arial"/>
          <w:sz w:val="24"/>
          <w:szCs w:val="24"/>
        </w:rPr>
      </w:pPr>
      <w:r w:rsidRPr="0043346D">
        <w:rPr>
          <w:rFonts w:ascii="Arial" w:hAnsi="Arial" w:cs="Arial"/>
          <w:sz w:val="24"/>
          <w:szCs w:val="24"/>
        </w:rPr>
        <w:t>Organizational Structure, Culture, and Goals</w:t>
      </w:r>
    </w:p>
    <w:p w14:paraId="37718AB1" w14:textId="77777777" w:rsidR="00D44C63" w:rsidRPr="0043346D" w:rsidRDefault="00D44C63" w:rsidP="00D44C63">
      <w:pPr>
        <w:numPr>
          <w:ilvl w:val="1"/>
          <w:numId w:val="1"/>
        </w:numPr>
        <w:spacing w:before="100" w:beforeAutospacing="1" w:after="100" w:afterAutospacing="1" w:line="360" w:lineRule="auto"/>
        <w:jc w:val="both"/>
        <w:rPr>
          <w:rFonts w:ascii="Arial" w:hAnsi="Arial" w:cs="Arial"/>
          <w:sz w:val="24"/>
          <w:szCs w:val="24"/>
        </w:rPr>
      </w:pPr>
      <w:r w:rsidRPr="0043346D">
        <w:rPr>
          <w:rFonts w:ascii="Arial" w:hAnsi="Arial" w:cs="Arial"/>
          <w:sz w:val="24"/>
          <w:szCs w:val="24"/>
        </w:rPr>
        <w:t>Organizational Structure</w:t>
      </w:r>
    </w:p>
    <w:p w14:paraId="19E2898F" w14:textId="77777777" w:rsidR="00D44C63" w:rsidRPr="0043346D" w:rsidRDefault="00D44C63" w:rsidP="00D44C63">
      <w:pPr>
        <w:numPr>
          <w:ilvl w:val="1"/>
          <w:numId w:val="1"/>
        </w:numPr>
        <w:spacing w:before="100" w:beforeAutospacing="1" w:after="100" w:afterAutospacing="1" w:line="360" w:lineRule="auto"/>
        <w:jc w:val="both"/>
        <w:rPr>
          <w:rFonts w:ascii="Arial" w:hAnsi="Arial" w:cs="Arial"/>
          <w:sz w:val="24"/>
          <w:szCs w:val="24"/>
        </w:rPr>
      </w:pPr>
      <w:r w:rsidRPr="0043346D">
        <w:rPr>
          <w:rFonts w:ascii="Arial" w:hAnsi="Arial" w:cs="Arial"/>
          <w:sz w:val="24"/>
          <w:szCs w:val="24"/>
        </w:rPr>
        <w:t>Organizational Culture</w:t>
      </w:r>
    </w:p>
    <w:p w14:paraId="22C403F3" w14:textId="77777777" w:rsidR="00D44C63" w:rsidRPr="0043346D" w:rsidRDefault="00D44C63" w:rsidP="00D44C63">
      <w:pPr>
        <w:numPr>
          <w:ilvl w:val="1"/>
          <w:numId w:val="1"/>
        </w:numPr>
        <w:spacing w:before="100" w:beforeAutospacing="1" w:after="100" w:afterAutospacing="1" w:line="360" w:lineRule="auto"/>
        <w:jc w:val="both"/>
        <w:rPr>
          <w:rFonts w:ascii="Arial" w:hAnsi="Arial" w:cs="Arial"/>
          <w:sz w:val="24"/>
          <w:szCs w:val="24"/>
        </w:rPr>
      </w:pPr>
      <w:r w:rsidRPr="0043346D">
        <w:rPr>
          <w:rFonts w:ascii="Arial" w:hAnsi="Arial" w:cs="Arial"/>
          <w:sz w:val="24"/>
          <w:szCs w:val="24"/>
        </w:rPr>
        <w:t>Corporate Goals</w:t>
      </w:r>
    </w:p>
    <w:p w14:paraId="54D84250" w14:textId="77777777" w:rsidR="00D44C63" w:rsidRPr="0043346D" w:rsidRDefault="00D44C63" w:rsidP="00D44C63">
      <w:pPr>
        <w:numPr>
          <w:ilvl w:val="0"/>
          <w:numId w:val="1"/>
        </w:numPr>
        <w:spacing w:before="100" w:beforeAutospacing="1" w:after="100" w:afterAutospacing="1" w:line="360" w:lineRule="auto"/>
        <w:jc w:val="both"/>
        <w:rPr>
          <w:rFonts w:ascii="Arial" w:hAnsi="Arial" w:cs="Arial"/>
          <w:sz w:val="24"/>
          <w:szCs w:val="24"/>
        </w:rPr>
      </w:pPr>
      <w:r w:rsidRPr="0043346D">
        <w:rPr>
          <w:rFonts w:ascii="Arial" w:hAnsi="Arial" w:cs="Arial"/>
          <w:sz w:val="24"/>
          <w:szCs w:val="24"/>
        </w:rPr>
        <w:t>Recent Change Initiatives</w:t>
      </w:r>
    </w:p>
    <w:p w14:paraId="0774EA62" w14:textId="77777777" w:rsidR="00D44C63" w:rsidRPr="0043346D" w:rsidRDefault="00D44C63" w:rsidP="00D44C63">
      <w:pPr>
        <w:numPr>
          <w:ilvl w:val="1"/>
          <w:numId w:val="1"/>
        </w:numPr>
        <w:spacing w:before="100" w:beforeAutospacing="1" w:after="100" w:afterAutospacing="1" w:line="360" w:lineRule="auto"/>
        <w:jc w:val="both"/>
        <w:rPr>
          <w:rFonts w:ascii="Arial" w:hAnsi="Arial" w:cs="Arial"/>
          <w:sz w:val="24"/>
          <w:szCs w:val="24"/>
        </w:rPr>
      </w:pPr>
      <w:r w:rsidRPr="0043346D">
        <w:rPr>
          <w:rFonts w:ascii="Arial" w:hAnsi="Arial" w:cs="Arial"/>
          <w:sz w:val="24"/>
          <w:szCs w:val="24"/>
        </w:rPr>
        <w:t>Description of Change Initiatives</w:t>
      </w:r>
    </w:p>
    <w:p w14:paraId="2B50539F" w14:textId="77777777" w:rsidR="00D44C63" w:rsidRPr="0043346D" w:rsidRDefault="00D44C63" w:rsidP="00D44C63">
      <w:pPr>
        <w:numPr>
          <w:ilvl w:val="1"/>
          <w:numId w:val="1"/>
        </w:numPr>
        <w:spacing w:before="100" w:beforeAutospacing="1" w:after="100" w:afterAutospacing="1" w:line="360" w:lineRule="auto"/>
        <w:jc w:val="both"/>
        <w:rPr>
          <w:rFonts w:ascii="Arial" w:hAnsi="Arial" w:cs="Arial"/>
          <w:sz w:val="24"/>
          <w:szCs w:val="24"/>
        </w:rPr>
      </w:pPr>
      <w:r w:rsidRPr="0043346D">
        <w:rPr>
          <w:rFonts w:ascii="Arial" w:hAnsi="Arial" w:cs="Arial"/>
          <w:sz w:val="24"/>
          <w:szCs w:val="24"/>
        </w:rPr>
        <w:t>Impact of Change Initiatives</w:t>
      </w:r>
    </w:p>
    <w:p w14:paraId="43A4C012" w14:textId="77777777" w:rsidR="00D44C63" w:rsidRPr="0043346D" w:rsidRDefault="00D44C63" w:rsidP="00D44C63">
      <w:pPr>
        <w:numPr>
          <w:ilvl w:val="1"/>
          <w:numId w:val="1"/>
        </w:numPr>
        <w:spacing w:before="100" w:beforeAutospacing="1" w:after="100" w:afterAutospacing="1" w:line="360" w:lineRule="auto"/>
        <w:jc w:val="both"/>
        <w:rPr>
          <w:rFonts w:ascii="Arial" w:hAnsi="Arial" w:cs="Arial"/>
          <w:sz w:val="24"/>
          <w:szCs w:val="24"/>
        </w:rPr>
      </w:pPr>
      <w:r w:rsidRPr="0043346D">
        <w:rPr>
          <w:rFonts w:ascii="Arial" w:hAnsi="Arial" w:cs="Arial"/>
          <w:sz w:val="24"/>
          <w:szCs w:val="24"/>
        </w:rPr>
        <w:t>Management of Change Initiatives</w:t>
      </w:r>
    </w:p>
    <w:p w14:paraId="22694D0E" w14:textId="77777777" w:rsidR="00D44C63" w:rsidRPr="0043346D" w:rsidRDefault="00D44C63" w:rsidP="00D44C63">
      <w:pPr>
        <w:numPr>
          <w:ilvl w:val="0"/>
          <w:numId w:val="1"/>
        </w:numPr>
        <w:spacing w:before="100" w:beforeAutospacing="1" w:after="100" w:afterAutospacing="1" w:line="360" w:lineRule="auto"/>
        <w:jc w:val="both"/>
        <w:rPr>
          <w:rFonts w:ascii="Arial" w:hAnsi="Arial" w:cs="Arial"/>
          <w:sz w:val="24"/>
          <w:szCs w:val="24"/>
        </w:rPr>
      </w:pPr>
      <w:r w:rsidRPr="0043346D">
        <w:rPr>
          <w:rFonts w:ascii="Arial" w:hAnsi="Arial" w:cs="Arial"/>
          <w:sz w:val="24"/>
          <w:szCs w:val="24"/>
        </w:rPr>
        <w:t>Strategic Direction</w:t>
      </w:r>
    </w:p>
    <w:p w14:paraId="3CBDD5BF" w14:textId="77777777" w:rsidR="00D44C63" w:rsidRPr="0043346D" w:rsidRDefault="00D44C63" w:rsidP="00D44C63">
      <w:pPr>
        <w:numPr>
          <w:ilvl w:val="1"/>
          <w:numId w:val="1"/>
        </w:numPr>
        <w:spacing w:before="100" w:beforeAutospacing="1" w:after="100" w:afterAutospacing="1" w:line="360" w:lineRule="auto"/>
        <w:jc w:val="both"/>
        <w:rPr>
          <w:rFonts w:ascii="Arial" w:hAnsi="Arial" w:cs="Arial"/>
          <w:sz w:val="24"/>
          <w:szCs w:val="24"/>
        </w:rPr>
      </w:pPr>
      <w:r w:rsidRPr="0043346D">
        <w:rPr>
          <w:rFonts w:ascii="Arial" w:hAnsi="Arial" w:cs="Arial"/>
          <w:sz w:val="24"/>
          <w:szCs w:val="24"/>
        </w:rPr>
        <w:t>Current Strategic Direction</w:t>
      </w:r>
    </w:p>
    <w:p w14:paraId="59BDDB0C" w14:textId="77777777" w:rsidR="00D44C63" w:rsidRPr="0043346D" w:rsidRDefault="00D44C63" w:rsidP="00D44C63">
      <w:pPr>
        <w:numPr>
          <w:ilvl w:val="1"/>
          <w:numId w:val="1"/>
        </w:numPr>
        <w:spacing w:before="100" w:beforeAutospacing="1" w:after="100" w:afterAutospacing="1" w:line="360" w:lineRule="auto"/>
        <w:jc w:val="both"/>
        <w:rPr>
          <w:rFonts w:ascii="Arial" w:hAnsi="Arial" w:cs="Arial"/>
          <w:sz w:val="24"/>
          <w:szCs w:val="24"/>
        </w:rPr>
      </w:pPr>
      <w:r w:rsidRPr="0043346D">
        <w:rPr>
          <w:rFonts w:ascii="Arial" w:hAnsi="Arial" w:cs="Arial"/>
          <w:sz w:val="24"/>
          <w:szCs w:val="24"/>
        </w:rPr>
        <w:t>Analysis of Strategic Decisions</w:t>
      </w:r>
    </w:p>
    <w:p w14:paraId="63895351" w14:textId="77777777" w:rsidR="00D44C63" w:rsidRPr="0043346D" w:rsidRDefault="00D44C63" w:rsidP="00D44C63">
      <w:pPr>
        <w:numPr>
          <w:ilvl w:val="1"/>
          <w:numId w:val="1"/>
        </w:numPr>
        <w:spacing w:before="100" w:beforeAutospacing="1" w:after="100" w:afterAutospacing="1" w:line="360" w:lineRule="auto"/>
        <w:jc w:val="both"/>
        <w:rPr>
          <w:rFonts w:ascii="Arial" w:hAnsi="Arial" w:cs="Arial"/>
          <w:sz w:val="24"/>
          <w:szCs w:val="24"/>
        </w:rPr>
      </w:pPr>
      <w:r w:rsidRPr="0043346D">
        <w:rPr>
          <w:rFonts w:ascii="Arial" w:hAnsi="Arial" w:cs="Arial"/>
          <w:sz w:val="24"/>
          <w:szCs w:val="24"/>
        </w:rPr>
        <w:t>Future Prospects</w:t>
      </w:r>
    </w:p>
    <w:p w14:paraId="264E4336" w14:textId="77777777" w:rsidR="00D44C63" w:rsidRPr="0043346D" w:rsidRDefault="00D44C63" w:rsidP="00D44C63">
      <w:pPr>
        <w:numPr>
          <w:ilvl w:val="0"/>
          <w:numId w:val="1"/>
        </w:numPr>
        <w:spacing w:before="100" w:beforeAutospacing="1" w:after="100" w:afterAutospacing="1" w:line="360" w:lineRule="auto"/>
        <w:jc w:val="both"/>
        <w:rPr>
          <w:rFonts w:ascii="Arial" w:hAnsi="Arial" w:cs="Arial"/>
          <w:sz w:val="24"/>
          <w:szCs w:val="24"/>
        </w:rPr>
      </w:pPr>
      <w:r w:rsidRPr="0043346D">
        <w:rPr>
          <w:rFonts w:ascii="Arial" w:hAnsi="Arial" w:cs="Arial"/>
          <w:sz w:val="24"/>
          <w:szCs w:val="24"/>
        </w:rPr>
        <w:t>Conclusion</w:t>
      </w:r>
    </w:p>
    <w:p w14:paraId="237540F7" w14:textId="77777777" w:rsidR="00D44C63" w:rsidRPr="0043346D" w:rsidRDefault="00D44C63" w:rsidP="00D44C63">
      <w:pPr>
        <w:numPr>
          <w:ilvl w:val="0"/>
          <w:numId w:val="1"/>
        </w:numPr>
        <w:spacing w:before="100" w:beforeAutospacing="1" w:after="100" w:afterAutospacing="1" w:line="360" w:lineRule="auto"/>
        <w:jc w:val="both"/>
        <w:rPr>
          <w:rFonts w:ascii="Arial" w:hAnsi="Arial" w:cs="Arial"/>
          <w:sz w:val="24"/>
          <w:szCs w:val="24"/>
        </w:rPr>
      </w:pPr>
      <w:r w:rsidRPr="0043346D">
        <w:rPr>
          <w:rFonts w:ascii="Arial" w:hAnsi="Arial" w:cs="Arial"/>
          <w:sz w:val="24"/>
          <w:szCs w:val="24"/>
        </w:rPr>
        <w:t>References</w:t>
      </w:r>
    </w:p>
    <w:p w14:paraId="7960F38B" w14:textId="77777777" w:rsidR="00D44C63" w:rsidRDefault="00D44C63" w:rsidP="00D44C63">
      <w:pPr>
        <w:jc w:val="both"/>
        <w:rPr>
          <w:rFonts w:ascii="Arial" w:hAnsi="Arial" w:cs="Arial"/>
          <w:b/>
          <w:bCs/>
          <w:sz w:val="24"/>
          <w:szCs w:val="24"/>
        </w:rPr>
      </w:pPr>
    </w:p>
    <w:p w14:paraId="353BED8D" w14:textId="408618CF" w:rsidR="00D44C63" w:rsidRDefault="00D44C63" w:rsidP="00D44C63">
      <w:pPr>
        <w:jc w:val="both"/>
        <w:rPr>
          <w:rFonts w:ascii="Arial" w:hAnsi="Arial" w:cs="Arial"/>
          <w:b/>
          <w:bCs/>
          <w:sz w:val="24"/>
          <w:szCs w:val="24"/>
        </w:rPr>
      </w:pPr>
    </w:p>
    <w:p w14:paraId="73728AD2" w14:textId="77777777" w:rsidR="00D44C63" w:rsidRDefault="00D44C63">
      <w:pPr>
        <w:rPr>
          <w:rFonts w:ascii="Arial" w:hAnsi="Arial" w:cs="Arial"/>
          <w:b/>
          <w:bCs/>
          <w:sz w:val="24"/>
          <w:szCs w:val="24"/>
        </w:rPr>
      </w:pPr>
      <w:r>
        <w:rPr>
          <w:rFonts w:ascii="Arial" w:hAnsi="Arial" w:cs="Arial"/>
          <w:b/>
          <w:bCs/>
          <w:sz w:val="24"/>
          <w:szCs w:val="24"/>
        </w:rPr>
        <w:br w:type="page"/>
      </w:r>
    </w:p>
    <w:p w14:paraId="4770F9D4" w14:textId="77777777" w:rsidR="00D44C63" w:rsidRPr="0043346D" w:rsidRDefault="00D44C63" w:rsidP="00D44C63">
      <w:pPr>
        <w:pStyle w:val="Heading3"/>
        <w:spacing w:line="360" w:lineRule="auto"/>
        <w:jc w:val="both"/>
        <w:rPr>
          <w:rFonts w:ascii="Arial" w:hAnsi="Arial" w:cs="Arial"/>
          <w:sz w:val="24"/>
          <w:szCs w:val="24"/>
        </w:rPr>
      </w:pPr>
      <w:r w:rsidRPr="0043346D">
        <w:rPr>
          <w:rFonts w:ascii="Arial" w:hAnsi="Arial" w:cs="Arial"/>
          <w:sz w:val="24"/>
          <w:szCs w:val="24"/>
        </w:rPr>
        <w:lastRenderedPageBreak/>
        <w:t>Introduction</w:t>
      </w:r>
    </w:p>
    <w:p w14:paraId="542D0983" w14:textId="4B489E84" w:rsidR="00D44C63" w:rsidRPr="00B411D9" w:rsidRDefault="00B411D9" w:rsidP="00B411D9">
      <w:pPr>
        <w:spacing w:after="0" w:line="360" w:lineRule="auto"/>
        <w:jc w:val="both"/>
        <w:rPr>
          <w:rFonts w:ascii="Arial" w:eastAsia="Times New Roman" w:hAnsi="Arial" w:cs="Arial"/>
          <w:kern w:val="0"/>
          <w:sz w:val="24"/>
          <w:szCs w:val="24"/>
          <w:lang w:eastAsia="en-GB"/>
          <w14:ligatures w14:val="none"/>
        </w:rPr>
      </w:pPr>
      <w:r w:rsidRPr="00B411D9">
        <w:rPr>
          <w:rFonts w:ascii="Arial" w:eastAsia="Times New Roman" w:hAnsi="Arial" w:cs="Arial"/>
          <w:kern w:val="0"/>
          <w:sz w:val="24"/>
          <w:szCs w:val="24"/>
          <w:lang w:eastAsia="en-GB"/>
          <w14:ligatures w14:val="none"/>
        </w:rPr>
        <w:t>Leading the hospitality sector worldwide, InterContinental Hotels Group (IHG) is well-known for its wide range of reputable and well-known brands, which include Crowne Plaza, Holiday Inn, InterContinental, and many more. Having established itself as a major participant in the global industry, IHG boasts a rich history and a broad footprint spanning nearly 100 countries. In-depth examination of IHG is provided in this study, with special attention paid to important facets like aims, organisational structure, culture, current transformation initiatives, and strategic orientation.</w:t>
      </w:r>
      <w:r w:rsidR="00D44C63" w:rsidRPr="00B411D9">
        <w:rPr>
          <w:rFonts w:ascii="Arial" w:hAnsi="Arial" w:cs="Arial"/>
          <w:sz w:val="24"/>
          <w:szCs w:val="24"/>
        </w:rPr>
        <w:t>By examining these areas through the lens of relevant management theories and considering the latest industry developments, the report aims to provide a critical evaluation of IHG's operations and strategic maneuvers.</w:t>
      </w:r>
    </w:p>
    <w:p w14:paraId="5ED2DC13"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The organizational structure of IHG is pivotal to understanding how the company functions and achieves its objectives. This section will explore the hierarchical and functional arrangements within the company, shedding light on how responsibilities and decision-making processes are distributed across various levels and departments. Additionally, the organizational culture at IHG plays a crucial role in shaping employee behavior, customer satisfaction, and overall business performance. An analysis of the cultural elements within IHG will reveal the underlying values, norms, and practices that drive the company.</w:t>
      </w:r>
    </w:p>
    <w:p w14:paraId="5A51BDE9"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Furthermore, the goals of IHG, both short-term and long-term, are integral to its strategic planning and operational success. This report will examine the company's stated objectives, evaluating how they align with the broader vision and mission of IHG. Recent change initiatives undertaken by IHG will also be scrutinized, highlighting the company's adaptability and responsiveness to market trends, technological advancements, and evolving customer preferences. These initiatives are essential for understanding how IHG remains competitive and relevant in a dynamic industry.</w:t>
      </w:r>
    </w:p>
    <w:p w14:paraId="0CEF7AE6" w14:textId="77777777" w:rsidR="00D44C63" w:rsidRPr="0043346D" w:rsidRDefault="00D44C63" w:rsidP="00D44C63">
      <w:pPr>
        <w:pStyle w:val="Heading3"/>
        <w:spacing w:line="360" w:lineRule="auto"/>
        <w:jc w:val="both"/>
        <w:rPr>
          <w:rFonts w:ascii="Arial" w:hAnsi="Arial" w:cs="Arial"/>
          <w:sz w:val="24"/>
          <w:szCs w:val="24"/>
        </w:rPr>
      </w:pPr>
      <w:r w:rsidRPr="0043346D">
        <w:rPr>
          <w:rFonts w:ascii="Arial" w:hAnsi="Arial" w:cs="Arial"/>
          <w:sz w:val="24"/>
          <w:szCs w:val="24"/>
        </w:rPr>
        <w:t>Organizational Structure, Culture, and Goals</w:t>
      </w:r>
    </w:p>
    <w:p w14:paraId="5A4A8891" w14:textId="77777777" w:rsidR="00D44C63" w:rsidRPr="0043346D" w:rsidRDefault="00D44C63" w:rsidP="00D44C63">
      <w:pPr>
        <w:pStyle w:val="Heading4"/>
        <w:spacing w:line="360" w:lineRule="auto"/>
        <w:jc w:val="both"/>
        <w:rPr>
          <w:rFonts w:ascii="Arial" w:hAnsi="Arial" w:cs="Arial"/>
          <w:sz w:val="24"/>
          <w:szCs w:val="24"/>
        </w:rPr>
      </w:pPr>
      <w:r w:rsidRPr="0043346D">
        <w:rPr>
          <w:rFonts w:ascii="Arial" w:hAnsi="Arial" w:cs="Arial"/>
          <w:sz w:val="24"/>
          <w:szCs w:val="24"/>
        </w:rPr>
        <w:t>Organizational Structure</w:t>
      </w:r>
    </w:p>
    <w:p w14:paraId="50660388" w14:textId="77777777" w:rsidR="00B411D9" w:rsidRDefault="00B411D9" w:rsidP="00B411D9">
      <w:pPr>
        <w:spacing w:after="0" w:line="360" w:lineRule="auto"/>
        <w:jc w:val="both"/>
        <w:rPr>
          <w:rFonts w:ascii="Arial" w:eastAsia="Times New Roman" w:hAnsi="Arial" w:cs="Arial"/>
          <w:kern w:val="0"/>
          <w:sz w:val="24"/>
          <w:szCs w:val="24"/>
          <w:lang w:eastAsia="en-GB"/>
          <w14:ligatures w14:val="none"/>
        </w:rPr>
      </w:pPr>
      <w:r w:rsidRPr="00B411D9">
        <w:rPr>
          <w:rFonts w:ascii="Arial" w:eastAsia="Times New Roman" w:hAnsi="Arial" w:cs="Arial"/>
          <w:kern w:val="0"/>
          <w:sz w:val="24"/>
          <w:szCs w:val="24"/>
          <w:lang w:eastAsia="en-GB"/>
          <w14:ligatures w14:val="none"/>
        </w:rPr>
        <w:t xml:space="preserve">IHG has a divisional organisational structure that is divided into geographical areas and brand categories. While upholding a unified company vision, this structure enables </w:t>
      </w:r>
      <w:r w:rsidRPr="00B411D9">
        <w:rPr>
          <w:rFonts w:ascii="Arial" w:eastAsia="Times New Roman" w:hAnsi="Arial" w:cs="Arial"/>
          <w:kern w:val="0"/>
          <w:sz w:val="24"/>
          <w:szCs w:val="24"/>
          <w:lang w:eastAsia="en-GB"/>
          <w14:ligatures w14:val="none"/>
        </w:rPr>
        <w:lastRenderedPageBreak/>
        <w:t>increased flexibility and responsiveness to local market situations. A centralised corporate headquarters that offers strategic direction and assistance to the regional divisions underpins the divisional organisation.</w:t>
      </w:r>
    </w:p>
    <w:p w14:paraId="15A10560" w14:textId="77777777" w:rsidR="00B411D9" w:rsidRDefault="00B411D9" w:rsidP="00B411D9">
      <w:pPr>
        <w:spacing w:after="0" w:line="360" w:lineRule="auto"/>
        <w:jc w:val="both"/>
        <w:rPr>
          <w:rFonts w:ascii="Arial" w:eastAsia="Times New Roman" w:hAnsi="Arial" w:cs="Arial"/>
          <w:kern w:val="0"/>
          <w:sz w:val="24"/>
          <w:szCs w:val="24"/>
          <w:lang w:eastAsia="en-GB"/>
          <w14:ligatures w14:val="none"/>
        </w:rPr>
      </w:pPr>
    </w:p>
    <w:p w14:paraId="7FF35350" w14:textId="74A268F2" w:rsidR="00D44C63" w:rsidRPr="00B411D9" w:rsidRDefault="00D44C63" w:rsidP="00B411D9">
      <w:pPr>
        <w:spacing w:after="0" w:line="360" w:lineRule="auto"/>
        <w:jc w:val="both"/>
        <w:rPr>
          <w:rFonts w:ascii="Arial" w:eastAsia="Times New Roman" w:hAnsi="Arial" w:cs="Arial"/>
          <w:kern w:val="0"/>
          <w:sz w:val="24"/>
          <w:szCs w:val="24"/>
          <w:lang w:eastAsia="en-GB"/>
          <w14:ligatures w14:val="none"/>
        </w:rPr>
      </w:pPr>
      <w:r w:rsidRPr="0043346D">
        <w:rPr>
          <w:rFonts w:ascii="Arial" w:hAnsi="Arial" w:cs="Arial"/>
        </w:rPr>
        <w:t>According to Mintzberg’s organizational configurations, IHG's structure can be categorized as a divisionalized form. This configuration is beneficial for large, diversified organizations like IHG, enabling them to operate efficiently across various markets. Each division functions as a semi-autonomous unit, with regional managers having significant decision-making authority to adapt to local market needs.</w:t>
      </w:r>
    </w:p>
    <w:p w14:paraId="34D02C0F" w14:textId="77777777" w:rsidR="00D44C63" w:rsidRPr="0043346D" w:rsidRDefault="00D44C63" w:rsidP="00D44C63">
      <w:pPr>
        <w:pStyle w:val="Heading4"/>
        <w:spacing w:line="360" w:lineRule="auto"/>
        <w:jc w:val="both"/>
        <w:rPr>
          <w:rFonts w:ascii="Arial" w:hAnsi="Arial" w:cs="Arial"/>
          <w:sz w:val="24"/>
          <w:szCs w:val="24"/>
        </w:rPr>
      </w:pPr>
      <w:r w:rsidRPr="0043346D">
        <w:rPr>
          <w:rFonts w:ascii="Arial" w:hAnsi="Arial" w:cs="Arial"/>
          <w:sz w:val="24"/>
          <w:szCs w:val="24"/>
        </w:rPr>
        <w:t>Organizational Culture</w:t>
      </w:r>
    </w:p>
    <w:p w14:paraId="31370900"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IHG’s organizational culture emphasizes customer-centricity, innovation, and sustainability. The company’s commitment to delivering exceptional guest experiences is ingrained in its corporate values and practices. Hofstede’s cultural dimensions theory can be applied to understand IHG’s culture, particularly its focus on high power distance and individualism. The hierarchical structure within IHG fosters clear lines of authority and accountability, while the emphasis on individual performance encourages innovation and personal responsibility.</w:t>
      </w:r>
    </w:p>
    <w:p w14:paraId="27611EC4"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Moreover, IHG’s culture promotes diversity and inclusion, reflecting its global presence and diverse customer base. The company has implemented various initiatives to foster an inclusive work environment, such as diversity training programs and employee resource groups.</w:t>
      </w:r>
    </w:p>
    <w:p w14:paraId="53E60FE8" w14:textId="77777777" w:rsidR="00D44C63" w:rsidRPr="0043346D" w:rsidRDefault="00D44C63" w:rsidP="00D44C63">
      <w:pPr>
        <w:pStyle w:val="Heading4"/>
        <w:spacing w:line="360" w:lineRule="auto"/>
        <w:jc w:val="both"/>
        <w:rPr>
          <w:rFonts w:ascii="Arial" w:hAnsi="Arial" w:cs="Arial"/>
          <w:sz w:val="24"/>
          <w:szCs w:val="24"/>
        </w:rPr>
      </w:pPr>
      <w:r w:rsidRPr="0043346D">
        <w:rPr>
          <w:rFonts w:ascii="Arial" w:hAnsi="Arial" w:cs="Arial"/>
          <w:sz w:val="24"/>
          <w:szCs w:val="24"/>
        </w:rPr>
        <w:t>Corporate Goals</w:t>
      </w:r>
    </w:p>
    <w:p w14:paraId="3BFD14CB"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IHG’s corporate goals are centered around growth, customer satisfaction, and sustainability. The company aims to expand its global footprint by increasing the number of hotels and rooms in key markets. Additionally, IHG is committed to enhancing guest experiences through continuous innovation and service excellence. Sustainability is another critical goal, with IHG striving to reduce its environmental impact through various initiatives, such as energy-efficient practices and waste reduction programs.</w:t>
      </w:r>
    </w:p>
    <w:p w14:paraId="77137D98" w14:textId="77777777" w:rsidR="00D44C63" w:rsidRPr="006C1D39" w:rsidRDefault="00D44C63" w:rsidP="00D44C63">
      <w:pPr>
        <w:pStyle w:val="NormalWeb"/>
        <w:spacing w:line="360" w:lineRule="auto"/>
        <w:jc w:val="both"/>
        <w:rPr>
          <w:rFonts w:ascii="Arial" w:hAnsi="Arial" w:cs="Arial"/>
        </w:rPr>
      </w:pPr>
      <w:r w:rsidRPr="006C1D39">
        <w:rPr>
          <w:rFonts w:ascii="Arial" w:hAnsi="Arial" w:cs="Arial"/>
          <w:b/>
          <w:bCs/>
        </w:rPr>
        <w:t>1. Growth</w:t>
      </w:r>
    </w:p>
    <w:p w14:paraId="41C625DB" w14:textId="77777777" w:rsidR="00D44C63" w:rsidRPr="006C1D39" w:rsidRDefault="00D44C63" w:rsidP="00D44C63">
      <w:pPr>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C1D39">
        <w:rPr>
          <w:rFonts w:ascii="Arial" w:eastAsia="Times New Roman" w:hAnsi="Arial" w:cs="Arial"/>
          <w:b/>
          <w:bCs/>
          <w:kern w:val="0"/>
          <w:sz w:val="24"/>
          <w:szCs w:val="24"/>
          <w:lang w:eastAsia="en-GB"/>
          <w14:ligatures w14:val="none"/>
        </w:rPr>
        <w:lastRenderedPageBreak/>
        <w:t>Market Expansion</w:t>
      </w:r>
      <w:r w:rsidRPr="006C1D39">
        <w:rPr>
          <w:rFonts w:ascii="Arial" w:eastAsia="Times New Roman" w:hAnsi="Arial" w:cs="Arial"/>
          <w:kern w:val="0"/>
          <w:sz w:val="24"/>
          <w:szCs w:val="24"/>
          <w:lang w:eastAsia="en-GB"/>
          <w14:ligatures w14:val="none"/>
        </w:rPr>
        <w:t>: IHG is focused on increasing its presence in key global markets, particularly in emerging regions where there is significant potential for growth. This includes not only increasing the number of hotels and rooms but also diversifying the types of properties to cater to different market segments, from luxury to economy.</w:t>
      </w:r>
    </w:p>
    <w:p w14:paraId="69A7234A" w14:textId="77777777" w:rsidR="00D44C63" w:rsidRPr="006C1D39" w:rsidRDefault="00D44C63" w:rsidP="00D44C63">
      <w:pPr>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C1D39">
        <w:rPr>
          <w:rFonts w:ascii="Arial" w:eastAsia="Times New Roman" w:hAnsi="Arial" w:cs="Arial"/>
          <w:b/>
          <w:bCs/>
          <w:kern w:val="0"/>
          <w:sz w:val="24"/>
          <w:szCs w:val="24"/>
          <w:lang w:eastAsia="en-GB"/>
          <w14:ligatures w14:val="none"/>
        </w:rPr>
        <w:t>Brand Portfolio</w:t>
      </w:r>
      <w:r w:rsidRPr="006C1D39">
        <w:rPr>
          <w:rFonts w:ascii="Arial" w:eastAsia="Times New Roman" w:hAnsi="Arial" w:cs="Arial"/>
          <w:kern w:val="0"/>
          <w:sz w:val="24"/>
          <w:szCs w:val="24"/>
          <w:lang w:eastAsia="en-GB"/>
          <w14:ligatures w14:val="none"/>
        </w:rPr>
        <w:t>: The company aims to strengthen and expand its brand portfolio. This includes the introduction of new brands and the strategic acquisition of existing ones to ensure comprehensive market coverage and appeal to a wider audience.</w:t>
      </w:r>
    </w:p>
    <w:p w14:paraId="4C01BAD4" w14:textId="77777777" w:rsidR="00D44C63" w:rsidRPr="0043346D" w:rsidRDefault="00D44C63" w:rsidP="00D44C63">
      <w:pPr>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C1D39">
        <w:rPr>
          <w:rFonts w:ascii="Arial" w:eastAsia="Times New Roman" w:hAnsi="Arial" w:cs="Arial"/>
          <w:b/>
          <w:bCs/>
          <w:kern w:val="0"/>
          <w:sz w:val="24"/>
          <w:szCs w:val="24"/>
          <w:lang w:eastAsia="en-GB"/>
          <w14:ligatures w14:val="none"/>
        </w:rPr>
        <w:t>Franchise and Partnership Models</w:t>
      </w:r>
      <w:r w:rsidRPr="006C1D39">
        <w:rPr>
          <w:rFonts w:ascii="Arial" w:eastAsia="Times New Roman" w:hAnsi="Arial" w:cs="Arial"/>
          <w:kern w:val="0"/>
          <w:sz w:val="24"/>
          <w:szCs w:val="24"/>
          <w:lang w:eastAsia="en-GB"/>
          <w14:ligatures w14:val="none"/>
        </w:rPr>
        <w:t>: IHG continues to develop flexible business models, including franchising and partnerships, to accelerate growth and enable local adaptation while maintaining brand standards.</w:t>
      </w:r>
    </w:p>
    <w:p w14:paraId="796934E6" w14:textId="77777777" w:rsidR="00D44C63" w:rsidRPr="0043346D" w:rsidRDefault="00D44C63" w:rsidP="00D44C63">
      <w:pPr>
        <w:spacing w:before="100" w:beforeAutospacing="1" w:after="100" w:afterAutospacing="1" w:line="360" w:lineRule="auto"/>
        <w:ind w:left="720"/>
        <w:jc w:val="both"/>
        <w:rPr>
          <w:rFonts w:ascii="Arial" w:eastAsia="Times New Roman" w:hAnsi="Arial" w:cs="Arial"/>
          <w:kern w:val="0"/>
          <w:sz w:val="24"/>
          <w:szCs w:val="24"/>
          <w:lang w:eastAsia="en-GB"/>
          <w14:ligatures w14:val="none"/>
        </w:rPr>
      </w:pPr>
    </w:p>
    <w:p w14:paraId="541F4C3F" w14:textId="77777777" w:rsidR="00D44C63" w:rsidRPr="006C1D39" w:rsidRDefault="00D44C63" w:rsidP="00D44C6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C1D39">
        <w:rPr>
          <w:rFonts w:ascii="Arial" w:eastAsia="Times New Roman" w:hAnsi="Arial" w:cs="Arial"/>
          <w:b/>
          <w:bCs/>
          <w:kern w:val="0"/>
          <w:sz w:val="24"/>
          <w:szCs w:val="24"/>
          <w:lang w:eastAsia="en-GB"/>
          <w14:ligatures w14:val="none"/>
        </w:rPr>
        <w:t>2. Customer Satisfaction</w:t>
      </w:r>
    </w:p>
    <w:p w14:paraId="4FBCEDEB" w14:textId="77777777" w:rsidR="00D44C63" w:rsidRPr="006C1D39" w:rsidRDefault="00D44C63" w:rsidP="00D44C63">
      <w:pPr>
        <w:numPr>
          <w:ilvl w:val="0"/>
          <w:numId w:val="3"/>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C1D39">
        <w:rPr>
          <w:rFonts w:ascii="Arial" w:eastAsia="Times New Roman" w:hAnsi="Arial" w:cs="Arial"/>
          <w:b/>
          <w:bCs/>
          <w:kern w:val="0"/>
          <w:sz w:val="24"/>
          <w:szCs w:val="24"/>
          <w:lang w:eastAsia="en-GB"/>
          <w14:ligatures w14:val="none"/>
        </w:rPr>
        <w:t>Guest Experience</w:t>
      </w:r>
      <w:r w:rsidRPr="006C1D39">
        <w:rPr>
          <w:rFonts w:ascii="Arial" w:eastAsia="Times New Roman" w:hAnsi="Arial" w:cs="Arial"/>
          <w:kern w:val="0"/>
          <w:sz w:val="24"/>
          <w:szCs w:val="24"/>
          <w:lang w:eastAsia="en-GB"/>
          <w14:ligatures w14:val="none"/>
        </w:rPr>
        <w:t>: Enhancing the guest experience is a top priority. IHG is committed to continuous innovation in service delivery, leveraging technology to offer personalized and seamless experiences. This includes initiatives such as mobile check-in, digital concierge services, and loyalty programs.</w:t>
      </w:r>
    </w:p>
    <w:p w14:paraId="1E0032D4" w14:textId="77777777" w:rsidR="00D44C63" w:rsidRPr="006C1D39" w:rsidRDefault="00D44C63" w:rsidP="00D44C63">
      <w:pPr>
        <w:numPr>
          <w:ilvl w:val="0"/>
          <w:numId w:val="3"/>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C1D39">
        <w:rPr>
          <w:rFonts w:ascii="Arial" w:eastAsia="Times New Roman" w:hAnsi="Arial" w:cs="Arial"/>
          <w:b/>
          <w:bCs/>
          <w:kern w:val="0"/>
          <w:sz w:val="24"/>
          <w:szCs w:val="24"/>
          <w:lang w:eastAsia="en-GB"/>
          <w14:ligatures w14:val="none"/>
        </w:rPr>
        <w:t>IHG Rewards Club</w:t>
      </w:r>
      <w:r w:rsidRPr="006C1D39">
        <w:rPr>
          <w:rFonts w:ascii="Arial" w:eastAsia="Times New Roman" w:hAnsi="Arial" w:cs="Arial"/>
          <w:kern w:val="0"/>
          <w:sz w:val="24"/>
          <w:szCs w:val="24"/>
          <w:lang w:eastAsia="en-GB"/>
          <w14:ligatures w14:val="none"/>
        </w:rPr>
        <w:t>: The IHG Rewards Club is one of the largest hotel loyalty programs globally. The company is constantly evolving this program to provide more value and exclusive benefits to its members, encouraging customer loyalty and repeat business.</w:t>
      </w:r>
    </w:p>
    <w:p w14:paraId="08AABC6C" w14:textId="77777777" w:rsidR="00D44C63" w:rsidRPr="0043346D" w:rsidRDefault="00D44C63" w:rsidP="00D44C63">
      <w:pPr>
        <w:numPr>
          <w:ilvl w:val="0"/>
          <w:numId w:val="3"/>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C1D39">
        <w:rPr>
          <w:rFonts w:ascii="Arial" w:eastAsia="Times New Roman" w:hAnsi="Arial" w:cs="Arial"/>
          <w:b/>
          <w:bCs/>
          <w:kern w:val="0"/>
          <w:sz w:val="24"/>
          <w:szCs w:val="24"/>
          <w:lang w:eastAsia="en-GB"/>
          <w14:ligatures w14:val="none"/>
        </w:rPr>
        <w:t>Quality Assurance</w:t>
      </w:r>
      <w:r w:rsidRPr="006C1D39">
        <w:rPr>
          <w:rFonts w:ascii="Arial" w:eastAsia="Times New Roman" w:hAnsi="Arial" w:cs="Arial"/>
          <w:kern w:val="0"/>
          <w:sz w:val="24"/>
          <w:szCs w:val="24"/>
          <w:lang w:eastAsia="en-GB"/>
          <w14:ligatures w14:val="none"/>
        </w:rPr>
        <w:t>: Maintaining high standards of quality across all properties is essential. IHG employs rigorous quality assurance programs and regular training for staff to ensure consistent service excellence.</w:t>
      </w:r>
    </w:p>
    <w:p w14:paraId="190B20B4" w14:textId="77777777" w:rsidR="00D44C63" w:rsidRPr="0043346D" w:rsidRDefault="00D44C63" w:rsidP="00D44C63">
      <w:pPr>
        <w:spacing w:before="100" w:beforeAutospacing="1" w:after="100" w:afterAutospacing="1" w:line="360" w:lineRule="auto"/>
        <w:ind w:left="720"/>
        <w:jc w:val="both"/>
        <w:rPr>
          <w:rFonts w:ascii="Arial" w:eastAsia="Times New Roman" w:hAnsi="Arial" w:cs="Arial"/>
          <w:kern w:val="0"/>
          <w:sz w:val="24"/>
          <w:szCs w:val="24"/>
          <w:lang w:eastAsia="en-GB"/>
          <w14:ligatures w14:val="none"/>
        </w:rPr>
      </w:pPr>
    </w:p>
    <w:p w14:paraId="5AF245F9" w14:textId="77777777" w:rsidR="00D44C63" w:rsidRPr="006C1D39" w:rsidRDefault="00D44C63" w:rsidP="00D44C6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C1D39">
        <w:rPr>
          <w:rFonts w:ascii="Arial" w:eastAsia="Times New Roman" w:hAnsi="Arial" w:cs="Arial"/>
          <w:b/>
          <w:bCs/>
          <w:kern w:val="0"/>
          <w:sz w:val="24"/>
          <w:szCs w:val="24"/>
          <w:lang w:eastAsia="en-GB"/>
          <w14:ligatures w14:val="none"/>
        </w:rPr>
        <w:t>3. Sustainability</w:t>
      </w:r>
    </w:p>
    <w:p w14:paraId="2F41CB9A" w14:textId="4F2D3EF2" w:rsidR="00B411D9" w:rsidRPr="00B411D9" w:rsidRDefault="00D44C63" w:rsidP="00B411D9">
      <w:pPr>
        <w:pStyle w:val="ListParagraph"/>
        <w:numPr>
          <w:ilvl w:val="0"/>
          <w:numId w:val="8"/>
        </w:numPr>
        <w:spacing w:line="360" w:lineRule="auto"/>
        <w:jc w:val="both"/>
        <w:rPr>
          <w:rFonts w:ascii="Times New Roman" w:eastAsia="Times New Roman" w:hAnsi="Times New Roman" w:cs="Times New Roman"/>
          <w:kern w:val="0"/>
          <w:sz w:val="24"/>
          <w:szCs w:val="24"/>
          <w:lang w:eastAsia="en-GB"/>
          <w14:ligatures w14:val="none"/>
        </w:rPr>
      </w:pPr>
      <w:r w:rsidRPr="00B411D9">
        <w:rPr>
          <w:rFonts w:ascii="Arial" w:eastAsia="Times New Roman" w:hAnsi="Arial" w:cs="Arial"/>
          <w:b/>
          <w:bCs/>
          <w:kern w:val="0"/>
          <w:sz w:val="24"/>
          <w:szCs w:val="24"/>
          <w:lang w:eastAsia="en-GB"/>
          <w14:ligatures w14:val="none"/>
        </w:rPr>
        <w:t>Environmental Responsibility</w:t>
      </w:r>
      <w:r w:rsidRPr="00B411D9">
        <w:rPr>
          <w:rFonts w:ascii="Arial" w:eastAsia="Times New Roman" w:hAnsi="Arial" w:cs="Arial"/>
          <w:kern w:val="0"/>
          <w:sz w:val="24"/>
          <w:szCs w:val="24"/>
          <w:lang w:eastAsia="en-GB"/>
          <w14:ligatures w14:val="none"/>
        </w:rPr>
        <w:t xml:space="preserve">: IHG has set ambitious sustainability targets aimed at reducing its carbon footprint and environmental impact. </w:t>
      </w:r>
      <w:r w:rsidR="00B411D9" w:rsidRPr="00B411D9">
        <w:rPr>
          <w:rFonts w:ascii="Arial" w:eastAsia="Times New Roman" w:hAnsi="Arial" w:cs="Arial"/>
          <w:kern w:val="0"/>
          <w:sz w:val="24"/>
          <w:szCs w:val="24"/>
          <w:lang w:eastAsia="en-GB"/>
          <w14:ligatures w14:val="none"/>
        </w:rPr>
        <w:t>This covers</w:t>
      </w:r>
      <w:r w:rsidR="00B411D9">
        <w:rPr>
          <w:rFonts w:ascii="Arial" w:eastAsia="Times New Roman" w:hAnsi="Arial" w:cs="Arial"/>
          <w:kern w:val="0"/>
          <w:sz w:val="24"/>
          <w:szCs w:val="24"/>
          <w:lang w:eastAsia="en-GB"/>
          <w14:ligatures w14:val="none"/>
        </w:rPr>
        <w:t xml:space="preserve"> </w:t>
      </w:r>
      <w:r w:rsidR="00B411D9" w:rsidRPr="00B411D9">
        <w:rPr>
          <w:rFonts w:ascii="Arial" w:eastAsia="Times New Roman" w:hAnsi="Arial" w:cs="Arial"/>
          <w:kern w:val="0"/>
          <w:sz w:val="24"/>
          <w:szCs w:val="24"/>
          <w:lang w:eastAsia="en-GB"/>
          <w14:ligatures w14:val="none"/>
        </w:rPr>
        <w:lastRenderedPageBreak/>
        <w:t>programmes like using renewable energy sources, adopting energy-efficient technology, and stepping up water conservation measures.</w:t>
      </w:r>
    </w:p>
    <w:p w14:paraId="7859A3FC" w14:textId="77777777" w:rsidR="00B411D9" w:rsidRPr="00B411D9" w:rsidRDefault="00B411D9" w:rsidP="00B411D9">
      <w:pPr>
        <w:pStyle w:val="ListParagraph"/>
        <w:spacing w:line="360" w:lineRule="auto"/>
        <w:jc w:val="both"/>
        <w:rPr>
          <w:rFonts w:ascii="Times New Roman" w:eastAsia="Times New Roman" w:hAnsi="Times New Roman" w:cs="Times New Roman"/>
          <w:kern w:val="0"/>
          <w:sz w:val="24"/>
          <w:szCs w:val="24"/>
          <w:lang w:eastAsia="en-GB"/>
          <w14:ligatures w14:val="none"/>
        </w:rPr>
      </w:pPr>
    </w:p>
    <w:p w14:paraId="2F26BF3D" w14:textId="1ED32CCD" w:rsidR="00D44C63" w:rsidRPr="00B411D9" w:rsidRDefault="00D44C63" w:rsidP="00B411D9">
      <w:pPr>
        <w:pStyle w:val="ListParagraph"/>
        <w:numPr>
          <w:ilvl w:val="0"/>
          <w:numId w:val="8"/>
        </w:numPr>
        <w:spacing w:line="360" w:lineRule="auto"/>
        <w:jc w:val="both"/>
        <w:rPr>
          <w:rFonts w:ascii="Arial" w:eastAsia="Times New Roman" w:hAnsi="Arial" w:cs="Arial"/>
          <w:kern w:val="0"/>
          <w:sz w:val="24"/>
          <w:szCs w:val="24"/>
          <w:lang w:eastAsia="en-GB"/>
          <w14:ligatures w14:val="none"/>
        </w:rPr>
      </w:pPr>
      <w:r w:rsidRPr="00B411D9">
        <w:rPr>
          <w:rFonts w:ascii="Arial" w:eastAsia="Times New Roman" w:hAnsi="Arial" w:cs="Arial"/>
          <w:b/>
          <w:bCs/>
          <w:kern w:val="0"/>
          <w:sz w:val="24"/>
          <w:szCs w:val="24"/>
          <w:lang w:eastAsia="en-GB"/>
          <w14:ligatures w14:val="none"/>
        </w:rPr>
        <w:t>Green Engage System</w:t>
      </w:r>
      <w:r w:rsidRPr="00B411D9">
        <w:rPr>
          <w:rFonts w:ascii="Arial" w:eastAsia="Times New Roman" w:hAnsi="Arial" w:cs="Arial"/>
          <w:kern w:val="0"/>
          <w:sz w:val="24"/>
          <w:szCs w:val="24"/>
          <w:lang w:eastAsia="en-GB"/>
          <w14:ligatures w14:val="none"/>
        </w:rPr>
        <w:t xml:space="preserve">: </w:t>
      </w:r>
      <w:r w:rsidR="00B411D9" w:rsidRPr="00B411D9">
        <w:rPr>
          <w:rFonts w:ascii="Arial" w:eastAsia="Times New Roman" w:hAnsi="Arial" w:cs="Arial"/>
          <w:kern w:val="0"/>
          <w:sz w:val="24"/>
          <w:szCs w:val="24"/>
          <w:lang w:eastAsia="en-GB"/>
          <w14:ligatures w14:val="none"/>
        </w:rPr>
        <w:t xml:space="preserve">A cutting-edge online sustainability tool from IHG, the Green Engage system assists hotels in tracking, managing, and disclosing their environmental effect. </w:t>
      </w:r>
      <w:r w:rsidRPr="00B411D9">
        <w:rPr>
          <w:rFonts w:ascii="Arial" w:eastAsia="Times New Roman" w:hAnsi="Arial" w:cs="Arial"/>
          <w:kern w:val="0"/>
          <w:sz w:val="24"/>
          <w:szCs w:val="24"/>
          <w:lang w:eastAsia="en-GB"/>
          <w14:ligatures w14:val="none"/>
        </w:rPr>
        <w:t>This system provides hotels with the tools and resources to reduce energy consumption, water usage, and waste generation.</w:t>
      </w:r>
    </w:p>
    <w:p w14:paraId="7C835947" w14:textId="77777777" w:rsidR="00D44C63" w:rsidRPr="006C1D39" w:rsidRDefault="00D44C63" w:rsidP="00D44C63">
      <w:pPr>
        <w:numPr>
          <w:ilvl w:val="0"/>
          <w:numId w:val="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C1D39">
        <w:rPr>
          <w:rFonts w:ascii="Arial" w:eastAsia="Times New Roman" w:hAnsi="Arial" w:cs="Arial"/>
          <w:b/>
          <w:bCs/>
          <w:kern w:val="0"/>
          <w:sz w:val="24"/>
          <w:szCs w:val="24"/>
          <w:lang w:eastAsia="en-GB"/>
          <w14:ligatures w14:val="none"/>
        </w:rPr>
        <w:t>Sustainable Design and Construction</w:t>
      </w:r>
      <w:r w:rsidRPr="006C1D39">
        <w:rPr>
          <w:rFonts w:ascii="Arial" w:eastAsia="Times New Roman" w:hAnsi="Arial" w:cs="Arial"/>
          <w:kern w:val="0"/>
          <w:sz w:val="24"/>
          <w:szCs w:val="24"/>
          <w:lang w:eastAsia="en-GB"/>
          <w14:ligatures w14:val="none"/>
        </w:rPr>
        <w:t>: The company is committed to incorporating sustainable practices in the design and construction of new hotels. This includes using eco-friendly materials, integrating green building standards, and ensuring that new developments meet or exceed environmental regulations.</w:t>
      </w:r>
    </w:p>
    <w:p w14:paraId="5604FBFE" w14:textId="77777777" w:rsidR="00D44C63" w:rsidRPr="0043346D" w:rsidRDefault="00D44C63" w:rsidP="00D44C63">
      <w:pPr>
        <w:numPr>
          <w:ilvl w:val="0"/>
          <w:numId w:val="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C1D39">
        <w:rPr>
          <w:rFonts w:ascii="Arial" w:eastAsia="Times New Roman" w:hAnsi="Arial" w:cs="Arial"/>
          <w:b/>
          <w:bCs/>
          <w:kern w:val="0"/>
          <w:sz w:val="24"/>
          <w:szCs w:val="24"/>
          <w:lang w:eastAsia="en-GB"/>
          <w14:ligatures w14:val="none"/>
        </w:rPr>
        <w:t>Community Engagement</w:t>
      </w:r>
      <w:r w:rsidRPr="006C1D39">
        <w:rPr>
          <w:rFonts w:ascii="Arial" w:eastAsia="Times New Roman" w:hAnsi="Arial" w:cs="Arial"/>
          <w:kern w:val="0"/>
          <w:sz w:val="24"/>
          <w:szCs w:val="24"/>
          <w:lang w:eastAsia="en-GB"/>
          <w14:ligatures w14:val="none"/>
        </w:rPr>
        <w:t>: IHG actively engages with local communities to promote social responsibility. This includes supporting local economies, providing employment opportunities, and participating in community development programs.</w:t>
      </w:r>
    </w:p>
    <w:p w14:paraId="18441B37" w14:textId="77777777" w:rsidR="00D44C63" w:rsidRPr="0043346D" w:rsidRDefault="00D44C63" w:rsidP="00D44C63">
      <w:pPr>
        <w:spacing w:before="100" w:beforeAutospacing="1" w:after="100" w:afterAutospacing="1" w:line="360" w:lineRule="auto"/>
        <w:ind w:left="720"/>
        <w:jc w:val="both"/>
        <w:rPr>
          <w:rFonts w:ascii="Arial" w:eastAsia="Times New Roman" w:hAnsi="Arial" w:cs="Arial"/>
          <w:kern w:val="0"/>
          <w:sz w:val="24"/>
          <w:szCs w:val="24"/>
          <w:lang w:eastAsia="en-GB"/>
          <w14:ligatures w14:val="none"/>
        </w:rPr>
      </w:pPr>
    </w:p>
    <w:p w14:paraId="07D4BB97" w14:textId="77777777" w:rsidR="00D44C63" w:rsidRPr="006C1D39" w:rsidRDefault="00D44C63" w:rsidP="00D44C6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C1D39">
        <w:rPr>
          <w:rFonts w:ascii="Arial" w:eastAsia="Times New Roman" w:hAnsi="Arial" w:cs="Arial"/>
          <w:b/>
          <w:bCs/>
          <w:kern w:val="0"/>
          <w:sz w:val="24"/>
          <w:szCs w:val="24"/>
          <w:lang w:eastAsia="en-GB"/>
          <w14:ligatures w14:val="none"/>
        </w:rPr>
        <w:t>4. Innovation and Technology</w:t>
      </w:r>
    </w:p>
    <w:p w14:paraId="072D4296" w14:textId="77777777" w:rsidR="00D44C63" w:rsidRPr="006C1D39" w:rsidRDefault="00D44C63" w:rsidP="00D44C63">
      <w:pPr>
        <w:numPr>
          <w:ilvl w:val="0"/>
          <w:numId w:val="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C1D39">
        <w:rPr>
          <w:rFonts w:ascii="Arial" w:eastAsia="Times New Roman" w:hAnsi="Arial" w:cs="Arial"/>
          <w:b/>
          <w:bCs/>
          <w:kern w:val="0"/>
          <w:sz w:val="24"/>
          <w:szCs w:val="24"/>
          <w:lang w:eastAsia="en-GB"/>
          <w14:ligatures w14:val="none"/>
        </w:rPr>
        <w:t>Digital Transformation</w:t>
      </w:r>
      <w:r w:rsidRPr="006C1D39">
        <w:rPr>
          <w:rFonts w:ascii="Arial" w:eastAsia="Times New Roman" w:hAnsi="Arial" w:cs="Arial"/>
          <w:kern w:val="0"/>
          <w:sz w:val="24"/>
          <w:szCs w:val="24"/>
          <w:lang w:eastAsia="en-GB"/>
          <w14:ligatures w14:val="none"/>
        </w:rPr>
        <w:t>: Embracing digital transformation is crucial for IHG. The company invests in cutting-edge technology to enhance operational efficiency and provide superior guest experiences. This includes AI-driven customer service solutions, advanced booking systems, and data analytics to better understand and anticipate guest needs.</w:t>
      </w:r>
    </w:p>
    <w:p w14:paraId="6E6026D7" w14:textId="77777777" w:rsidR="00D44C63" w:rsidRPr="0043346D" w:rsidRDefault="00D44C63" w:rsidP="00D44C63">
      <w:pPr>
        <w:numPr>
          <w:ilvl w:val="0"/>
          <w:numId w:val="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C1D39">
        <w:rPr>
          <w:rFonts w:ascii="Arial" w:eastAsia="Times New Roman" w:hAnsi="Arial" w:cs="Arial"/>
          <w:b/>
          <w:bCs/>
          <w:kern w:val="0"/>
          <w:sz w:val="24"/>
          <w:szCs w:val="24"/>
          <w:lang w:eastAsia="en-GB"/>
          <w14:ligatures w14:val="none"/>
        </w:rPr>
        <w:t>Cybersecurity</w:t>
      </w:r>
      <w:r w:rsidRPr="006C1D39">
        <w:rPr>
          <w:rFonts w:ascii="Arial" w:eastAsia="Times New Roman" w:hAnsi="Arial" w:cs="Arial"/>
          <w:kern w:val="0"/>
          <w:sz w:val="24"/>
          <w:szCs w:val="24"/>
          <w:lang w:eastAsia="en-GB"/>
          <w14:ligatures w14:val="none"/>
        </w:rPr>
        <w:t>: Protecting customer data and ensuring robust cybersecurity measures are in place is a key focus. IHG continuously updates its security protocols to safeguard against cyber threats and maintain customer trust.</w:t>
      </w:r>
    </w:p>
    <w:p w14:paraId="79BF08B4" w14:textId="77777777" w:rsidR="00D44C63" w:rsidRPr="0043346D" w:rsidRDefault="00D44C63" w:rsidP="00D44C63">
      <w:pPr>
        <w:spacing w:before="100" w:beforeAutospacing="1" w:after="100" w:afterAutospacing="1" w:line="360" w:lineRule="auto"/>
        <w:ind w:left="720"/>
        <w:jc w:val="both"/>
        <w:rPr>
          <w:rFonts w:ascii="Arial" w:eastAsia="Times New Roman" w:hAnsi="Arial" w:cs="Arial"/>
          <w:kern w:val="0"/>
          <w:sz w:val="24"/>
          <w:szCs w:val="24"/>
          <w:lang w:eastAsia="en-GB"/>
          <w14:ligatures w14:val="none"/>
        </w:rPr>
      </w:pPr>
    </w:p>
    <w:p w14:paraId="30BDD24F" w14:textId="77777777" w:rsidR="00D44C63" w:rsidRPr="006C1D39" w:rsidRDefault="00D44C63" w:rsidP="00D44C6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C1D39">
        <w:rPr>
          <w:rFonts w:ascii="Arial" w:eastAsia="Times New Roman" w:hAnsi="Arial" w:cs="Arial"/>
          <w:b/>
          <w:bCs/>
          <w:kern w:val="0"/>
          <w:sz w:val="24"/>
          <w:szCs w:val="24"/>
          <w:lang w:eastAsia="en-GB"/>
          <w14:ligatures w14:val="none"/>
        </w:rPr>
        <w:t>5. Workforce Development</w:t>
      </w:r>
    </w:p>
    <w:p w14:paraId="7D39F058" w14:textId="77777777" w:rsidR="00D44C63" w:rsidRPr="006C1D39" w:rsidRDefault="00D44C63" w:rsidP="00D44C63">
      <w:pPr>
        <w:numPr>
          <w:ilvl w:val="0"/>
          <w:numId w:val="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C1D39">
        <w:rPr>
          <w:rFonts w:ascii="Arial" w:eastAsia="Times New Roman" w:hAnsi="Arial" w:cs="Arial"/>
          <w:b/>
          <w:bCs/>
          <w:kern w:val="0"/>
          <w:sz w:val="24"/>
          <w:szCs w:val="24"/>
          <w:lang w:eastAsia="en-GB"/>
          <w14:ligatures w14:val="none"/>
        </w:rPr>
        <w:lastRenderedPageBreak/>
        <w:t>Employee Training and Development</w:t>
      </w:r>
      <w:r w:rsidRPr="006C1D39">
        <w:rPr>
          <w:rFonts w:ascii="Arial" w:eastAsia="Times New Roman" w:hAnsi="Arial" w:cs="Arial"/>
          <w:kern w:val="0"/>
          <w:sz w:val="24"/>
          <w:szCs w:val="24"/>
          <w:lang w:eastAsia="en-GB"/>
          <w14:ligatures w14:val="none"/>
        </w:rPr>
        <w:t>: IHG places significant emphasis on the training and development of its workforce. This includes offering comprehensive training programs, career development opportunities, and fostering a culture of continuous learning and improvement.</w:t>
      </w:r>
    </w:p>
    <w:p w14:paraId="32C66365" w14:textId="77777777" w:rsidR="00D44C63" w:rsidRPr="0043346D" w:rsidRDefault="00D44C63" w:rsidP="00D44C63">
      <w:pPr>
        <w:numPr>
          <w:ilvl w:val="0"/>
          <w:numId w:val="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C1D39">
        <w:rPr>
          <w:rFonts w:ascii="Arial" w:eastAsia="Times New Roman" w:hAnsi="Arial" w:cs="Arial"/>
          <w:b/>
          <w:bCs/>
          <w:kern w:val="0"/>
          <w:sz w:val="24"/>
          <w:szCs w:val="24"/>
          <w:lang w:eastAsia="en-GB"/>
          <w14:ligatures w14:val="none"/>
        </w:rPr>
        <w:t>Diversity and Inclusion</w:t>
      </w:r>
      <w:r w:rsidRPr="006C1D39">
        <w:rPr>
          <w:rFonts w:ascii="Arial" w:eastAsia="Times New Roman" w:hAnsi="Arial" w:cs="Arial"/>
          <w:kern w:val="0"/>
          <w:sz w:val="24"/>
          <w:szCs w:val="24"/>
          <w:lang w:eastAsia="en-GB"/>
          <w14:ligatures w14:val="none"/>
        </w:rPr>
        <w:t>: The company is committed to creating a diverse and inclusive work environment. IHG promotes equality and diversity across all levels of the organization, ensuring that its workforce reflects the diverse nature of its global customer base.</w:t>
      </w:r>
    </w:p>
    <w:p w14:paraId="7FDFE43E" w14:textId="77777777" w:rsidR="00D44C63" w:rsidRPr="0043346D" w:rsidRDefault="00D44C63" w:rsidP="00D44C63">
      <w:pPr>
        <w:spacing w:before="100" w:beforeAutospacing="1" w:after="100" w:afterAutospacing="1" w:line="360" w:lineRule="auto"/>
        <w:ind w:left="720"/>
        <w:jc w:val="both"/>
        <w:rPr>
          <w:rFonts w:ascii="Arial" w:eastAsia="Times New Roman" w:hAnsi="Arial" w:cs="Arial"/>
          <w:kern w:val="0"/>
          <w:sz w:val="24"/>
          <w:szCs w:val="24"/>
          <w:lang w:eastAsia="en-GB"/>
          <w14:ligatures w14:val="none"/>
        </w:rPr>
      </w:pPr>
    </w:p>
    <w:p w14:paraId="4B441476" w14:textId="77777777" w:rsidR="00D44C63" w:rsidRPr="006C1D39" w:rsidRDefault="00D44C63" w:rsidP="00D44C6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C1D39">
        <w:rPr>
          <w:rFonts w:ascii="Arial" w:eastAsia="Times New Roman" w:hAnsi="Arial" w:cs="Arial"/>
          <w:b/>
          <w:bCs/>
          <w:kern w:val="0"/>
          <w:sz w:val="24"/>
          <w:szCs w:val="24"/>
          <w:lang w:eastAsia="en-GB"/>
          <w14:ligatures w14:val="none"/>
        </w:rPr>
        <w:t>6. Financial Performance</w:t>
      </w:r>
    </w:p>
    <w:p w14:paraId="0DD1C91D" w14:textId="77777777" w:rsidR="00D44C63" w:rsidRPr="006C1D39" w:rsidRDefault="00D44C63" w:rsidP="00D44C63">
      <w:pPr>
        <w:numPr>
          <w:ilvl w:val="0"/>
          <w:numId w:val="7"/>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C1D39">
        <w:rPr>
          <w:rFonts w:ascii="Arial" w:eastAsia="Times New Roman" w:hAnsi="Arial" w:cs="Arial"/>
          <w:b/>
          <w:bCs/>
          <w:kern w:val="0"/>
          <w:sz w:val="24"/>
          <w:szCs w:val="24"/>
          <w:lang w:eastAsia="en-GB"/>
          <w14:ligatures w14:val="none"/>
        </w:rPr>
        <w:t>Revenue Growth</w:t>
      </w:r>
      <w:r w:rsidRPr="006C1D39">
        <w:rPr>
          <w:rFonts w:ascii="Arial" w:eastAsia="Times New Roman" w:hAnsi="Arial" w:cs="Arial"/>
          <w:kern w:val="0"/>
          <w:sz w:val="24"/>
          <w:szCs w:val="24"/>
          <w:lang w:eastAsia="en-GB"/>
          <w14:ligatures w14:val="none"/>
        </w:rPr>
        <w:t>: Achieving steady revenue growth through strategic investments, market expansion, and enhanced service offerings is a key financial goal. IHG aims to deliver strong financial performance while maintaining a healthy balance sheet.</w:t>
      </w:r>
    </w:p>
    <w:p w14:paraId="441D13A2" w14:textId="77777777" w:rsidR="00D44C63" w:rsidRPr="006C1D39" w:rsidRDefault="00D44C63" w:rsidP="00D44C63">
      <w:pPr>
        <w:numPr>
          <w:ilvl w:val="0"/>
          <w:numId w:val="7"/>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C1D39">
        <w:rPr>
          <w:rFonts w:ascii="Arial" w:eastAsia="Times New Roman" w:hAnsi="Arial" w:cs="Arial"/>
          <w:b/>
          <w:bCs/>
          <w:kern w:val="0"/>
          <w:sz w:val="24"/>
          <w:szCs w:val="24"/>
          <w:lang w:eastAsia="en-GB"/>
          <w14:ligatures w14:val="none"/>
        </w:rPr>
        <w:t>Cost Management</w:t>
      </w:r>
      <w:r w:rsidRPr="006C1D39">
        <w:rPr>
          <w:rFonts w:ascii="Arial" w:eastAsia="Times New Roman" w:hAnsi="Arial" w:cs="Arial"/>
          <w:kern w:val="0"/>
          <w:sz w:val="24"/>
          <w:szCs w:val="24"/>
          <w:lang w:eastAsia="en-GB"/>
          <w14:ligatures w14:val="none"/>
        </w:rPr>
        <w:t>: Effective cost management practices are essential to maintain profitability. IHG continuously seeks ways to optimize operational efficiencies and reduce unnecessary expenditures without compromising on quality or service.</w:t>
      </w:r>
    </w:p>
    <w:p w14:paraId="2A870D3D" w14:textId="77777777" w:rsidR="00D44C63" w:rsidRPr="0043346D" w:rsidRDefault="00D44C63" w:rsidP="00D44C63">
      <w:pPr>
        <w:pStyle w:val="NormalWeb"/>
        <w:spacing w:line="360" w:lineRule="auto"/>
        <w:jc w:val="both"/>
        <w:rPr>
          <w:rFonts w:ascii="Arial" w:hAnsi="Arial" w:cs="Arial"/>
        </w:rPr>
      </w:pPr>
    </w:p>
    <w:p w14:paraId="1A139968" w14:textId="77777777" w:rsidR="00D44C63" w:rsidRPr="0043346D" w:rsidRDefault="00D44C63" w:rsidP="00D44C63">
      <w:pPr>
        <w:pStyle w:val="Heading3"/>
        <w:spacing w:line="360" w:lineRule="auto"/>
        <w:jc w:val="both"/>
        <w:rPr>
          <w:rFonts w:ascii="Arial" w:hAnsi="Arial" w:cs="Arial"/>
          <w:sz w:val="24"/>
          <w:szCs w:val="24"/>
        </w:rPr>
      </w:pPr>
      <w:r w:rsidRPr="0043346D">
        <w:rPr>
          <w:rFonts w:ascii="Arial" w:hAnsi="Arial" w:cs="Arial"/>
          <w:sz w:val="24"/>
          <w:szCs w:val="24"/>
        </w:rPr>
        <w:t>Recent Change Initiatives</w:t>
      </w:r>
    </w:p>
    <w:p w14:paraId="7CF0DFC1" w14:textId="77777777" w:rsidR="00D44C63" w:rsidRPr="0043346D" w:rsidRDefault="00D44C63" w:rsidP="00D44C63">
      <w:pPr>
        <w:pStyle w:val="Heading4"/>
        <w:spacing w:line="360" w:lineRule="auto"/>
        <w:jc w:val="both"/>
        <w:rPr>
          <w:rFonts w:ascii="Arial" w:hAnsi="Arial" w:cs="Arial"/>
          <w:i w:val="0"/>
          <w:iCs w:val="0"/>
          <w:sz w:val="24"/>
          <w:szCs w:val="24"/>
        </w:rPr>
      </w:pPr>
      <w:r w:rsidRPr="0043346D">
        <w:rPr>
          <w:rFonts w:ascii="Arial" w:hAnsi="Arial" w:cs="Arial"/>
          <w:i w:val="0"/>
          <w:iCs w:val="0"/>
          <w:sz w:val="24"/>
          <w:szCs w:val="24"/>
        </w:rPr>
        <w:t>Description of Change Initiatives</w:t>
      </w:r>
    </w:p>
    <w:p w14:paraId="3FC4D910"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IHG has undertaken several change initiatives in recent years to adapt to evolving market conditions and customer expectations. One significant initiative is the digital transformation strategy, which involves leveraging technology to enhance operational efficiency and customer experience. This includes the implementation of a new digital booking platform, mobile check-in/out services, and the use of data analytics to personalize guest experiences.</w:t>
      </w:r>
    </w:p>
    <w:p w14:paraId="7DC80EA7"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lastRenderedPageBreak/>
        <w:t>Another major initiative is IHG’s sustainability program, “Journey to Tomorrow,” which outlines ambitious targets for reducing carbon emissions, water usage, and waste by 2030. This program aligns with global sustainability trends and addresses increasing consumer demand for environmentally responsible business practices.</w:t>
      </w:r>
    </w:p>
    <w:p w14:paraId="7EE726AF" w14:textId="77777777" w:rsidR="00D44C63" w:rsidRPr="0043346D" w:rsidRDefault="00D44C63" w:rsidP="00D44C63">
      <w:pPr>
        <w:pStyle w:val="Heading4"/>
        <w:spacing w:line="360" w:lineRule="auto"/>
        <w:jc w:val="both"/>
        <w:rPr>
          <w:rFonts w:ascii="Arial" w:hAnsi="Arial" w:cs="Arial"/>
          <w:sz w:val="24"/>
          <w:szCs w:val="24"/>
        </w:rPr>
      </w:pPr>
      <w:r w:rsidRPr="0043346D">
        <w:rPr>
          <w:rFonts w:ascii="Arial" w:hAnsi="Arial" w:cs="Arial"/>
          <w:sz w:val="24"/>
          <w:szCs w:val="24"/>
        </w:rPr>
        <w:t>Impact of Change Initiatives</w:t>
      </w:r>
    </w:p>
    <w:p w14:paraId="04C3F7E5"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The digital transformation initiative has significantly improved IHG’s operational efficiency and customer satisfaction. The new digital booking platform has streamlined the reservation process, reducing booking errors and enhancing the overall guest experience. Mobile check-in/out services have increased convenience for guests, leading to higher satisfaction ratings. Data analytics has enabled IHG to offer personalized experiences, fostering customer loyalty and repeat business.</w:t>
      </w:r>
    </w:p>
    <w:p w14:paraId="6D09CA74"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The sustainability program has positioned IHG as a leader in environmental responsibility within the hospitality industry. The company’s efforts to reduce its carbon footprint and promote sustainable practices have resonated with environmentally conscious consumers and stakeholders. This has not only enhanced IHG’s brand reputation but also contributed to long-term cost savings through improved resource efficiency.</w:t>
      </w:r>
    </w:p>
    <w:p w14:paraId="2BA8C22C" w14:textId="77777777" w:rsidR="00D44C63" w:rsidRPr="0043346D" w:rsidRDefault="00D44C63" w:rsidP="00D44C63">
      <w:pPr>
        <w:pStyle w:val="Heading4"/>
        <w:spacing w:line="360" w:lineRule="auto"/>
        <w:jc w:val="both"/>
        <w:rPr>
          <w:rFonts w:ascii="Arial" w:hAnsi="Arial" w:cs="Arial"/>
          <w:sz w:val="24"/>
          <w:szCs w:val="24"/>
        </w:rPr>
      </w:pPr>
      <w:r w:rsidRPr="0043346D">
        <w:rPr>
          <w:rFonts w:ascii="Arial" w:hAnsi="Arial" w:cs="Arial"/>
          <w:sz w:val="24"/>
          <w:szCs w:val="24"/>
        </w:rPr>
        <w:t>Management of Change Initiatives</w:t>
      </w:r>
    </w:p>
    <w:p w14:paraId="042DD98B"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IHG has managed these change initiatives through a structured and collaborative approach. The company established cross-functional teams to oversee the implementation of digital transformation projects, ensuring alignment with corporate objectives and seamless integration across all divisions. Regular training and support were provided to employees to facilitate the adoption of new technologies and processes.</w:t>
      </w:r>
    </w:p>
    <w:p w14:paraId="6DFF6EE1"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 xml:space="preserve">For the sustainability program, IHG engaged stakeholders at all levels, including employees, guests, and partners, to drive collective action towards environmental goals. The company set clear targets and regularly monitors progress, adjusting strategies as needed to achieve desired outcomes. Effective communication and </w:t>
      </w:r>
      <w:r w:rsidRPr="0043346D">
        <w:rPr>
          <w:rFonts w:ascii="Arial" w:hAnsi="Arial" w:cs="Arial"/>
        </w:rPr>
        <w:lastRenderedPageBreak/>
        <w:t>transparency have been key to gaining buy-in and maintaining momentum for these initiatives.</w:t>
      </w:r>
    </w:p>
    <w:p w14:paraId="7B4D8F37" w14:textId="77777777" w:rsidR="00D44C63" w:rsidRPr="0043346D" w:rsidRDefault="00D44C63" w:rsidP="00D44C63">
      <w:pPr>
        <w:pStyle w:val="Heading3"/>
        <w:spacing w:line="360" w:lineRule="auto"/>
        <w:jc w:val="both"/>
        <w:rPr>
          <w:rFonts w:ascii="Arial" w:hAnsi="Arial" w:cs="Arial"/>
          <w:sz w:val="24"/>
          <w:szCs w:val="24"/>
        </w:rPr>
      </w:pPr>
      <w:r w:rsidRPr="0043346D">
        <w:rPr>
          <w:rFonts w:ascii="Arial" w:hAnsi="Arial" w:cs="Arial"/>
          <w:sz w:val="24"/>
          <w:szCs w:val="24"/>
        </w:rPr>
        <w:t>Strategic Direction</w:t>
      </w:r>
    </w:p>
    <w:p w14:paraId="697C3D52" w14:textId="77777777" w:rsidR="00D44C63" w:rsidRPr="0043346D" w:rsidRDefault="00D44C63" w:rsidP="00D44C63">
      <w:pPr>
        <w:pStyle w:val="Heading4"/>
        <w:spacing w:line="360" w:lineRule="auto"/>
        <w:jc w:val="both"/>
        <w:rPr>
          <w:rFonts w:ascii="Arial" w:hAnsi="Arial" w:cs="Arial"/>
          <w:sz w:val="24"/>
          <w:szCs w:val="24"/>
        </w:rPr>
      </w:pPr>
      <w:r w:rsidRPr="0043346D">
        <w:rPr>
          <w:rFonts w:ascii="Arial" w:hAnsi="Arial" w:cs="Arial"/>
          <w:sz w:val="24"/>
          <w:szCs w:val="24"/>
        </w:rPr>
        <w:t>Current Strategic Direction</w:t>
      </w:r>
    </w:p>
    <w:p w14:paraId="5E4954DE"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IHG’s current strategic direction focuses on growth, innovation, and sustainability. The company aims to expand its global presence by targeting high-growth markets and increasing its portfolio of luxury and upscale brands. Innovation remains a core strategic priority, with IHG continuously exploring new technologies and service enhancements to stay ahead of industry trends. Sustainability is also a central pillar of IHG’s strategy, as the company seeks to minimize its environmental impact and contribute to global sustainability goals.</w:t>
      </w:r>
    </w:p>
    <w:p w14:paraId="3E49BFEF" w14:textId="77777777" w:rsidR="00D44C63" w:rsidRPr="0043346D" w:rsidRDefault="00D44C63" w:rsidP="00D44C63">
      <w:pPr>
        <w:pStyle w:val="Heading4"/>
        <w:spacing w:line="360" w:lineRule="auto"/>
        <w:jc w:val="both"/>
        <w:rPr>
          <w:rFonts w:ascii="Arial" w:hAnsi="Arial" w:cs="Arial"/>
          <w:sz w:val="24"/>
          <w:szCs w:val="24"/>
        </w:rPr>
      </w:pPr>
      <w:r w:rsidRPr="0043346D">
        <w:rPr>
          <w:rFonts w:ascii="Arial" w:hAnsi="Arial" w:cs="Arial"/>
          <w:sz w:val="24"/>
          <w:szCs w:val="24"/>
        </w:rPr>
        <w:t>Analysis of Strategic Decisions</w:t>
      </w:r>
    </w:p>
    <w:p w14:paraId="2E551442"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IHG’s strategic decisions are guided by a thorough analysis of market trends and consumer preferences. The company’s expansion into high-growth markets, such as China and India, reflects its recognition of the significant growth potential in these regions. By increasing its presence in these markets, IHG aims to capture a larger share of the global hospitality market and drive long-term growth.</w:t>
      </w:r>
    </w:p>
    <w:p w14:paraId="10F6F90D"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Innovation initiatives, such as the digital transformation strategy, demonstrate IHG’s commitment to enhancing customer experiences and operational efficiency. By leveraging technology, IHG can offer more personalized and convenient services, which are increasingly demanded by today’s consumers.</w:t>
      </w:r>
    </w:p>
    <w:p w14:paraId="6DBD2FBA"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The focus on sustainability aligns with the growing global emphasis on environmental responsibility. IHG’s sustainability initiatives not only address regulatory and stakeholder expectations but also create opportunities for cost savings and operational efficiencies.</w:t>
      </w:r>
    </w:p>
    <w:p w14:paraId="0DDCE1C4" w14:textId="77777777" w:rsidR="00D44C63" w:rsidRPr="0043346D" w:rsidRDefault="00D44C63" w:rsidP="00D44C63">
      <w:pPr>
        <w:pStyle w:val="Heading4"/>
        <w:spacing w:line="360" w:lineRule="auto"/>
        <w:jc w:val="both"/>
        <w:rPr>
          <w:rFonts w:ascii="Arial" w:hAnsi="Arial" w:cs="Arial"/>
          <w:sz w:val="24"/>
          <w:szCs w:val="24"/>
        </w:rPr>
      </w:pPr>
      <w:r w:rsidRPr="0043346D">
        <w:rPr>
          <w:rFonts w:ascii="Arial" w:hAnsi="Arial" w:cs="Arial"/>
          <w:sz w:val="24"/>
          <w:szCs w:val="24"/>
        </w:rPr>
        <w:lastRenderedPageBreak/>
        <w:t>Future Prospects</w:t>
      </w:r>
    </w:p>
    <w:p w14:paraId="6DCDE4F5"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IHG’s future prospects appear promising, given its strategic focus on growth, innovation, and sustainability. The company’s expansion into high-growth markets positions it well to capitalize on increasing travel and tourism demand in these regions. Continued investment in technology and innovation will enable IHG to enhance its competitive advantage and deliver superior guest experiences.</w:t>
      </w:r>
    </w:p>
    <w:p w14:paraId="0ED57328"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Sustainability will remain a key focus, with IHG likely to intensify its efforts to achieve its environmental goals. The company’s proactive approach to sustainability will not only help mitigate environmental risks but also strengthen its brand reputation and appeal to socially conscious consumers.</w:t>
      </w:r>
    </w:p>
    <w:p w14:paraId="2DAF8B97" w14:textId="77777777" w:rsidR="00D44C63" w:rsidRPr="0043346D" w:rsidRDefault="00D44C63" w:rsidP="00D44C63">
      <w:pPr>
        <w:pStyle w:val="Heading3"/>
        <w:spacing w:line="360" w:lineRule="auto"/>
        <w:jc w:val="both"/>
        <w:rPr>
          <w:rFonts w:ascii="Arial" w:hAnsi="Arial" w:cs="Arial"/>
          <w:sz w:val="24"/>
          <w:szCs w:val="24"/>
        </w:rPr>
      </w:pPr>
      <w:r w:rsidRPr="0043346D">
        <w:rPr>
          <w:rFonts w:ascii="Arial" w:hAnsi="Arial" w:cs="Arial"/>
          <w:sz w:val="24"/>
          <w:szCs w:val="24"/>
        </w:rPr>
        <w:t>Conclusion</w:t>
      </w:r>
    </w:p>
    <w:p w14:paraId="428AF353"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InterContinental Hotels Group (IHG) has demonstrated a strong commitment to growth, innovation, and sustainability through its organizational structure, culture, goals, recent change initiatives, and strategic direction. The company’s divisional structure and customer-centric culture have enabled it to operate efficiently and adapt to local market conditions. Recent change initiatives, particularly in digital transformation and sustainability, have had a positive impact on operational efficiency, customer satisfaction, and environmental responsibility.</w:t>
      </w:r>
    </w:p>
    <w:p w14:paraId="67A59E54" w14:textId="77777777" w:rsidR="00D44C63" w:rsidRPr="0043346D" w:rsidRDefault="00D44C63" w:rsidP="00D44C63">
      <w:pPr>
        <w:pStyle w:val="NormalWeb"/>
        <w:spacing w:line="360" w:lineRule="auto"/>
        <w:jc w:val="both"/>
        <w:rPr>
          <w:rFonts w:ascii="Arial" w:hAnsi="Arial" w:cs="Arial"/>
        </w:rPr>
      </w:pPr>
      <w:r w:rsidRPr="0043346D">
        <w:rPr>
          <w:rFonts w:ascii="Arial" w:hAnsi="Arial" w:cs="Arial"/>
        </w:rPr>
        <w:t>IHG’s strategic direction focuses on expanding its global presence, leveraging technology to enhance guest experiences, and promoting sustainable business practices. These strategic priorities position IHG well for future growth and success in the dynamic hospitality industry. By continuing to innovate and adapt to evolving market trends, IHG is poised to maintain its leadership position and achieve long-term sustainability.</w:t>
      </w:r>
    </w:p>
    <w:p w14:paraId="5D8488EF" w14:textId="0520D592" w:rsidR="00D44C63" w:rsidRDefault="00D44C63" w:rsidP="00D44C63">
      <w:pPr>
        <w:jc w:val="both"/>
        <w:rPr>
          <w:rFonts w:ascii="Arial" w:hAnsi="Arial" w:cs="Arial"/>
          <w:b/>
          <w:bCs/>
          <w:sz w:val="24"/>
          <w:szCs w:val="24"/>
        </w:rPr>
      </w:pPr>
    </w:p>
    <w:p w14:paraId="57ADEE9F" w14:textId="77777777" w:rsidR="00D44C63" w:rsidRDefault="00D44C63">
      <w:pPr>
        <w:rPr>
          <w:rFonts w:ascii="Arial" w:hAnsi="Arial" w:cs="Arial"/>
          <w:b/>
          <w:bCs/>
          <w:sz w:val="24"/>
          <w:szCs w:val="24"/>
        </w:rPr>
      </w:pPr>
      <w:r>
        <w:rPr>
          <w:rFonts w:ascii="Arial" w:hAnsi="Arial" w:cs="Arial"/>
          <w:b/>
          <w:bCs/>
          <w:sz w:val="24"/>
          <w:szCs w:val="24"/>
        </w:rPr>
        <w:br w:type="page"/>
      </w:r>
    </w:p>
    <w:p w14:paraId="27B27AE1" w14:textId="169B81B2" w:rsidR="00D44C63" w:rsidRDefault="00D44C63" w:rsidP="00D44C63">
      <w:pPr>
        <w:jc w:val="both"/>
        <w:rPr>
          <w:rFonts w:ascii="Arial" w:hAnsi="Arial" w:cs="Arial"/>
          <w:b/>
          <w:bCs/>
          <w:sz w:val="24"/>
          <w:szCs w:val="24"/>
        </w:rPr>
      </w:pPr>
      <w:r>
        <w:rPr>
          <w:rFonts w:ascii="Arial" w:hAnsi="Arial" w:cs="Arial"/>
          <w:b/>
          <w:bCs/>
          <w:sz w:val="24"/>
          <w:szCs w:val="24"/>
        </w:rPr>
        <w:lastRenderedPageBreak/>
        <w:t>References:</w:t>
      </w:r>
    </w:p>
    <w:p w14:paraId="16518F8D" w14:textId="77777777" w:rsidR="00D44C63" w:rsidRDefault="00D44C63" w:rsidP="00D44C63">
      <w:pPr>
        <w:pStyle w:val="NormalWeb"/>
        <w:ind w:left="567" w:hanging="567"/>
      </w:pPr>
      <w:r>
        <w:t xml:space="preserve">de Grosbois, D. (2012) ‘Corporate Social Responsibility Reporting by the Global Hotel Industry: Commitment, initiatives and Performance’, </w:t>
      </w:r>
      <w:r>
        <w:rPr>
          <w:i/>
          <w:iCs/>
        </w:rPr>
        <w:t>International Journal of Hospitality Management</w:t>
      </w:r>
      <w:r>
        <w:t xml:space="preserve">, 31(3), pp. 896–905. doi:10.1016/j.ijhm.2011.10.008. </w:t>
      </w:r>
    </w:p>
    <w:p w14:paraId="74D7B092" w14:textId="77777777" w:rsidR="00D44C63" w:rsidRDefault="00D44C63" w:rsidP="00D44C63">
      <w:pPr>
        <w:pStyle w:val="NormalWeb"/>
        <w:ind w:left="567" w:hanging="567"/>
      </w:pPr>
      <w:r>
        <w:t xml:space="preserve">Elliott, C. (2021) </w:t>
      </w:r>
      <w:r>
        <w:rPr>
          <w:i/>
          <w:iCs/>
        </w:rPr>
        <w:t>How IHG Hotels &amp; Resorts Reinvented itself during the pandemic</w:t>
      </w:r>
      <w:r>
        <w:t xml:space="preserve">, </w:t>
      </w:r>
      <w:r>
        <w:rPr>
          <w:i/>
          <w:iCs/>
        </w:rPr>
        <w:t>Forbes</w:t>
      </w:r>
      <w:r>
        <w:t xml:space="preserve">. Available at: https://www.forbes.com/sites/christopherelliott/2021/02/19/how-ihg-hotels--resorts-reinvented-itself-during-the-pandemic/ (Accessed: 30 May 2024). </w:t>
      </w:r>
    </w:p>
    <w:p w14:paraId="1CC50F07" w14:textId="77777777" w:rsidR="00D44C63" w:rsidRDefault="00D44C63" w:rsidP="00D44C63">
      <w:pPr>
        <w:pStyle w:val="NormalWeb"/>
        <w:ind w:left="567" w:hanging="567"/>
      </w:pPr>
      <w:r>
        <w:t xml:space="preserve">FZE, B.B. (2023) </w:t>
      </w:r>
      <w:r>
        <w:rPr>
          <w:i/>
          <w:iCs/>
        </w:rPr>
        <w:t>Intercontinental Hotels Group Analysis</w:t>
      </w:r>
      <w:r>
        <w:t xml:space="preserve">, </w:t>
      </w:r>
      <w:r>
        <w:rPr>
          <w:i/>
          <w:iCs/>
        </w:rPr>
        <w:t>UKEssays</w:t>
      </w:r>
      <w:r>
        <w:t xml:space="preserve">. Available at: https://www.ukessays.com/essays/marketing/corporate-strategies-followed-by-intercontinental-hotels-group-marketing-essay.php (Accessed: 30 May 2024). </w:t>
      </w:r>
    </w:p>
    <w:p w14:paraId="06D3C0BF" w14:textId="77777777" w:rsidR="00D44C63" w:rsidRDefault="00D44C63" w:rsidP="00D44C63">
      <w:pPr>
        <w:pStyle w:val="NormalWeb"/>
        <w:ind w:left="567" w:hanging="567"/>
      </w:pPr>
      <w:r>
        <w:t xml:space="preserve">GDI, G.D.I.| (2024) </w:t>
      </w:r>
      <w:r>
        <w:rPr>
          <w:i/>
          <w:iCs/>
        </w:rPr>
        <w:t>Building a strong organizational culture in hotel leadership</w:t>
      </w:r>
      <w:r>
        <w:t xml:space="preserve">, </w:t>
      </w:r>
      <w:r>
        <w:rPr>
          <w:i/>
          <w:iCs/>
        </w:rPr>
        <w:t>LinkedIn</w:t>
      </w:r>
      <w:r>
        <w:t xml:space="preserve">. Available at: https://www.linkedin.com/pulse/building-strong-organizational-culture-hotel-coyuc/ (Accessed: 30 May 2024). </w:t>
      </w:r>
    </w:p>
    <w:p w14:paraId="57718E8B" w14:textId="77777777" w:rsidR="00D44C63" w:rsidRDefault="00D44C63" w:rsidP="00D44C63">
      <w:pPr>
        <w:pStyle w:val="NormalWeb"/>
        <w:ind w:left="567" w:hanging="567"/>
      </w:pPr>
      <w:r>
        <w:t xml:space="preserve">Harrison, J.S. (2003) ‘Strategic analysis for the Hospitality Industry’, </w:t>
      </w:r>
      <w:r>
        <w:rPr>
          <w:i/>
          <w:iCs/>
        </w:rPr>
        <w:t>The Cornell Hotel and Restaurant Administration Quarterly</w:t>
      </w:r>
      <w:r>
        <w:t xml:space="preserve">, 44(2), pp. 139–152. doi:10.1177/0010880403442013. </w:t>
      </w:r>
    </w:p>
    <w:p w14:paraId="6E1E2D34" w14:textId="77777777" w:rsidR="00D44C63" w:rsidRDefault="00D44C63" w:rsidP="00D44C63">
      <w:pPr>
        <w:pStyle w:val="NormalWeb"/>
        <w:ind w:left="567" w:hanging="567"/>
      </w:pPr>
      <w:r>
        <w:t xml:space="preserve">IHG Hotels (2024) </w:t>
      </w:r>
      <w:r>
        <w:rPr>
          <w:i/>
          <w:iCs/>
        </w:rPr>
        <w:t>Our brands - InterContinental Hotels Group PLC</w:t>
      </w:r>
      <w:r>
        <w:t xml:space="preserve">, </w:t>
      </w:r>
      <w:r>
        <w:rPr>
          <w:i/>
          <w:iCs/>
        </w:rPr>
        <w:t>IHG HOTELS-Our brand</w:t>
      </w:r>
      <w:r>
        <w:t xml:space="preserve">. Available at: https://www.ihgplc.com/en/our-brands (Accessed: 30 May 2024). </w:t>
      </w:r>
    </w:p>
    <w:p w14:paraId="16B91B7B" w14:textId="77777777" w:rsidR="00D44C63" w:rsidRDefault="00D44C63" w:rsidP="00D44C63">
      <w:pPr>
        <w:pStyle w:val="NormalWeb"/>
        <w:ind w:left="567" w:hanging="567"/>
      </w:pPr>
      <w:r>
        <w:t xml:space="preserve">IHG Hotels (2024a) </w:t>
      </w:r>
      <w:r>
        <w:rPr>
          <w:i/>
          <w:iCs/>
        </w:rPr>
        <w:t>About Us - Intercontinental Hotels Group plc</w:t>
      </w:r>
      <w:r>
        <w:t xml:space="preserve">, </w:t>
      </w:r>
      <w:r>
        <w:rPr>
          <w:i/>
          <w:iCs/>
        </w:rPr>
        <w:t>IHG HOTELS-About Us</w:t>
      </w:r>
      <w:r>
        <w:t xml:space="preserve">. Available at: https://www.ihgplc.com/en/about-us (Accessed: 30 May 2024). </w:t>
      </w:r>
    </w:p>
    <w:p w14:paraId="612F495C" w14:textId="047DA2FF" w:rsidR="00D44C63" w:rsidRDefault="00D44C63" w:rsidP="00D44C63">
      <w:pPr>
        <w:pStyle w:val="NormalWeb"/>
        <w:ind w:left="567" w:hanging="567"/>
      </w:pPr>
      <w:r>
        <w:t xml:space="preserve">IHG Hotels (2024b) </w:t>
      </w:r>
      <w:r>
        <w:rPr>
          <w:i/>
          <w:iCs/>
        </w:rPr>
        <w:t>How our business works - intercontinental hotels group plc</w:t>
      </w:r>
      <w:r>
        <w:t xml:space="preserve">, </w:t>
      </w:r>
      <w:r>
        <w:rPr>
          <w:i/>
          <w:iCs/>
        </w:rPr>
        <w:t>How our business works</w:t>
      </w:r>
      <w:r>
        <w:t xml:space="preserve">. Available at: https://www.ihgplc.com/en/about-us/how-our-business-works (Accessed: 30 May 2024). </w:t>
      </w:r>
    </w:p>
    <w:p w14:paraId="1FD1A31E" w14:textId="77777777" w:rsidR="00D44C63" w:rsidRDefault="00D44C63" w:rsidP="00D44C63">
      <w:pPr>
        <w:pStyle w:val="NormalWeb"/>
        <w:ind w:left="567" w:hanging="567"/>
      </w:pPr>
      <w:r>
        <w:t xml:space="preserve">IHG Hotels (2021) </w:t>
      </w:r>
      <w:r>
        <w:rPr>
          <w:i/>
          <w:iCs/>
        </w:rPr>
        <w:t>IHG</w:t>
      </w:r>
      <w:r>
        <w:t xml:space="preserve">, </w:t>
      </w:r>
      <w:r>
        <w:rPr>
          <w:i/>
          <w:iCs/>
        </w:rPr>
        <w:t>On a journey towards a better future</w:t>
      </w:r>
      <w:r>
        <w:t xml:space="preserve">. Available at: https://development.ihg.com/sites/ihgplc/files/IHG/A%20sustainable%20business/I-H-G-R-B-R-Interactive-280222.pdf (Accessed: 30 May 2024). </w:t>
      </w:r>
    </w:p>
    <w:p w14:paraId="33A41CC7" w14:textId="77777777" w:rsidR="00D44C63" w:rsidRDefault="00D44C63" w:rsidP="00D44C63">
      <w:pPr>
        <w:pStyle w:val="NormalWeb"/>
        <w:ind w:left="567" w:hanging="567"/>
      </w:pPr>
      <w:r>
        <w:t xml:space="preserve">IHG Hotels (2024) </w:t>
      </w:r>
      <w:r>
        <w:rPr>
          <w:i/>
          <w:iCs/>
        </w:rPr>
        <w:t>Our strategy - intercontinental hotels group PLC</w:t>
      </w:r>
      <w:r>
        <w:t xml:space="preserve">, </w:t>
      </w:r>
      <w:r>
        <w:rPr>
          <w:i/>
          <w:iCs/>
        </w:rPr>
        <w:t>Our strategy</w:t>
      </w:r>
      <w:r>
        <w:t xml:space="preserve">. Available at: https://www.ihgplc.com/en/about-us/our-strategy (Accessed: 30 May 2024). </w:t>
      </w:r>
    </w:p>
    <w:p w14:paraId="3125973A" w14:textId="688C5859" w:rsidR="00D44C63" w:rsidRDefault="00D44C63" w:rsidP="00D44C63">
      <w:pPr>
        <w:pStyle w:val="NormalWeb"/>
        <w:ind w:left="567" w:hanging="567"/>
      </w:pPr>
      <w:r>
        <w:t xml:space="preserve">IHG Hotels (2023) </w:t>
      </w:r>
      <w:r>
        <w:rPr>
          <w:i/>
          <w:iCs/>
        </w:rPr>
        <w:t>IHG Hotels &amp; Resorts: Accelerating into a new era of growth - Intercontinental Hotels Group plc</w:t>
      </w:r>
      <w:r>
        <w:t xml:space="preserve">, </w:t>
      </w:r>
      <w:r>
        <w:rPr>
          <w:i/>
          <w:iCs/>
        </w:rPr>
        <w:t>IHG Hotels &amp; Resorts: Accelerating into a New Era of Growth</w:t>
      </w:r>
      <w:r>
        <w:t xml:space="preserve">. Available at: https://www.ihgplc.com/en/news-and-media/news-releases/2023/ihg-hotels-and-resorts-accelerating-into-a-new-era-of-growth (Accessed: 30 May 2024). </w:t>
      </w:r>
    </w:p>
    <w:p w14:paraId="2C4C9FB7" w14:textId="77777777" w:rsidR="00D44C63" w:rsidRDefault="00D44C63" w:rsidP="00D44C63">
      <w:pPr>
        <w:pStyle w:val="NormalWeb"/>
        <w:ind w:left="567" w:hanging="567"/>
      </w:pPr>
      <w:r>
        <w:t xml:space="preserve">Järvi, H. (2019) ‘Customer engagement in the hotel industry: Perceptions of hotel staff and guests’, </w:t>
      </w:r>
      <w:r>
        <w:rPr>
          <w:i/>
          <w:iCs/>
        </w:rPr>
        <w:t>International Journal of Business Innovation and Research</w:t>
      </w:r>
      <w:r>
        <w:t xml:space="preserve">, 18(1), p. 109. doi:10.1504/ijbir.2019.10017795. </w:t>
      </w:r>
    </w:p>
    <w:p w14:paraId="0CE24242" w14:textId="77777777" w:rsidR="00D44C63" w:rsidRDefault="00D44C63" w:rsidP="00D44C63">
      <w:pPr>
        <w:pStyle w:val="NormalWeb"/>
        <w:ind w:left="567" w:hanging="567"/>
      </w:pPr>
      <w:r>
        <w:lastRenderedPageBreak/>
        <w:t xml:space="preserve">Jefferson, M. (2022) </w:t>
      </w:r>
      <w:r>
        <w:rPr>
          <w:i/>
          <w:iCs/>
        </w:rPr>
        <w:t>IHG Hotels spotlights loyalty with biggest campaign in a decade</w:t>
      </w:r>
      <w:r>
        <w:t xml:space="preserve">, </w:t>
      </w:r>
      <w:r>
        <w:rPr>
          <w:i/>
          <w:iCs/>
        </w:rPr>
        <w:t>Marketing Week</w:t>
      </w:r>
      <w:r>
        <w:t xml:space="preserve">. Available at: https://www.marketingweek.com/ihg-hotels-revamped-loyalty-biggest-campaign/ (Accessed: 30 May 2024). </w:t>
      </w:r>
    </w:p>
    <w:p w14:paraId="75F64A89" w14:textId="77777777" w:rsidR="00D44C63" w:rsidRDefault="00D44C63" w:rsidP="00D44C63">
      <w:pPr>
        <w:pStyle w:val="NormalWeb"/>
        <w:ind w:left="567" w:hanging="567"/>
      </w:pPr>
      <w:r>
        <w:t xml:space="preserve">Jhamb, R. and Singh, G. (2019) ‘Corporate Social Responsibility in hotel industry’, </w:t>
      </w:r>
      <w:r>
        <w:rPr>
          <w:i/>
          <w:iCs/>
        </w:rPr>
        <w:t>Corporate Social Responsibility</w:t>
      </w:r>
      <w:r>
        <w:t xml:space="preserve">, pp. 1250–1257. doi:10.4018/978-1-5225-6192-7.ch065. </w:t>
      </w:r>
    </w:p>
    <w:p w14:paraId="439C610F" w14:textId="77777777" w:rsidR="00D44C63" w:rsidRDefault="00D44C63" w:rsidP="00D44C63">
      <w:pPr>
        <w:pStyle w:val="NormalWeb"/>
        <w:ind w:left="567" w:hanging="567"/>
      </w:pPr>
      <w:r>
        <w:t xml:space="preserve">Jayawardena, C. (Chandi) </w:t>
      </w:r>
      <w:r>
        <w:rPr>
          <w:i/>
          <w:iCs/>
        </w:rPr>
        <w:t>et al.</w:t>
      </w:r>
      <w:r>
        <w:t xml:space="preserve"> (2013) ‘Trends in the International Hotel Industry’, </w:t>
      </w:r>
      <w:r>
        <w:rPr>
          <w:i/>
          <w:iCs/>
        </w:rPr>
        <w:t>Worldwide Hospitality and Tourism Themes</w:t>
      </w:r>
      <w:r>
        <w:t xml:space="preserve">, 5(2), pp. 151–163. doi:10.1108/17554211311314100. </w:t>
      </w:r>
    </w:p>
    <w:p w14:paraId="64BB73DD" w14:textId="77777777" w:rsidR="00D44C63" w:rsidRDefault="00D44C63" w:rsidP="00D44C63">
      <w:pPr>
        <w:pStyle w:val="NormalWeb"/>
        <w:ind w:left="567" w:hanging="567"/>
      </w:pPr>
      <w:r>
        <w:t xml:space="preserve">Leyva, E.S. and Parra, D.P. (2021) ‘Environmental approach in the hotel industry: Riding the wave of change’, </w:t>
      </w:r>
      <w:r>
        <w:rPr>
          <w:i/>
          <w:iCs/>
        </w:rPr>
        <w:t>Sustainable Futures</w:t>
      </w:r>
      <w:r>
        <w:t xml:space="preserve">, 3, p. 100050. doi:10.1016/j.sftr.2021.100050. </w:t>
      </w:r>
    </w:p>
    <w:p w14:paraId="6CBC3FA3" w14:textId="4FB80A56" w:rsidR="00D44C63" w:rsidRDefault="00D44C63" w:rsidP="00D44C63">
      <w:pPr>
        <w:pStyle w:val="NormalWeb"/>
        <w:ind w:left="567" w:hanging="567"/>
      </w:pPr>
      <w:r>
        <w:t xml:space="preserve">Martin, D. and Isozaki, M. (2013) ‘Hotel Marketing Strategies in turbulent times: Path Analysis of Strategic Decisions’, </w:t>
      </w:r>
      <w:r>
        <w:rPr>
          <w:i/>
          <w:iCs/>
        </w:rPr>
        <w:t>Journal of Business Research</w:t>
      </w:r>
      <w:r>
        <w:t xml:space="preserve">, 66(9), pp. 1544–1549. doi:10.1016/j.jbusres.2012.09.017. </w:t>
      </w:r>
    </w:p>
    <w:p w14:paraId="3532CB60" w14:textId="77777777" w:rsidR="00D44C63" w:rsidRDefault="00D44C63" w:rsidP="00D44C63">
      <w:pPr>
        <w:pStyle w:val="NormalWeb"/>
        <w:ind w:left="567" w:hanging="567"/>
      </w:pPr>
      <w:r>
        <w:t xml:space="preserve">Nawrat, A. (2022) </w:t>
      </w:r>
      <w:r>
        <w:rPr>
          <w:i/>
          <w:iCs/>
        </w:rPr>
        <w:t>IHG: Employee listening is key to inclusion</w:t>
      </w:r>
      <w:r>
        <w:t xml:space="preserve">, </w:t>
      </w:r>
      <w:r>
        <w:rPr>
          <w:i/>
          <w:iCs/>
        </w:rPr>
        <w:t>UNLEASH</w:t>
      </w:r>
      <w:r>
        <w:t xml:space="preserve">. Available at: https://www.unleash.ai/diversity-equity-inclusion/ihg-employee-listening-is-key-to-inclusion/ (Accessed: 30 May 2024). </w:t>
      </w:r>
    </w:p>
    <w:p w14:paraId="64A3D079" w14:textId="77777777" w:rsidR="00D44C63" w:rsidRDefault="00D44C63" w:rsidP="00D44C63">
      <w:pPr>
        <w:pStyle w:val="NormalWeb"/>
        <w:ind w:left="567" w:hanging="567"/>
      </w:pPr>
      <w:r>
        <w:t xml:space="preserve">Øgaard, T., Marnburg, E. and Larsen, S. (2008) ‘Perceptions of organizational structure in the hospitality industry: Consequences for commitment, job satisfaction and perceived performance’, </w:t>
      </w:r>
      <w:r>
        <w:rPr>
          <w:i/>
          <w:iCs/>
        </w:rPr>
        <w:t>Tourism Management</w:t>
      </w:r>
      <w:r>
        <w:t xml:space="preserve">, 29(4), pp. 661–671. doi:10.1016/j.tourman.2007.07.006. </w:t>
      </w:r>
    </w:p>
    <w:p w14:paraId="78CAD349" w14:textId="77777777" w:rsidR="00D44C63" w:rsidRDefault="00D44C63" w:rsidP="00D44C63">
      <w:pPr>
        <w:pStyle w:val="NormalWeb"/>
        <w:ind w:left="567" w:hanging="567"/>
      </w:pPr>
      <w:r>
        <w:t xml:space="preserve">Reinhart, C. (2018) </w:t>
      </w:r>
      <w:r>
        <w:rPr>
          <w:i/>
          <w:iCs/>
        </w:rPr>
        <w:t>Organizational culture in the hospitality industry</w:t>
      </w:r>
      <w:r>
        <w:t xml:space="preserve">, </w:t>
      </w:r>
      <w:r>
        <w:rPr>
          <w:i/>
          <w:iCs/>
        </w:rPr>
        <w:t>Small Business - Chron.com</w:t>
      </w:r>
      <w:r>
        <w:t xml:space="preserve">. Available at: https://smallbusiness.chron.com/organizational-culture-hospitality-industry-12969.html (Accessed: 30 May 2024). </w:t>
      </w:r>
    </w:p>
    <w:p w14:paraId="2CD06BBD" w14:textId="77777777" w:rsidR="00D44C63" w:rsidRPr="00D44C63" w:rsidRDefault="00000000" w:rsidP="00D44C63">
      <w:pPr>
        <w:jc w:val="both"/>
        <w:rPr>
          <w:rFonts w:ascii="Times New Roman" w:hAnsi="Times New Roman" w:cs="Times New Roman"/>
          <w:sz w:val="24"/>
          <w:szCs w:val="24"/>
          <w:shd w:val="clear" w:color="auto" w:fill="FFFFFF"/>
        </w:rPr>
      </w:pPr>
      <w:hyperlink r:id="rId5" w:tooltip="Pimtong Tavitiyaman" w:history="1">
        <w:r w:rsidR="00D44C63" w:rsidRPr="00D44C63">
          <w:rPr>
            <w:rStyle w:val="Hyperlink"/>
            <w:rFonts w:ascii="Times New Roman" w:hAnsi="Times New Roman" w:cs="Times New Roman"/>
            <w:color w:val="auto"/>
            <w:sz w:val="24"/>
            <w:szCs w:val="24"/>
            <w:shd w:val="clear" w:color="auto" w:fill="FFFFFF"/>
          </w:rPr>
          <w:t>Tavitiyaman, P.</w:t>
        </w:r>
      </w:hyperlink>
      <w:r w:rsidR="00D44C63" w:rsidRPr="00D44C63">
        <w:rPr>
          <w:rFonts w:ascii="Times New Roman" w:hAnsi="Times New Roman" w:cs="Times New Roman"/>
          <w:sz w:val="24"/>
          <w:szCs w:val="24"/>
          <w:shd w:val="clear" w:color="auto" w:fill="FFFFFF"/>
        </w:rPr>
        <w:t>, </w:t>
      </w:r>
      <w:hyperlink r:id="rId6" w:tooltip="Hanqin Qiu Zhang" w:history="1">
        <w:r w:rsidR="00D44C63" w:rsidRPr="00D44C63">
          <w:rPr>
            <w:rStyle w:val="Hyperlink"/>
            <w:rFonts w:ascii="Times New Roman" w:hAnsi="Times New Roman" w:cs="Times New Roman"/>
            <w:color w:val="auto"/>
            <w:sz w:val="24"/>
            <w:szCs w:val="24"/>
            <w:shd w:val="clear" w:color="auto" w:fill="FFFFFF"/>
          </w:rPr>
          <w:t>Qiu Zhang, H.</w:t>
        </w:r>
      </w:hyperlink>
      <w:r w:rsidR="00D44C63" w:rsidRPr="00D44C63">
        <w:rPr>
          <w:rFonts w:ascii="Times New Roman" w:hAnsi="Times New Roman" w:cs="Times New Roman"/>
          <w:sz w:val="24"/>
          <w:szCs w:val="24"/>
          <w:shd w:val="clear" w:color="auto" w:fill="FFFFFF"/>
        </w:rPr>
        <w:t> and </w:t>
      </w:r>
      <w:hyperlink r:id="rId7" w:tooltip="Hailin Qu" w:history="1">
        <w:r w:rsidR="00D44C63" w:rsidRPr="00D44C63">
          <w:rPr>
            <w:rStyle w:val="Hyperlink"/>
            <w:rFonts w:ascii="Times New Roman" w:hAnsi="Times New Roman" w:cs="Times New Roman"/>
            <w:color w:val="auto"/>
            <w:sz w:val="24"/>
            <w:szCs w:val="24"/>
            <w:shd w:val="clear" w:color="auto" w:fill="FFFFFF"/>
          </w:rPr>
          <w:t>Qu, H.</w:t>
        </w:r>
      </w:hyperlink>
      <w:r w:rsidR="00D44C63" w:rsidRPr="00D44C63">
        <w:rPr>
          <w:rFonts w:ascii="Times New Roman" w:hAnsi="Times New Roman" w:cs="Times New Roman"/>
          <w:sz w:val="24"/>
          <w:szCs w:val="24"/>
          <w:shd w:val="clear" w:color="auto" w:fill="FFFFFF"/>
        </w:rPr>
        <w:t> (2012), "The effect of competitive strategies and organizational structure on hotel performance", </w:t>
      </w:r>
      <w:hyperlink r:id="rId8" w:history="1">
        <w:r w:rsidR="00D44C63" w:rsidRPr="00D44C63">
          <w:rPr>
            <w:rStyle w:val="Hyperlink"/>
            <w:rFonts w:ascii="Times New Roman" w:hAnsi="Times New Roman" w:cs="Times New Roman"/>
            <w:i/>
            <w:iCs/>
            <w:color w:val="auto"/>
            <w:sz w:val="24"/>
            <w:szCs w:val="24"/>
          </w:rPr>
          <w:t>International Journal of Contemporary Hospitality Management</w:t>
        </w:r>
      </w:hyperlink>
      <w:r w:rsidR="00D44C63" w:rsidRPr="00D44C63">
        <w:rPr>
          <w:rFonts w:ascii="Times New Roman" w:hAnsi="Times New Roman" w:cs="Times New Roman"/>
          <w:sz w:val="24"/>
          <w:szCs w:val="24"/>
          <w:shd w:val="clear" w:color="auto" w:fill="FFFFFF"/>
        </w:rPr>
        <w:t>, Vol. 24 No. 1, pp. 140-159.</w:t>
      </w:r>
    </w:p>
    <w:p w14:paraId="1103DCEE" w14:textId="77777777" w:rsidR="00D44C63" w:rsidRDefault="00D44C63" w:rsidP="00D44C63">
      <w:pPr>
        <w:pStyle w:val="NormalWeb"/>
        <w:ind w:left="567" w:hanging="567"/>
      </w:pPr>
      <w:r>
        <w:t xml:space="preserve">Valtr, R. (2024) </w:t>
      </w:r>
      <w:r>
        <w:rPr>
          <w:i/>
          <w:iCs/>
        </w:rPr>
        <w:t>The future of the hospitality industry: 7 key trends</w:t>
      </w:r>
      <w:r>
        <w:t xml:space="preserve">, </w:t>
      </w:r>
      <w:r>
        <w:rPr>
          <w:i/>
          <w:iCs/>
        </w:rPr>
        <w:t>The Future Of The Hospitality Industry: 7 Key Trends</w:t>
      </w:r>
      <w:r>
        <w:t xml:space="preserve">. Available at: https://www.mews.com/en/blog/the-future-of-hospitality (Accessed: 30 May 2024). </w:t>
      </w:r>
    </w:p>
    <w:p w14:paraId="75568660" w14:textId="77777777" w:rsidR="00D44C63" w:rsidRDefault="00D44C63" w:rsidP="00D44C63">
      <w:pPr>
        <w:pStyle w:val="NormalWeb"/>
        <w:ind w:left="567" w:hanging="567"/>
      </w:pPr>
      <w:r>
        <w:t xml:space="preserve">‘Workplace arrogance and its impact on the organizational performance in the Hospitality Industry’ (2018) </w:t>
      </w:r>
      <w:r>
        <w:rPr>
          <w:i/>
          <w:iCs/>
        </w:rPr>
        <w:t>Analyzing Workplace Arrogance and Organizational Effectiveness</w:t>
      </w:r>
      <w:r>
        <w:t xml:space="preserve">, pp. 33–53. doi:10.4018/978-1-5225-5525-4.ch002. </w:t>
      </w:r>
    </w:p>
    <w:p w14:paraId="3378ED5F" w14:textId="77777777" w:rsidR="00D44C63" w:rsidRDefault="00D44C63" w:rsidP="00D44C63">
      <w:pPr>
        <w:pStyle w:val="NormalWeb"/>
        <w:ind w:left="567" w:hanging="567"/>
      </w:pPr>
    </w:p>
    <w:p w14:paraId="21EC121A" w14:textId="77777777" w:rsidR="00D44C63" w:rsidRDefault="00D44C63" w:rsidP="00D44C63">
      <w:pPr>
        <w:jc w:val="both"/>
        <w:rPr>
          <w:rFonts w:ascii="Arial" w:hAnsi="Arial" w:cs="Arial"/>
          <w:b/>
          <w:bCs/>
          <w:sz w:val="24"/>
          <w:szCs w:val="24"/>
        </w:rPr>
      </w:pPr>
    </w:p>
    <w:p w14:paraId="228B34FF" w14:textId="5BA50191" w:rsidR="00F21013" w:rsidRDefault="00F21013"/>
    <w:p w14:paraId="5E27A083" w14:textId="46A8F5F3" w:rsidR="00F21013" w:rsidRPr="00F21013" w:rsidRDefault="00F21013" w:rsidP="00F21013">
      <w:pPr>
        <w:jc w:val="both"/>
        <w:rPr>
          <w:rFonts w:ascii="Arial" w:hAnsi="Arial" w:cs="Arial"/>
          <w:b/>
          <w:bCs/>
          <w:sz w:val="24"/>
          <w:szCs w:val="24"/>
        </w:rPr>
      </w:pPr>
      <w:r>
        <w:rPr>
          <w:rFonts w:ascii="Arial" w:hAnsi="Arial" w:cs="Arial"/>
          <w:b/>
          <w:bCs/>
          <w:sz w:val="24"/>
          <w:szCs w:val="24"/>
        </w:rPr>
        <w:lastRenderedPageBreak/>
        <w:t>Appendix:</w:t>
      </w:r>
    </w:p>
    <w:p w14:paraId="5B033312" w14:textId="77777777" w:rsidR="00F21013" w:rsidRDefault="00F21013"/>
    <w:p w14:paraId="643A0D16" w14:textId="3145BA27" w:rsidR="00F21013" w:rsidRPr="00F21013" w:rsidRDefault="00F21013" w:rsidP="00F21013">
      <w:pPr>
        <w:jc w:val="both"/>
        <w:rPr>
          <w:rFonts w:ascii="Arial" w:hAnsi="Arial" w:cs="Arial"/>
          <w:sz w:val="24"/>
          <w:szCs w:val="24"/>
        </w:rPr>
      </w:pPr>
      <w:r w:rsidRPr="00F21013">
        <w:rPr>
          <w:rFonts w:ascii="Arial" w:hAnsi="Arial" w:cs="Arial"/>
          <w:sz w:val="24"/>
          <w:szCs w:val="24"/>
        </w:rPr>
        <w:t>Porter five forces:</w:t>
      </w:r>
    </w:p>
    <w:p w14:paraId="6989844A" w14:textId="69EA8878" w:rsidR="00E207FC" w:rsidRDefault="00F21013">
      <w:r>
        <w:rPr>
          <w:noProof/>
        </w:rPr>
        <w:drawing>
          <wp:inline distT="0" distB="0" distL="0" distR="0" wp14:anchorId="6D2A2384" wp14:editId="3272671D">
            <wp:extent cx="5731510" cy="4817745"/>
            <wp:effectExtent l="0" t="0" r="2540" b="1905"/>
            <wp:docPr id="1241025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817745"/>
                    </a:xfrm>
                    <a:prstGeom prst="rect">
                      <a:avLst/>
                    </a:prstGeom>
                    <a:noFill/>
                    <a:ln>
                      <a:noFill/>
                    </a:ln>
                  </pic:spPr>
                </pic:pic>
              </a:graphicData>
            </a:graphic>
          </wp:inline>
        </w:drawing>
      </w:r>
    </w:p>
    <w:p w14:paraId="0E0F4635" w14:textId="77777777" w:rsidR="00F21013" w:rsidRDefault="00F21013"/>
    <w:p w14:paraId="0CA3C1FF" w14:textId="54BE4716" w:rsidR="00F21013" w:rsidRDefault="00F21013" w:rsidP="00F21013">
      <w:pPr>
        <w:jc w:val="both"/>
        <w:rPr>
          <w:rFonts w:ascii="Arial" w:hAnsi="Arial" w:cs="Arial"/>
          <w:sz w:val="24"/>
          <w:szCs w:val="24"/>
        </w:rPr>
      </w:pPr>
      <w:r>
        <w:rPr>
          <w:rFonts w:ascii="Arial" w:hAnsi="Arial" w:cs="Arial"/>
          <w:sz w:val="24"/>
          <w:szCs w:val="24"/>
        </w:rPr>
        <w:t>SWOT analysis:</w:t>
      </w:r>
    </w:p>
    <w:p w14:paraId="51EE91D6" w14:textId="3DD24190" w:rsidR="00F21013" w:rsidRDefault="00F21013" w:rsidP="00F21013">
      <w:pPr>
        <w:jc w:val="both"/>
        <w:rPr>
          <w:rFonts w:ascii="Arial" w:hAnsi="Arial" w:cs="Arial"/>
          <w:sz w:val="24"/>
          <w:szCs w:val="24"/>
        </w:rPr>
      </w:pPr>
      <w:r>
        <w:rPr>
          <w:rFonts w:ascii="Arial" w:hAnsi="Arial" w:cs="Arial"/>
          <w:noProof/>
          <w:sz w:val="24"/>
          <w:szCs w:val="24"/>
        </w:rPr>
        <w:lastRenderedPageBreak/>
        <w:drawing>
          <wp:inline distT="0" distB="0" distL="0" distR="0" wp14:anchorId="18412066" wp14:editId="0CC006D1">
            <wp:extent cx="5724525" cy="2914650"/>
            <wp:effectExtent l="0" t="0" r="9525" b="0"/>
            <wp:docPr id="8465432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2914650"/>
                    </a:xfrm>
                    <a:prstGeom prst="rect">
                      <a:avLst/>
                    </a:prstGeom>
                    <a:noFill/>
                    <a:ln>
                      <a:noFill/>
                    </a:ln>
                  </pic:spPr>
                </pic:pic>
              </a:graphicData>
            </a:graphic>
          </wp:inline>
        </w:drawing>
      </w:r>
    </w:p>
    <w:p w14:paraId="56A72114" w14:textId="77777777" w:rsidR="00F21013" w:rsidRDefault="00F21013" w:rsidP="00F21013">
      <w:pPr>
        <w:jc w:val="both"/>
        <w:rPr>
          <w:rFonts w:ascii="Arial" w:hAnsi="Arial" w:cs="Arial"/>
          <w:sz w:val="24"/>
          <w:szCs w:val="24"/>
        </w:rPr>
      </w:pPr>
    </w:p>
    <w:p w14:paraId="58BDB787" w14:textId="5296962D" w:rsidR="00F21013" w:rsidRDefault="00F21013" w:rsidP="00F21013">
      <w:pPr>
        <w:jc w:val="both"/>
        <w:rPr>
          <w:rFonts w:ascii="Arial" w:hAnsi="Arial" w:cs="Arial"/>
          <w:sz w:val="24"/>
          <w:szCs w:val="24"/>
        </w:rPr>
      </w:pPr>
      <w:r>
        <w:rPr>
          <w:rFonts w:ascii="Arial" w:hAnsi="Arial" w:cs="Arial"/>
          <w:sz w:val="24"/>
          <w:szCs w:val="24"/>
        </w:rPr>
        <w:t>PESTEL analysis:</w:t>
      </w:r>
    </w:p>
    <w:p w14:paraId="492C1C11" w14:textId="3DD685B5" w:rsidR="00F21013" w:rsidRDefault="00F21013" w:rsidP="00F21013">
      <w:pPr>
        <w:jc w:val="both"/>
        <w:rPr>
          <w:rFonts w:ascii="Arial" w:hAnsi="Arial" w:cs="Arial"/>
          <w:sz w:val="24"/>
          <w:szCs w:val="24"/>
        </w:rPr>
      </w:pPr>
      <w:r>
        <w:rPr>
          <w:rFonts w:ascii="Arial" w:hAnsi="Arial" w:cs="Arial"/>
          <w:noProof/>
          <w:sz w:val="24"/>
          <w:szCs w:val="24"/>
        </w:rPr>
        <w:lastRenderedPageBreak/>
        <w:drawing>
          <wp:inline distT="0" distB="0" distL="0" distR="0" wp14:anchorId="08CD7D95" wp14:editId="399035C0">
            <wp:extent cx="3600450" cy="6105525"/>
            <wp:effectExtent l="0" t="0" r="0" b="9525"/>
            <wp:docPr id="18928212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00450" cy="6105525"/>
                    </a:xfrm>
                    <a:prstGeom prst="rect">
                      <a:avLst/>
                    </a:prstGeom>
                    <a:noFill/>
                    <a:ln>
                      <a:noFill/>
                    </a:ln>
                  </pic:spPr>
                </pic:pic>
              </a:graphicData>
            </a:graphic>
          </wp:inline>
        </w:drawing>
      </w:r>
    </w:p>
    <w:p w14:paraId="5859D381" w14:textId="77777777" w:rsidR="00F21013" w:rsidRDefault="00F21013" w:rsidP="00F21013">
      <w:pPr>
        <w:jc w:val="both"/>
        <w:rPr>
          <w:rFonts w:ascii="Arial" w:hAnsi="Arial" w:cs="Arial"/>
          <w:sz w:val="24"/>
          <w:szCs w:val="24"/>
        </w:rPr>
      </w:pPr>
    </w:p>
    <w:p w14:paraId="5B2D92B7" w14:textId="77777777" w:rsidR="00F21013" w:rsidRPr="00F21013" w:rsidRDefault="00F21013" w:rsidP="00F21013">
      <w:pPr>
        <w:jc w:val="both"/>
        <w:rPr>
          <w:rFonts w:ascii="Arial" w:hAnsi="Arial" w:cs="Arial"/>
          <w:sz w:val="24"/>
          <w:szCs w:val="24"/>
        </w:rPr>
      </w:pPr>
    </w:p>
    <w:sectPr w:rsidR="00F21013" w:rsidRPr="00F210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40957"/>
    <w:multiLevelType w:val="multilevel"/>
    <w:tmpl w:val="252683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FC555B"/>
    <w:multiLevelType w:val="multilevel"/>
    <w:tmpl w:val="7C205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19378C"/>
    <w:multiLevelType w:val="hybridMultilevel"/>
    <w:tmpl w:val="F60E2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D5085"/>
    <w:multiLevelType w:val="multilevel"/>
    <w:tmpl w:val="638E9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D57950"/>
    <w:multiLevelType w:val="multilevel"/>
    <w:tmpl w:val="A8729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6B2517"/>
    <w:multiLevelType w:val="multilevel"/>
    <w:tmpl w:val="19A2C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C15554"/>
    <w:multiLevelType w:val="multilevel"/>
    <w:tmpl w:val="80F6B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28028B"/>
    <w:multiLevelType w:val="multilevel"/>
    <w:tmpl w:val="5F522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5294945">
    <w:abstractNumId w:val="0"/>
  </w:num>
  <w:num w:numId="2" w16cid:durableId="86776709">
    <w:abstractNumId w:val="1"/>
  </w:num>
  <w:num w:numId="3" w16cid:durableId="1503743059">
    <w:abstractNumId w:val="4"/>
  </w:num>
  <w:num w:numId="4" w16cid:durableId="1616250863">
    <w:abstractNumId w:val="6"/>
  </w:num>
  <w:num w:numId="5" w16cid:durableId="408845658">
    <w:abstractNumId w:val="3"/>
  </w:num>
  <w:num w:numId="6" w16cid:durableId="709766996">
    <w:abstractNumId w:val="5"/>
  </w:num>
  <w:num w:numId="7" w16cid:durableId="963972602">
    <w:abstractNumId w:val="7"/>
  </w:num>
  <w:num w:numId="8" w16cid:durableId="15588603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D9C"/>
    <w:rsid w:val="0007076A"/>
    <w:rsid w:val="00154A40"/>
    <w:rsid w:val="001B228B"/>
    <w:rsid w:val="00691763"/>
    <w:rsid w:val="007C3D9C"/>
    <w:rsid w:val="00820AC4"/>
    <w:rsid w:val="008E0B34"/>
    <w:rsid w:val="00B13E64"/>
    <w:rsid w:val="00B411D9"/>
    <w:rsid w:val="00D44C63"/>
    <w:rsid w:val="00E207FC"/>
    <w:rsid w:val="00F21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4BC5B"/>
  <w15:chartTrackingRefBased/>
  <w15:docId w15:val="{F9CCBDD5-F561-4CAC-ABD7-5F5A243B9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0AC4"/>
  </w:style>
  <w:style w:type="paragraph" w:styleId="Heading3">
    <w:name w:val="heading 3"/>
    <w:basedOn w:val="Normal"/>
    <w:link w:val="Heading3Char"/>
    <w:uiPriority w:val="9"/>
    <w:qFormat/>
    <w:rsid w:val="00D44C63"/>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semiHidden/>
    <w:unhideWhenUsed/>
    <w:qFormat/>
    <w:rsid w:val="00D44C6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44C6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rsid w:val="00D44C63"/>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semiHidden/>
    <w:rsid w:val="00D44C63"/>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D44C63"/>
    <w:rPr>
      <w:color w:val="0000FF"/>
      <w:u w:val="single"/>
    </w:rPr>
  </w:style>
  <w:style w:type="paragraph" w:styleId="ListParagraph">
    <w:name w:val="List Paragraph"/>
    <w:basedOn w:val="Normal"/>
    <w:uiPriority w:val="34"/>
    <w:qFormat/>
    <w:rsid w:val="00B411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6540045">
      <w:bodyDiv w:val="1"/>
      <w:marLeft w:val="0"/>
      <w:marRight w:val="0"/>
      <w:marTop w:val="0"/>
      <w:marBottom w:val="0"/>
      <w:divBdr>
        <w:top w:val="none" w:sz="0" w:space="0" w:color="auto"/>
        <w:left w:val="none" w:sz="0" w:space="0" w:color="auto"/>
        <w:bottom w:val="none" w:sz="0" w:space="0" w:color="auto"/>
        <w:right w:val="none" w:sz="0" w:space="0" w:color="auto"/>
      </w:divBdr>
    </w:div>
    <w:div w:id="720709548">
      <w:bodyDiv w:val="1"/>
      <w:marLeft w:val="0"/>
      <w:marRight w:val="0"/>
      <w:marTop w:val="0"/>
      <w:marBottom w:val="0"/>
      <w:divBdr>
        <w:top w:val="none" w:sz="0" w:space="0" w:color="auto"/>
        <w:left w:val="none" w:sz="0" w:space="0" w:color="auto"/>
        <w:bottom w:val="none" w:sz="0" w:space="0" w:color="auto"/>
        <w:right w:val="none" w:sz="0" w:space="0" w:color="auto"/>
      </w:divBdr>
    </w:div>
    <w:div w:id="1448624720">
      <w:bodyDiv w:val="1"/>
      <w:marLeft w:val="0"/>
      <w:marRight w:val="0"/>
      <w:marTop w:val="0"/>
      <w:marBottom w:val="0"/>
      <w:divBdr>
        <w:top w:val="none" w:sz="0" w:space="0" w:color="auto"/>
        <w:left w:val="none" w:sz="0" w:space="0" w:color="auto"/>
        <w:bottom w:val="none" w:sz="0" w:space="0" w:color="auto"/>
        <w:right w:val="none" w:sz="0" w:space="0" w:color="auto"/>
      </w:divBdr>
    </w:div>
    <w:div w:id="1523934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publication/issn/0959-611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merald.com/insight/search?q=Hailin%20Qu"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merald.com/insight/search?q=Hanqin%20Qiu%20Zhang" TargetMode="External"/><Relationship Id="rId11" Type="http://schemas.openxmlformats.org/officeDocument/2006/relationships/image" Target="media/image3.png"/><Relationship Id="rId5" Type="http://schemas.openxmlformats.org/officeDocument/2006/relationships/hyperlink" Target="https://www.emerald.com/insight/search?q=Pimtong%20Tavitiyaman" TargetMode="Externa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3467</Words>
  <Characters>19762</Characters>
  <Application>Microsoft Office Word</Application>
  <DocSecurity>0</DocSecurity>
  <Lines>164</Lines>
  <Paragraphs>46</Paragraphs>
  <ScaleCrop>false</ScaleCrop>
  <Company/>
  <LinksUpToDate>false</LinksUpToDate>
  <CharactersWithSpaces>23183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Roberto- Alexandru Stere (2214492)</dc:creator>
  <cp:keywords/>
  <dc:description/>
  <cp:lastModifiedBy>Roberto- Alexandru Stere (2214492)</cp:lastModifiedBy>
  <cp:revision>9</cp:revision>
  <dcterms:created xsi:type="dcterms:W3CDTF">2024-05-31T12:52:00Z</dcterms:created>
  <dcterms:modified xsi:type="dcterms:W3CDTF">2024-05-31T18:08:00Z</dcterms:modified>
</cp:coreProperties>
</file>