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BC4" w:rsidRPr="00D61BC4" w:rsidRDefault="00D61BC4" w:rsidP="00D61BC4">
      <w:pPr>
        <w:pStyle w:val="western"/>
        <w:spacing w:after="0"/>
        <w:jc w:val="center"/>
        <w:rPr>
          <w:sz w:val="28"/>
          <w:u w:val="single"/>
        </w:rPr>
      </w:pPr>
      <w:r w:rsidRPr="00D61BC4">
        <w:rPr>
          <w:b/>
          <w:bCs/>
          <w:szCs w:val="22"/>
          <w:u w:val="single"/>
        </w:rPr>
        <w:t>Critically discuss barriers to engagement in education for children in one country. Take a global perspective and refer to local and global policies, Compare your findings to the situation for children in the UK.</w:t>
      </w:r>
    </w:p>
    <w:p w:rsidR="00D44997" w:rsidRDefault="00802F0C" w:rsidP="00D61BC4"/>
    <w:p w:rsidR="00B07CB8" w:rsidRPr="003048FF" w:rsidRDefault="00986177" w:rsidP="006A2E88">
      <w:pPr>
        <w:spacing w:line="360" w:lineRule="auto"/>
        <w:rPr>
          <w:rFonts w:ascii="Times New Roman" w:hAnsi="Times New Roman" w:cs="Times New Roman"/>
          <w:sz w:val="24"/>
        </w:rPr>
      </w:pPr>
      <w:r w:rsidRPr="003048FF">
        <w:rPr>
          <w:rFonts w:ascii="Times New Roman" w:hAnsi="Times New Roman" w:cs="Times New Roman"/>
          <w:sz w:val="24"/>
        </w:rPr>
        <w:t xml:space="preserve">The rights of a child and the opportunities that are provided is something which is widely discussed about and written about. It is regularly assumed that the countries regarded as having a lower economical structure in turn also have a lower quality of services and provisions that is provided for its population. This assumption however through research shows that it is not as ‘simple’ as suggested. Global and local policies and legislations have shown to structure, develop and enhance the opportunities that a country can provide. For the purpose of this assignment the chosen country for exploration will be that of Kenya. </w:t>
      </w:r>
    </w:p>
    <w:p w:rsidR="00986177" w:rsidRPr="003048FF" w:rsidRDefault="00986177" w:rsidP="006A2E88">
      <w:pPr>
        <w:spacing w:line="360" w:lineRule="auto"/>
        <w:rPr>
          <w:rFonts w:ascii="Times New Roman" w:hAnsi="Times New Roman" w:cs="Times New Roman"/>
          <w:sz w:val="24"/>
        </w:rPr>
      </w:pPr>
      <w:r w:rsidRPr="003048FF">
        <w:rPr>
          <w:rFonts w:ascii="Times New Roman" w:hAnsi="Times New Roman" w:cs="Times New Roman"/>
          <w:sz w:val="24"/>
        </w:rPr>
        <w:t xml:space="preserve">Kenya, noted </w:t>
      </w:r>
      <w:r w:rsidR="00B07CB8" w:rsidRPr="003048FF">
        <w:rPr>
          <w:rFonts w:ascii="Times New Roman" w:hAnsi="Times New Roman" w:cs="Times New Roman"/>
          <w:sz w:val="24"/>
        </w:rPr>
        <w:t>‘Trading Economics’ as well as many other credible sites is that of approximately 46.6 million, with also approximately 53% of this population being that of children. The educational development within Kenya has been remarkably developmental over the previous thirty and forty years in which a number of teaching models and educational structures have been implemented and tested and in turn altered in order to find the right model that works best for the Kenyan community.</w:t>
      </w:r>
    </w:p>
    <w:p w:rsidR="00E86C0A" w:rsidRDefault="003048FF" w:rsidP="006A2E88">
      <w:pPr>
        <w:spacing w:after="0" w:line="360" w:lineRule="auto"/>
        <w:rPr>
          <w:rFonts w:ascii="Times New Roman" w:hAnsi="Times New Roman" w:cs="Times New Roman"/>
          <w:sz w:val="24"/>
          <w:szCs w:val="24"/>
        </w:rPr>
      </w:pPr>
      <w:r w:rsidRPr="003048FF">
        <w:rPr>
          <w:rFonts w:ascii="Times New Roman" w:hAnsi="Times New Roman" w:cs="Times New Roman"/>
          <w:bCs/>
          <w:color w:val="000000"/>
          <w:sz w:val="24"/>
          <w:lang w:val="en"/>
        </w:rPr>
        <w:t>Anthony M. Wanjoh</w:t>
      </w:r>
      <w:r w:rsidRPr="003048FF">
        <w:rPr>
          <w:rFonts w:ascii="Times New Roman" w:hAnsi="Times New Roman" w:cs="Times New Roman"/>
          <w:bCs/>
          <w:color w:val="000000"/>
          <w:sz w:val="24"/>
          <w:lang w:val="en"/>
        </w:rPr>
        <w:t xml:space="preserve"> in his report ‘</w:t>
      </w:r>
      <w:r w:rsidRPr="003048FF">
        <w:rPr>
          <w:rFonts w:ascii="Times New Roman" w:hAnsi="Times New Roman" w:cs="Times New Roman"/>
          <w:bCs/>
          <w:color w:val="000000"/>
          <w:sz w:val="24"/>
        </w:rPr>
        <w:t xml:space="preserve">Development of Education System </w:t>
      </w:r>
      <w:r>
        <w:rPr>
          <w:rFonts w:ascii="Times New Roman" w:hAnsi="Times New Roman" w:cs="Times New Roman"/>
          <w:bCs/>
          <w:color w:val="000000"/>
          <w:sz w:val="24"/>
        </w:rPr>
        <w:t>in Kenya since Independence’ states “</w:t>
      </w:r>
      <w:r w:rsidRPr="00534C3C">
        <w:rPr>
          <w:rFonts w:ascii="Times New Roman" w:hAnsi="Times New Roman" w:cs="Times New Roman"/>
          <w:sz w:val="24"/>
          <w:lang w:val="en"/>
        </w:rPr>
        <w:t>Between 1964 and 1985, the 7-4-2-3-system was adopted, seven years of primary, four years of lower secondary (form 1 -4), two years of upper secondary (form 5-6), and three years of university.</w:t>
      </w:r>
      <w:r>
        <w:rPr>
          <w:rFonts w:ascii="Times New Roman" w:hAnsi="Times New Roman" w:cs="Times New Roman"/>
          <w:sz w:val="24"/>
          <w:lang w:val="en"/>
        </w:rPr>
        <w:t xml:space="preserve">” Although the educational system has </w:t>
      </w:r>
      <w:r w:rsidR="00ED2FC4">
        <w:rPr>
          <w:rFonts w:ascii="Times New Roman" w:hAnsi="Times New Roman" w:cs="Times New Roman"/>
          <w:sz w:val="24"/>
          <w:lang w:val="en"/>
        </w:rPr>
        <w:t>been considered</w:t>
      </w:r>
      <w:r>
        <w:rPr>
          <w:rFonts w:ascii="Times New Roman" w:hAnsi="Times New Roman" w:cs="Times New Roman"/>
          <w:sz w:val="24"/>
          <w:lang w:val="en"/>
        </w:rPr>
        <w:t xml:space="preserve"> in Kenya since the mid-20</w:t>
      </w:r>
      <w:r w:rsidRPr="003048FF">
        <w:rPr>
          <w:rFonts w:ascii="Times New Roman" w:hAnsi="Times New Roman" w:cs="Times New Roman"/>
          <w:sz w:val="24"/>
          <w:vertAlign w:val="superscript"/>
          <w:lang w:val="en"/>
        </w:rPr>
        <w:t>th</w:t>
      </w:r>
      <w:r>
        <w:rPr>
          <w:rFonts w:ascii="Times New Roman" w:hAnsi="Times New Roman" w:cs="Times New Roman"/>
          <w:sz w:val="24"/>
          <w:lang w:val="en"/>
        </w:rPr>
        <w:t xml:space="preserve"> Century</w:t>
      </w:r>
      <w:r w:rsidR="00ED2FC4">
        <w:rPr>
          <w:rFonts w:ascii="Times New Roman" w:hAnsi="Times New Roman" w:cs="Times New Roman"/>
          <w:sz w:val="24"/>
          <w:lang w:val="en"/>
        </w:rPr>
        <w:t>, it has been noted that the first sign of a formal educational system began in 1964. This structure of an amassed total of sixteen years of education is a notable first step by the Kenya government and educational</w:t>
      </w:r>
      <w:r w:rsidR="00ED2FC4" w:rsidRPr="00ED2FC4">
        <w:rPr>
          <w:rFonts w:ascii="Times New Roman" w:hAnsi="Times New Roman" w:cs="Times New Roman"/>
          <w:sz w:val="24"/>
          <w:lang w:val="en"/>
        </w:rPr>
        <w:t xml:space="preserve"> </w:t>
      </w:r>
      <w:r w:rsidR="00ED2FC4">
        <w:rPr>
          <w:rFonts w:ascii="Times New Roman" w:hAnsi="Times New Roman" w:cs="Times New Roman"/>
          <w:sz w:val="24"/>
          <w:lang w:val="en"/>
        </w:rPr>
        <w:t>authorities</w:t>
      </w:r>
      <w:r w:rsidR="00ED2FC4">
        <w:rPr>
          <w:rFonts w:ascii="Times New Roman" w:hAnsi="Times New Roman" w:cs="Times New Roman"/>
          <w:sz w:val="24"/>
          <w:lang w:val="en"/>
        </w:rPr>
        <w:t xml:space="preserve"> that in order for children to succeed they must be included in a structured and in most cases compulsory education in order to be able to bare the fruits of a strong educational model.</w:t>
      </w:r>
      <w:r w:rsidR="00B17351">
        <w:rPr>
          <w:rFonts w:ascii="Times New Roman" w:hAnsi="Times New Roman" w:cs="Times New Roman"/>
          <w:sz w:val="24"/>
          <w:lang w:val="en"/>
        </w:rPr>
        <w:t xml:space="preserve"> 1964 marked a truly significant time in the future of Kenya’s social and economic development. Once Kenya reclaimed its status as a republic and therefore gaining independence it was noted as a significant time in which political and social unity was sought and worked for. Giles in her book ‘Nations of the Word: Kenya’ informs (p70) “…political and social unity – or what was known as Harambee … schools were built and equipped … the movement remains a force for good.” Giles has impacted on the sense of community and responsibility that both government and the Kenyan society had responded to and the foundation of this was providing the educational opportunities and faculties for the younger and future generations. </w:t>
      </w:r>
      <w:r w:rsidR="00B17351">
        <w:rPr>
          <w:rFonts w:ascii="Times New Roman" w:hAnsi="Times New Roman" w:cs="Times New Roman"/>
          <w:sz w:val="24"/>
          <w:lang w:val="en"/>
        </w:rPr>
        <w:lastRenderedPageBreak/>
        <w:t xml:space="preserve">Although these implementations proved to be a very positive step moving forward for Kenya there are notable setbacks and criticisms of the system that was put in place and that still occurs today. </w:t>
      </w:r>
      <w:r w:rsidR="00E86C0A">
        <w:rPr>
          <w:rFonts w:ascii="Times New Roman" w:hAnsi="Times New Roman" w:cs="Times New Roman"/>
          <w:sz w:val="24"/>
          <w:lang w:val="en"/>
        </w:rPr>
        <w:t xml:space="preserve">It is claimed by </w:t>
      </w:r>
      <w:r w:rsidR="00E86C0A">
        <w:rPr>
          <w:rFonts w:ascii="Times New Roman" w:hAnsi="Times New Roman" w:cs="Times New Roman"/>
          <w:sz w:val="24"/>
          <w:szCs w:val="24"/>
        </w:rPr>
        <w:t xml:space="preserve">Lelei and </w:t>
      </w:r>
      <w:r w:rsidR="00E86C0A" w:rsidRPr="00534C3C">
        <w:rPr>
          <w:rFonts w:ascii="Times New Roman" w:hAnsi="Times New Roman" w:cs="Times New Roman"/>
          <w:sz w:val="24"/>
          <w:szCs w:val="24"/>
        </w:rPr>
        <w:t>Weidman</w:t>
      </w:r>
      <w:r w:rsidR="00E86C0A">
        <w:rPr>
          <w:rFonts w:ascii="Times New Roman" w:hAnsi="Times New Roman" w:cs="Times New Roman"/>
          <w:sz w:val="24"/>
          <w:szCs w:val="24"/>
        </w:rPr>
        <w:t xml:space="preserve"> in their report that “</w:t>
      </w:r>
      <w:r w:rsidR="00E86C0A" w:rsidRPr="00534C3C">
        <w:rPr>
          <w:rFonts w:ascii="Times New Roman" w:hAnsi="Times New Roman" w:cs="Times New Roman"/>
          <w:sz w:val="24"/>
          <w:szCs w:val="24"/>
        </w:rPr>
        <w:t>Africans were encouraged to abandon their traditional approaches and embrace a new formal system of education. Colonial values replaced traditional African values</w:t>
      </w:r>
      <w:r w:rsidR="00E86C0A">
        <w:rPr>
          <w:rFonts w:ascii="Times New Roman" w:hAnsi="Times New Roman" w:cs="Times New Roman"/>
          <w:sz w:val="24"/>
          <w:szCs w:val="24"/>
        </w:rPr>
        <w:t>.</w:t>
      </w:r>
      <w:r w:rsidR="00E86C0A">
        <w:rPr>
          <w:rFonts w:ascii="Times New Roman" w:hAnsi="Times New Roman" w:cs="Times New Roman"/>
          <w:sz w:val="24"/>
          <w:szCs w:val="24"/>
        </w:rPr>
        <w:t>” The irony between gaining independence yet still upholding western ideologies proved to have a detrimental effect on the cultural aspect that is strong amongst the Kenyan community. Reliance on Western models and guidance meant that the core values expects within an African educational system, Lelei and Weidman implies were lost. Giles (p 110) stresses the wider impacts of this newly supported education system. She states “There are not enough places … many schools charge fees that most parents cannot afford to pay … less than thirty per cent of children attend.” Her book was written in 2003 and looks at the full evolution of the Kenyan educational system and this notion of exclusion within the Kenyan social structure due to social class and wealth is prominent from her early research to her more recent work.</w:t>
      </w:r>
    </w:p>
    <w:p w:rsidR="00E86C0A" w:rsidRDefault="00E86C0A" w:rsidP="006A2E88">
      <w:pPr>
        <w:spacing w:after="0" w:line="360" w:lineRule="auto"/>
        <w:rPr>
          <w:rFonts w:ascii="Times New Roman" w:hAnsi="Times New Roman" w:cs="Times New Roman"/>
          <w:sz w:val="24"/>
          <w:szCs w:val="24"/>
        </w:rPr>
      </w:pPr>
    </w:p>
    <w:p w:rsidR="001E6C77" w:rsidRDefault="00E86C0A" w:rsidP="006A2E88">
      <w:pPr>
        <w:spacing w:line="360" w:lineRule="auto"/>
        <w:rPr>
          <w:rFonts w:ascii="Times New Roman" w:hAnsi="Times New Roman" w:cs="Times New Roman"/>
          <w:sz w:val="24"/>
          <w:szCs w:val="24"/>
          <w:lang w:val="en-US"/>
        </w:rPr>
      </w:pPr>
      <w:r>
        <w:rPr>
          <w:rFonts w:ascii="Times New Roman" w:hAnsi="Times New Roman" w:cs="Times New Roman"/>
          <w:sz w:val="24"/>
          <w:szCs w:val="24"/>
        </w:rPr>
        <w:t xml:space="preserve">Noting the date of Giles claims in important as in 2003 there was notable changes to the educational enrolment system and in turn this has resulted in an ever increasing percentage of children attending school in Kenya. When searching through more modern analogies the Kenya structure an interesting article / podcast can be found in which Nick Clark, World </w:t>
      </w:r>
      <w:r w:rsidRPr="0030389B">
        <w:rPr>
          <w:rFonts w:ascii="Times New Roman" w:hAnsi="Times New Roman" w:cs="Times New Roman"/>
          <w:sz w:val="24"/>
          <w:szCs w:val="24"/>
        </w:rPr>
        <w:t>Educational News, discusses the rise in success of Kenya’s educational system with</w:t>
      </w:r>
      <w:r w:rsidR="0030389B">
        <w:rPr>
          <w:rFonts w:ascii="Times New Roman" w:hAnsi="Times New Roman" w:cs="Times New Roman"/>
          <w:sz w:val="24"/>
          <w:szCs w:val="24"/>
        </w:rPr>
        <w:t xml:space="preserve"> Aditi </w:t>
      </w:r>
      <w:proofErr w:type="spellStart"/>
      <w:r w:rsidR="0030389B">
        <w:rPr>
          <w:rFonts w:ascii="Times New Roman" w:hAnsi="Times New Roman" w:cs="Times New Roman"/>
          <w:sz w:val="24"/>
          <w:szCs w:val="24"/>
        </w:rPr>
        <w:t>Kadakia</w:t>
      </w:r>
      <w:proofErr w:type="spellEnd"/>
      <w:r w:rsidR="0030389B">
        <w:rPr>
          <w:rFonts w:ascii="Times New Roman" w:hAnsi="Times New Roman" w:cs="Times New Roman"/>
          <w:sz w:val="24"/>
          <w:szCs w:val="24"/>
        </w:rPr>
        <w:t>. Contrasting both the previous researcher’s inclinations that the Kenyan system was not accessible for all they note “</w:t>
      </w:r>
      <w:r w:rsidR="0030389B" w:rsidRPr="00534C3C">
        <w:rPr>
          <w:rFonts w:ascii="Times New Roman" w:hAnsi="Times New Roman" w:cs="Times New Roman"/>
          <w:sz w:val="24"/>
          <w:szCs w:val="24"/>
          <w:lang w:val="en-US"/>
        </w:rPr>
        <w:t>In 2003, the government of Kenya instituted a free primary education for all program, and then did the same for secondary education in 2008. As a result, nearly three million more students were enrolled in primary school in 2012 than in 2003 and the number of schools has grown by 7,000.</w:t>
      </w:r>
      <w:r w:rsidR="0030389B">
        <w:rPr>
          <w:rFonts w:ascii="Times New Roman" w:hAnsi="Times New Roman" w:cs="Times New Roman"/>
          <w:sz w:val="24"/>
          <w:szCs w:val="24"/>
          <w:lang w:val="en-US"/>
        </w:rPr>
        <w:t>” 2003 is evidently a prominent year in which the Kenya government reached out to its younger population and wished to support them in accessing the education they notably thrived to have.</w:t>
      </w:r>
      <w:r w:rsidR="00D84DCD">
        <w:rPr>
          <w:rFonts w:ascii="Times New Roman" w:hAnsi="Times New Roman" w:cs="Times New Roman"/>
          <w:sz w:val="24"/>
          <w:szCs w:val="24"/>
          <w:lang w:val="en-US"/>
        </w:rPr>
        <w:t xml:space="preserve"> Educational from 2003 became free therefore eradicating any pressures of the financial requirements. This was a notable success as it states above, school enrolment improved dramatically and the number of school institutions followed suit. </w:t>
      </w:r>
      <w:r w:rsidR="001E6C77">
        <w:rPr>
          <w:rFonts w:ascii="Times New Roman" w:hAnsi="Times New Roman" w:cs="Times New Roman"/>
          <w:sz w:val="24"/>
          <w:szCs w:val="24"/>
          <w:lang w:val="en-US"/>
        </w:rPr>
        <w:t xml:space="preserve">The development in the educational system in Kenya when looking at the aforementioned statements is remarkable. Kenyan government policies have continued to develop and address the problems that have faced the children of Kenya. This increasing awareness of the needs of the children. </w:t>
      </w:r>
    </w:p>
    <w:p w:rsidR="001E6C77" w:rsidRDefault="001E6C77" w:rsidP="006A2E88">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Through more recent research there could be argued that Kenya’s problems still exist as they still record a large number of children who have not engaged with education. Furthermore, the majority of the children that do utilise the new schools are recorded as being city centralized residents and more could be done to engage with the children on the outskirts of the city where a large level of poverty and famine still exist. The podcast continues “…</w:t>
      </w:r>
      <w:r w:rsidRPr="00534C3C">
        <w:rPr>
          <w:rFonts w:ascii="Times New Roman" w:hAnsi="Times New Roman" w:cs="Times New Roman"/>
          <w:sz w:val="24"/>
          <w:szCs w:val="24"/>
          <w:lang w:val="en-US"/>
        </w:rPr>
        <w:t xml:space="preserve"> progress in educational quality and access remains to be made in Kenya. In 2010, one million children were s</w:t>
      </w:r>
      <w:r>
        <w:rPr>
          <w:rFonts w:ascii="Times New Roman" w:hAnsi="Times New Roman" w:cs="Times New Roman"/>
          <w:sz w:val="24"/>
          <w:szCs w:val="24"/>
          <w:lang w:val="en-US"/>
        </w:rPr>
        <w:t xml:space="preserve">till out of school” The large percentage of these children </w:t>
      </w:r>
      <w:r w:rsidR="004947CC">
        <w:rPr>
          <w:rFonts w:ascii="Times New Roman" w:hAnsi="Times New Roman" w:cs="Times New Roman"/>
          <w:sz w:val="24"/>
          <w:szCs w:val="24"/>
          <w:lang w:val="en-US"/>
        </w:rPr>
        <w:t>can be presumed to be</w:t>
      </w:r>
      <w:r>
        <w:rPr>
          <w:rFonts w:ascii="Times New Roman" w:hAnsi="Times New Roman" w:cs="Times New Roman"/>
          <w:sz w:val="24"/>
          <w:szCs w:val="24"/>
          <w:lang w:val="en-US"/>
        </w:rPr>
        <w:t xml:space="preserve"> from the mentioned lesser wealth areas. </w:t>
      </w:r>
    </w:p>
    <w:p w:rsidR="00380DC6" w:rsidRDefault="004947CC" w:rsidP="006A2E88">
      <w:pPr>
        <w:spacing w:after="0" w:line="360" w:lineRule="auto"/>
        <w:rPr>
          <w:rFonts w:ascii="Times New Roman" w:eastAsia="Times New Roman" w:hAnsi="Times New Roman" w:cs="Times New Roman"/>
          <w:color w:val="333333"/>
          <w:sz w:val="24"/>
          <w:szCs w:val="24"/>
          <w:lang w:val="en" w:eastAsia="en-GB"/>
        </w:rPr>
      </w:pPr>
      <w:r>
        <w:rPr>
          <w:rFonts w:ascii="Times New Roman" w:hAnsi="Times New Roman" w:cs="Times New Roman"/>
          <w:sz w:val="24"/>
          <w:szCs w:val="24"/>
          <w:lang w:val="en-US"/>
        </w:rPr>
        <w:t xml:space="preserve">It is relevant now to look at the Kenya policy in regards to education. In the countries </w:t>
      </w:r>
      <w:r w:rsidR="00380DC6">
        <w:rPr>
          <w:rFonts w:ascii="Times New Roman" w:hAnsi="Times New Roman" w:cs="Times New Roman"/>
          <w:sz w:val="24"/>
          <w:szCs w:val="24"/>
          <w:lang w:val="en-US"/>
        </w:rPr>
        <w:t xml:space="preserve">‘A policy framework for Education – 2012 draft’ they have a firm intention and strategy in </w:t>
      </w:r>
      <w:r w:rsidR="00380DC6" w:rsidRPr="00380DC6">
        <w:rPr>
          <w:rFonts w:ascii="Times New Roman" w:hAnsi="Times New Roman" w:cs="Times New Roman"/>
          <w:sz w:val="24"/>
          <w:szCs w:val="24"/>
          <w:lang w:val="en-US"/>
        </w:rPr>
        <w:t>regards to what is needed for the educational system to improve. It records that “</w:t>
      </w:r>
      <w:r w:rsidR="00380DC6" w:rsidRPr="00380DC6">
        <w:rPr>
          <w:rFonts w:ascii="Times New Roman" w:hAnsi="Times New Roman" w:cs="Times New Roman"/>
          <w:sz w:val="24"/>
          <w:szCs w:val="24"/>
          <w:lang w:val="en"/>
        </w:rPr>
        <w:t>“</w:t>
      </w:r>
      <w:r w:rsidR="00380DC6" w:rsidRPr="00380DC6">
        <w:rPr>
          <w:rFonts w:ascii="Times New Roman" w:hAnsi="Times New Roman" w:cs="Times New Roman"/>
          <w:color w:val="333333"/>
          <w:sz w:val="24"/>
          <w:szCs w:val="24"/>
          <w:lang w:val="en"/>
        </w:rPr>
        <w:t>Lifelong learning is necessary to empowering individuals to become self-determined and educated citizens</w:t>
      </w:r>
      <w:r w:rsidR="00380DC6" w:rsidRPr="00380DC6">
        <w:rPr>
          <w:rFonts w:ascii="Times New Roman" w:hAnsi="Times New Roman" w:cs="Times New Roman"/>
          <w:color w:val="333333"/>
          <w:sz w:val="24"/>
          <w:szCs w:val="24"/>
          <w:lang w:val="en"/>
        </w:rPr>
        <w:t xml:space="preserve"> … </w:t>
      </w:r>
      <w:r w:rsidR="00380DC6" w:rsidRPr="00092E30">
        <w:rPr>
          <w:rFonts w:ascii="Times New Roman" w:eastAsia="Times New Roman" w:hAnsi="Times New Roman" w:cs="Times New Roman"/>
          <w:color w:val="333333"/>
          <w:sz w:val="24"/>
          <w:szCs w:val="24"/>
          <w:lang w:val="en" w:eastAsia="en-GB"/>
        </w:rPr>
        <w:t xml:space="preserve">Strengthen research, monitoring, evaluation and quality assurance of the </w:t>
      </w:r>
      <w:r w:rsidR="00380DC6" w:rsidRPr="00380DC6">
        <w:rPr>
          <w:rFonts w:ascii="Times New Roman" w:eastAsia="Times New Roman" w:hAnsi="Times New Roman" w:cs="Times New Roman"/>
          <w:color w:val="333333"/>
          <w:sz w:val="24"/>
          <w:szCs w:val="24"/>
          <w:lang w:val="en" w:eastAsia="en-GB"/>
        </w:rPr>
        <w:t>programs</w:t>
      </w:r>
      <w:r w:rsidR="00380DC6" w:rsidRPr="00092E30">
        <w:rPr>
          <w:rFonts w:ascii="Times New Roman" w:eastAsia="Times New Roman" w:hAnsi="Times New Roman" w:cs="Times New Roman"/>
          <w:color w:val="333333"/>
          <w:sz w:val="24"/>
          <w:szCs w:val="24"/>
          <w:lang w:val="en" w:eastAsia="en-GB"/>
        </w:rPr>
        <w:t xml:space="preserve"> and the institutions</w:t>
      </w:r>
      <w:r w:rsidR="00380DC6" w:rsidRPr="00380DC6">
        <w:rPr>
          <w:rFonts w:ascii="Times New Roman" w:eastAsia="Times New Roman" w:hAnsi="Times New Roman" w:cs="Times New Roman"/>
          <w:color w:val="333333"/>
          <w:sz w:val="24"/>
          <w:szCs w:val="24"/>
          <w:lang w:val="en" w:eastAsia="en-GB"/>
        </w:rPr>
        <w:t xml:space="preserve"> … </w:t>
      </w:r>
      <w:r w:rsidR="00380DC6" w:rsidRPr="00092E30">
        <w:rPr>
          <w:rFonts w:ascii="Times New Roman" w:eastAsia="Times New Roman" w:hAnsi="Times New Roman" w:cs="Times New Roman"/>
          <w:color w:val="333333"/>
          <w:sz w:val="24"/>
          <w:szCs w:val="24"/>
          <w:lang w:val="en" w:eastAsia="en-GB"/>
        </w:rPr>
        <w:t>Enhance the quality of the trainers</w:t>
      </w:r>
      <w:r w:rsidR="00380DC6" w:rsidRPr="00380DC6">
        <w:rPr>
          <w:rFonts w:ascii="Times New Roman" w:eastAsia="Times New Roman" w:hAnsi="Times New Roman" w:cs="Times New Roman"/>
          <w:color w:val="333333"/>
          <w:sz w:val="24"/>
          <w:szCs w:val="24"/>
          <w:lang w:val="en" w:eastAsia="en-GB"/>
        </w:rPr>
        <w:t>”</w:t>
      </w:r>
      <w:r w:rsidR="00380DC6">
        <w:rPr>
          <w:rFonts w:ascii="Times New Roman" w:eastAsia="Times New Roman" w:hAnsi="Times New Roman" w:cs="Times New Roman"/>
          <w:color w:val="333333"/>
          <w:sz w:val="24"/>
          <w:szCs w:val="24"/>
          <w:lang w:val="en" w:eastAsia="en-GB"/>
        </w:rPr>
        <w:t xml:space="preserve"> The Kenyan government are focused on creating a well organised, accessible and evaluative system. An inclusive system that provides as much as of an opportunity that a well-developed western educational system would provide.</w:t>
      </w:r>
    </w:p>
    <w:p w:rsidR="00380DC6" w:rsidRDefault="00380DC6" w:rsidP="006A2E88">
      <w:pPr>
        <w:spacing w:after="0" w:line="360" w:lineRule="auto"/>
        <w:rPr>
          <w:rFonts w:ascii="Times New Roman" w:eastAsia="Times New Roman" w:hAnsi="Times New Roman" w:cs="Times New Roman"/>
          <w:color w:val="333333"/>
          <w:sz w:val="24"/>
          <w:szCs w:val="24"/>
          <w:lang w:val="en" w:eastAsia="en-GB"/>
        </w:rPr>
      </w:pPr>
    </w:p>
    <w:p w:rsidR="00380DC6" w:rsidRDefault="00380DC6" w:rsidP="006A2E88">
      <w:pPr>
        <w:spacing w:after="0" w:line="36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 xml:space="preserve">There are many notable similarities with the current state of Kenya education and that of the systems in the United Kingdom. Education is provided from the early years and at present as much as possible is done to ensure that education remains cost free for as long as possible. This cost free education allows for a much more inclusive view point and in such a way should ideally allow all children to attend school. However, we are aware that this system doesn’t work 100 per cent effectively within the United Kingdom either were a number of children are noted as not attending school here. This evidently is a worldwide problem that all countries are trying to address. A notable point when looking at </w:t>
      </w:r>
      <w:r w:rsidR="007C38CB">
        <w:rPr>
          <w:rFonts w:ascii="Times New Roman" w:eastAsia="Times New Roman" w:hAnsi="Times New Roman" w:cs="Times New Roman"/>
          <w:color w:val="333333"/>
          <w:sz w:val="24"/>
          <w:szCs w:val="24"/>
          <w:lang w:val="en" w:eastAsia="en-GB"/>
        </w:rPr>
        <w:t>non-attenders</w:t>
      </w:r>
      <w:r>
        <w:rPr>
          <w:rFonts w:ascii="Times New Roman" w:eastAsia="Times New Roman" w:hAnsi="Times New Roman" w:cs="Times New Roman"/>
          <w:color w:val="333333"/>
          <w:sz w:val="24"/>
          <w:szCs w:val="24"/>
          <w:lang w:val="en" w:eastAsia="en-GB"/>
        </w:rPr>
        <w:t xml:space="preserve"> in the United Kingdom in location and transport and this it must be perceived to also be a factor in Kenya. With the number of schools per person lower </w:t>
      </w:r>
      <w:r w:rsidR="007C38CB">
        <w:rPr>
          <w:rFonts w:ascii="Times New Roman" w:eastAsia="Times New Roman" w:hAnsi="Times New Roman" w:cs="Times New Roman"/>
          <w:color w:val="333333"/>
          <w:sz w:val="24"/>
          <w:szCs w:val="24"/>
          <w:lang w:val="en" w:eastAsia="en-GB"/>
        </w:rPr>
        <w:t>than</w:t>
      </w:r>
      <w:r>
        <w:rPr>
          <w:rFonts w:ascii="Times New Roman" w:eastAsia="Times New Roman" w:hAnsi="Times New Roman" w:cs="Times New Roman"/>
          <w:color w:val="333333"/>
          <w:sz w:val="24"/>
          <w:szCs w:val="24"/>
          <w:lang w:val="en" w:eastAsia="en-GB"/>
        </w:rPr>
        <w:t xml:space="preserve"> that of </w:t>
      </w:r>
      <w:r w:rsidR="007C38CB">
        <w:rPr>
          <w:rFonts w:ascii="Times New Roman" w:eastAsia="Times New Roman" w:hAnsi="Times New Roman" w:cs="Times New Roman"/>
          <w:color w:val="333333"/>
          <w:sz w:val="24"/>
          <w:szCs w:val="24"/>
          <w:lang w:val="en" w:eastAsia="en-GB"/>
        </w:rPr>
        <w:t>many if not all of the western countries, it can be evaluated that for a number of the children living in the ou</w:t>
      </w:r>
      <w:r w:rsidR="00210428">
        <w:rPr>
          <w:rFonts w:ascii="Times New Roman" w:eastAsia="Times New Roman" w:hAnsi="Times New Roman" w:cs="Times New Roman"/>
          <w:color w:val="333333"/>
          <w:sz w:val="24"/>
          <w:szCs w:val="24"/>
          <w:lang w:val="en" w:eastAsia="en-GB"/>
        </w:rPr>
        <w:t xml:space="preserve">tskirts of the city, being able, or not being able, </w:t>
      </w:r>
      <w:r w:rsidR="007C38CB">
        <w:rPr>
          <w:rFonts w:ascii="Times New Roman" w:eastAsia="Times New Roman" w:hAnsi="Times New Roman" w:cs="Times New Roman"/>
          <w:color w:val="333333"/>
          <w:sz w:val="24"/>
          <w:szCs w:val="24"/>
          <w:lang w:val="en" w:eastAsia="en-GB"/>
        </w:rPr>
        <w:t>to travel to school and attend every day may have an overall impact on the numbers of those who are attending.</w:t>
      </w:r>
    </w:p>
    <w:p w:rsidR="00210428" w:rsidRDefault="00210428" w:rsidP="006A2E88">
      <w:pPr>
        <w:spacing w:after="0" w:line="360" w:lineRule="auto"/>
        <w:rPr>
          <w:rFonts w:ascii="Times New Roman" w:eastAsia="Times New Roman" w:hAnsi="Times New Roman" w:cs="Times New Roman"/>
          <w:color w:val="333333"/>
          <w:sz w:val="24"/>
          <w:szCs w:val="24"/>
          <w:lang w:val="en" w:eastAsia="en-GB"/>
        </w:rPr>
      </w:pPr>
    </w:p>
    <w:p w:rsidR="00210428" w:rsidRDefault="00210428" w:rsidP="006A2E88">
      <w:pPr>
        <w:spacing w:line="360" w:lineRule="auto"/>
        <w:rPr>
          <w:rFonts w:ascii="Times New Roman" w:hAnsi="Times New Roman" w:cs="Times New Roman"/>
          <w:sz w:val="24"/>
          <w:szCs w:val="24"/>
          <w:lang w:val="en-US"/>
        </w:rPr>
      </w:pPr>
      <w:r>
        <w:rPr>
          <w:rFonts w:ascii="Times New Roman" w:eastAsia="Times New Roman" w:hAnsi="Times New Roman" w:cs="Times New Roman"/>
          <w:color w:val="333333"/>
          <w:sz w:val="24"/>
          <w:szCs w:val="24"/>
          <w:lang w:val="en" w:eastAsia="en-GB"/>
        </w:rPr>
        <w:lastRenderedPageBreak/>
        <w:t>When comparing the level of education offered in Kenya and at home there a number of similarities and differences. The differences being those composed through the Kenyan governments considerations of the religious and cultural beliefs and standings of their people. Similarities however are just as prominent as the influences of the British and American system are quite prevalent in the setup of the Kenyan educational system. Nick Clark adds “</w:t>
      </w:r>
      <w:r w:rsidRPr="00534C3C">
        <w:rPr>
          <w:rFonts w:ascii="Times New Roman" w:hAnsi="Times New Roman" w:cs="Times New Roman"/>
          <w:sz w:val="24"/>
          <w:szCs w:val="24"/>
          <w:lang w:val="en-US"/>
        </w:rPr>
        <w:t>Many private schools have religious affiliations and typically offer British or – less frequently – American curriculums and qualifications. Many also offer the Kenyan curriculum. Non-formal education centers provide basic education for children who are unable to access formal education, especially in impoverished urban and rural areas.</w:t>
      </w:r>
      <w:r>
        <w:rPr>
          <w:rFonts w:ascii="Times New Roman" w:hAnsi="Times New Roman" w:cs="Times New Roman"/>
          <w:sz w:val="24"/>
          <w:szCs w:val="24"/>
          <w:lang w:val="en-US"/>
        </w:rPr>
        <w:t xml:space="preserve">” He clearly states not only the ever increasing range in opportunities that Kenya are now offering its people but also how the Kenyan system has connected with the more established functions of the west. The non – formal approach can be reflected in the more vocational, skilled courses provided in the United Kingdom. Allowing more practical children who may not engage with a curriculum assessed based education achieve in a more practical way. It is quite clear that from the Kenya gaining their independence in 1964 to where we are now in 2019, the focus of their policies and practice has widened if not developed. An education for all attitude is more predominantly </w:t>
      </w:r>
      <w:r w:rsidR="00F65F97">
        <w:rPr>
          <w:rFonts w:ascii="Times New Roman" w:hAnsi="Times New Roman" w:cs="Times New Roman"/>
          <w:sz w:val="24"/>
          <w:szCs w:val="24"/>
          <w:lang w:val="en-US"/>
        </w:rPr>
        <w:t>adopted in more recent times, in order to accommodate all aspects of their younger society.</w:t>
      </w:r>
    </w:p>
    <w:p w:rsidR="00F65F97" w:rsidRDefault="00F65F97" w:rsidP="006A2E88">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Kenyan policy has suggested in a number of their drafts that not only will they strive to provide the best opportunities with the best teachers / trainers but also that they are open and honest to change and adaptations to their systems. They have continued to change and develop the integration of early years and primary education as a basis of future improvements in secondary education attainment and attendance. School years blocked in a variety of ways have been discussed and it negotiated that encouraging children to attend school as early as possible was a more functional way of improving the attendance figures in the future – something that was detailed in their Kenya 2030 educational plan. This approach once again can be linked western practices where children are engaged as soon as possible through the flying start and early years’ schemes.</w:t>
      </w:r>
    </w:p>
    <w:p w:rsidR="00ED4C84" w:rsidRDefault="00F65F97" w:rsidP="006A2E88">
      <w:pPr>
        <w:spacing w:after="0" w:line="360" w:lineRule="auto"/>
        <w:rPr>
          <w:rFonts w:ascii="Times New Roman" w:eastAsia="Times New Roman" w:hAnsi="Times New Roman" w:cs="Times New Roman"/>
          <w:sz w:val="24"/>
          <w:szCs w:val="24"/>
          <w:lang w:val="en" w:eastAsia="en-GB"/>
        </w:rPr>
      </w:pPr>
      <w:r>
        <w:rPr>
          <w:rFonts w:ascii="Times New Roman" w:hAnsi="Times New Roman" w:cs="Times New Roman"/>
          <w:sz w:val="24"/>
          <w:szCs w:val="24"/>
          <w:lang w:val="en-US"/>
        </w:rPr>
        <w:t xml:space="preserve">Assessment to gain an understanding of success is inevitable and as standard with all educational systems there must be some area of formal assessment so that Teachers and Leaders alike can gauge the success of their planning and teaching. This assessment and when it took place has changed and developed also. Looking at Kenya’s most recent educational model which would hold a two, six, three, three, three approach meaning primary </w:t>
      </w:r>
      <w:r>
        <w:rPr>
          <w:rFonts w:ascii="Times New Roman" w:hAnsi="Times New Roman" w:cs="Times New Roman"/>
          <w:sz w:val="24"/>
          <w:szCs w:val="24"/>
          <w:lang w:val="en-US"/>
        </w:rPr>
        <w:lastRenderedPageBreak/>
        <w:t xml:space="preserve">education is to be split and into preprimary and primary and later on junior secondary and senior secondary. This also would elongate the amount of time children are expected to attend school from sixteen years to seventeen years. </w:t>
      </w:r>
      <w:r w:rsidR="007133A6">
        <w:rPr>
          <w:rFonts w:ascii="Times New Roman" w:hAnsi="Times New Roman" w:cs="Times New Roman"/>
          <w:sz w:val="24"/>
          <w:szCs w:val="24"/>
          <w:lang w:val="en-US"/>
        </w:rPr>
        <w:t>Evaluations of the child’s progress would occur regularly and as found on a Kenyan Educational Force website (2018) would mean that “</w:t>
      </w:r>
      <w:r w:rsidR="007133A6" w:rsidRPr="00534C3C">
        <w:rPr>
          <w:rFonts w:ascii="Times New Roman" w:hAnsi="Times New Roman" w:cs="Times New Roman"/>
          <w:color w:val="333333"/>
          <w:sz w:val="24"/>
          <w:szCs w:val="24"/>
          <w:lang w:val="en"/>
        </w:rPr>
        <w:t>The evaluation would be through continuous assessment tests, offered by the respective schools to enable the learners transition by gauging the student’s skills, competencies and abilities. This model aims at scrapping off the national examinations.</w:t>
      </w:r>
      <w:r w:rsidR="007133A6">
        <w:rPr>
          <w:rFonts w:ascii="Times New Roman" w:hAnsi="Times New Roman" w:cs="Times New Roman"/>
          <w:color w:val="333333"/>
          <w:sz w:val="24"/>
          <w:szCs w:val="24"/>
          <w:lang w:val="en"/>
        </w:rPr>
        <w:t xml:space="preserve">” This new process would discourage formal testing (for example like the United Kingdom’s GCSE system for assessment) and encourage more informal but continuous assessment. This would allow all learners to be </w:t>
      </w:r>
      <w:r w:rsidR="00ED4C84">
        <w:rPr>
          <w:rFonts w:ascii="Times New Roman" w:hAnsi="Times New Roman" w:cs="Times New Roman"/>
          <w:color w:val="333333"/>
          <w:sz w:val="24"/>
          <w:szCs w:val="24"/>
          <w:lang w:val="en"/>
        </w:rPr>
        <w:t xml:space="preserve">tested but guided on a continuous individual basis. This is very similar to where the Kenyan approach began in 1964, where more communal yet focused on reading and writing and in some cases the development of their understanding of the English language. Kenya have restructured their educational system many, many times yet there is always an element of the country trying to play ‘catch up’ with its more successful neighbours. Some researchers regard this as a lack of focus towards the real reason education is required.  </w:t>
      </w:r>
      <w:r w:rsidR="00ED4C84" w:rsidRPr="00534C3C">
        <w:rPr>
          <w:rFonts w:ascii="Times New Roman" w:eastAsia="Times New Roman" w:hAnsi="Times New Roman" w:cs="Times New Roman"/>
          <w:sz w:val="24"/>
          <w:szCs w:val="24"/>
          <w:lang w:val="en" w:eastAsia="en-GB"/>
        </w:rPr>
        <w:t xml:space="preserve">According to Simuyu (2001), </w:t>
      </w:r>
      <w:r w:rsidR="00ED4C84">
        <w:rPr>
          <w:rFonts w:ascii="Times New Roman" w:eastAsia="Times New Roman" w:hAnsi="Times New Roman" w:cs="Times New Roman"/>
          <w:sz w:val="24"/>
          <w:szCs w:val="24"/>
          <w:lang w:val="en" w:eastAsia="en-GB"/>
        </w:rPr>
        <w:t>this type of system that Kenya had / were trying to create</w:t>
      </w:r>
      <w:r w:rsidR="00ED4C84" w:rsidRPr="00534C3C">
        <w:rPr>
          <w:rFonts w:ascii="Times New Roman" w:eastAsia="Times New Roman" w:hAnsi="Times New Roman" w:cs="Times New Roman"/>
          <w:sz w:val="24"/>
          <w:szCs w:val="24"/>
          <w:lang w:val="en" w:eastAsia="en-GB"/>
        </w:rPr>
        <w:t xml:space="preserve"> was </w:t>
      </w:r>
      <w:r w:rsidR="00ED4C84">
        <w:rPr>
          <w:rFonts w:ascii="Times New Roman" w:eastAsia="Times New Roman" w:hAnsi="Times New Roman" w:cs="Times New Roman"/>
          <w:sz w:val="24"/>
          <w:szCs w:val="24"/>
          <w:lang w:val="en" w:eastAsia="en-GB"/>
        </w:rPr>
        <w:t xml:space="preserve">“… </w:t>
      </w:r>
      <w:r w:rsidR="00ED4C84" w:rsidRPr="00534C3C">
        <w:rPr>
          <w:rFonts w:ascii="Times New Roman" w:eastAsia="Times New Roman" w:hAnsi="Times New Roman" w:cs="Times New Roman"/>
          <w:sz w:val="24"/>
          <w:szCs w:val="24"/>
          <w:lang w:val="en" w:eastAsia="en-GB"/>
        </w:rPr>
        <w:t>being too academic and therefore not suitable for direct employment. Thus the policy l</w:t>
      </w:r>
      <w:r w:rsidR="00ED4C84">
        <w:rPr>
          <w:rFonts w:ascii="Times New Roman" w:eastAsia="Times New Roman" w:hAnsi="Times New Roman" w:cs="Times New Roman"/>
          <w:sz w:val="24"/>
          <w:szCs w:val="24"/>
          <w:lang w:val="en" w:eastAsia="en-GB"/>
        </w:rPr>
        <w:t>acked orientation to employment and t</w:t>
      </w:r>
      <w:r w:rsidR="00ED4C84" w:rsidRPr="00534C3C">
        <w:rPr>
          <w:rFonts w:ascii="Times New Roman" w:eastAsia="Times New Roman" w:hAnsi="Times New Roman" w:cs="Times New Roman"/>
          <w:sz w:val="24"/>
          <w:szCs w:val="24"/>
          <w:lang w:val="en" w:eastAsia="en-GB"/>
        </w:rPr>
        <w:t>he policy encouraged elitist and individualistic attitudes among school leavers, something that was considered incompatible t</w:t>
      </w:r>
      <w:r w:rsidR="00ED4C84">
        <w:rPr>
          <w:rFonts w:ascii="Times New Roman" w:eastAsia="Times New Roman" w:hAnsi="Times New Roman" w:cs="Times New Roman"/>
          <w:sz w:val="24"/>
          <w:szCs w:val="24"/>
          <w:lang w:val="en" w:eastAsia="en-GB"/>
        </w:rPr>
        <w:t xml:space="preserve">o the African socialist milieu.” Once again a reflection of Kenya possibly losing site in some cases of </w:t>
      </w:r>
      <w:r w:rsidR="00410261">
        <w:rPr>
          <w:rFonts w:ascii="Times New Roman" w:eastAsia="Times New Roman" w:hAnsi="Times New Roman" w:cs="Times New Roman"/>
          <w:sz w:val="24"/>
          <w:szCs w:val="24"/>
          <w:lang w:val="en" w:eastAsia="en-GB"/>
        </w:rPr>
        <w:t>its</w:t>
      </w:r>
      <w:r w:rsidR="00ED4C84">
        <w:rPr>
          <w:rFonts w:ascii="Times New Roman" w:eastAsia="Times New Roman" w:hAnsi="Times New Roman" w:cs="Times New Roman"/>
          <w:sz w:val="24"/>
          <w:szCs w:val="24"/>
          <w:lang w:val="en" w:eastAsia="en-GB"/>
        </w:rPr>
        <w:t xml:space="preserve"> cultural values in trying to seek educational parity.</w:t>
      </w:r>
    </w:p>
    <w:p w:rsidR="00ED4C84" w:rsidRDefault="00ED4C84" w:rsidP="006A2E88">
      <w:pPr>
        <w:spacing w:after="0" w:line="360" w:lineRule="auto"/>
        <w:rPr>
          <w:rFonts w:ascii="Times New Roman" w:eastAsia="Times New Roman" w:hAnsi="Times New Roman" w:cs="Times New Roman"/>
          <w:sz w:val="24"/>
          <w:szCs w:val="24"/>
          <w:lang w:val="en" w:eastAsia="en-GB"/>
        </w:rPr>
      </w:pPr>
    </w:p>
    <w:p w:rsidR="00D16F74" w:rsidRDefault="00ED4C84" w:rsidP="006A2E8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The insinuation that education in Kenya still encourages and elitist</w:t>
      </w:r>
      <w:r w:rsidR="00410261">
        <w:rPr>
          <w:rFonts w:ascii="Times New Roman" w:eastAsia="Times New Roman" w:hAnsi="Times New Roman" w:cs="Times New Roman"/>
          <w:sz w:val="24"/>
          <w:szCs w:val="24"/>
          <w:lang w:val="en" w:eastAsia="en-GB"/>
        </w:rPr>
        <w:t xml:space="preserve"> atmosphere and outcome could imply that Kenyan policy is stagnating in its development. Bowden supports this by saying (p 27) </w:t>
      </w:r>
      <w:proofErr w:type="gramStart"/>
      <w:r w:rsidR="00410261">
        <w:rPr>
          <w:rFonts w:ascii="Times New Roman" w:eastAsia="Times New Roman" w:hAnsi="Times New Roman" w:cs="Times New Roman"/>
          <w:sz w:val="24"/>
          <w:szCs w:val="24"/>
          <w:lang w:val="en" w:eastAsia="en-GB"/>
        </w:rPr>
        <w:t>“ …</w:t>
      </w:r>
      <w:proofErr w:type="gramEnd"/>
      <w:r w:rsidR="00410261">
        <w:rPr>
          <w:rFonts w:ascii="Times New Roman" w:eastAsia="Times New Roman" w:hAnsi="Times New Roman" w:cs="Times New Roman"/>
          <w:sz w:val="24"/>
          <w:szCs w:val="24"/>
          <w:lang w:val="en" w:eastAsia="en-GB"/>
        </w:rPr>
        <w:t xml:space="preserve"> parents have to buy uniforms, books and stationery …</w:t>
      </w:r>
      <w:r w:rsidR="00D16F74">
        <w:rPr>
          <w:rFonts w:ascii="Times New Roman" w:eastAsia="Times New Roman" w:hAnsi="Times New Roman" w:cs="Times New Roman"/>
          <w:sz w:val="24"/>
          <w:szCs w:val="24"/>
          <w:lang w:val="en" w:eastAsia="en-GB"/>
        </w:rPr>
        <w:t xml:space="preserve"> they have to p</w:t>
      </w:r>
      <w:r w:rsidR="00410261">
        <w:rPr>
          <w:rFonts w:ascii="Times New Roman" w:eastAsia="Times New Roman" w:hAnsi="Times New Roman" w:cs="Times New Roman"/>
          <w:sz w:val="24"/>
          <w:szCs w:val="24"/>
          <w:lang w:val="en" w:eastAsia="en-GB"/>
        </w:rPr>
        <w:t>ay for school lunches … parents cannot afford there things.”</w:t>
      </w:r>
      <w:r w:rsidR="00D16F74">
        <w:rPr>
          <w:rFonts w:ascii="Times New Roman" w:eastAsia="Times New Roman" w:hAnsi="Times New Roman" w:cs="Times New Roman"/>
          <w:sz w:val="24"/>
          <w:szCs w:val="24"/>
          <w:lang w:val="en" w:eastAsia="en-GB"/>
        </w:rPr>
        <w:t xml:space="preserve"> Regardless of good intention or great strategy their lies the underlying factor of the state of the economy and the financial stability of its people. Kenya is regarded by most as a middle to low economy country and in the inevitable circumstance where items are needed to be purchased this will in turn alienate and exclude members of the population. This barrier is something that most if not all countries face in creating the utopian outcome of education for all. </w:t>
      </w:r>
    </w:p>
    <w:p w:rsidR="00D16F74" w:rsidRDefault="00D16F74" w:rsidP="006A2E88">
      <w:pPr>
        <w:spacing w:after="0" w:line="360" w:lineRule="auto"/>
        <w:rPr>
          <w:rFonts w:ascii="Times New Roman" w:eastAsia="Times New Roman" w:hAnsi="Times New Roman" w:cs="Times New Roman"/>
          <w:sz w:val="24"/>
          <w:szCs w:val="24"/>
          <w:lang w:val="en" w:eastAsia="en-GB"/>
        </w:rPr>
      </w:pPr>
    </w:p>
    <w:p w:rsidR="00ED4C84" w:rsidRDefault="00D16F74" w:rsidP="006A2E8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Policies in both Kenya and the wider world both offer similarities in their approach. All policies wish to provide the best possible education, with the best possible facilities with the </w:t>
      </w:r>
      <w:r>
        <w:rPr>
          <w:rFonts w:ascii="Times New Roman" w:eastAsia="Times New Roman" w:hAnsi="Times New Roman" w:cs="Times New Roman"/>
          <w:sz w:val="24"/>
          <w:szCs w:val="24"/>
          <w:lang w:val="en" w:eastAsia="en-GB"/>
        </w:rPr>
        <w:lastRenderedPageBreak/>
        <w:t>curriculum delivered by the highest trained providers and teachers. This similarity</w:t>
      </w:r>
      <w:r w:rsidR="003406BC">
        <w:rPr>
          <w:rFonts w:ascii="Times New Roman" w:eastAsia="Times New Roman" w:hAnsi="Times New Roman" w:cs="Times New Roman"/>
          <w:sz w:val="24"/>
          <w:szCs w:val="24"/>
          <w:lang w:val="en" w:eastAsia="en-GB"/>
        </w:rPr>
        <w:t xml:space="preserve"> can in turn act as disability to countries when seeking success. This predominantly once again falls down to the access and availability of funding. Reliance on loans from other countries or the World bank create only a short term fix and have no impact on long term goals that have been set. The underlying factor being that to improve education in our youngsters means that it has to be able to be attained at the lowest cost possible, in turn increasing costs elsewhere, something that countries with a lower, less stable economy like Kenya are unable to maintain and manage. </w:t>
      </w:r>
    </w:p>
    <w:p w:rsidR="003406BC" w:rsidRDefault="003406BC" w:rsidP="006A2E88">
      <w:pPr>
        <w:spacing w:after="0" w:line="360" w:lineRule="auto"/>
        <w:rPr>
          <w:rFonts w:ascii="Times New Roman" w:eastAsia="Times New Roman" w:hAnsi="Times New Roman" w:cs="Times New Roman"/>
          <w:sz w:val="24"/>
          <w:szCs w:val="24"/>
          <w:lang w:val="en" w:eastAsia="en-GB"/>
        </w:rPr>
      </w:pPr>
    </w:p>
    <w:p w:rsidR="003406BC" w:rsidRDefault="003406BC" w:rsidP="006A2E88">
      <w:pPr>
        <w:spacing w:after="0" w:line="36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The World Bank policy on education, the World bank being the largest supporter of education in a large number of countries, promise and encourage the ‘learning for all’ ethos which has been adopted by the Kenyan government overtime through their policies. Adapting a positive outlook ourselves hopes that overtime with Kenya showing improvements in the stability of their country it can hoped that their 2030 vision of a coherent, consistent educational system quite possibly could be achieved through support from the World Bank who themselves have focused research looking at ‘Facing Forward’ with education in Africa as a whole continent. They discuss helping them to catch up and maintain good quality, resourceful teaching. </w:t>
      </w:r>
    </w:p>
    <w:p w:rsidR="003406BC" w:rsidRDefault="003406BC" w:rsidP="006A2E88">
      <w:pPr>
        <w:spacing w:after="0" w:line="360" w:lineRule="auto"/>
        <w:rPr>
          <w:rFonts w:ascii="Times New Roman" w:eastAsia="Times New Roman" w:hAnsi="Times New Roman" w:cs="Times New Roman"/>
          <w:sz w:val="24"/>
          <w:szCs w:val="24"/>
          <w:lang w:val="en" w:eastAsia="en-GB"/>
        </w:rPr>
      </w:pPr>
    </w:p>
    <w:p w:rsidR="003406BC" w:rsidRPr="00534C3C" w:rsidRDefault="003406BC" w:rsidP="006A2E88">
      <w:pPr>
        <w:spacing w:after="0" w:line="360" w:lineRule="auto"/>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 w:eastAsia="en-GB"/>
        </w:rPr>
        <w:t>Policy and practice must work together and challenge each other at the same time. Our world is an ever developing and changing entity and one in which all within education must respond and plan to. Third world countries should look to adopt positive models from other counties</w:t>
      </w:r>
      <w:r w:rsidR="00BC06D8">
        <w:rPr>
          <w:rFonts w:ascii="Times New Roman" w:eastAsia="Times New Roman" w:hAnsi="Times New Roman" w:cs="Times New Roman"/>
          <w:sz w:val="24"/>
          <w:szCs w:val="24"/>
          <w:lang w:val="en" w:eastAsia="en-GB"/>
        </w:rPr>
        <w:t xml:space="preserve"> to improve yet always been mindful of their own identity and culture. Reflecting on their counties values but also striving to bridge the gap between themselves and that of the more powerful, richer more successful counties in the west. Supporting a collective approach to the development of education through such large organisations as the World Bank is essential in moving forward and creating opportunity. Barriers such as money, social class, transport and religion should be discussed and supported and not seen to be a second thought in policy. Kenya educational system has shown a wide variety of drastic change throughout the past fifty years and this must be commended. Many countries have taken twice that time to get to where they are now. However, for Kenya to really be perceived as a success in its development the education provided must reach out wider to the larger community and to all sectors of their class system, all of the time. Opportunities for all. </w:t>
      </w:r>
      <w:r w:rsidR="001C4068">
        <w:rPr>
          <w:rFonts w:ascii="Times New Roman" w:eastAsia="Times New Roman" w:hAnsi="Times New Roman" w:cs="Times New Roman"/>
          <w:sz w:val="24"/>
          <w:szCs w:val="24"/>
          <w:lang w:val="en" w:eastAsia="en-GB"/>
        </w:rPr>
        <w:t xml:space="preserve">This can be seen also in the UK but the strength of our economy in comparison to that of Kenya’s means in the majority </w:t>
      </w:r>
      <w:r w:rsidR="001C4068">
        <w:rPr>
          <w:rFonts w:ascii="Times New Roman" w:eastAsia="Times New Roman" w:hAnsi="Times New Roman" w:cs="Times New Roman"/>
          <w:sz w:val="24"/>
          <w:szCs w:val="24"/>
          <w:lang w:val="en" w:eastAsia="en-GB"/>
        </w:rPr>
        <w:lastRenderedPageBreak/>
        <w:t>of cases that it more likely to be achieved here than of that in Africa. City’s such as Nairobi have shown significant improvement with investment of business from the west, but it is the countries responsibility now to untie Kenya as a whole, educationally, socially and culturally through the means of learning and achievement.</w:t>
      </w:r>
    </w:p>
    <w:p w:rsidR="007133A6" w:rsidRDefault="007133A6" w:rsidP="007133A6">
      <w:pPr>
        <w:rPr>
          <w:rFonts w:ascii="Times New Roman" w:hAnsi="Times New Roman" w:cs="Times New Roman"/>
          <w:color w:val="333333"/>
          <w:sz w:val="24"/>
          <w:szCs w:val="24"/>
          <w:lang w:val="en"/>
        </w:rPr>
      </w:pPr>
    </w:p>
    <w:p w:rsidR="00F65F97" w:rsidRPr="00534C3C" w:rsidRDefault="00F65F97" w:rsidP="00210428">
      <w:pPr>
        <w:rPr>
          <w:rFonts w:ascii="Times New Roman" w:hAnsi="Times New Roman" w:cs="Times New Roman"/>
          <w:sz w:val="24"/>
          <w:szCs w:val="24"/>
          <w:lang w:val="en-US"/>
        </w:rPr>
      </w:pPr>
    </w:p>
    <w:p w:rsidR="00210428" w:rsidRDefault="00210428" w:rsidP="00380DC6">
      <w:pPr>
        <w:spacing w:after="0" w:line="240" w:lineRule="auto"/>
        <w:rPr>
          <w:rFonts w:ascii="Arial" w:eastAsia="Times New Roman" w:hAnsi="Arial" w:cs="Arial"/>
          <w:color w:val="333333"/>
          <w:sz w:val="21"/>
          <w:szCs w:val="21"/>
          <w:lang w:val="en" w:eastAsia="en-GB"/>
        </w:rPr>
      </w:pPr>
    </w:p>
    <w:p w:rsidR="00210428" w:rsidRPr="00534C3C" w:rsidRDefault="00210428" w:rsidP="001E6C77">
      <w:pPr>
        <w:rPr>
          <w:rFonts w:ascii="Times New Roman" w:hAnsi="Times New Roman" w:cs="Times New Roman"/>
          <w:sz w:val="24"/>
          <w:szCs w:val="24"/>
          <w:lang w:val="en-US"/>
        </w:rPr>
      </w:pPr>
    </w:p>
    <w:p w:rsidR="0030389B" w:rsidRPr="00534C3C" w:rsidRDefault="0030389B" w:rsidP="0030389B">
      <w:pPr>
        <w:rPr>
          <w:rFonts w:ascii="Times New Roman" w:hAnsi="Times New Roman" w:cs="Times New Roman"/>
          <w:sz w:val="24"/>
          <w:szCs w:val="24"/>
          <w:lang w:val="en-US"/>
        </w:rPr>
      </w:pPr>
    </w:p>
    <w:p w:rsidR="00E86C0A" w:rsidRDefault="00E86C0A"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6A2E88" w:rsidRDefault="006A2E88" w:rsidP="00E86C0A">
      <w:pPr>
        <w:spacing w:after="0" w:line="240" w:lineRule="auto"/>
        <w:rPr>
          <w:rFonts w:ascii="Times New Roman" w:hAnsi="Times New Roman" w:cs="Times New Roman"/>
          <w:sz w:val="24"/>
          <w:szCs w:val="24"/>
        </w:rPr>
      </w:pPr>
    </w:p>
    <w:p w:rsidR="003048FF" w:rsidRDefault="003048FF" w:rsidP="00E86C0A">
      <w:pPr>
        <w:rPr>
          <w:rFonts w:ascii="Times New Roman" w:hAnsi="Times New Roman" w:cs="Times New Roman"/>
          <w:sz w:val="24"/>
          <w:lang w:val="en"/>
        </w:rPr>
      </w:pPr>
    </w:p>
    <w:p w:rsidR="003048FF" w:rsidRPr="003048FF" w:rsidRDefault="003048FF" w:rsidP="00D61BC4">
      <w:pPr>
        <w:rPr>
          <w:rFonts w:ascii="Times New Roman" w:hAnsi="Times New Roman" w:cs="Times New Roman"/>
          <w:sz w:val="24"/>
        </w:rPr>
      </w:pPr>
    </w:p>
    <w:p w:rsidR="00F95CA2" w:rsidRPr="00F95CA2" w:rsidRDefault="00F95CA2" w:rsidP="00D61BC4">
      <w:pPr>
        <w:rPr>
          <w:rFonts w:ascii="Times New Roman" w:hAnsi="Times New Roman" w:cs="Times New Roman"/>
          <w:b/>
          <w:sz w:val="24"/>
          <w:szCs w:val="24"/>
          <w:u w:val="single"/>
          <w:lang w:val="en-US"/>
        </w:rPr>
      </w:pPr>
      <w:r w:rsidRPr="00F95CA2">
        <w:rPr>
          <w:rFonts w:ascii="Times New Roman" w:hAnsi="Times New Roman" w:cs="Times New Roman"/>
          <w:b/>
          <w:sz w:val="24"/>
          <w:szCs w:val="24"/>
          <w:u w:val="single"/>
          <w:lang w:val="en-US"/>
        </w:rPr>
        <w:lastRenderedPageBreak/>
        <w:t>References.</w:t>
      </w:r>
    </w:p>
    <w:p w:rsidR="00F95CA2" w:rsidRDefault="00F95CA2" w:rsidP="00F95CA2">
      <w:pPr>
        <w:spacing w:after="0" w:line="240" w:lineRule="auto"/>
        <w:rPr>
          <w:rFonts w:ascii="Times New Roman" w:hAnsi="Times New Roman" w:cs="Times New Roman"/>
          <w:sz w:val="24"/>
          <w:szCs w:val="24"/>
          <w:lang w:val="en"/>
        </w:rPr>
      </w:pPr>
      <w:r w:rsidRPr="00F95CA2">
        <w:rPr>
          <w:rFonts w:ascii="Times New Roman" w:hAnsi="Times New Roman" w:cs="Times New Roman"/>
          <w:sz w:val="24"/>
          <w:szCs w:val="24"/>
          <w:lang w:val="en"/>
        </w:rPr>
        <w:t xml:space="preserve">Allan, P. (2013) </w:t>
      </w:r>
      <w:r w:rsidRPr="00F95CA2">
        <w:rPr>
          <w:rFonts w:ascii="Times New Roman" w:hAnsi="Times New Roman" w:cs="Times New Roman"/>
          <w:i/>
          <w:sz w:val="24"/>
          <w:szCs w:val="24"/>
          <w:lang w:val="en"/>
        </w:rPr>
        <w:t>Education for all.</w:t>
      </w:r>
      <w:r w:rsidRPr="00F95CA2">
        <w:rPr>
          <w:rFonts w:ascii="Times New Roman" w:hAnsi="Times New Roman" w:cs="Times New Roman"/>
          <w:sz w:val="24"/>
          <w:szCs w:val="24"/>
          <w:lang w:val="en"/>
        </w:rPr>
        <w:t xml:space="preserve"> Sociology Review. Volume 22. Number 4, pp 2 – 5.</w:t>
      </w:r>
    </w:p>
    <w:p w:rsidR="00F95CA2" w:rsidRPr="00F95CA2" w:rsidRDefault="00F95CA2" w:rsidP="00F95CA2">
      <w:pPr>
        <w:spacing w:after="0" w:line="240" w:lineRule="auto"/>
        <w:rPr>
          <w:rFonts w:ascii="Times New Roman" w:hAnsi="Times New Roman" w:cs="Times New Roman"/>
          <w:sz w:val="24"/>
          <w:szCs w:val="24"/>
          <w:lang w:val="en"/>
        </w:rPr>
      </w:pPr>
    </w:p>
    <w:p w:rsidR="00F95CA2" w:rsidRDefault="00F95CA2" w:rsidP="00F95CA2">
      <w:pPr>
        <w:spacing w:after="0" w:line="240" w:lineRule="auto"/>
        <w:rPr>
          <w:rFonts w:ascii="Times New Roman" w:hAnsi="Times New Roman" w:cs="Times New Roman"/>
          <w:color w:val="333333"/>
          <w:sz w:val="24"/>
          <w:szCs w:val="24"/>
          <w:lang w:val="en"/>
        </w:rPr>
      </w:pPr>
      <w:r w:rsidRPr="00F95CA2">
        <w:rPr>
          <w:rFonts w:ascii="Times New Roman" w:hAnsi="Times New Roman" w:cs="Times New Roman"/>
          <w:color w:val="333333"/>
          <w:sz w:val="24"/>
          <w:szCs w:val="24"/>
          <w:lang w:val="en"/>
        </w:rPr>
        <w:t>Anon (2018) How New Educational Systems (2-6-3-3-3) will work. [Online] Available at: https://www.kenyans.co.ke/news/how-new-education-syste</w:t>
      </w:r>
      <w:r w:rsidRPr="00F95CA2">
        <w:rPr>
          <w:rFonts w:ascii="Times New Roman" w:hAnsi="Times New Roman" w:cs="Times New Roman"/>
          <w:color w:val="333333"/>
          <w:sz w:val="24"/>
          <w:szCs w:val="24"/>
          <w:lang w:val="en"/>
        </w:rPr>
        <w:t>m-2-6-3-3-3-will-work. [Accessed 23</w:t>
      </w:r>
      <w:r w:rsidRPr="00F95CA2">
        <w:rPr>
          <w:rFonts w:ascii="Times New Roman" w:hAnsi="Times New Roman" w:cs="Times New Roman"/>
          <w:color w:val="333333"/>
          <w:sz w:val="24"/>
          <w:szCs w:val="24"/>
          <w:vertAlign w:val="superscript"/>
          <w:lang w:val="en"/>
        </w:rPr>
        <w:t>rd</w:t>
      </w:r>
      <w:r w:rsidRPr="00F95CA2">
        <w:rPr>
          <w:rFonts w:ascii="Times New Roman" w:hAnsi="Times New Roman" w:cs="Times New Roman"/>
          <w:color w:val="333333"/>
          <w:sz w:val="24"/>
          <w:szCs w:val="24"/>
          <w:lang w:val="en"/>
        </w:rPr>
        <w:t xml:space="preserve"> April 2019]</w:t>
      </w:r>
    </w:p>
    <w:p w:rsidR="00F95CA2" w:rsidRPr="00F95CA2" w:rsidRDefault="00F95CA2" w:rsidP="00F95CA2">
      <w:pPr>
        <w:spacing w:after="0" w:line="240" w:lineRule="auto"/>
        <w:rPr>
          <w:rFonts w:ascii="Times New Roman" w:hAnsi="Times New Roman" w:cs="Times New Roman"/>
          <w:color w:val="333333"/>
          <w:sz w:val="24"/>
          <w:szCs w:val="24"/>
          <w:lang w:val="en"/>
        </w:rPr>
      </w:pPr>
    </w:p>
    <w:p w:rsidR="00F95CA2" w:rsidRDefault="00F95CA2" w:rsidP="00F95CA2">
      <w:pPr>
        <w:spacing w:after="0" w:line="240" w:lineRule="auto"/>
        <w:rPr>
          <w:rFonts w:ascii="Times New Roman" w:hAnsi="Times New Roman" w:cs="Times New Roman"/>
          <w:sz w:val="24"/>
          <w:szCs w:val="24"/>
          <w:lang w:val="en"/>
        </w:rPr>
      </w:pPr>
      <w:r w:rsidRPr="00F95CA2">
        <w:rPr>
          <w:rFonts w:ascii="Times New Roman" w:hAnsi="Times New Roman" w:cs="Times New Roman"/>
          <w:sz w:val="24"/>
          <w:szCs w:val="24"/>
          <w:lang w:val="en"/>
        </w:rPr>
        <w:t>Bowden, R. (2006) Destination Detective: Kenya. Harcourt Education.</w:t>
      </w:r>
    </w:p>
    <w:p w:rsidR="00F95CA2" w:rsidRPr="00F95CA2" w:rsidRDefault="00F95CA2" w:rsidP="00F95CA2">
      <w:pPr>
        <w:spacing w:after="0" w:line="240" w:lineRule="auto"/>
        <w:rPr>
          <w:rFonts w:ascii="Times New Roman" w:hAnsi="Times New Roman" w:cs="Times New Roman"/>
          <w:sz w:val="24"/>
          <w:szCs w:val="24"/>
          <w:lang w:val="en"/>
        </w:rPr>
      </w:pPr>
    </w:p>
    <w:p w:rsidR="00F95CA2" w:rsidRDefault="00F95CA2" w:rsidP="00F95CA2">
      <w:pPr>
        <w:spacing w:after="0" w:line="240" w:lineRule="auto"/>
        <w:rPr>
          <w:rFonts w:ascii="Times New Roman" w:hAnsi="Times New Roman" w:cs="Times New Roman"/>
          <w:sz w:val="24"/>
          <w:szCs w:val="24"/>
          <w:lang w:val="en"/>
        </w:rPr>
      </w:pPr>
      <w:r w:rsidRPr="00F95CA2">
        <w:rPr>
          <w:rFonts w:ascii="Times New Roman" w:hAnsi="Times New Roman" w:cs="Times New Roman"/>
          <w:sz w:val="24"/>
          <w:szCs w:val="24"/>
          <w:lang w:val="en"/>
        </w:rPr>
        <w:t>Bowden, R. (2002) The Changing Face of Kenya. White Thomson</w:t>
      </w:r>
      <w:r>
        <w:rPr>
          <w:rFonts w:ascii="Times New Roman" w:hAnsi="Times New Roman" w:cs="Times New Roman"/>
          <w:sz w:val="24"/>
          <w:szCs w:val="24"/>
          <w:lang w:val="en"/>
        </w:rPr>
        <w:t>.</w:t>
      </w:r>
    </w:p>
    <w:p w:rsidR="00F95CA2" w:rsidRPr="00F95CA2" w:rsidRDefault="00F95CA2" w:rsidP="00F95CA2">
      <w:pPr>
        <w:spacing w:after="0" w:line="240" w:lineRule="auto"/>
        <w:rPr>
          <w:rFonts w:ascii="Times New Roman" w:hAnsi="Times New Roman" w:cs="Times New Roman"/>
          <w:sz w:val="24"/>
          <w:szCs w:val="24"/>
          <w:lang w:val="en"/>
        </w:rPr>
      </w:pPr>
    </w:p>
    <w:p w:rsidR="00F95CA2" w:rsidRDefault="00F95CA2" w:rsidP="00F95CA2">
      <w:pPr>
        <w:spacing w:after="0" w:line="240" w:lineRule="auto"/>
        <w:rPr>
          <w:rFonts w:ascii="Times New Roman" w:hAnsi="Times New Roman" w:cs="Times New Roman"/>
          <w:sz w:val="24"/>
          <w:szCs w:val="24"/>
          <w:lang w:val="en-US"/>
        </w:rPr>
      </w:pPr>
      <w:r w:rsidRPr="00F95CA2">
        <w:rPr>
          <w:rFonts w:ascii="Times New Roman" w:hAnsi="Times New Roman" w:cs="Times New Roman"/>
          <w:sz w:val="24"/>
          <w:szCs w:val="24"/>
          <w:lang w:val="en-US"/>
        </w:rPr>
        <w:t>Clark, N () Education in Kenya – Podcast [Online] Available at: https://wenr.w</w:t>
      </w:r>
      <w:r w:rsidRPr="00F95CA2">
        <w:rPr>
          <w:rFonts w:ascii="Times New Roman" w:hAnsi="Times New Roman" w:cs="Times New Roman"/>
          <w:sz w:val="24"/>
          <w:szCs w:val="24"/>
          <w:lang w:val="en-US"/>
        </w:rPr>
        <w:t>es.org/2015/06/education-kenya. [Accessed 18</w:t>
      </w:r>
      <w:r w:rsidRPr="00F95CA2">
        <w:rPr>
          <w:rFonts w:ascii="Times New Roman" w:hAnsi="Times New Roman" w:cs="Times New Roman"/>
          <w:sz w:val="24"/>
          <w:szCs w:val="24"/>
          <w:vertAlign w:val="superscript"/>
          <w:lang w:val="en-US"/>
        </w:rPr>
        <w:t>th</w:t>
      </w:r>
      <w:r w:rsidRPr="00F95CA2">
        <w:rPr>
          <w:rFonts w:ascii="Times New Roman" w:hAnsi="Times New Roman" w:cs="Times New Roman"/>
          <w:sz w:val="24"/>
          <w:szCs w:val="24"/>
          <w:lang w:val="en-US"/>
        </w:rPr>
        <w:t xml:space="preserve"> April 2019]</w:t>
      </w:r>
    </w:p>
    <w:p w:rsidR="00F95CA2" w:rsidRPr="00F95CA2" w:rsidRDefault="00F95CA2" w:rsidP="00F95CA2">
      <w:pPr>
        <w:spacing w:after="0" w:line="240" w:lineRule="auto"/>
        <w:rPr>
          <w:rFonts w:ascii="Times New Roman" w:hAnsi="Times New Roman" w:cs="Times New Roman"/>
          <w:sz w:val="24"/>
          <w:szCs w:val="24"/>
          <w:lang w:val="en-US"/>
        </w:rPr>
      </w:pPr>
    </w:p>
    <w:p w:rsidR="00F95CA2" w:rsidRDefault="00F95CA2" w:rsidP="00F95CA2">
      <w:pPr>
        <w:spacing w:after="0" w:line="240" w:lineRule="auto"/>
        <w:rPr>
          <w:rFonts w:ascii="Times New Roman" w:hAnsi="Times New Roman" w:cs="Times New Roman"/>
          <w:sz w:val="24"/>
          <w:szCs w:val="24"/>
          <w:lang w:val="en"/>
        </w:rPr>
      </w:pPr>
      <w:r w:rsidRPr="00F95CA2">
        <w:rPr>
          <w:rFonts w:ascii="Times New Roman" w:hAnsi="Times New Roman" w:cs="Times New Roman"/>
          <w:sz w:val="24"/>
          <w:szCs w:val="24"/>
          <w:lang w:val="en"/>
        </w:rPr>
        <w:t>Giles, B. (2003) Nations of the World: Kenya. Raintree. Oxford.</w:t>
      </w:r>
    </w:p>
    <w:p w:rsidR="00F95CA2" w:rsidRPr="00F95CA2" w:rsidRDefault="00F95CA2" w:rsidP="00F95CA2">
      <w:pPr>
        <w:spacing w:after="0" w:line="240" w:lineRule="auto"/>
        <w:rPr>
          <w:rFonts w:ascii="Times New Roman" w:hAnsi="Times New Roman" w:cs="Times New Roman"/>
          <w:sz w:val="24"/>
          <w:szCs w:val="24"/>
          <w:lang w:val="en"/>
        </w:rPr>
      </w:pPr>
    </w:p>
    <w:p w:rsidR="00F95CA2" w:rsidRDefault="00F95CA2" w:rsidP="00F95CA2">
      <w:pPr>
        <w:spacing w:after="0" w:line="240" w:lineRule="auto"/>
        <w:rPr>
          <w:rFonts w:ascii="Times New Roman" w:hAnsi="Times New Roman" w:cs="Times New Roman"/>
          <w:sz w:val="24"/>
          <w:szCs w:val="24"/>
          <w:lang w:val="en"/>
        </w:rPr>
      </w:pPr>
      <w:r w:rsidRPr="00F95CA2">
        <w:rPr>
          <w:rFonts w:ascii="Times New Roman" w:hAnsi="Times New Roman" w:cs="Times New Roman"/>
          <w:sz w:val="24"/>
          <w:szCs w:val="24"/>
          <w:lang w:val="en"/>
        </w:rPr>
        <w:t xml:space="preserve">Kramer, A (2007) ‘behind the news’. Human Rights – who decides? </w:t>
      </w:r>
      <w:proofErr w:type="spellStart"/>
      <w:r w:rsidRPr="00F95CA2">
        <w:rPr>
          <w:rFonts w:ascii="Times New Roman" w:hAnsi="Times New Roman" w:cs="Times New Roman"/>
          <w:sz w:val="24"/>
          <w:szCs w:val="24"/>
          <w:lang w:val="en"/>
        </w:rPr>
        <w:t>Heinmann</w:t>
      </w:r>
      <w:proofErr w:type="spellEnd"/>
      <w:r w:rsidRPr="00F95CA2">
        <w:rPr>
          <w:rFonts w:ascii="Times New Roman" w:hAnsi="Times New Roman" w:cs="Times New Roman"/>
          <w:sz w:val="24"/>
          <w:szCs w:val="24"/>
          <w:lang w:val="en"/>
        </w:rPr>
        <w:t>.</w:t>
      </w:r>
    </w:p>
    <w:p w:rsidR="00F95CA2" w:rsidRPr="00F95CA2" w:rsidRDefault="00F95CA2" w:rsidP="00F95CA2">
      <w:pPr>
        <w:spacing w:after="0" w:line="240" w:lineRule="auto"/>
        <w:rPr>
          <w:rFonts w:ascii="Times New Roman" w:hAnsi="Times New Roman" w:cs="Times New Roman"/>
          <w:sz w:val="24"/>
          <w:szCs w:val="24"/>
          <w:lang w:val="en"/>
        </w:rPr>
      </w:pPr>
    </w:p>
    <w:p w:rsidR="00F95CA2" w:rsidRDefault="00F95CA2" w:rsidP="00F95CA2">
      <w:pPr>
        <w:spacing w:after="0" w:line="240" w:lineRule="auto"/>
        <w:rPr>
          <w:rFonts w:ascii="Times New Roman" w:hAnsi="Times New Roman" w:cs="Times New Roman"/>
          <w:sz w:val="24"/>
          <w:szCs w:val="24"/>
        </w:rPr>
      </w:pPr>
      <w:r w:rsidRPr="00F95CA2">
        <w:rPr>
          <w:rFonts w:ascii="Times New Roman" w:hAnsi="Times New Roman" w:cs="Times New Roman"/>
          <w:sz w:val="24"/>
          <w:szCs w:val="24"/>
        </w:rPr>
        <w:t>Lelei, M and Weidman, J (2012). Education development in Kenya: Enhancing Access and Quality. PDF</w:t>
      </w:r>
    </w:p>
    <w:p w:rsidR="00F95CA2" w:rsidRPr="00F95CA2" w:rsidRDefault="00F95CA2" w:rsidP="00F95CA2">
      <w:pPr>
        <w:spacing w:after="0" w:line="240" w:lineRule="auto"/>
        <w:rPr>
          <w:rFonts w:ascii="Times New Roman" w:hAnsi="Times New Roman" w:cs="Times New Roman"/>
          <w:sz w:val="24"/>
          <w:szCs w:val="24"/>
        </w:rPr>
      </w:pPr>
    </w:p>
    <w:p w:rsidR="00F95CA2" w:rsidRDefault="00F95CA2" w:rsidP="00F95CA2">
      <w:pPr>
        <w:spacing w:after="0" w:line="240" w:lineRule="auto"/>
        <w:rPr>
          <w:rFonts w:ascii="Times New Roman" w:hAnsi="Times New Roman" w:cs="Times New Roman"/>
          <w:sz w:val="24"/>
          <w:szCs w:val="24"/>
          <w:lang w:val="en"/>
        </w:rPr>
      </w:pPr>
      <w:r w:rsidRPr="00F95CA2">
        <w:rPr>
          <w:rFonts w:ascii="Times New Roman" w:hAnsi="Times New Roman" w:cs="Times New Roman"/>
          <w:sz w:val="24"/>
          <w:szCs w:val="24"/>
          <w:lang w:val="en"/>
        </w:rPr>
        <w:t>Ministry of Education, Science and Technology. (2014) Kenya: A Policy Framework for Education (Draft 2012)</w:t>
      </w:r>
    </w:p>
    <w:p w:rsidR="00F95CA2" w:rsidRPr="00F95CA2" w:rsidRDefault="00F95CA2" w:rsidP="00F95CA2">
      <w:pPr>
        <w:spacing w:after="0" w:line="240" w:lineRule="auto"/>
        <w:rPr>
          <w:rFonts w:ascii="Times New Roman" w:hAnsi="Times New Roman" w:cs="Times New Roman"/>
          <w:sz w:val="24"/>
          <w:szCs w:val="24"/>
          <w:lang w:val="en"/>
        </w:rPr>
      </w:pPr>
    </w:p>
    <w:p w:rsidR="00F95CA2" w:rsidRDefault="00F95CA2" w:rsidP="00F95CA2">
      <w:pPr>
        <w:shd w:val="clear" w:color="auto" w:fill="FFFFFF"/>
        <w:spacing w:after="0" w:line="240" w:lineRule="auto"/>
        <w:rPr>
          <w:rFonts w:ascii="Times New Roman" w:eastAsia="Times New Roman" w:hAnsi="Times New Roman" w:cs="Times New Roman"/>
          <w:color w:val="333333"/>
          <w:sz w:val="24"/>
          <w:szCs w:val="24"/>
          <w:lang w:val="en" w:eastAsia="en-GB"/>
        </w:rPr>
      </w:pPr>
      <w:proofErr w:type="spellStart"/>
      <w:r w:rsidRPr="00F95CA2">
        <w:rPr>
          <w:rFonts w:ascii="Times New Roman" w:eastAsia="Times New Roman" w:hAnsi="Times New Roman" w:cs="Times New Roman"/>
          <w:color w:val="333333"/>
          <w:sz w:val="24"/>
          <w:szCs w:val="24"/>
          <w:lang w:val="en" w:eastAsia="en-GB"/>
        </w:rPr>
        <w:t>Nuffic</w:t>
      </w:r>
      <w:proofErr w:type="spellEnd"/>
      <w:r w:rsidRPr="00F95CA2">
        <w:rPr>
          <w:rFonts w:ascii="Times New Roman" w:eastAsia="Times New Roman" w:hAnsi="Times New Roman" w:cs="Times New Roman"/>
          <w:color w:val="333333"/>
          <w:sz w:val="24"/>
          <w:szCs w:val="24"/>
          <w:lang w:val="en" w:eastAsia="en-GB"/>
        </w:rPr>
        <w:t xml:space="preserve"> (2012) Education system: Kenya. Policy Review. </w:t>
      </w:r>
    </w:p>
    <w:p w:rsidR="00F95CA2" w:rsidRPr="00092E30" w:rsidRDefault="00F95CA2" w:rsidP="00F95CA2">
      <w:pPr>
        <w:shd w:val="clear" w:color="auto" w:fill="FFFFFF"/>
        <w:spacing w:after="0" w:line="240" w:lineRule="auto"/>
        <w:rPr>
          <w:rFonts w:ascii="Times New Roman" w:eastAsia="Times New Roman" w:hAnsi="Times New Roman" w:cs="Times New Roman"/>
          <w:color w:val="333333"/>
          <w:sz w:val="24"/>
          <w:szCs w:val="24"/>
          <w:lang w:val="en" w:eastAsia="en-GB"/>
        </w:rPr>
      </w:pPr>
    </w:p>
    <w:p w:rsidR="00F95CA2" w:rsidRDefault="00F95CA2" w:rsidP="00F95CA2">
      <w:pPr>
        <w:spacing w:after="0" w:line="240" w:lineRule="auto"/>
        <w:rPr>
          <w:rFonts w:ascii="Times New Roman" w:hAnsi="Times New Roman" w:cs="Times New Roman"/>
          <w:sz w:val="24"/>
          <w:szCs w:val="24"/>
          <w:lang w:val="en"/>
        </w:rPr>
      </w:pPr>
      <w:r w:rsidRPr="00F95CA2">
        <w:rPr>
          <w:rFonts w:ascii="Times New Roman" w:hAnsi="Times New Roman" w:cs="Times New Roman"/>
          <w:sz w:val="24"/>
          <w:szCs w:val="24"/>
          <w:lang w:val="en"/>
        </w:rPr>
        <w:t>O’ Connor, M. (2000) Equal Right. Franklin Watts.</w:t>
      </w:r>
    </w:p>
    <w:p w:rsidR="00F95CA2" w:rsidRPr="00F95CA2" w:rsidRDefault="00F95CA2" w:rsidP="00F95CA2">
      <w:pPr>
        <w:spacing w:after="0" w:line="240" w:lineRule="auto"/>
        <w:rPr>
          <w:rFonts w:ascii="Times New Roman" w:hAnsi="Times New Roman" w:cs="Times New Roman"/>
          <w:sz w:val="24"/>
          <w:szCs w:val="24"/>
          <w:lang w:val="en"/>
        </w:rPr>
      </w:pPr>
    </w:p>
    <w:p w:rsidR="00F95CA2" w:rsidRPr="00534C3C" w:rsidRDefault="00F95CA2" w:rsidP="00F95CA2">
      <w:pPr>
        <w:spacing w:after="0" w:line="240" w:lineRule="auto"/>
        <w:ind w:left="720" w:hanging="720"/>
        <w:rPr>
          <w:rFonts w:ascii="Times New Roman" w:eastAsia="Times New Roman" w:hAnsi="Times New Roman" w:cs="Times New Roman"/>
          <w:sz w:val="24"/>
          <w:szCs w:val="24"/>
          <w:lang w:val="en-US" w:eastAsia="en-GB"/>
        </w:rPr>
      </w:pPr>
      <w:proofErr w:type="spellStart"/>
      <w:r w:rsidRPr="00F95CA2">
        <w:rPr>
          <w:rFonts w:ascii="Times New Roman" w:eastAsia="Times New Roman" w:hAnsi="Times New Roman" w:cs="Times New Roman"/>
          <w:sz w:val="24"/>
          <w:szCs w:val="24"/>
          <w:lang w:val="en-US" w:eastAsia="en-GB"/>
        </w:rPr>
        <w:t>Simiyu</w:t>
      </w:r>
      <w:proofErr w:type="spellEnd"/>
      <w:r w:rsidRPr="00534C3C">
        <w:rPr>
          <w:rFonts w:ascii="Times New Roman" w:eastAsia="Times New Roman" w:hAnsi="Times New Roman" w:cs="Times New Roman"/>
          <w:sz w:val="24"/>
          <w:szCs w:val="24"/>
          <w:lang w:val="en-US" w:eastAsia="en-GB"/>
        </w:rPr>
        <w:t>, J. W. (2001). Factors, which influence the teaching of technical and vocational</w:t>
      </w:r>
    </w:p>
    <w:p w:rsidR="00F95CA2" w:rsidRDefault="00F95CA2" w:rsidP="00F95CA2">
      <w:pPr>
        <w:spacing w:after="0" w:line="240" w:lineRule="auto"/>
        <w:rPr>
          <w:rFonts w:ascii="Times New Roman" w:eastAsia="Times New Roman" w:hAnsi="Times New Roman" w:cs="Times New Roman"/>
          <w:sz w:val="24"/>
          <w:szCs w:val="24"/>
          <w:lang w:val="en-US" w:eastAsia="en-GB"/>
        </w:rPr>
      </w:pPr>
      <w:r w:rsidRPr="00F95CA2">
        <w:rPr>
          <w:rFonts w:ascii="Times New Roman" w:eastAsia="Times New Roman" w:hAnsi="Times New Roman" w:cs="Times New Roman"/>
          <w:sz w:val="24"/>
          <w:szCs w:val="24"/>
          <w:lang w:val="en-US" w:eastAsia="en-GB"/>
        </w:rPr>
        <w:t>subjects</w:t>
      </w:r>
      <w:r w:rsidRPr="00534C3C">
        <w:rPr>
          <w:rFonts w:ascii="Times New Roman" w:eastAsia="Times New Roman" w:hAnsi="Times New Roman" w:cs="Times New Roman"/>
          <w:sz w:val="24"/>
          <w:szCs w:val="24"/>
          <w:lang w:val="en-US" w:eastAsia="en-GB"/>
        </w:rPr>
        <w:t xml:space="preserve"> in primary schools in </w:t>
      </w:r>
      <w:proofErr w:type="spellStart"/>
      <w:r w:rsidRPr="00F95CA2">
        <w:rPr>
          <w:rFonts w:ascii="Times New Roman" w:eastAsia="Times New Roman" w:hAnsi="Times New Roman" w:cs="Times New Roman"/>
          <w:sz w:val="24"/>
          <w:szCs w:val="24"/>
          <w:lang w:val="en-US" w:eastAsia="en-GB"/>
        </w:rPr>
        <w:t>Uasin</w:t>
      </w:r>
      <w:proofErr w:type="spellEnd"/>
      <w:r w:rsidRPr="00534C3C">
        <w:rPr>
          <w:rFonts w:ascii="Times New Roman" w:eastAsia="Times New Roman" w:hAnsi="Times New Roman" w:cs="Times New Roman"/>
          <w:sz w:val="24"/>
          <w:szCs w:val="24"/>
          <w:lang w:val="en-US" w:eastAsia="en-GB"/>
        </w:rPr>
        <w:t xml:space="preserve"> </w:t>
      </w:r>
      <w:proofErr w:type="spellStart"/>
      <w:r w:rsidRPr="00F95CA2">
        <w:rPr>
          <w:rFonts w:ascii="Times New Roman" w:eastAsia="Times New Roman" w:hAnsi="Times New Roman" w:cs="Times New Roman"/>
          <w:sz w:val="24"/>
          <w:szCs w:val="24"/>
          <w:lang w:val="en-US" w:eastAsia="en-GB"/>
        </w:rPr>
        <w:t>Gishu</w:t>
      </w:r>
      <w:proofErr w:type="spellEnd"/>
      <w:r w:rsidRPr="00F95CA2">
        <w:rPr>
          <w:rFonts w:ascii="Times New Roman" w:eastAsia="Times New Roman" w:hAnsi="Times New Roman" w:cs="Times New Roman"/>
          <w:sz w:val="24"/>
          <w:szCs w:val="24"/>
          <w:lang w:val="en-US" w:eastAsia="en-GB"/>
        </w:rPr>
        <w:t>. PDF</w:t>
      </w:r>
    </w:p>
    <w:p w:rsidR="00F95CA2" w:rsidRPr="00F95CA2" w:rsidRDefault="00F95CA2" w:rsidP="00F95CA2">
      <w:pPr>
        <w:spacing w:after="0" w:line="240" w:lineRule="auto"/>
        <w:rPr>
          <w:rFonts w:ascii="Times New Roman" w:eastAsia="Times New Roman" w:hAnsi="Times New Roman" w:cs="Times New Roman"/>
          <w:sz w:val="24"/>
          <w:szCs w:val="24"/>
          <w:lang w:val="en-US" w:eastAsia="en-GB"/>
        </w:rPr>
      </w:pPr>
    </w:p>
    <w:p w:rsidR="00F95CA2" w:rsidRDefault="00F95CA2" w:rsidP="00F95CA2">
      <w:pPr>
        <w:spacing w:after="0" w:line="240" w:lineRule="auto"/>
        <w:rPr>
          <w:rFonts w:ascii="Times New Roman" w:hAnsi="Times New Roman" w:cs="Times New Roman"/>
          <w:sz w:val="24"/>
          <w:szCs w:val="24"/>
          <w:lang w:val="en"/>
        </w:rPr>
      </w:pPr>
      <w:r w:rsidRPr="00F95CA2">
        <w:rPr>
          <w:rFonts w:ascii="Times New Roman" w:hAnsi="Times New Roman" w:cs="Times New Roman"/>
          <w:sz w:val="24"/>
          <w:szCs w:val="24"/>
          <w:lang w:val="en"/>
        </w:rPr>
        <w:t xml:space="preserve">Thompson, K (2009) </w:t>
      </w:r>
      <w:r w:rsidRPr="00F95CA2">
        <w:rPr>
          <w:rFonts w:ascii="Times New Roman" w:hAnsi="Times New Roman" w:cs="Times New Roman"/>
          <w:i/>
          <w:sz w:val="24"/>
          <w:szCs w:val="24"/>
          <w:lang w:val="en"/>
        </w:rPr>
        <w:t>Globalisation, Culture and Identity</w:t>
      </w:r>
      <w:r w:rsidRPr="00F95CA2">
        <w:rPr>
          <w:rFonts w:ascii="Times New Roman" w:hAnsi="Times New Roman" w:cs="Times New Roman"/>
          <w:sz w:val="24"/>
          <w:szCs w:val="24"/>
          <w:lang w:val="en"/>
        </w:rPr>
        <w:t xml:space="preserve">. Sociology Review. Volume 18, Number 4, pp 10-12. </w:t>
      </w:r>
    </w:p>
    <w:p w:rsidR="00F95CA2" w:rsidRPr="00F95CA2" w:rsidRDefault="00F95CA2" w:rsidP="00F95CA2">
      <w:pPr>
        <w:spacing w:after="0" w:line="240" w:lineRule="auto"/>
        <w:rPr>
          <w:rFonts w:ascii="Times New Roman" w:hAnsi="Times New Roman" w:cs="Times New Roman"/>
          <w:sz w:val="24"/>
          <w:szCs w:val="24"/>
          <w:lang w:val="en"/>
        </w:rPr>
      </w:pPr>
    </w:p>
    <w:p w:rsidR="00F749E3" w:rsidRDefault="00F749E3" w:rsidP="00F749E3">
      <w:pPr>
        <w:spacing w:after="0" w:line="240" w:lineRule="auto"/>
        <w:rPr>
          <w:rStyle w:val="grame"/>
          <w:rFonts w:ascii="Times New Roman" w:hAnsi="Times New Roman" w:cs="Times New Roman"/>
          <w:color w:val="000000"/>
          <w:sz w:val="24"/>
          <w:szCs w:val="24"/>
        </w:rPr>
      </w:pPr>
      <w:proofErr w:type="spellStart"/>
      <w:r w:rsidRPr="00F95CA2">
        <w:rPr>
          <w:rFonts w:ascii="Times New Roman" w:hAnsi="Times New Roman" w:cs="Times New Roman"/>
          <w:color w:val="000000"/>
          <w:sz w:val="24"/>
          <w:szCs w:val="24"/>
        </w:rPr>
        <w:t>Wanjohi</w:t>
      </w:r>
      <w:proofErr w:type="spellEnd"/>
      <w:r w:rsidRPr="00F95CA2">
        <w:rPr>
          <w:rFonts w:ascii="Times New Roman" w:hAnsi="Times New Roman" w:cs="Times New Roman"/>
          <w:color w:val="000000"/>
          <w:sz w:val="24"/>
          <w:szCs w:val="24"/>
        </w:rPr>
        <w:t>, A.M. (2011).</w:t>
      </w:r>
      <w:r w:rsidRPr="00F95CA2">
        <w:rPr>
          <w:rFonts w:ascii="Times New Roman" w:hAnsi="Times New Roman" w:cs="Times New Roman"/>
          <w:i/>
          <w:iCs/>
          <w:color w:val="000000"/>
          <w:sz w:val="24"/>
          <w:szCs w:val="24"/>
        </w:rPr>
        <w:t> </w:t>
      </w:r>
      <w:r>
        <w:rPr>
          <w:rStyle w:val="grame"/>
          <w:rFonts w:ascii="Times New Roman" w:hAnsi="Times New Roman" w:cs="Times New Roman"/>
          <w:i/>
          <w:iCs/>
          <w:color w:val="000000"/>
          <w:sz w:val="24"/>
          <w:szCs w:val="24"/>
        </w:rPr>
        <w:t>Development of Education System i</w:t>
      </w:r>
      <w:r w:rsidRPr="00F95CA2">
        <w:rPr>
          <w:rStyle w:val="grame"/>
          <w:rFonts w:ascii="Times New Roman" w:hAnsi="Times New Roman" w:cs="Times New Roman"/>
          <w:i/>
          <w:iCs/>
          <w:color w:val="000000"/>
          <w:sz w:val="24"/>
          <w:szCs w:val="24"/>
        </w:rPr>
        <w:t>n </w:t>
      </w:r>
      <w:r w:rsidRPr="00F95CA2">
        <w:rPr>
          <w:rStyle w:val="grame"/>
          <w:rFonts w:ascii="Times New Roman" w:hAnsi="Times New Roman" w:cs="Times New Roman"/>
          <w:i/>
          <w:iCs/>
          <w:sz w:val="24"/>
          <w:szCs w:val="24"/>
        </w:rPr>
        <w:t>Kenya</w:t>
      </w:r>
      <w:r w:rsidRPr="00F95CA2">
        <w:rPr>
          <w:rStyle w:val="grame"/>
          <w:rFonts w:ascii="Times New Roman" w:hAnsi="Times New Roman" w:cs="Times New Roman"/>
          <w:i/>
          <w:iCs/>
          <w:color w:val="000000"/>
          <w:sz w:val="24"/>
          <w:szCs w:val="24"/>
        </w:rPr>
        <w:t> since </w:t>
      </w:r>
      <w:r w:rsidRPr="00F95CA2">
        <w:rPr>
          <w:rStyle w:val="grame"/>
          <w:rFonts w:ascii="Times New Roman" w:hAnsi="Times New Roman" w:cs="Times New Roman"/>
          <w:i/>
          <w:iCs/>
          <w:sz w:val="24"/>
          <w:szCs w:val="24"/>
        </w:rPr>
        <w:t>Independence</w:t>
      </w:r>
      <w:r w:rsidRPr="00F95CA2">
        <w:rPr>
          <w:rStyle w:val="grame"/>
          <w:rFonts w:ascii="Times New Roman" w:hAnsi="Times New Roman" w:cs="Times New Roman"/>
          <w:i/>
          <w:iCs/>
          <w:color w:val="000000"/>
          <w:sz w:val="24"/>
          <w:szCs w:val="24"/>
        </w:rPr>
        <w:t>.</w:t>
      </w:r>
      <w:r w:rsidRPr="00F95CA2">
        <w:rPr>
          <w:rFonts w:ascii="Times New Roman" w:hAnsi="Times New Roman" w:cs="Times New Roman"/>
          <w:i/>
          <w:iCs/>
          <w:color w:val="000000"/>
          <w:sz w:val="24"/>
          <w:szCs w:val="24"/>
        </w:rPr>
        <w:t> </w:t>
      </w:r>
      <w:r w:rsidRPr="00F95CA2">
        <w:rPr>
          <w:rStyle w:val="grame"/>
          <w:rFonts w:ascii="Times New Roman" w:hAnsi="Times New Roman" w:cs="Times New Roman"/>
          <w:color w:val="000000"/>
          <w:sz w:val="24"/>
          <w:szCs w:val="24"/>
        </w:rPr>
        <w:t>KENPRO Online Papers Portal.</w:t>
      </w:r>
    </w:p>
    <w:p w:rsidR="00F749E3" w:rsidRPr="00F95CA2" w:rsidRDefault="00F749E3" w:rsidP="00F749E3">
      <w:pPr>
        <w:spacing w:after="0" w:line="240" w:lineRule="auto"/>
        <w:rPr>
          <w:rFonts w:ascii="Times New Roman" w:hAnsi="Times New Roman" w:cs="Times New Roman"/>
          <w:color w:val="333333"/>
          <w:sz w:val="24"/>
          <w:szCs w:val="24"/>
          <w:lang w:val="en"/>
        </w:rPr>
      </w:pPr>
    </w:p>
    <w:p w:rsidR="006A2E88" w:rsidRDefault="006A2E88" w:rsidP="00F95CA2">
      <w:pPr>
        <w:spacing w:after="0" w:line="240" w:lineRule="auto"/>
        <w:rPr>
          <w:rFonts w:ascii="Times New Roman" w:hAnsi="Times New Roman" w:cs="Times New Roman"/>
          <w:sz w:val="24"/>
          <w:szCs w:val="24"/>
          <w:lang w:val="en-US"/>
        </w:rPr>
      </w:pPr>
      <w:r w:rsidRPr="00F95CA2">
        <w:rPr>
          <w:rFonts w:ascii="Times New Roman" w:hAnsi="Times New Roman" w:cs="Times New Roman"/>
          <w:sz w:val="24"/>
          <w:szCs w:val="24"/>
          <w:lang w:val="en-US"/>
        </w:rPr>
        <w:t>World Bank (2019). E</w:t>
      </w:r>
      <w:r w:rsidR="007936FD" w:rsidRPr="00F95CA2">
        <w:rPr>
          <w:rFonts w:ascii="Times New Roman" w:hAnsi="Times New Roman" w:cs="Times New Roman"/>
          <w:sz w:val="24"/>
          <w:szCs w:val="24"/>
          <w:lang w:val="en-US"/>
        </w:rPr>
        <w:t xml:space="preserve">ducation. [Online] Available at: </w:t>
      </w:r>
      <w:r w:rsidRPr="00F95CA2">
        <w:rPr>
          <w:rFonts w:ascii="Times New Roman" w:hAnsi="Times New Roman" w:cs="Times New Roman"/>
          <w:sz w:val="24"/>
          <w:szCs w:val="24"/>
          <w:lang w:val="en-US"/>
        </w:rPr>
        <w:t xml:space="preserve">https://www.worldbank.org/en/topic/education. [Accessed </w:t>
      </w:r>
      <w:r w:rsidR="007936FD" w:rsidRPr="00F95CA2">
        <w:rPr>
          <w:rFonts w:ascii="Times New Roman" w:hAnsi="Times New Roman" w:cs="Times New Roman"/>
          <w:sz w:val="24"/>
          <w:szCs w:val="24"/>
          <w:lang w:val="en-US"/>
        </w:rPr>
        <w:t>19</w:t>
      </w:r>
      <w:r w:rsidR="007936FD" w:rsidRPr="00F95CA2">
        <w:rPr>
          <w:rFonts w:ascii="Times New Roman" w:hAnsi="Times New Roman" w:cs="Times New Roman"/>
          <w:sz w:val="24"/>
          <w:szCs w:val="24"/>
          <w:vertAlign w:val="superscript"/>
          <w:lang w:val="en-US"/>
        </w:rPr>
        <w:t>th</w:t>
      </w:r>
      <w:r w:rsidR="007936FD" w:rsidRPr="00F95CA2">
        <w:rPr>
          <w:rFonts w:ascii="Times New Roman" w:hAnsi="Times New Roman" w:cs="Times New Roman"/>
          <w:sz w:val="24"/>
          <w:szCs w:val="24"/>
          <w:lang w:val="en-US"/>
        </w:rPr>
        <w:t xml:space="preserve"> April 2019]</w:t>
      </w:r>
    </w:p>
    <w:p w:rsidR="00F749E3" w:rsidRPr="00F95CA2" w:rsidRDefault="00F749E3" w:rsidP="00F95CA2">
      <w:pPr>
        <w:spacing w:after="0" w:line="240" w:lineRule="auto"/>
        <w:rPr>
          <w:rFonts w:ascii="Times New Roman" w:hAnsi="Times New Roman" w:cs="Times New Roman"/>
          <w:sz w:val="24"/>
          <w:szCs w:val="24"/>
          <w:lang w:val="en-US"/>
        </w:rPr>
      </w:pPr>
    </w:p>
    <w:p w:rsidR="00534C3C" w:rsidRPr="00F95CA2" w:rsidRDefault="00534C3C" w:rsidP="00534C3C">
      <w:pPr>
        <w:spacing w:after="0" w:line="240" w:lineRule="auto"/>
        <w:rPr>
          <w:rFonts w:ascii="Times New Roman" w:eastAsia="Times New Roman" w:hAnsi="Times New Roman" w:cs="Times New Roman"/>
          <w:sz w:val="24"/>
          <w:szCs w:val="24"/>
          <w:lang w:val="en" w:eastAsia="en-GB"/>
        </w:rPr>
      </w:pPr>
    </w:p>
    <w:p w:rsidR="007936FD" w:rsidRPr="00F95CA2" w:rsidRDefault="007936FD" w:rsidP="00534C3C">
      <w:pPr>
        <w:spacing w:after="0" w:line="240" w:lineRule="auto"/>
        <w:rPr>
          <w:rFonts w:ascii="Times New Roman" w:hAnsi="Times New Roman" w:cs="Times New Roman"/>
          <w:sz w:val="24"/>
          <w:szCs w:val="24"/>
          <w:lang w:val="en"/>
        </w:rPr>
      </w:pPr>
    </w:p>
    <w:p w:rsidR="004E6BBA" w:rsidRPr="00F95CA2" w:rsidRDefault="004E6BBA" w:rsidP="00534C3C">
      <w:pPr>
        <w:spacing w:after="0" w:line="240" w:lineRule="auto"/>
        <w:rPr>
          <w:rFonts w:ascii="Times New Roman" w:hAnsi="Times New Roman" w:cs="Times New Roman"/>
          <w:sz w:val="24"/>
          <w:szCs w:val="24"/>
          <w:lang w:val="en"/>
        </w:rPr>
      </w:pPr>
      <w:bookmarkStart w:id="0" w:name="_GoBack"/>
      <w:bookmarkEnd w:id="0"/>
    </w:p>
    <w:p w:rsidR="004E6BBA" w:rsidRPr="00F95CA2" w:rsidRDefault="004E6BBA" w:rsidP="00534C3C">
      <w:pPr>
        <w:spacing w:after="0" w:line="240" w:lineRule="auto"/>
        <w:rPr>
          <w:rFonts w:ascii="Times New Roman" w:hAnsi="Times New Roman" w:cs="Times New Roman"/>
          <w:sz w:val="24"/>
          <w:szCs w:val="24"/>
          <w:lang w:val="en"/>
        </w:rPr>
      </w:pPr>
    </w:p>
    <w:p w:rsidR="004E6BBA" w:rsidRPr="00F95CA2" w:rsidRDefault="004E6BBA" w:rsidP="00534C3C">
      <w:pPr>
        <w:spacing w:after="0" w:line="240" w:lineRule="auto"/>
        <w:rPr>
          <w:rFonts w:ascii="Times New Roman" w:hAnsi="Times New Roman" w:cs="Times New Roman"/>
          <w:sz w:val="24"/>
          <w:szCs w:val="24"/>
          <w:lang w:val="en"/>
        </w:rPr>
      </w:pPr>
    </w:p>
    <w:p w:rsidR="00092E30" w:rsidRPr="00534C3C" w:rsidRDefault="00092E30" w:rsidP="00534C3C">
      <w:pPr>
        <w:spacing w:after="0" w:line="240" w:lineRule="auto"/>
        <w:rPr>
          <w:rFonts w:ascii="Times New Roman" w:hAnsi="Times New Roman" w:cs="Times New Roman"/>
          <w:sz w:val="24"/>
          <w:szCs w:val="24"/>
        </w:rPr>
      </w:pPr>
    </w:p>
    <w:sectPr w:rsidR="00092E30" w:rsidRPr="00534C3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F0C" w:rsidRDefault="00802F0C" w:rsidP="002A767C">
      <w:pPr>
        <w:spacing w:after="0" w:line="240" w:lineRule="auto"/>
      </w:pPr>
      <w:r>
        <w:separator/>
      </w:r>
    </w:p>
  </w:endnote>
  <w:endnote w:type="continuationSeparator" w:id="0">
    <w:p w:rsidR="00802F0C" w:rsidRDefault="00802F0C" w:rsidP="002A7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F0C" w:rsidRDefault="00802F0C" w:rsidP="002A767C">
      <w:pPr>
        <w:spacing w:after="0" w:line="240" w:lineRule="auto"/>
      </w:pPr>
      <w:r>
        <w:separator/>
      </w:r>
    </w:p>
  </w:footnote>
  <w:footnote w:type="continuationSeparator" w:id="0">
    <w:p w:rsidR="00802F0C" w:rsidRDefault="00802F0C" w:rsidP="002A7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67C" w:rsidRPr="002A767C" w:rsidRDefault="002A767C">
    <w:pPr>
      <w:pStyle w:val="Header"/>
      <w:rPr>
        <w:lang w:val="en-US"/>
      </w:rPr>
    </w:pPr>
    <w:r>
      <w:rPr>
        <w:lang w:val="en-US"/>
      </w:rPr>
      <w:t>0300856 – SJIE6006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85CE1"/>
    <w:multiLevelType w:val="hybridMultilevel"/>
    <w:tmpl w:val="FFB0B8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063767"/>
    <w:multiLevelType w:val="multilevel"/>
    <w:tmpl w:val="3E9C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1C4ACC"/>
    <w:multiLevelType w:val="hybridMultilevel"/>
    <w:tmpl w:val="34C490CC"/>
    <w:lvl w:ilvl="0" w:tplc="E20223F8">
      <w:start w:val="1"/>
      <w:numFmt w:val="low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BC4"/>
    <w:rsid w:val="00092E30"/>
    <w:rsid w:val="001C4068"/>
    <w:rsid w:val="001E6C77"/>
    <w:rsid w:val="00210428"/>
    <w:rsid w:val="00273EBF"/>
    <w:rsid w:val="002A767C"/>
    <w:rsid w:val="0030389B"/>
    <w:rsid w:val="003048FF"/>
    <w:rsid w:val="003406BC"/>
    <w:rsid w:val="00380DC6"/>
    <w:rsid w:val="003D425D"/>
    <w:rsid w:val="00410261"/>
    <w:rsid w:val="004947CC"/>
    <w:rsid w:val="004A34CD"/>
    <w:rsid w:val="004E6BBA"/>
    <w:rsid w:val="00534C3C"/>
    <w:rsid w:val="005A4539"/>
    <w:rsid w:val="00657924"/>
    <w:rsid w:val="006A2E88"/>
    <w:rsid w:val="007133A6"/>
    <w:rsid w:val="007936FD"/>
    <w:rsid w:val="007C38CB"/>
    <w:rsid w:val="00802F0C"/>
    <w:rsid w:val="00820F0E"/>
    <w:rsid w:val="00986177"/>
    <w:rsid w:val="00A74EA5"/>
    <w:rsid w:val="00B07CB8"/>
    <w:rsid w:val="00B17351"/>
    <w:rsid w:val="00BC06D8"/>
    <w:rsid w:val="00CD5655"/>
    <w:rsid w:val="00D16F74"/>
    <w:rsid w:val="00D61BC4"/>
    <w:rsid w:val="00D84DCD"/>
    <w:rsid w:val="00E86C0A"/>
    <w:rsid w:val="00ED2FC4"/>
    <w:rsid w:val="00ED4C84"/>
    <w:rsid w:val="00F65F97"/>
    <w:rsid w:val="00F749E3"/>
    <w:rsid w:val="00F95CA2"/>
    <w:rsid w:val="00FB6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B8CDA"/>
  <w15:chartTrackingRefBased/>
  <w15:docId w15:val="{FDE58148-0FA4-4000-9239-35C18DAB0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D61BC4"/>
    <w:pPr>
      <w:spacing w:before="100" w:beforeAutospacing="1" w:after="119"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A76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67C"/>
  </w:style>
  <w:style w:type="paragraph" w:styleId="Footer">
    <w:name w:val="footer"/>
    <w:basedOn w:val="Normal"/>
    <w:link w:val="FooterChar"/>
    <w:uiPriority w:val="99"/>
    <w:unhideWhenUsed/>
    <w:rsid w:val="002A76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67C"/>
  </w:style>
  <w:style w:type="character" w:styleId="Hyperlink">
    <w:name w:val="Hyperlink"/>
    <w:basedOn w:val="DefaultParagraphFont"/>
    <w:uiPriority w:val="99"/>
    <w:unhideWhenUsed/>
    <w:rsid w:val="00820F0E"/>
    <w:rPr>
      <w:color w:val="0563C1" w:themeColor="hyperlink"/>
      <w:u w:val="single"/>
    </w:rPr>
  </w:style>
  <w:style w:type="character" w:customStyle="1" w:styleId="spelle">
    <w:name w:val="spelle"/>
    <w:basedOn w:val="DefaultParagraphFont"/>
    <w:rsid w:val="00534C3C"/>
  </w:style>
  <w:style w:type="character" w:customStyle="1" w:styleId="grame">
    <w:name w:val="grame"/>
    <w:basedOn w:val="DefaultParagraphFont"/>
    <w:rsid w:val="00534C3C"/>
  </w:style>
  <w:style w:type="paragraph" w:styleId="ListParagraph">
    <w:name w:val="List Paragraph"/>
    <w:basedOn w:val="Normal"/>
    <w:uiPriority w:val="34"/>
    <w:qFormat/>
    <w:rsid w:val="00534C3C"/>
    <w:pPr>
      <w:ind w:left="720"/>
      <w:contextualSpacing/>
    </w:pPr>
  </w:style>
  <w:style w:type="character" w:styleId="FollowedHyperlink">
    <w:name w:val="FollowedHyperlink"/>
    <w:basedOn w:val="DefaultParagraphFont"/>
    <w:uiPriority w:val="99"/>
    <w:semiHidden/>
    <w:unhideWhenUsed/>
    <w:rsid w:val="003048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70751">
      <w:bodyDiv w:val="1"/>
      <w:marLeft w:val="0"/>
      <w:marRight w:val="0"/>
      <w:marTop w:val="0"/>
      <w:marBottom w:val="0"/>
      <w:divBdr>
        <w:top w:val="none" w:sz="0" w:space="0" w:color="auto"/>
        <w:left w:val="none" w:sz="0" w:space="0" w:color="auto"/>
        <w:bottom w:val="none" w:sz="0" w:space="0" w:color="auto"/>
        <w:right w:val="none" w:sz="0" w:space="0" w:color="auto"/>
      </w:divBdr>
      <w:divsChild>
        <w:div w:id="1855069116">
          <w:marLeft w:val="0"/>
          <w:marRight w:val="0"/>
          <w:marTop w:val="0"/>
          <w:marBottom w:val="0"/>
          <w:divBdr>
            <w:top w:val="none" w:sz="0" w:space="0" w:color="auto"/>
            <w:left w:val="none" w:sz="0" w:space="0" w:color="auto"/>
            <w:bottom w:val="none" w:sz="0" w:space="0" w:color="auto"/>
            <w:right w:val="none" w:sz="0" w:space="0" w:color="auto"/>
          </w:divBdr>
          <w:divsChild>
            <w:div w:id="1866942038">
              <w:marLeft w:val="0"/>
              <w:marRight w:val="0"/>
              <w:marTop w:val="300"/>
              <w:marBottom w:val="0"/>
              <w:divBdr>
                <w:top w:val="single" w:sz="6" w:space="0" w:color="DDDDDD"/>
                <w:left w:val="single" w:sz="6" w:space="0" w:color="DDDDDD"/>
                <w:bottom w:val="single" w:sz="6" w:space="0" w:color="DDDDDD"/>
                <w:right w:val="single" w:sz="6" w:space="0" w:color="DDDDDD"/>
              </w:divBdr>
              <w:divsChild>
                <w:div w:id="888302809">
                  <w:marLeft w:val="0"/>
                  <w:marRight w:val="0"/>
                  <w:marTop w:val="0"/>
                  <w:marBottom w:val="0"/>
                  <w:divBdr>
                    <w:top w:val="none" w:sz="0" w:space="0" w:color="auto"/>
                    <w:left w:val="none" w:sz="0" w:space="0" w:color="auto"/>
                    <w:bottom w:val="none" w:sz="0" w:space="0" w:color="auto"/>
                    <w:right w:val="none" w:sz="0" w:space="0" w:color="auto"/>
                  </w:divBdr>
                  <w:divsChild>
                    <w:div w:id="571816405">
                      <w:marLeft w:val="0"/>
                      <w:marRight w:val="0"/>
                      <w:marTop w:val="0"/>
                      <w:marBottom w:val="0"/>
                      <w:divBdr>
                        <w:top w:val="none" w:sz="0" w:space="0" w:color="auto"/>
                        <w:left w:val="none" w:sz="0" w:space="0" w:color="auto"/>
                        <w:bottom w:val="none" w:sz="0" w:space="0" w:color="auto"/>
                        <w:right w:val="none" w:sz="0" w:space="0" w:color="auto"/>
                      </w:divBdr>
                      <w:divsChild>
                        <w:div w:id="161052121">
                          <w:marLeft w:val="0"/>
                          <w:marRight w:val="0"/>
                          <w:marTop w:val="0"/>
                          <w:marBottom w:val="0"/>
                          <w:divBdr>
                            <w:top w:val="none" w:sz="0" w:space="0" w:color="auto"/>
                            <w:left w:val="none" w:sz="0" w:space="0" w:color="auto"/>
                            <w:bottom w:val="none" w:sz="0" w:space="0" w:color="auto"/>
                            <w:right w:val="none" w:sz="0" w:space="0" w:color="auto"/>
                          </w:divBdr>
                          <w:divsChild>
                            <w:div w:id="1245528746">
                              <w:marLeft w:val="0"/>
                              <w:marRight w:val="0"/>
                              <w:marTop w:val="0"/>
                              <w:marBottom w:val="0"/>
                              <w:divBdr>
                                <w:top w:val="none" w:sz="0" w:space="0" w:color="auto"/>
                                <w:left w:val="none" w:sz="0" w:space="0" w:color="auto"/>
                                <w:bottom w:val="none" w:sz="0" w:space="0" w:color="auto"/>
                                <w:right w:val="none" w:sz="0" w:space="0" w:color="auto"/>
                              </w:divBdr>
                              <w:divsChild>
                                <w:div w:id="418332655">
                                  <w:marLeft w:val="0"/>
                                  <w:marRight w:val="0"/>
                                  <w:marTop w:val="0"/>
                                  <w:marBottom w:val="0"/>
                                  <w:divBdr>
                                    <w:top w:val="none" w:sz="0" w:space="0" w:color="auto"/>
                                    <w:left w:val="none" w:sz="0" w:space="0" w:color="auto"/>
                                    <w:bottom w:val="none" w:sz="0" w:space="0" w:color="auto"/>
                                    <w:right w:val="none" w:sz="0" w:space="0" w:color="auto"/>
                                  </w:divBdr>
                                  <w:divsChild>
                                    <w:div w:id="811562028">
                                      <w:marLeft w:val="0"/>
                                      <w:marRight w:val="0"/>
                                      <w:marTop w:val="0"/>
                                      <w:marBottom w:val="0"/>
                                      <w:divBdr>
                                        <w:top w:val="none" w:sz="0" w:space="0" w:color="auto"/>
                                        <w:left w:val="none" w:sz="0" w:space="0" w:color="auto"/>
                                        <w:bottom w:val="none" w:sz="0" w:space="0" w:color="auto"/>
                                        <w:right w:val="none" w:sz="0" w:space="0" w:color="auto"/>
                                      </w:divBdr>
                                    </w:div>
                                    <w:div w:id="1956061142">
                                      <w:marLeft w:val="0"/>
                                      <w:marRight w:val="0"/>
                                      <w:marTop w:val="0"/>
                                      <w:marBottom w:val="0"/>
                                      <w:divBdr>
                                        <w:top w:val="none" w:sz="0" w:space="0" w:color="auto"/>
                                        <w:left w:val="none" w:sz="0" w:space="0" w:color="auto"/>
                                        <w:bottom w:val="none" w:sz="0" w:space="0" w:color="auto"/>
                                        <w:right w:val="none" w:sz="0" w:space="0" w:color="auto"/>
                                      </w:divBdr>
                                    </w:div>
                                    <w:div w:id="170243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9998156">
      <w:bodyDiv w:val="1"/>
      <w:marLeft w:val="0"/>
      <w:marRight w:val="0"/>
      <w:marTop w:val="0"/>
      <w:marBottom w:val="0"/>
      <w:divBdr>
        <w:top w:val="none" w:sz="0" w:space="0" w:color="auto"/>
        <w:left w:val="none" w:sz="0" w:space="0" w:color="auto"/>
        <w:bottom w:val="none" w:sz="0" w:space="0" w:color="auto"/>
        <w:right w:val="none" w:sz="0" w:space="0" w:color="auto"/>
      </w:divBdr>
    </w:div>
    <w:div w:id="1064182668">
      <w:bodyDiv w:val="1"/>
      <w:marLeft w:val="0"/>
      <w:marRight w:val="0"/>
      <w:marTop w:val="0"/>
      <w:marBottom w:val="0"/>
      <w:divBdr>
        <w:top w:val="none" w:sz="0" w:space="0" w:color="auto"/>
        <w:left w:val="none" w:sz="0" w:space="0" w:color="auto"/>
        <w:bottom w:val="none" w:sz="0" w:space="0" w:color="auto"/>
        <w:right w:val="none" w:sz="0" w:space="0" w:color="auto"/>
      </w:divBdr>
      <w:divsChild>
        <w:div w:id="342362484">
          <w:marLeft w:val="0"/>
          <w:marRight w:val="0"/>
          <w:marTop w:val="0"/>
          <w:marBottom w:val="0"/>
          <w:divBdr>
            <w:top w:val="none" w:sz="0" w:space="0" w:color="auto"/>
            <w:left w:val="none" w:sz="0" w:space="0" w:color="auto"/>
            <w:bottom w:val="none" w:sz="0" w:space="0" w:color="auto"/>
            <w:right w:val="none" w:sz="0" w:space="0" w:color="auto"/>
          </w:divBdr>
          <w:divsChild>
            <w:div w:id="1331448661">
              <w:marLeft w:val="-120"/>
              <w:marRight w:val="-120"/>
              <w:marTop w:val="0"/>
              <w:marBottom w:val="0"/>
              <w:divBdr>
                <w:top w:val="none" w:sz="0" w:space="0" w:color="auto"/>
                <w:left w:val="none" w:sz="0" w:space="0" w:color="auto"/>
                <w:bottom w:val="none" w:sz="0" w:space="0" w:color="auto"/>
                <w:right w:val="none" w:sz="0" w:space="0" w:color="auto"/>
              </w:divBdr>
              <w:divsChild>
                <w:div w:id="1428237641">
                  <w:marLeft w:val="0"/>
                  <w:marRight w:val="0"/>
                  <w:marTop w:val="0"/>
                  <w:marBottom w:val="0"/>
                  <w:divBdr>
                    <w:top w:val="none" w:sz="0" w:space="0" w:color="auto"/>
                    <w:left w:val="none" w:sz="0" w:space="0" w:color="auto"/>
                    <w:bottom w:val="none" w:sz="0" w:space="0" w:color="auto"/>
                    <w:right w:val="none" w:sz="0" w:space="0" w:color="auto"/>
                  </w:divBdr>
                  <w:divsChild>
                    <w:div w:id="1219970559">
                      <w:marLeft w:val="0"/>
                      <w:marRight w:val="0"/>
                      <w:marTop w:val="0"/>
                      <w:marBottom w:val="0"/>
                      <w:divBdr>
                        <w:top w:val="none" w:sz="0" w:space="0" w:color="auto"/>
                        <w:left w:val="none" w:sz="0" w:space="0" w:color="auto"/>
                        <w:bottom w:val="none" w:sz="0" w:space="0" w:color="auto"/>
                        <w:right w:val="none" w:sz="0" w:space="0" w:color="auto"/>
                      </w:divBdr>
                      <w:divsChild>
                        <w:div w:id="69011632">
                          <w:marLeft w:val="0"/>
                          <w:marRight w:val="0"/>
                          <w:marTop w:val="0"/>
                          <w:marBottom w:val="0"/>
                          <w:divBdr>
                            <w:top w:val="none" w:sz="0" w:space="0" w:color="auto"/>
                            <w:left w:val="none" w:sz="0" w:space="0" w:color="auto"/>
                            <w:bottom w:val="none" w:sz="0" w:space="0" w:color="auto"/>
                            <w:right w:val="none" w:sz="0" w:space="0" w:color="auto"/>
                          </w:divBdr>
                          <w:divsChild>
                            <w:div w:id="282613866">
                              <w:marLeft w:val="-120"/>
                              <w:marRight w:val="-120"/>
                              <w:marTop w:val="0"/>
                              <w:marBottom w:val="0"/>
                              <w:divBdr>
                                <w:top w:val="none" w:sz="0" w:space="0" w:color="auto"/>
                                <w:left w:val="none" w:sz="0" w:space="0" w:color="auto"/>
                                <w:bottom w:val="none" w:sz="0" w:space="0" w:color="auto"/>
                                <w:right w:val="none" w:sz="0" w:space="0" w:color="auto"/>
                              </w:divBdr>
                              <w:divsChild>
                                <w:div w:id="2046054116">
                                  <w:marLeft w:val="0"/>
                                  <w:marRight w:val="0"/>
                                  <w:marTop w:val="0"/>
                                  <w:marBottom w:val="0"/>
                                  <w:divBdr>
                                    <w:top w:val="none" w:sz="0" w:space="0" w:color="auto"/>
                                    <w:left w:val="none" w:sz="0" w:space="0" w:color="auto"/>
                                    <w:bottom w:val="none" w:sz="0" w:space="0" w:color="auto"/>
                                    <w:right w:val="none" w:sz="0" w:space="0" w:color="auto"/>
                                  </w:divBdr>
                                  <w:divsChild>
                                    <w:div w:id="2096826889">
                                      <w:marLeft w:val="0"/>
                                      <w:marRight w:val="0"/>
                                      <w:marTop w:val="0"/>
                                      <w:marBottom w:val="0"/>
                                      <w:divBdr>
                                        <w:top w:val="none" w:sz="0" w:space="0" w:color="auto"/>
                                        <w:left w:val="none" w:sz="0" w:space="0" w:color="auto"/>
                                        <w:bottom w:val="none" w:sz="0" w:space="0" w:color="auto"/>
                                        <w:right w:val="none" w:sz="0" w:space="0" w:color="auto"/>
                                      </w:divBdr>
                                      <w:divsChild>
                                        <w:div w:id="2059351704">
                                          <w:marLeft w:val="0"/>
                                          <w:marRight w:val="0"/>
                                          <w:marTop w:val="0"/>
                                          <w:marBottom w:val="0"/>
                                          <w:divBdr>
                                            <w:top w:val="none" w:sz="0" w:space="0" w:color="auto"/>
                                            <w:left w:val="none" w:sz="0" w:space="0" w:color="auto"/>
                                            <w:bottom w:val="none" w:sz="0" w:space="0" w:color="auto"/>
                                            <w:right w:val="none" w:sz="0" w:space="0" w:color="auto"/>
                                          </w:divBdr>
                                          <w:divsChild>
                                            <w:div w:id="1729955230">
                                              <w:marLeft w:val="0"/>
                                              <w:marRight w:val="0"/>
                                              <w:marTop w:val="0"/>
                                              <w:marBottom w:val="240"/>
                                              <w:divBdr>
                                                <w:top w:val="none" w:sz="0" w:space="0" w:color="auto"/>
                                                <w:left w:val="none" w:sz="0" w:space="0" w:color="auto"/>
                                                <w:bottom w:val="none" w:sz="0" w:space="0" w:color="auto"/>
                                                <w:right w:val="none" w:sz="0" w:space="0" w:color="auto"/>
                                              </w:divBdr>
                                              <w:divsChild>
                                                <w:div w:id="593828638">
                                                  <w:marLeft w:val="0"/>
                                                  <w:marRight w:val="0"/>
                                                  <w:marTop w:val="0"/>
                                                  <w:marBottom w:val="0"/>
                                                  <w:divBdr>
                                                    <w:top w:val="none" w:sz="0" w:space="0" w:color="auto"/>
                                                    <w:left w:val="none" w:sz="0" w:space="0" w:color="auto"/>
                                                    <w:bottom w:val="none" w:sz="0" w:space="0" w:color="auto"/>
                                                    <w:right w:val="none" w:sz="0" w:space="0" w:color="auto"/>
                                                  </w:divBdr>
                                                  <w:divsChild>
                                                    <w:div w:id="1563061964">
                                                      <w:marLeft w:val="0"/>
                                                      <w:marRight w:val="0"/>
                                                      <w:marTop w:val="0"/>
                                                      <w:marBottom w:val="0"/>
                                                      <w:divBdr>
                                                        <w:top w:val="none" w:sz="0" w:space="0" w:color="auto"/>
                                                        <w:left w:val="none" w:sz="0" w:space="0" w:color="auto"/>
                                                        <w:bottom w:val="none" w:sz="0" w:space="0" w:color="auto"/>
                                                        <w:right w:val="none" w:sz="0" w:space="0" w:color="auto"/>
                                                      </w:divBdr>
                                                      <w:divsChild>
                                                        <w:div w:id="389424647">
                                                          <w:marLeft w:val="0"/>
                                                          <w:marRight w:val="0"/>
                                                          <w:marTop w:val="0"/>
                                                          <w:marBottom w:val="0"/>
                                                          <w:divBdr>
                                                            <w:top w:val="none" w:sz="0" w:space="0" w:color="auto"/>
                                                            <w:left w:val="none" w:sz="0" w:space="0" w:color="auto"/>
                                                            <w:bottom w:val="none" w:sz="0" w:space="0" w:color="auto"/>
                                                            <w:right w:val="none" w:sz="0" w:space="0" w:color="auto"/>
                                                          </w:divBdr>
                                                          <w:divsChild>
                                                            <w:div w:id="657734814">
                                                              <w:marLeft w:val="0"/>
                                                              <w:marRight w:val="0"/>
                                                              <w:marTop w:val="0"/>
                                                              <w:marBottom w:val="0"/>
                                                              <w:divBdr>
                                                                <w:top w:val="none" w:sz="0" w:space="0" w:color="auto"/>
                                                                <w:left w:val="none" w:sz="0" w:space="0" w:color="auto"/>
                                                                <w:bottom w:val="none" w:sz="0" w:space="0" w:color="auto"/>
                                                                <w:right w:val="none" w:sz="0" w:space="0" w:color="auto"/>
                                                              </w:divBdr>
                                                              <w:divsChild>
                                                                <w:div w:id="53858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52789168">
      <w:bodyDiv w:val="1"/>
      <w:marLeft w:val="0"/>
      <w:marRight w:val="0"/>
      <w:marTop w:val="0"/>
      <w:marBottom w:val="0"/>
      <w:divBdr>
        <w:top w:val="none" w:sz="0" w:space="0" w:color="auto"/>
        <w:left w:val="none" w:sz="0" w:space="0" w:color="auto"/>
        <w:bottom w:val="none" w:sz="0" w:space="0" w:color="auto"/>
        <w:right w:val="none" w:sz="0" w:space="0" w:color="auto"/>
      </w:divBdr>
    </w:div>
    <w:div w:id="1233588296">
      <w:bodyDiv w:val="1"/>
      <w:marLeft w:val="0"/>
      <w:marRight w:val="0"/>
      <w:marTop w:val="0"/>
      <w:marBottom w:val="0"/>
      <w:divBdr>
        <w:top w:val="none" w:sz="0" w:space="0" w:color="auto"/>
        <w:left w:val="none" w:sz="0" w:space="0" w:color="auto"/>
        <w:bottom w:val="none" w:sz="0" w:space="0" w:color="auto"/>
        <w:right w:val="none" w:sz="0" w:space="0" w:color="auto"/>
      </w:divBdr>
      <w:divsChild>
        <w:div w:id="241531174">
          <w:marLeft w:val="0"/>
          <w:marRight w:val="0"/>
          <w:marTop w:val="0"/>
          <w:marBottom w:val="0"/>
          <w:divBdr>
            <w:top w:val="none" w:sz="0" w:space="0" w:color="auto"/>
            <w:left w:val="none" w:sz="0" w:space="0" w:color="auto"/>
            <w:bottom w:val="none" w:sz="0" w:space="0" w:color="auto"/>
            <w:right w:val="none" w:sz="0" w:space="0" w:color="auto"/>
          </w:divBdr>
        </w:div>
      </w:divsChild>
    </w:div>
    <w:div w:id="1359618789">
      <w:bodyDiv w:val="1"/>
      <w:marLeft w:val="0"/>
      <w:marRight w:val="0"/>
      <w:marTop w:val="0"/>
      <w:marBottom w:val="0"/>
      <w:divBdr>
        <w:top w:val="none" w:sz="0" w:space="0" w:color="auto"/>
        <w:left w:val="none" w:sz="0" w:space="0" w:color="auto"/>
        <w:bottom w:val="none" w:sz="0" w:space="0" w:color="auto"/>
        <w:right w:val="none" w:sz="0" w:space="0" w:color="auto"/>
      </w:divBdr>
    </w:div>
    <w:div w:id="1472089550">
      <w:bodyDiv w:val="1"/>
      <w:marLeft w:val="0"/>
      <w:marRight w:val="0"/>
      <w:marTop w:val="0"/>
      <w:marBottom w:val="0"/>
      <w:divBdr>
        <w:top w:val="none" w:sz="0" w:space="0" w:color="auto"/>
        <w:left w:val="none" w:sz="0" w:space="0" w:color="auto"/>
        <w:bottom w:val="none" w:sz="0" w:space="0" w:color="auto"/>
        <w:right w:val="none" w:sz="0" w:space="0" w:color="auto"/>
      </w:divBdr>
      <w:divsChild>
        <w:div w:id="1230727648">
          <w:marLeft w:val="0"/>
          <w:marRight w:val="0"/>
          <w:marTop w:val="0"/>
          <w:marBottom w:val="0"/>
          <w:divBdr>
            <w:top w:val="none" w:sz="0" w:space="0" w:color="auto"/>
            <w:left w:val="none" w:sz="0" w:space="0" w:color="auto"/>
            <w:bottom w:val="none" w:sz="0" w:space="0" w:color="auto"/>
            <w:right w:val="none" w:sz="0" w:space="0" w:color="auto"/>
          </w:divBdr>
          <w:divsChild>
            <w:div w:id="291249036">
              <w:marLeft w:val="0"/>
              <w:marRight w:val="0"/>
              <w:marTop w:val="300"/>
              <w:marBottom w:val="0"/>
              <w:divBdr>
                <w:top w:val="single" w:sz="6" w:space="0" w:color="DDDDDD"/>
                <w:left w:val="single" w:sz="6" w:space="0" w:color="DDDDDD"/>
                <w:bottom w:val="single" w:sz="6" w:space="0" w:color="DDDDDD"/>
                <w:right w:val="single" w:sz="6" w:space="0" w:color="DDDDDD"/>
              </w:divBdr>
              <w:divsChild>
                <w:div w:id="1749842559">
                  <w:marLeft w:val="0"/>
                  <w:marRight w:val="0"/>
                  <w:marTop w:val="0"/>
                  <w:marBottom w:val="0"/>
                  <w:divBdr>
                    <w:top w:val="none" w:sz="0" w:space="0" w:color="auto"/>
                    <w:left w:val="none" w:sz="0" w:space="0" w:color="auto"/>
                    <w:bottom w:val="none" w:sz="0" w:space="0" w:color="auto"/>
                    <w:right w:val="none" w:sz="0" w:space="0" w:color="auto"/>
                  </w:divBdr>
                  <w:divsChild>
                    <w:div w:id="1371957842">
                      <w:marLeft w:val="0"/>
                      <w:marRight w:val="0"/>
                      <w:marTop w:val="0"/>
                      <w:marBottom w:val="0"/>
                      <w:divBdr>
                        <w:top w:val="none" w:sz="0" w:space="0" w:color="auto"/>
                        <w:left w:val="none" w:sz="0" w:space="0" w:color="auto"/>
                        <w:bottom w:val="none" w:sz="0" w:space="0" w:color="auto"/>
                        <w:right w:val="none" w:sz="0" w:space="0" w:color="auto"/>
                      </w:divBdr>
                      <w:divsChild>
                        <w:div w:id="2102796913">
                          <w:marLeft w:val="0"/>
                          <w:marRight w:val="0"/>
                          <w:marTop w:val="0"/>
                          <w:marBottom w:val="0"/>
                          <w:divBdr>
                            <w:top w:val="none" w:sz="0" w:space="0" w:color="auto"/>
                            <w:left w:val="none" w:sz="0" w:space="0" w:color="auto"/>
                            <w:bottom w:val="none" w:sz="0" w:space="0" w:color="auto"/>
                            <w:right w:val="none" w:sz="0" w:space="0" w:color="auto"/>
                          </w:divBdr>
                          <w:divsChild>
                            <w:div w:id="68237946">
                              <w:marLeft w:val="0"/>
                              <w:marRight w:val="0"/>
                              <w:marTop w:val="0"/>
                              <w:marBottom w:val="0"/>
                              <w:divBdr>
                                <w:top w:val="none" w:sz="0" w:space="0" w:color="auto"/>
                                <w:left w:val="none" w:sz="0" w:space="0" w:color="auto"/>
                                <w:bottom w:val="none" w:sz="0" w:space="0" w:color="auto"/>
                                <w:right w:val="none" w:sz="0" w:space="0" w:color="auto"/>
                              </w:divBdr>
                              <w:divsChild>
                                <w:div w:id="1183396300">
                                  <w:marLeft w:val="0"/>
                                  <w:marRight w:val="0"/>
                                  <w:marTop w:val="0"/>
                                  <w:marBottom w:val="0"/>
                                  <w:divBdr>
                                    <w:top w:val="none" w:sz="0" w:space="0" w:color="auto"/>
                                    <w:left w:val="none" w:sz="0" w:space="0" w:color="auto"/>
                                    <w:bottom w:val="none" w:sz="0" w:space="0" w:color="auto"/>
                                    <w:right w:val="none" w:sz="0" w:space="0" w:color="auto"/>
                                  </w:divBdr>
                                  <w:divsChild>
                                    <w:div w:id="2121677643">
                                      <w:marLeft w:val="0"/>
                                      <w:marRight w:val="0"/>
                                      <w:marTop w:val="0"/>
                                      <w:marBottom w:val="0"/>
                                      <w:divBdr>
                                        <w:top w:val="none" w:sz="0" w:space="0" w:color="auto"/>
                                        <w:left w:val="none" w:sz="0" w:space="0" w:color="auto"/>
                                        <w:bottom w:val="none" w:sz="0" w:space="0" w:color="auto"/>
                                        <w:right w:val="none" w:sz="0" w:space="0" w:color="auto"/>
                                      </w:divBdr>
                                    </w:div>
                                    <w:div w:id="1042511297">
                                      <w:marLeft w:val="0"/>
                                      <w:marRight w:val="0"/>
                                      <w:marTop w:val="0"/>
                                      <w:marBottom w:val="0"/>
                                      <w:divBdr>
                                        <w:top w:val="none" w:sz="0" w:space="0" w:color="auto"/>
                                        <w:left w:val="none" w:sz="0" w:space="0" w:color="auto"/>
                                        <w:bottom w:val="none" w:sz="0" w:space="0" w:color="auto"/>
                                        <w:right w:val="none" w:sz="0" w:space="0" w:color="auto"/>
                                      </w:divBdr>
                                    </w:div>
                                    <w:div w:id="51184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519710">
      <w:bodyDiv w:val="1"/>
      <w:marLeft w:val="0"/>
      <w:marRight w:val="0"/>
      <w:marTop w:val="0"/>
      <w:marBottom w:val="0"/>
      <w:divBdr>
        <w:top w:val="none" w:sz="0" w:space="0" w:color="auto"/>
        <w:left w:val="none" w:sz="0" w:space="0" w:color="auto"/>
        <w:bottom w:val="none" w:sz="0" w:space="0" w:color="auto"/>
        <w:right w:val="none" w:sz="0" w:space="0" w:color="auto"/>
      </w:divBdr>
      <w:divsChild>
        <w:div w:id="994534243">
          <w:marLeft w:val="0"/>
          <w:marRight w:val="0"/>
          <w:marTop w:val="0"/>
          <w:marBottom w:val="0"/>
          <w:divBdr>
            <w:top w:val="none" w:sz="0" w:space="0" w:color="auto"/>
            <w:left w:val="none" w:sz="0" w:space="0" w:color="auto"/>
            <w:bottom w:val="none" w:sz="0" w:space="0" w:color="auto"/>
            <w:right w:val="none" w:sz="0" w:space="0" w:color="auto"/>
          </w:divBdr>
        </w:div>
      </w:divsChild>
    </w:div>
    <w:div w:id="193982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885</TotalTime>
  <Pages>8</Pages>
  <Words>2771</Words>
  <Characters>15799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Kingdom</dc:creator>
  <cp:keywords/>
  <dc:description/>
  <cp:lastModifiedBy>Peter Kingdom</cp:lastModifiedBy>
  <cp:revision>20</cp:revision>
  <dcterms:created xsi:type="dcterms:W3CDTF">2019-04-29T10:52:00Z</dcterms:created>
  <dcterms:modified xsi:type="dcterms:W3CDTF">2019-04-30T22:43:00Z</dcterms:modified>
</cp:coreProperties>
</file>