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D82D19" w14:textId="77777777" w:rsidR="00BB4302" w:rsidRPr="00BB4302" w:rsidRDefault="00BB4302" w:rsidP="00BB4302">
      <w:pPr>
        <w:spacing w:after="240" w:line="240" w:lineRule="auto"/>
        <w:rPr>
          <w:rFonts w:ascii="Times New Roman" w:eastAsia="Times New Roman" w:hAnsi="Times New Roman" w:cs="Times New Roman"/>
          <w:sz w:val="24"/>
          <w:szCs w:val="24"/>
          <w:lang w:eastAsia="en-GB"/>
        </w:rPr>
      </w:pPr>
      <w:r w:rsidRPr="00BB4302">
        <w:rPr>
          <w:rFonts w:ascii="Times New Roman" w:eastAsia="Times New Roman" w:hAnsi="Times New Roman" w:cs="Times New Roman"/>
          <w:sz w:val="24"/>
          <w:szCs w:val="24"/>
          <w:lang w:eastAsia="en-GB"/>
        </w:rPr>
        <w:br/>
      </w:r>
      <w:r w:rsidRPr="00BB4302">
        <w:rPr>
          <w:rFonts w:ascii="Times New Roman" w:eastAsia="Times New Roman" w:hAnsi="Times New Roman" w:cs="Times New Roman"/>
          <w:sz w:val="24"/>
          <w:szCs w:val="24"/>
          <w:lang w:eastAsia="en-GB"/>
        </w:rPr>
        <w:br/>
      </w:r>
      <w:r w:rsidRPr="00BB4302">
        <w:rPr>
          <w:rFonts w:ascii="Times New Roman" w:eastAsia="Times New Roman" w:hAnsi="Times New Roman" w:cs="Times New Roman"/>
          <w:sz w:val="24"/>
          <w:szCs w:val="24"/>
          <w:lang w:eastAsia="en-GB"/>
        </w:rPr>
        <w:br/>
      </w:r>
      <w:r w:rsidRPr="00BB4302">
        <w:rPr>
          <w:rFonts w:ascii="Times New Roman" w:eastAsia="Times New Roman" w:hAnsi="Times New Roman" w:cs="Times New Roman"/>
          <w:sz w:val="24"/>
          <w:szCs w:val="24"/>
          <w:lang w:eastAsia="en-GB"/>
        </w:rPr>
        <w:br/>
      </w:r>
    </w:p>
    <w:p w14:paraId="185AC459"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330830AB"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19BD6287"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7E93E6B1"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1E8769A2"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3D8BBEE7" w14:textId="77777777" w:rsidR="00BB4302" w:rsidRDefault="00BB4302" w:rsidP="00BB4302">
      <w:pPr>
        <w:spacing w:line="240" w:lineRule="auto"/>
        <w:jc w:val="center"/>
        <w:rPr>
          <w:rFonts w:ascii="Calibri" w:eastAsia="Times New Roman" w:hAnsi="Calibri" w:cs="Calibri"/>
          <w:b/>
          <w:bCs/>
          <w:color w:val="000000"/>
          <w:sz w:val="40"/>
          <w:szCs w:val="40"/>
          <w:lang w:eastAsia="en-GB"/>
        </w:rPr>
      </w:pPr>
    </w:p>
    <w:p w14:paraId="2246CF02" w14:textId="4BEC2672"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sz w:val="40"/>
          <w:szCs w:val="40"/>
          <w:lang w:eastAsia="en-GB"/>
        </w:rPr>
        <w:t>Fundamentals of Construction</w:t>
      </w:r>
    </w:p>
    <w:p w14:paraId="118038AD" w14:textId="77777777" w:rsidR="00BB4302" w:rsidRPr="00BB4302" w:rsidRDefault="00BB4302" w:rsidP="00BB4302">
      <w:pPr>
        <w:spacing w:after="240" w:line="240" w:lineRule="auto"/>
        <w:rPr>
          <w:rFonts w:ascii="Times New Roman" w:eastAsia="Times New Roman" w:hAnsi="Times New Roman" w:cs="Times New Roman"/>
          <w:sz w:val="24"/>
          <w:szCs w:val="24"/>
          <w:lang w:eastAsia="en-GB"/>
        </w:rPr>
      </w:pPr>
    </w:p>
    <w:p w14:paraId="7F0AFA1E" w14:textId="77777777"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sz w:val="40"/>
          <w:szCs w:val="40"/>
          <w:lang w:eastAsia="en-GB"/>
        </w:rPr>
        <w:t>Technical Report with Drawings</w:t>
      </w:r>
    </w:p>
    <w:p w14:paraId="632A56B8"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p>
    <w:p w14:paraId="6A4DBA91" w14:textId="77777777"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sz w:val="40"/>
          <w:szCs w:val="40"/>
          <w:lang w:eastAsia="en-GB"/>
        </w:rPr>
        <w:t>Nathan Chapman </w:t>
      </w:r>
    </w:p>
    <w:p w14:paraId="42FB31D4" w14:textId="77777777"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sz w:val="40"/>
          <w:szCs w:val="40"/>
          <w:lang w:eastAsia="en-GB"/>
        </w:rPr>
        <w:t>2307154</w:t>
      </w:r>
    </w:p>
    <w:p w14:paraId="02CEF04E"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1CCC0B18"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52397C36"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142AE0C7"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68C603D2"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44A707DE"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449E06D5"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220974AF"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032B4676"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2334BC2D"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2F8E8747"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35730731"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0DDACA24"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3EA545F5"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03DE68B1" w14:textId="77777777" w:rsidR="00BB4302" w:rsidRDefault="00BB4302" w:rsidP="00BB4302">
      <w:pPr>
        <w:spacing w:line="240" w:lineRule="auto"/>
        <w:jc w:val="center"/>
        <w:rPr>
          <w:rFonts w:ascii="Calibri" w:eastAsia="Times New Roman" w:hAnsi="Calibri" w:cs="Calibri"/>
          <w:b/>
          <w:bCs/>
          <w:color w:val="000000"/>
          <w:u w:val="single"/>
          <w:lang w:eastAsia="en-GB"/>
        </w:rPr>
      </w:pPr>
    </w:p>
    <w:p w14:paraId="39B37419" w14:textId="657991E2"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u w:val="single"/>
          <w:lang w:eastAsia="en-GB"/>
        </w:rPr>
        <w:t>Offsite Construction</w:t>
      </w:r>
    </w:p>
    <w:p w14:paraId="3479B401"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Offsite Construction encompasses the process of fabricating building components or modules in a controlled factory environment, located away from the actual construction site. These components, which can include wall panels, floor sections, roof trusses, and even entire rooms or modules, are manufactured with precision and efficiency. Once completed, they are transported to the construction site for assembly.</w:t>
      </w:r>
    </w:p>
    <w:p w14:paraId="3BFB6ACC"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This method reduces the need for extensive on-site labour and coordination since much of the construction work is done offsite. It also minimises the potential for weather-related delays and allows for better quality control due to the controlled environment of the factory. Overall, offsite construction offers a streamlined and efficient approach to building, ultimately saving time and costs while maintaining high standards of quality. </w:t>
      </w:r>
    </w:p>
    <w:p w14:paraId="373CE52F" w14:textId="77777777" w:rsidR="00BB4302" w:rsidRPr="00BB4302" w:rsidRDefault="00BB4302" w:rsidP="00BB4302">
      <w:pPr>
        <w:spacing w:line="240" w:lineRule="auto"/>
        <w:jc w:val="center"/>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u w:val="single"/>
          <w:lang w:eastAsia="en-GB"/>
        </w:rPr>
        <w:t>Four main categories of off-site construction</w:t>
      </w:r>
    </w:p>
    <w:p w14:paraId="36310415"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u w:val="single"/>
          <w:lang w:eastAsia="en-GB"/>
        </w:rPr>
        <w:t>Modular and Volumetric Construction:</w:t>
      </w:r>
    </w:p>
    <w:p w14:paraId="11766276"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For Miss A Client's two-storey domestic building, modular and volumetric construction offers an efficient and convenient solution. In this method, entire sections of the house, such as bedrooms, bathrooms, and floors, are prefabricated in a factory setting, tailored to meet her specific needs and preferences. </w:t>
      </w:r>
    </w:p>
    <w:p w14:paraId="05AC11A0"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For instance, complete bedroom modules can include walls, floors, ceilings, fixtures, and fittings, while bathroom modules can come with pre-installed plumbing fixtures and tiles, all tailored to match Miss A Client's chosen design.</w:t>
      </w:r>
    </w:p>
    <w:p w14:paraId="352CE8EA"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After fabrication, these modules are transported to the site and seamlessly integrated into the final structure. Bedroom modules are hoisted into place and connected to form the upper floor of the house, ensuring a seamless and efficient construction process. </w:t>
      </w:r>
    </w:p>
    <w:p w14:paraId="16F01EEB"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This approach not only ensures high-quality construction but also minimises on-site disruption and construction time, providing Miss A Client with a faster path to her dream home. Moreover, the modular nature of the construction allows for flexibility in design changes and customization, ensuring her satisfaction with the outcome.</w:t>
      </w:r>
    </w:p>
    <w:p w14:paraId="14DEE2E8"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D0D0D"/>
          <w:u w:val="single"/>
          <w:shd w:val="clear" w:color="auto" w:fill="FFFFFF"/>
          <w:lang w:eastAsia="en-GB"/>
        </w:rPr>
        <w:t>Panelised Construction</w:t>
      </w:r>
    </w:p>
    <w:p w14:paraId="45B3A756"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shd w:val="clear" w:color="auto" w:fill="FFFFFF"/>
          <w:lang w:eastAsia="en-GB"/>
        </w:rPr>
        <w:t>Panelised construction involves the use of factory-made timber panels with wood fibre blown insulation for the walls, floors, and roof of the building. These panels are manufactured offsite and then transported to the construction site for assembly. For example, wall panels with integrated insulation can be fabricated in a factory and then installed on-site to create the exterior walls of the building.</w:t>
      </w:r>
    </w:p>
    <w:p w14:paraId="18276BE8"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Construction Details</w:t>
      </w:r>
    </w:p>
    <w:p w14:paraId="3B6358B5"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Wall Panels:</w:t>
      </w:r>
    </w:p>
    <w:p w14:paraId="6D4EDEC9"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The building's exterior walls will be constructed using factory-made timber panels with integrated insulation.</w:t>
      </w:r>
    </w:p>
    <w:p w14:paraId="05C5A65B"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These panels will be transported to the site and installed to provide efficient insulation and expedite construction.</w:t>
      </w:r>
    </w:p>
    <w:p w14:paraId="0A8BA2BD"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lastRenderedPageBreak/>
        <w:t>Attention to detail in connections, weatherproofing, and structural elements is crucial for stability and performance.</w:t>
      </w:r>
    </w:p>
    <w:p w14:paraId="29EEF08C"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Floor Panels:</w:t>
      </w:r>
    </w:p>
    <w:p w14:paraId="4E8EF410"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Like the wall panels, floor panels will contain wood fibre blown insulation and will be prefabricated off site.</w:t>
      </w:r>
    </w:p>
    <w:p w14:paraId="5D35F568"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These panels will be placed on the raft foundation to create the ground floor of the building.</w:t>
      </w:r>
    </w:p>
    <w:p w14:paraId="7A1490B0"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Construction details should include spacing for joists, proper insulation placement, and secure connections to the foundation and walls.</w:t>
      </w:r>
    </w:p>
    <w:p w14:paraId="01FF9E16"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Roof Panels:</w:t>
      </w:r>
    </w:p>
    <w:p w14:paraId="46606611"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Roof panels, also containing integrated insulation, will form the structure of the roof.</w:t>
      </w:r>
    </w:p>
    <w:p w14:paraId="7B387D3B"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These panels will be installed on top of the wall panels to provide thermal efficiency and weather protection.</w:t>
      </w:r>
    </w:p>
    <w:p w14:paraId="41293639"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Design considerations such as roof pitch, ridge details, and eaves must be carefully accounted for.</w:t>
      </w:r>
    </w:p>
    <w:p w14:paraId="6511F0DC" w14:textId="77777777" w:rsidR="00BB4302" w:rsidRPr="00BB4302" w:rsidRDefault="00BB4302" w:rsidP="00BB4302">
      <w:pPr>
        <w:spacing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br/>
      </w:r>
      <w:r w:rsidRPr="00BB4302">
        <w:rPr>
          <w:rFonts w:ascii="Calibri" w:eastAsia="Times New Roman" w:hAnsi="Calibri" w:cs="Calibri"/>
          <w:b/>
          <w:bCs/>
          <w:color w:val="000000"/>
          <w:u w:val="single"/>
          <w:lang w:eastAsia="en-GB"/>
        </w:rPr>
        <w:t>Subassembly Construction:</w:t>
      </w:r>
    </w:p>
    <w:p w14:paraId="7C52250C"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 xml:space="preserve">Subassembly construction involves prefabricating smaller components offsite and then integrating them into the construction process. For Miss A Client's house, this could include pre-made window assemblies, door frames, or bathroom pods. These subassemblies would be manufactured offsite and then installed on-site, reducing construction </w:t>
      </w:r>
      <w:proofErr w:type="gramStart"/>
      <w:r w:rsidRPr="00BB4302">
        <w:rPr>
          <w:rFonts w:ascii="Calibri" w:eastAsia="Times New Roman" w:hAnsi="Calibri" w:cs="Calibri"/>
          <w:color w:val="000000"/>
          <w:lang w:eastAsia="en-GB"/>
        </w:rPr>
        <w:t>time</w:t>
      </w:r>
      <w:proofErr w:type="gramEnd"/>
      <w:r w:rsidRPr="00BB4302">
        <w:rPr>
          <w:rFonts w:ascii="Calibri" w:eastAsia="Times New Roman" w:hAnsi="Calibri" w:cs="Calibri"/>
          <w:color w:val="000000"/>
          <w:lang w:eastAsia="en-GB"/>
        </w:rPr>
        <w:t xml:space="preserve"> and improving quality control.</w:t>
      </w:r>
    </w:p>
    <w:p w14:paraId="76644A99"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Example:</w:t>
      </w:r>
      <w:r w:rsidRPr="00BB4302">
        <w:rPr>
          <w:rFonts w:ascii="Calibri" w:eastAsia="Times New Roman" w:hAnsi="Calibri" w:cs="Calibri"/>
          <w:color w:val="000000"/>
          <w:lang w:eastAsia="en-GB"/>
        </w:rPr>
        <w:t xml:space="preserve"> Prefabricated Bathroom Pods</w:t>
      </w:r>
    </w:p>
    <w:p w14:paraId="008EB890"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Offsite Component</w:t>
      </w:r>
      <w:r w:rsidRPr="00BB4302">
        <w:rPr>
          <w:rFonts w:ascii="Calibri" w:eastAsia="Times New Roman" w:hAnsi="Calibri" w:cs="Calibri"/>
          <w:color w:val="000000"/>
          <w:lang w:eastAsia="en-GB"/>
        </w:rPr>
        <w:t>: Prefabricated Bathroom Pods</w:t>
      </w:r>
    </w:p>
    <w:p w14:paraId="7E4B0BDB"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Bathroom pods are manufactured off site in a factory-controlled environment. Each pod contains complete bathroom fixtures, fittings, and finishes.</w:t>
      </w:r>
    </w:p>
    <w:p w14:paraId="2012BC75"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Integration:</w:t>
      </w:r>
    </w:p>
    <w:p w14:paraId="09D4A91A"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Prefabricated bathroom pods are delivered to the site and installed within the building structure. Plumbing and electrical connections are made on-site to integrate the pods into the overall plumbing and electrical systems of the house.</w:t>
      </w:r>
    </w:p>
    <w:p w14:paraId="3E6800B2"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Benefits:</w:t>
      </w:r>
    </w:p>
    <w:p w14:paraId="36EF739F"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Time Savings</w:t>
      </w:r>
      <w:r w:rsidRPr="00BB4302">
        <w:rPr>
          <w:rFonts w:ascii="Calibri" w:eastAsia="Times New Roman" w:hAnsi="Calibri" w:cs="Calibri"/>
          <w:color w:val="000000"/>
          <w:lang w:eastAsia="en-GB"/>
        </w:rPr>
        <w:t>: Prefabricated bathroom pods reduce on-site construction time as they can be quickly installed once the building structure is in place.</w:t>
      </w:r>
    </w:p>
    <w:p w14:paraId="1B337521"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Quality Control</w:t>
      </w:r>
      <w:r w:rsidRPr="00BB4302">
        <w:rPr>
          <w:rFonts w:ascii="Calibri" w:eastAsia="Times New Roman" w:hAnsi="Calibri" w:cs="Calibri"/>
          <w:color w:val="000000"/>
          <w:lang w:eastAsia="en-GB"/>
        </w:rPr>
        <w:t>: Factory manufacturing ensures consistent quality and precision in the construction of bathroom pods.</w:t>
      </w:r>
    </w:p>
    <w:p w14:paraId="202128B7"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Convenience:</w:t>
      </w:r>
      <w:r w:rsidRPr="00BB4302">
        <w:rPr>
          <w:rFonts w:ascii="Calibri" w:eastAsia="Times New Roman" w:hAnsi="Calibri" w:cs="Calibri"/>
          <w:color w:val="000000"/>
          <w:lang w:eastAsia="en-GB"/>
        </w:rPr>
        <w:t xml:space="preserve"> Prefabricated bathroom pods minimise on-site coordination and reduce the risk of errors during installation.</w:t>
      </w:r>
    </w:p>
    <w:p w14:paraId="3323B106"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p>
    <w:p w14:paraId="7B4B0406"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u w:val="single"/>
          <w:lang w:eastAsia="en-GB"/>
        </w:rPr>
        <w:t>Hybrid Construction:</w:t>
      </w:r>
    </w:p>
    <w:p w14:paraId="07E65A03"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p>
    <w:p w14:paraId="2B17D412"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Hybrid construction combines elements of other offsite construction categories to suit specific project requirements. In this case, a hybrid approach could involve using a combination of modular, panelised, and subassembly techniques.</w:t>
      </w:r>
    </w:p>
    <w:p w14:paraId="4C2F8C1B"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Example:</w:t>
      </w:r>
      <w:r w:rsidRPr="00BB4302">
        <w:rPr>
          <w:rFonts w:ascii="Calibri" w:eastAsia="Times New Roman" w:hAnsi="Calibri" w:cs="Calibri"/>
          <w:color w:val="000000"/>
          <w:lang w:eastAsia="en-GB"/>
        </w:rPr>
        <w:t xml:space="preserve"> Hybrid Approach for Bathroom Construction</w:t>
      </w:r>
    </w:p>
    <w:p w14:paraId="571ED248"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While the main structure of the house could be constructed using modular and panelised components, specific areas like the bathrooms could be built using prefabricated bathroom pods, incorporating elements of both modular and subassembly construction methods.</w:t>
      </w:r>
    </w:p>
    <w:p w14:paraId="5475F244"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Benefits:</w:t>
      </w:r>
    </w:p>
    <w:p w14:paraId="4BDBF9F0"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t>Flexibility: Hybrid construction allows for customization to meet specific project needs, such as integrating different offsite construction methods for different areas of the building.</w:t>
      </w:r>
    </w:p>
    <w:p w14:paraId="511040DB"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Efficiency:</w:t>
      </w:r>
      <w:r w:rsidRPr="00BB4302">
        <w:rPr>
          <w:rFonts w:ascii="Calibri" w:eastAsia="Times New Roman" w:hAnsi="Calibri" w:cs="Calibri"/>
          <w:color w:val="000000"/>
          <w:lang w:eastAsia="en-GB"/>
        </w:rPr>
        <w:t xml:space="preserve"> By utilising a combination of modular, panelised, and subassembly techniques, construction time can be reduced, and overall project efficiency improved.</w:t>
      </w:r>
    </w:p>
    <w:p w14:paraId="7794F523"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b/>
          <w:bCs/>
          <w:color w:val="000000"/>
          <w:lang w:eastAsia="en-GB"/>
        </w:rPr>
        <w:t>Quality Assurance:</w:t>
      </w:r>
      <w:r w:rsidRPr="00BB4302">
        <w:rPr>
          <w:rFonts w:ascii="Calibri" w:eastAsia="Times New Roman" w:hAnsi="Calibri" w:cs="Calibri"/>
          <w:color w:val="000000"/>
          <w:lang w:eastAsia="en-GB"/>
        </w:rPr>
        <w:t xml:space="preserve"> Each construction method contributes to improved quality control and consistency in the construction process.</w:t>
      </w:r>
    </w:p>
    <w:p w14:paraId="288D28EA" w14:textId="77777777" w:rsidR="00BB4302" w:rsidRPr="00BB4302" w:rsidRDefault="00BB4302" w:rsidP="00BB4302">
      <w:pPr>
        <w:spacing w:after="0" w:line="240" w:lineRule="auto"/>
        <w:rPr>
          <w:rFonts w:ascii="Times New Roman" w:eastAsia="Times New Roman" w:hAnsi="Times New Roman" w:cs="Times New Roman"/>
          <w:sz w:val="24"/>
          <w:szCs w:val="24"/>
          <w:lang w:eastAsia="en-GB"/>
        </w:rPr>
      </w:pPr>
      <w:r w:rsidRPr="00BB4302">
        <w:rPr>
          <w:rFonts w:ascii="Calibri" w:eastAsia="Times New Roman" w:hAnsi="Calibri" w:cs="Calibri"/>
          <w:color w:val="000000"/>
          <w:lang w:eastAsia="en-GB"/>
        </w:rPr>
        <w:lastRenderedPageBreak/>
        <w:t>By utilising these offsite construction methods, Miss A Client can benefit from reduced construction time, improved quality control, and increased efficiency in building her new home.</w:t>
      </w:r>
    </w:p>
    <w:p w14:paraId="5AD6E99F" w14:textId="52D940D3" w:rsidR="00F52A14" w:rsidRDefault="00F52A14"/>
    <w:p w14:paraId="4D306201" w14:textId="51A78EA0" w:rsidR="00E40B01" w:rsidRDefault="00E40B01" w:rsidP="00E40B01">
      <w:pPr>
        <w:jc w:val="center"/>
        <w:rPr>
          <w:rFonts w:ascii="Calibri" w:hAnsi="Calibri" w:cs="Calibri"/>
          <w:b/>
          <w:bCs/>
          <w:color w:val="000000"/>
          <w:u w:val="single"/>
        </w:rPr>
      </w:pPr>
      <w:r w:rsidRPr="00E40B01">
        <w:rPr>
          <w:rFonts w:ascii="Calibri" w:hAnsi="Calibri" w:cs="Calibri"/>
          <w:b/>
          <w:bCs/>
          <w:color w:val="000000"/>
          <w:u w:val="single"/>
        </w:rPr>
        <w:t>The Ground floor Construction, detailing and junctions with external walls.</w:t>
      </w:r>
    </w:p>
    <w:p w14:paraId="16CBB0BB" w14:textId="42CFBE55" w:rsidR="00E40B01" w:rsidRPr="006F5DAA" w:rsidRDefault="006F5DAA" w:rsidP="006F5DAA">
      <w:pPr>
        <w:rPr>
          <w:rFonts w:ascii="Calibri" w:hAnsi="Calibri" w:cs="Calibri"/>
          <w:b/>
          <w:bCs/>
          <w:color w:val="000000"/>
        </w:rPr>
      </w:pPr>
      <w:r>
        <w:rPr>
          <w:rFonts w:ascii="Calibri" w:hAnsi="Calibri" w:cs="Calibri"/>
          <w:b/>
          <w:bCs/>
          <w:color w:val="000000"/>
        </w:rPr>
        <w:t xml:space="preserve">External Wall </w:t>
      </w:r>
    </w:p>
    <w:p w14:paraId="752E67AC" w14:textId="643A56AE" w:rsidR="00E40B01" w:rsidRDefault="006F5DAA" w:rsidP="00E40B01">
      <w:pPr>
        <w:jc w:val="center"/>
        <w:rPr>
          <w:rFonts w:ascii="Calibri" w:hAnsi="Calibri" w:cs="Calibri"/>
          <w:color w:val="000000"/>
        </w:rPr>
      </w:pPr>
      <w:r>
        <w:rPr>
          <w:rFonts w:ascii="Calibri" w:hAnsi="Calibri" w:cs="Calibri"/>
          <w:noProof/>
          <w:color w:val="000000"/>
        </w:rPr>
        <w:drawing>
          <wp:anchor distT="0" distB="0" distL="114300" distR="114300" simplePos="0" relativeHeight="251658240" behindDoc="1" locked="0" layoutInCell="1" allowOverlap="1" wp14:anchorId="4B9FCBB9" wp14:editId="2D1C4521">
            <wp:simplePos x="0" y="0"/>
            <wp:positionH relativeFrom="margin">
              <wp:align>left</wp:align>
            </wp:positionH>
            <wp:positionV relativeFrom="paragraph">
              <wp:posOffset>5715</wp:posOffset>
            </wp:positionV>
            <wp:extent cx="5731510" cy="5074920"/>
            <wp:effectExtent l="0" t="0" r="2540" b="0"/>
            <wp:wrapNone/>
            <wp:docPr id="672274856" name="Picture 1" descr="A close-up of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74856" name="Picture 1" descr="A close-up of a drawing&#10;&#10;Description automatically generated"/>
                    <pic:cNvPicPr/>
                  </pic:nvPicPr>
                  <pic:blipFill rotWithShape="1">
                    <a:blip r:embed="rId7" cstate="print">
                      <a:extLst>
                        <a:ext uri="{28A0092B-C50C-407E-A947-70E740481C1C}">
                          <a14:useLocalDpi xmlns:a14="http://schemas.microsoft.com/office/drawing/2010/main" val="0"/>
                        </a:ext>
                      </a:extLst>
                    </a:blip>
                    <a:srcRect t="17849" b="15745"/>
                    <a:stretch/>
                  </pic:blipFill>
                  <pic:spPr bwMode="auto">
                    <a:xfrm>
                      <a:off x="0" y="0"/>
                      <a:ext cx="5731510" cy="5074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B6D5D8" w14:textId="01242F61" w:rsidR="006F5DAA" w:rsidRDefault="006F5DAA" w:rsidP="00E40B01">
      <w:pPr>
        <w:jc w:val="center"/>
        <w:rPr>
          <w:rFonts w:ascii="Calibri" w:hAnsi="Calibri" w:cs="Calibri"/>
          <w:color w:val="000000"/>
        </w:rPr>
      </w:pPr>
    </w:p>
    <w:p w14:paraId="5055176E" w14:textId="6250B0CB" w:rsidR="006F5DAA" w:rsidRDefault="006F5DAA" w:rsidP="006F5DAA">
      <w:pPr>
        <w:rPr>
          <w:rFonts w:ascii="Calibri" w:hAnsi="Calibri" w:cs="Calibri"/>
          <w:color w:val="000000"/>
        </w:rPr>
      </w:pPr>
      <w:r>
        <w:rPr>
          <w:rFonts w:ascii="Calibri" w:hAnsi="Calibri" w:cs="Calibri"/>
          <w:color w:val="000000"/>
        </w:rPr>
        <w:br w:type="page"/>
      </w:r>
      <w:r>
        <w:rPr>
          <w:rFonts w:ascii="Calibri" w:hAnsi="Calibri" w:cs="Calibri"/>
          <w:b/>
          <w:bCs/>
          <w:color w:val="000000"/>
        </w:rPr>
        <w:lastRenderedPageBreak/>
        <w:t>Staggered Wall</w:t>
      </w:r>
    </w:p>
    <w:p w14:paraId="5FF8DA96" w14:textId="4C9B42EC" w:rsidR="006F5DAA" w:rsidRDefault="006F5DAA">
      <w:pPr>
        <w:rPr>
          <w:rFonts w:ascii="Calibri" w:hAnsi="Calibri" w:cs="Calibri"/>
          <w:color w:val="000000"/>
        </w:rPr>
      </w:pPr>
      <w:r>
        <w:rPr>
          <w:rFonts w:ascii="Calibri" w:hAnsi="Calibri" w:cs="Calibri"/>
          <w:noProof/>
          <w:color w:val="000000"/>
        </w:rPr>
        <w:drawing>
          <wp:anchor distT="0" distB="0" distL="114300" distR="114300" simplePos="0" relativeHeight="251659264" behindDoc="1" locked="0" layoutInCell="1" allowOverlap="1" wp14:anchorId="62E478D8" wp14:editId="7B633624">
            <wp:simplePos x="0" y="0"/>
            <wp:positionH relativeFrom="margin">
              <wp:align>center</wp:align>
            </wp:positionH>
            <wp:positionV relativeFrom="paragraph">
              <wp:posOffset>8890</wp:posOffset>
            </wp:positionV>
            <wp:extent cx="5082540" cy="5364480"/>
            <wp:effectExtent l="0" t="0" r="3810" b="7620"/>
            <wp:wrapNone/>
            <wp:docPr id="2011946701" name="Picture 2"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46701" name="Picture 2" descr="A close-up of a piece of paper&#10;&#10;Description automatically generated"/>
                    <pic:cNvPicPr/>
                  </pic:nvPicPr>
                  <pic:blipFill rotWithShape="1">
                    <a:blip r:embed="rId8" cstate="print">
                      <a:extLst>
                        <a:ext uri="{28A0092B-C50C-407E-A947-70E740481C1C}">
                          <a14:useLocalDpi xmlns:a14="http://schemas.microsoft.com/office/drawing/2010/main" val="0"/>
                        </a:ext>
                      </a:extLst>
                    </a:blip>
                    <a:srcRect l="8774" t="12763" r="2549" b="17042"/>
                    <a:stretch/>
                  </pic:blipFill>
                  <pic:spPr bwMode="auto">
                    <a:xfrm>
                      <a:off x="0" y="0"/>
                      <a:ext cx="5082540" cy="5364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color w:val="000000"/>
        </w:rPr>
        <w:br w:type="page"/>
      </w:r>
    </w:p>
    <w:p w14:paraId="36FB7805" w14:textId="4A348F0D" w:rsidR="00E40B01" w:rsidRDefault="006F5DAA" w:rsidP="006F5DAA">
      <w:pPr>
        <w:rPr>
          <w:rFonts w:ascii="Calibri" w:hAnsi="Calibri" w:cs="Calibri"/>
          <w:b/>
          <w:bCs/>
          <w:color w:val="000000"/>
        </w:rPr>
      </w:pPr>
      <w:r>
        <w:rPr>
          <w:rFonts w:ascii="Calibri" w:hAnsi="Calibri" w:cs="Calibri"/>
          <w:noProof/>
          <w:color w:val="000000"/>
        </w:rPr>
        <w:lastRenderedPageBreak/>
        <w:drawing>
          <wp:anchor distT="0" distB="0" distL="114300" distR="114300" simplePos="0" relativeHeight="251660288" behindDoc="1" locked="0" layoutInCell="1" allowOverlap="1" wp14:anchorId="4C314122" wp14:editId="271A454C">
            <wp:simplePos x="0" y="0"/>
            <wp:positionH relativeFrom="column">
              <wp:posOffset>-152400</wp:posOffset>
            </wp:positionH>
            <wp:positionV relativeFrom="paragraph">
              <wp:posOffset>266700</wp:posOffset>
            </wp:positionV>
            <wp:extent cx="5731510" cy="4432300"/>
            <wp:effectExtent l="0" t="0" r="2540" b="6350"/>
            <wp:wrapNone/>
            <wp:docPr id="1977472347"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72347" name="Picture 1" descr="A paper with writing on it&#10;&#10;Description automatically generated"/>
                    <pic:cNvPicPr/>
                  </pic:nvPicPr>
                  <pic:blipFill rotWithShape="1">
                    <a:blip r:embed="rId9" cstate="print">
                      <a:extLst>
                        <a:ext uri="{28A0092B-C50C-407E-A947-70E740481C1C}">
                          <a14:useLocalDpi xmlns:a14="http://schemas.microsoft.com/office/drawing/2010/main" val="0"/>
                        </a:ext>
                      </a:extLst>
                    </a:blip>
                    <a:srcRect t="14790" b="27212"/>
                    <a:stretch/>
                  </pic:blipFill>
                  <pic:spPr bwMode="auto">
                    <a:xfrm>
                      <a:off x="0" y="0"/>
                      <a:ext cx="5731510" cy="443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Calibri" w:hAnsi="Calibri" w:cs="Calibri"/>
          <w:b/>
          <w:bCs/>
          <w:color w:val="000000"/>
        </w:rPr>
        <w:t>Window</w:t>
      </w:r>
    </w:p>
    <w:p w14:paraId="005A9A66" w14:textId="2D8B7F42" w:rsidR="006F5DAA" w:rsidRDefault="006F5DAA" w:rsidP="006F5DAA">
      <w:pPr>
        <w:rPr>
          <w:rFonts w:ascii="Calibri" w:hAnsi="Calibri" w:cs="Calibri"/>
          <w:b/>
          <w:bCs/>
          <w:color w:val="000000"/>
        </w:rPr>
      </w:pPr>
    </w:p>
    <w:p w14:paraId="5B9DD640" w14:textId="77777777" w:rsidR="006F5DAA" w:rsidRDefault="006F5DAA">
      <w:pPr>
        <w:rPr>
          <w:rFonts w:ascii="Calibri" w:hAnsi="Calibri" w:cs="Calibri"/>
          <w:b/>
          <w:bCs/>
          <w:color w:val="000000"/>
        </w:rPr>
      </w:pPr>
      <w:r>
        <w:rPr>
          <w:rFonts w:ascii="Calibri" w:hAnsi="Calibri" w:cs="Calibri"/>
          <w:b/>
          <w:bCs/>
          <w:color w:val="000000"/>
        </w:rPr>
        <w:br w:type="page"/>
      </w:r>
    </w:p>
    <w:p w14:paraId="6E70F48D" w14:textId="6E318DD3" w:rsidR="006F5DAA" w:rsidRDefault="006F5DAA" w:rsidP="006F5DAA">
      <w:pPr>
        <w:rPr>
          <w:rFonts w:ascii="Calibri" w:hAnsi="Calibri" w:cs="Calibri"/>
          <w:b/>
          <w:bCs/>
          <w:color w:val="000000"/>
        </w:rPr>
      </w:pPr>
      <w:r>
        <w:rPr>
          <w:rFonts w:ascii="Calibri" w:hAnsi="Calibri" w:cs="Calibri"/>
          <w:b/>
          <w:bCs/>
          <w:color w:val="000000"/>
        </w:rPr>
        <w:lastRenderedPageBreak/>
        <w:t>Eaves</w:t>
      </w:r>
    </w:p>
    <w:p w14:paraId="675ED84D" w14:textId="6A69F80F" w:rsidR="006F5DAA" w:rsidRPr="006F5DAA" w:rsidRDefault="006F5DAA" w:rsidP="006F5DAA">
      <w:pPr>
        <w:rPr>
          <w:rFonts w:ascii="Calibri" w:hAnsi="Calibri" w:cs="Calibri"/>
          <w:b/>
          <w:bCs/>
          <w:color w:val="000000"/>
        </w:rPr>
      </w:pPr>
      <w:r>
        <w:rPr>
          <w:rFonts w:ascii="Calibri" w:hAnsi="Calibri" w:cs="Calibri"/>
          <w:b/>
          <w:bCs/>
          <w:noProof/>
          <w:color w:val="000000"/>
        </w:rPr>
        <w:drawing>
          <wp:inline distT="0" distB="0" distL="0" distR="0" wp14:anchorId="7E5E3A20" wp14:editId="2AFC0FF1">
            <wp:extent cx="5731510" cy="5511800"/>
            <wp:effectExtent l="0" t="0" r="2540" b="0"/>
            <wp:docPr id="1924696568" name="Picture 2" descr="A diagram of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96568" name="Picture 2" descr="A diagram of a roof&#10;&#10;Description automatically generated"/>
                    <pic:cNvPicPr/>
                  </pic:nvPicPr>
                  <pic:blipFill rotWithShape="1">
                    <a:blip r:embed="rId10" cstate="print">
                      <a:extLst>
                        <a:ext uri="{28A0092B-C50C-407E-A947-70E740481C1C}">
                          <a14:useLocalDpi xmlns:a14="http://schemas.microsoft.com/office/drawing/2010/main" val="0"/>
                        </a:ext>
                      </a:extLst>
                    </a:blip>
                    <a:srcRect t="18281" b="9596"/>
                    <a:stretch/>
                  </pic:blipFill>
                  <pic:spPr bwMode="auto">
                    <a:xfrm>
                      <a:off x="0" y="0"/>
                      <a:ext cx="5731510" cy="5511800"/>
                    </a:xfrm>
                    <a:prstGeom prst="rect">
                      <a:avLst/>
                    </a:prstGeom>
                    <a:ln>
                      <a:noFill/>
                    </a:ln>
                    <a:extLst>
                      <a:ext uri="{53640926-AAD7-44D8-BBD7-CCE9431645EC}">
                        <a14:shadowObscured xmlns:a14="http://schemas.microsoft.com/office/drawing/2010/main"/>
                      </a:ext>
                    </a:extLst>
                  </pic:spPr>
                </pic:pic>
              </a:graphicData>
            </a:graphic>
          </wp:inline>
        </w:drawing>
      </w:r>
    </w:p>
    <w:sectPr w:rsidR="006F5DAA" w:rsidRPr="006F5D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51DE4" w14:textId="77777777" w:rsidR="00790C19" w:rsidRDefault="00790C19" w:rsidP="006F5DAA">
      <w:pPr>
        <w:spacing w:after="0" w:line="240" w:lineRule="auto"/>
      </w:pPr>
      <w:r>
        <w:separator/>
      </w:r>
    </w:p>
  </w:endnote>
  <w:endnote w:type="continuationSeparator" w:id="0">
    <w:p w14:paraId="30EB092B" w14:textId="77777777" w:rsidR="00790C19" w:rsidRDefault="00790C19" w:rsidP="006F5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6FDFB" w14:textId="77777777" w:rsidR="00790C19" w:rsidRDefault="00790C19" w:rsidP="006F5DAA">
      <w:pPr>
        <w:spacing w:after="0" w:line="240" w:lineRule="auto"/>
      </w:pPr>
      <w:r>
        <w:separator/>
      </w:r>
    </w:p>
  </w:footnote>
  <w:footnote w:type="continuationSeparator" w:id="0">
    <w:p w14:paraId="252E8D90" w14:textId="77777777" w:rsidR="00790C19" w:rsidRDefault="00790C19" w:rsidP="006F5D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6F"/>
    <w:rsid w:val="006F5DAA"/>
    <w:rsid w:val="00790C19"/>
    <w:rsid w:val="00BB4302"/>
    <w:rsid w:val="00E40B01"/>
    <w:rsid w:val="00EB576F"/>
    <w:rsid w:val="00F52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9094"/>
  <w15:chartTrackingRefBased/>
  <w15:docId w15:val="{12532740-34CC-470A-8F42-4B1C0F7E0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43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F5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DAA"/>
  </w:style>
  <w:style w:type="paragraph" w:styleId="Footer">
    <w:name w:val="footer"/>
    <w:basedOn w:val="Normal"/>
    <w:link w:val="FooterChar"/>
    <w:uiPriority w:val="99"/>
    <w:unhideWhenUsed/>
    <w:rsid w:val="006F5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000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3BED3-4B3C-44A4-9D4F-0259DC9F0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7</Pages>
  <Words>947</Words>
  <Characters>5401</Characters>
  <Application>Microsoft Office Word</Application>
  <DocSecurity>0</DocSecurity>
  <Lines>45</Lines>
  <Paragraphs>12</Paragraphs>
  <ScaleCrop>false</ScaleCrop>
  <Company/>
  <LinksUpToDate>false</LinksUpToDate>
  <CharactersWithSpaces>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Chapman, Justin</dc:creator>
  <cp:keywords/>
  <dc:description/>
  <cp:lastModifiedBy>Nathan Chapman (2307154)</cp:lastModifiedBy>
  <cp:revision>6</cp:revision>
  <dcterms:created xsi:type="dcterms:W3CDTF">2024-05-02T22:11:00Z</dcterms:created>
  <dcterms:modified xsi:type="dcterms:W3CDTF">2024-05-02T22:56:00Z</dcterms:modified>
</cp:coreProperties>
</file>