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6A8B46" w14:textId="77777777" w:rsidR="000E3490" w:rsidRPr="000E3490" w:rsidRDefault="000E3490" w:rsidP="000E3490">
      <w:pPr>
        <w:jc w:val="center"/>
        <w:rPr>
          <w:rFonts w:cstheme="minorHAnsi"/>
          <w:b/>
          <w:bCs/>
        </w:rPr>
      </w:pPr>
      <w:r w:rsidRPr="000E3490">
        <w:rPr>
          <w:rFonts w:cstheme="minorHAnsi"/>
          <w:b/>
          <w:bCs/>
        </w:rPr>
        <w:t>A critical evaluation and the identification of next teaching and learning steps</w:t>
      </w:r>
    </w:p>
    <w:p w14:paraId="476DC0EA" w14:textId="77777777" w:rsidR="000E3490" w:rsidRPr="000E3490" w:rsidRDefault="000E3490" w:rsidP="000E3490">
      <w:pPr>
        <w:jc w:val="center"/>
        <w:rPr>
          <w:rFonts w:cstheme="minorHAnsi"/>
          <w:b/>
          <w:bCs/>
        </w:rPr>
      </w:pPr>
      <w:r w:rsidRPr="000E3490">
        <w:rPr>
          <w:rFonts w:cstheme="minorHAnsi"/>
          <w:b/>
          <w:bCs/>
        </w:rPr>
        <w:t>focusing on a case study of an individual learner or a group of learners, based on an</w:t>
      </w:r>
    </w:p>
    <w:p w14:paraId="47565590" w14:textId="588EAB98" w:rsidR="00B5106D" w:rsidRDefault="000E3490" w:rsidP="000E3490">
      <w:pPr>
        <w:jc w:val="center"/>
        <w:rPr>
          <w:rFonts w:cstheme="minorHAnsi"/>
          <w:b/>
          <w:bCs/>
        </w:rPr>
      </w:pPr>
      <w:r w:rsidRPr="000E3490">
        <w:rPr>
          <w:rFonts w:cstheme="minorHAnsi"/>
          <w:b/>
          <w:bCs/>
        </w:rPr>
        <w:t>observed critical incident.</w:t>
      </w:r>
    </w:p>
    <w:p w14:paraId="35A20929" w14:textId="77777777" w:rsidR="000E3490" w:rsidRDefault="000E3490">
      <w:pPr>
        <w:rPr>
          <w:rFonts w:cstheme="minorHAnsi"/>
          <w:b/>
          <w:bCs/>
        </w:rPr>
      </w:pPr>
    </w:p>
    <w:p w14:paraId="7A875F05" w14:textId="7459D735" w:rsidR="00334E24" w:rsidRPr="00E31BCD" w:rsidRDefault="0024069C">
      <w:pPr>
        <w:rPr>
          <w:rFonts w:cstheme="minorHAnsi"/>
          <w:color w:val="538135" w:themeColor="accent6" w:themeShade="BF"/>
        </w:rPr>
      </w:pPr>
      <w:r w:rsidRPr="00E31BCD">
        <w:rPr>
          <w:rFonts w:cstheme="minorHAnsi"/>
          <w:b/>
          <w:bCs/>
        </w:rPr>
        <w:t>Introduction</w:t>
      </w:r>
    </w:p>
    <w:p w14:paraId="76D40C63" w14:textId="59825AF1" w:rsidR="0024069C" w:rsidRPr="00E31BCD" w:rsidRDefault="0024069C">
      <w:pPr>
        <w:rPr>
          <w:rFonts w:cstheme="minorHAnsi"/>
          <w:i/>
          <w:iCs/>
          <w:color w:val="000000"/>
        </w:rPr>
      </w:pPr>
      <w:r w:rsidRPr="00E31BCD">
        <w:rPr>
          <w:rFonts w:cstheme="minorHAnsi"/>
          <w:color w:val="000000"/>
        </w:rPr>
        <w:t>The goal of this assignment is to provide a critical approach to an incident that has taken place in the classroom as a means of reflecting on my teaching practice. I will draw on theories and methodologies that I see as applicable to the incident, and seek to evaluate holistically, taking into consideration the wider</w:t>
      </w:r>
      <w:r w:rsidR="0006737C">
        <w:rPr>
          <w:rFonts w:cstheme="minorHAnsi"/>
          <w:color w:val="000000"/>
        </w:rPr>
        <w:t xml:space="preserve"> </w:t>
      </w:r>
      <w:r w:rsidR="00CF3A7D">
        <w:rPr>
          <w:rFonts w:cstheme="minorHAnsi"/>
          <w:color w:val="000000"/>
        </w:rPr>
        <w:t>pedagogical and social</w:t>
      </w:r>
      <w:r w:rsidRPr="00E31BCD">
        <w:rPr>
          <w:rFonts w:cstheme="minorHAnsi"/>
          <w:color w:val="000000"/>
        </w:rPr>
        <w:t xml:space="preserve"> factors that may contribute to the progression of the student and the quality of the learning experience provided by the teacher. I will focus on one key critical incident as devised by Tripp’s </w:t>
      </w:r>
      <w:r w:rsidR="009F025C" w:rsidRPr="00E31BCD">
        <w:rPr>
          <w:rFonts w:cstheme="minorHAnsi"/>
          <w:color w:val="000000"/>
        </w:rPr>
        <w:t xml:space="preserve">(1993) </w:t>
      </w:r>
      <w:r w:rsidRPr="00E31BCD">
        <w:rPr>
          <w:rFonts w:cstheme="minorHAnsi"/>
          <w:color w:val="000000"/>
        </w:rPr>
        <w:t>critical incident methodology,</w:t>
      </w:r>
      <w:r w:rsidRPr="00E31BCD">
        <w:rPr>
          <w:rFonts w:cstheme="minorHAnsi"/>
          <w:i/>
          <w:iCs/>
          <w:color w:val="000000"/>
        </w:rPr>
        <w:t xml:space="preserve"> </w:t>
      </w:r>
      <w:r w:rsidRPr="00E31BCD">
        <w:rPr>
          <w:rFonts w:cstheme="minorHAnsi"/>
          <w:color w:val="000000"/>
        </w:rPr>
        <w:t xml:space="preserve">linking the use of a classroom wide vocabulary starter to the relevant theories and methodologies I have been reading as part of my study. I want to draw links from the critical incident to </w:t>
      </w:r>
      <w:r w:rsidRPr="00CF3A7D">
        <w:rPr>
          <w:rFonts w:cstheme="minorHAnsi"/>
          <w:color w:val="000000"/>
        </w:rPr>
        <w:t>Sweller’s</w:t>
      </w:r>
      <w:r w:rsidR="00CF3A7D">
        <w:rPr>
          <w:rFonts w:cstheme="minorHAnsi"/>
          <w:color w:val="000000"/>
        </w:rPr>
        <w:t xml:space="preserve"> (1988)</w:t>
      </w:r>
      <w:r w:rsidRPr="00E31BCD">
        <w:rPr>
          <w:rFonts w:cstheme="minorHAnsi"/>
          <w:color w:val="000000"/>
        </w:rPr>
        <w:t xml:space="preserve"> cognitive load theory, as well as </w:t>
      </w:r>
      <w:r w:rsidRPr="004942A5">
        <w:rPr>
          <w:rFonts w:cstheme="minorHAnsi"/>
          <w:color w:val="000000"/>
        </w:rPr>
        <w:t>Robert Bjork’s</w:t>
      </w:r>
      <w:r w:rsidRPr="00E31BCD">
        <w:rPr>
          <w:rFonts w:cstheme="minorHAnsi"/>
          <w:color w:val="000000"/>
        </w:rPr>
        <w:t xml:space="preserve"> </w:t>
      </w:r>
      <w:r w:rsidR="004942A5">
        <w:rPr>
          <w:rFonts w:cstheme="minorHAnsi"/>
          <w:color w:val="000000"/>
        </w:rPr>
        <w:t xml:space="preserve">(1994) </w:t>
      </w:r>
      <w:r w:rsidRPr="00E31BCD">
        <w:rPr>
          <w:rFonts w:cstheme="minorHAnsi"/>
          <w:color w:val="000000"/>
        </w:rPr>
        <w:t xml:space="preserve">desirable difficulty principles. I will also highlight features of the progressive philosophy of teaching that I believe are demonstrable in the observed incident, with </w:t>
      </w:r>
      <w:r w:rsidR="00073271" w:rsidRPr="00E31BCD">
        <w:rPr>
          <w:rFonts w:cstheme="minorHAnsi"/>
          <w:color w:val="000000"/>
        </w:rPr>
        <w:t>reference</w:t>
      </w:r>
      <w:r w:rsidRPr="00E31BCD">
        <w:rPr>
          <w:rFonts w:cstheme="minorHAnsi"/>
          <w:color w:val="000000"/>
        </w:rPr>
        <w:t xml:space="preserve"> to John </w:t>
      </w:r>
      <w:r w:rsidRPr="004942A5">
        <w:rPr>
          <w:rFonts w:cstheme="minorHAnsi"/>
          <w:color w:val="000000"/>
        </w:rPr>
        <w:t>Dewey</w:t>
      </w:r>
      <w:r w:rsidR="004942A5">
        <w:rPr>
          <w:rFonts w:cstheme="minorHAnsi"/>
          <w:color w:val="000000"/>
        </w:rPr>
        <w:t xml:space="preserve"> (1938)</w:t>
      </w:r>
      <w:r w:rsidRPr="00E31BCD">
        <w:rPr>
          <w:rFonts w:cstheme="minorHAnsi"/>
          <w:color w:val="000000"/>
        </w:rPr>
        <w:t>. I intend to refer to the Curriculum for Wales’ progression code, which outlines the focus on pupil progression in the learning experience of students. I will focus on the progression step 5 that outlines the need for students to be “making connections and transferring learning into new contexts”. (Curriculum for Wales progression code, 3.7.5). I intend to draw comparisons to the four purposes as set out by Donaldson in the Curriculum for Wales (</w:t>
      </w:r>
      <w:r w:rsidRPr="00BD33FA">
        <w:rPr>
          <w:rFonts w:cstheme="minorHAnsi"/>
          <w:color w:val="000000"/>
        </w:rPr>
        <w:t>Donaldson</w:t>
      </w:r>
      <w:r w:rsidRPr="00E31BCD">
        <w:rPr>
          <w:rFonts w:cstheme="minorHAnsi"/>
          <w:color w:val="000000"/>
        </w:rPr>
        <w:t>, 2015), with particular focus on the “ambitious, capable learners ready to learn throughout their lives” purpose, and how I can see this being demonstrated in the incident.</w:t>
      </w:r>
      <w:r w:rsidRPr="00E31BCD">
        <w:rPr>
          <w:rFonts w:cstheme="minorHAnsi"/>
          <w:i/>
          <w:iCs/>
          <w:color w:val="000000"/>
        </w:rPr>
        <w:t xml:space="preserve"> </w:t>
      </w:r>
    </w:p>
    <w:p w14:paraId="6537ED4B" w14:textId="77777777" w:rsidR="0024069C" w:rsidRPr="00E31BCD" w:rsidRDefault="0024069C">
      <w:pPr>
        <w:rPr>
          <w:rFonts w:cstheme="minorHAnsi"/>
        </w:rPr>
      </w:pPr>
    </w:p>
    <w:p w14:paraId="4B9856CF" w14:textId="69E4730F" w:rsidR="00334E24" w:rsidRPr="00E31BCD" w:rsidRDefault="0024069C" w:rsidP="00966005">
      <w:pPr>
        <w:rPr>
          <w:rFonts w:cstheme="minorHAnsi"/>
          <w:b/>
          <w:bCs/>
        </w:rPr>
      </w:pPr>
      <w:r w:rsidRPr="00E31BCD">
        <w:rPr>
          <w:rFonts w:cstheme="minorHAnsi"/>
          <w:b/>
          <w:bCs/>
        </w:rPr>
        <w:t>The Role of Critical Reflection</w:t>
      </w:r>
    </w:p>
    <w:p w14:paraId="6E68CDB1" w14:textId="77777777" w:rsidR="00966005" w:rsidRPr="00E31BCD" w:rsidRDefault="00073271" w:rsidP="0024069C">
      <w:pPr>
        <w:spacing w:after="0" w:line="240" w:lineRule="auto"/>
        <w:rPr>
          <w:rFonts w:eastAsia="Times New Roman" w:cstheme="minorHAnsi"/>
          <w:color w:val="000000"/>
          <w:lang w:eastAsia="en-GB"/>
        </w:rPr>
      </w:pPr>
      <w:r w:rsidRPr="00E31BCD">
        <w:rPr>
          <w:rFonts w:eastAsia="Times New Roman" w:cstheme="minorHAnsi"/>
          <w:color w:val="000000"/>
          <w:lang w:eastAsia="en-GB"/>
        </w:rPr>
        <w:t>The role of critical reflection should be to evaluate as opposed to simply make observations. I can feel if a lesson has gone well, or not gone so well, without evaluation, so it is necessary to be critical and to try to find out the reasons why something went well or didn’t go wel</w:t>
      </w:r>
      <w:r w:rsidR="004829BF" w:rsidRPr="00E31BCD">
        <w:rPr>
          <w:rFonts w:eastAsia="Times New Roman" w:cstheme="minorHAnsi"/>
          <w:color w:val="000000"/>
          <w:lang w:eastAsia="en-GB"/>
        </w:rPr>
        <w:t>l</w:t>
      </w:r>
      <w:r w:rsidRPr="00E31BCD">
        <w:rPr>
          <w:rFonts w:eastAsia="Times New Roman" w:cstheme="minorHAnsi"/>
          <w:color w:val="000000"/>
          <w:lang w:eastAsia="en-GB"/>
        </w:rPr>
        <w:t xml:space="preserve"> by reflecting on the literature available in the education and pedagogical field. </w:t>
      </w:r>
      <w:r w:rsidR="004829BF" w:rsidRPr="00E31BCD">
        <w:rPr>
          <w:rFonts w:eastAsia="Times New Roman" w:cstheme="minorHAnsi"/>
          <w:color w:val="000000"/>
          <w:lang w:eastAsia="en-GB"/>
        </w:rPr>
        <w:t>Critical reflection “enables you to refine and tailor your teaching strategies and consider alternative approaches you can try in future lessons" (</w:t>
      </w:r>
      <w:proofErr w:type="spellStart"/>
      <w:r w:rsidR="004829BF" w:rsidRPr="00E31BCD">
        <w:rPr>
          <w:rFonts w:eastAsia="Times New Roman" w:cstheme="minorHAnsi"/>
          <w:color w:val="000000"/>
          <w:lang w:eastAsia="en-GB"/>
        </w:rPr>
        <w:t>Zwozdiak</w:t>
      </w:r>
      <w:proofErr w:type="spellEnd"/>
      <w:r w:rsidR="004829BF" w:rsidRPr="00E31BCD">
        <w:rPr>
          <w:rFonts w:eastAsia="Times New Roman" w:cstheme="minorHAnsi"/>
          <w:color w:val="000000"/>
          <w:lang w:eastAsia="en-GB"/>
        </w:rPr>
        <w:t xml:space="preserve">-Myers 2012, </w:t>
      </w:r>
      <w:r w:rsidR="004829BF" w:rsidRPr="00E31BCD">
        <w:rPr>
          <w:rFonts w:eastAsia="Times New Roman" w:cstheme="minorHAnsi"/>
          <w:i/>
          <w:iCs/>
          <w:color w:val="000000"/>
          <w:lang w:eastAsia="en-GB"/>
        </w:rPr>
        <w:t>The Teachers Reflective Handbook: Becoming an Extended Professional Through Capturing Evidence-Informed Practic</w:t>
      </w:r>
      <w:r w:rsidR="004829BF" w:rsidRPr="00E31BCD">
        <w:rPr>
          <w:rFonts w:eastAsia="Times New Roman" w:cstheme="minorHAnsi"/>
          <w:color w:val="000000"/>
          <w:lang w:eastAsia="en-GB"/>
        </w:rPr>
        <w:t xml:space="preserve">e, p33). </w:t>
      </w:r>
      <w:r w:rsidRPr="00E31BCD">
        <w:rPr>
          <w:rFonts w:eastAsia="Times New Roman" w:cstheme="minorHAnsi"/>
          <w:color w:val="000000"/>
          <w:lang w:eastAsia="en-GB"/>
        </w:rPr>
        <w:t xml:space="preserve">When being critical, we should look to question every assumption and find a balance of viewpoints that draw us to our own informed conclusions, that can then still be questioned further. </w:t>
      </w:r>
    </w:p>
    <w:p w14:paraId="55307594" w14:textId="77777777" w:rsidR="00966005" w:rsidRPr="00E31BCD" w:rsidRDefault="00966005" w:rsidP="0024069C">
      <w:pPr>
        <w:spacing w:after="0" w:line="240" w:lineRule="auto"/>
        <w:rPr>
          <w:rFonts w:eastAsia="Times New Roman" w:cstheme="minorHAnsi"/>
          <w:color w:val="000000"/>
          <w:lang w:eastAsia="en-GB"/>
        </w:rPr>
      </w:pPr>
    </w:p>
    <w:p w14:paraId="458CC705" w14:textId="0AA5384A" w:rsidR="0024069C" w:rsidRPr="0024069C" w:rsidRDefault="00073271" w:rsidP="0024069C">
      <w:pPr>
        <w:spacing w:after="0" w:line="240" w:lineRule="auto"/>
        <w:rPr>
          <w:rFonts w:eastAsia="Times New Roman" w:cstheme="minorHAnsi"/>
          <w:color w:val="000000"/>
          <w:lang w:eastAsia="en-GB"/>
        </w:rPr>
      </w:pPr>
      <w:r w:rsidRPr="00E31BCD">
        <w:rPr>
          <w:rFonts w:eastAsia="Times New Roman" w:cstheme="minorHAnsi"/>
          <w:color w:val="000000"/>
          <w:lang w:eastAsia="en-GB"/>
        </w:rPr>
        <w:t>Tripp’s critical incident methodology can be a useful tool in providing the opportunity to reflect in a critical way like this.</w:t>
      </w:r>
      <w:r w:rsidR="00966005" w:rsidRPr="00E31BCD">
        <w:rPr>
          <w:rFonts w:eastAsia="Times New Roman" w:cstheme="minorHAnsi"/>
          <w:color w:val="000000"/>
          <w:lang w:eastAsia="en-GB"/>
        </w:rPr>
        <w:t xml:space="preserve"> </w:t>
      </w:r>
      <w:r w:rsidR="0024069C" w:rsidRPr="0024069C">
        <w:rPr>
          <w:rFonts w:eastAsia="Times New Roman" w:cstheme="minorHAnsi"/>
          <w:color w:val="000000"/>
          <w:lang w:eastAsia="en-GB"/>
        </w:rPr>
        <w:t>David Tripp defines a critical incident as “an interpretation of the significance of an event.” (Tripp</w:t>
      </w:r>
      <w:r w:rsidR="00036B94" w:rsidRPr="00E31BCD">
        <w:rPr>
          <w:rFonts w:eastAsia="Times New Roman" w:cstheme="minorHAnsi"/>
          <w:color w:val="000000"/>
          <w:lang w:eastAsia="en-GB"/>
        </w:rPr>
        <w:t xml:space="preserve"> 1993</w:t>
      </w:r>
      <w:r w:rsidR="00B506DF" w:rsidRPr="00E31BCD">
        <w:rPr>
          <w:rFonts w:eastAsia="Times New Roman" w:cstheme="minorHAnsi"/>
          <w:color w:val="000000"/>
          <w:lang w:eastAsia="en-GB"/>
        </w:rPr>
        <w:t>)</w:t>
      </w:r>
      <w:r w:rsidR="0024069C" w:rsidRPr="0024069C">
        <w:rPr>
          <w:rFonts w:eastAsia="Times New Roman" w:cstheme="minorHAnsi"/>
          <w:color w:val="000000"/>
          <w:lang w:eastAsia="en-GB"/>
        </w:rPr>
        <w:t xml:space="preserve"> This broad description of what we do when we record a critical incident highlights the role of the teacher in the classroom as the person responsible for what and how knowledge or material is absorbed by students</w:t>
      </w:r>
      <w:r w:rsidR="0024069C" w:rsidRPr="00E31BCD">
        <w:rPr>
          <w:rFonts w:eastAsia="Times New Roman" w:cstheme="minorHAnsi"/>
          <w:color w:val="000000"/>
          <w:lang w:eastAsia="en-GB"/>
        </w:rPr>
        <w:t>, but leaves room for the practitioners interpretation and reflection</w:t>
      </w:r>
      <w:r w:rsidR="008A4C13" w:rsidRPr="00E31BCD">
        <w:rPr>
          <w:rFonts w:eastAsia="Times New Roman" w:cstheme="minorHAnsi"/>
          <w:color w:val="000000"/>
          <w:lang w:eastAsia="en-GB"/>
        </w:rPr>
        <w:t>. I have found it to be a useful tool to evaluate incidents that take place in the classroom, no matter how big or small, as I hope to demonstrate in this essay.</w:t>
      </w:r>
      <w:r w:rsidR="0024069C" w:rsidRPr="00E31BCD">
        <w:rPr>
          <w:rFonts w:eastAsia="Times New Roman" w:cstheme="minorHAnsi"/>
          <w:color w:val="000000"/>
          <w:lang w:eastAsia="en-GB"/>
        </w:rPr>
        <w:t xml:space="preserve"> Tripp </w:t>
      </w:r>
      <w:r w:rsidR="00BD33CF" w:rsidRPr="00E31BCD">
        <w:rPr>
          <w:rFonts w:eastAsia="Times New Roman" w:cstheme="minorHAnsi"/>
          <w:color w:val="000000"/>
          <w:lang w:eastAsia="en-GB"/>
        </w:rPr>
        <w:t xml:space="preserve">puts focus on the word critical in his book to differentiate the meaning from dramatic turning points or urgent potential danger, and instead describes the critical </w:t>
      </w:r>
      <w:r w:rsidR="00676A3B" w:rsidRPr="00E31BCD">
        <w:rPr>
          <w:rFonts w:eastAsia="Times New Roman" w:cstheme="minorHAnsi"/>
          <w:color w:val="000000"/>
          <w:lang w:eastAsia="en-GB"/>
        </w:rPr>
        <w:t xml:space="preserve">aspect of a critical incident along the lines of thinking critically, and presses that critical incidents "are mostly straightforward accounts of very commonplace events that occur in routine professional practise" (Tripp 1993, </w:t>
      </w:r>
      <w:r w:rsidR="00676A3B" w:rsidRPr="00051BCD">
        <w:rPr>
          <w:rFonts w:eastAsia="Times New Roman" w:cstheme="minorHAnsi"/>
          <w:i/>
          <w:iCs/>
          <w:color w:val="000000"/>
          <w:lang w:eastAsia="en-GB"/>
        </w:rPr>
        <w:t xml:space="preserve">Critical Incidents in </w:t>
      </w:r>
      <w:r w:rsidR="00676A3B" w:rsidRPr="00051BCD">
        <w:rPr>
          <w:rFonts w:eastAsia="Times New Roman" w:cstheme="minorHAnsi"/>
          <w:i/>
          <w:iCs/>
          <w:color w:val="000000"/>
          <w:lang w:eastAsia="en-GB"/>
        </w:rPr>
        <w:lastRenderedPageBreak/>
        <w:t>Teaching</w:t>
      </w:r>
      <w:r w:rsidR="00676A3B" w:rsidRPr="00E31BCD">
        <w:rPr>
          <w:rFonts w:eastAsia="Times New Roman" w:cstheme="minorHAnsi"/>
          <w:color w:val="000000"/>
          <w:lang w:eastAsia="en-GB"/>
        </w:rPr>
        <w:t>, Routledge, p24-p25)</w:t>
      </w:r>
      <w:r w:rsidR="005452BC" w:rsidRPr="00E31BCD">
        <w:rPr>
          <w:rFonts w:eastAsia="Times New Roman" w:cstheme="minorHAnsi"/>
          <w:color w:val="000000"/>
          <w:lang w:eastAsia="en-GB"/>
        </w:rPr>
        <w:t xml:space="preserve">. </w:t>
      </w:r>
      <w:r w:rsidR="008A4C13" w:rsidRPr="00E31BCD">
        <w:rPr>
          <w:rFonts w:eastAsia="Times New Roman" w:cstheme="minorHAnsi"/>
          <w:color w:val="000000"/>
          <w:lang w:eastAsia="en-GB"/>
        </w:rPr>
        <w:t>I have</w:t>
      </w:r>
      <w:r w:rsidR="0033799F" w:rsidRPr="00E31BCD">
        <w:rPr>
          <w:rFonts w:eastAsia="Times New Roman" w:cstheme="minorHAnsi"/>
          <w:color w:val="000000"/>
          <w:lang w:eastAsia="en-GB"/>
        </w:rPr>
        <w:t xml:space="preserve"> </w:t>
      </w:r>
      <w:r w:rsidR="005452BC" w:rsidRPr="00E31BCD">
        <w:rPr>
          <w:rFonts w:eastAsia="Times New Roman" w:cstheme="minorHAnsi"/>
          <w:color w:val="000000"/>
          <w:lang w:eastAsia="en-GB"/>
        </w:rPr>
        <w:t>attempt</w:t>
      </w:r>
      <w:r w:rsidR="0033799F" w:rsidRPr="00E31BCD">
        <w:rPr>
          <w:rFonts w:eastAsia="Times New Roman" w:cstheme="minorHAnsi"/>
          <w:color w:val="000000"/>
          <w:lang w:eastAsia="en-GB"/>
        </w:rPr>
        <w:t>ed h</w:t>
      </w:r>
      <w:r w:rsidR="005452BC" w:rsidRPr="00E31BCD">
        <w:rPr>
          <w:rFonts w:eastAsia="Times New Roman" w:cstheme="minorHAnsi"/>
          <w:color w:val="000000"/>
          <w:lang w:eastAsia="en-GB"/>
        </w:rPr>
        <w:t>ere</w:t>
      </w:r>
      <w:r w:rsidR="008A4C13" w:rsidRPr="00E31BCD">
        <w:rPr>
          <w:rFonts w:eastAsia="Times New Roman" w:cstheme="minorHAnsi"/>
          <w:color w:val="000000"/>
          <w:lang w:eastAsia="en-GB"/>
        </w:rPr>
        <w:t xml:space="preserve"> to focus on an incident that could take place in any classroom with this in mind, as I believe the models purpose is to promote reflection as a teacher.</w:t>
      </w:r>
      <w:r w:rsidR="0024069C" w:rsidRPr="0024069C">
        <w:rPr>
          <w:rFonts w:eastAsia="Times New Roman" w:cstheme="minorHAnsi"/>
          <w:color w:val="000000"/>
          <w:lang w:eastAsia="en-GB"/>
        </w:rPr>
        <w:t xml:space="preserve"> A critical incident is a tool for teachers to reflect on the effectiveness of an interaction with an individual learner or a group of learners. (Tripp, 1993)</w:t>
      </w:r>
    </w:p>
    <w:p w14:paraId="44BBDE23" w14:textId="77777777" w:rsidR="0024069C" w:rsidRPr="0024069C" w:rsidRDefault="0024069C" w:rsidP="0024069C">
      <w:pPr>
        <w:spacing w:after="0" w:line="240" w:lineRule="auto"/>
        <w:rPr>
          <w:rFonts w:eastAsia="Times New Roman" w:cstheme="minorHAnsi"/>
          <w:lang w:eastAsia="en-GB"/>
        </w:rPr>
      </w:pPr>
    </w:p>
    <w:p w14:paraId="7645C96A" w14:textId="75BF3293" w:rsidR="0024069C" w:rsidRPr="0024069C" w:rsidRDefault="0024069C" w:rsidP="0024069C">
      <w:pPr>
        <w:spacing w:after="0" w:line="240" w:lineRule="auto"/>
        <w:rPr>
          <w:rFonts w:eastAsia="Times New Roman" w:cstheme="minorHAnsi"/>
          <w:lang w:eastAsia="en-GB"/>
        </w:rPr>
      </w:pPr>
      <w:r w:rsidRPr="0024069C">
        <w:rPr>
          <w:rFonts w:eastAsia="Times New Roman" w:cstheme="minorHAnsi"/>
          <w:color w:val="000000"/>
          <w:lang w:eastAsia="en-GB"/>
        </w:rPr>
        <w:t xml:space="preserve">So far in my teaching experience and observation, the recording of critical incidents has provided a valuable opportunity to think critically about almost anything that happens inside the classroom, as well as allowing me to broaden my thinking outside of the classroom and consider the education theory, socio-economic context, and other incident specific factors that might contribute to the success of a classroom teaching incident. </w:t>
      </w:r>
      <w:r w:rsidR="00BE2522" w:rsidRPr="00E31BCD">
        <w:rPr>
          <w:rFonts w:eastAsia="Times New Roman" w:cstheme="minorHAnsi"/>
          <w:color w:val="000000"/>
          <w:lang w:eastAsia="en-GB"/>
        </w:rPr>
        <w:t xml:space="preserve">This holistic approach to reflection embodies the benefit of reflection as described by </w:t>
      </w:r>
      <w:proofErr w:type="spellStart"/>
      <w:r w:rsidR="00BE2522" w:rsidRPr="00E31BCD">
        <w:rPr>
          <w:rFonts w:eastAsia="Times New Roman" w:cstheme="minorHAnsi"/>
          <w:color w:val="000000"/>
          <w:lang w:eastAsia="en-GB"/>
        </w:rPr>
        <w:t>Zwozdiak</w:t>
      </w:r>
      <w:proofErr w:type="spellEnd"/>
      <w:r w:rsidR="00BE2522" w:rsidRPr="00E31BCD">
        <w:rPr>
          <w:rFonts w:eastAsia="Times New Roman" w:cstheme="minorHAnsi"/>
          <w:color w:val="000000"/>
          <w:lang w:eastAsia="en-GB"/>
        </w:rPr>
        <w:t xml:space="preserve">-Myers (2012) </w:t>
      </w:r>
      <w:r w:rsidR="004F4CB2" w:rsidRPr="00E31BCD">
        <w:rPr>
          <w:rFonts w:eastAsia="Times New Roman" w:cstheme="minorHAnsi"/>
          <w:color w:val="000000"/>
          <w:lang w:eastAsia="en-GB"/>
        </w:rPr>
        <w:t xml:space="preserve">as allowing the practitioner to have a genuine commitment to their </w:t>
      </w:r>
      <w:r w:rsidR="00051BCD" w:rsidRPr="00E31BCD">
        <w:rPr>
          <w:rFonts w:eastAsia="Times New Roman" w:cstheme="minorHAnsi"/>
          <w:color w:val="000000"/>
          <w:lang w:eastAsia="en-GB"/>
        </w:rPr>
        <w:t>self-development</w:t>
      </w:r>
      <w:r w:rsidR="004F4CB2" w:rsidRPr="00E31BCD">
        <w:rPr>
          <w:rFonts w:eastAsia="Times New Roman" w:cstheme="minorHAnsi"/>
          <w:color w:val="000000"/>
          <w:lang w:eastAsia="en-GB"/>
        </w:rPr>
        <w:t xml:space="preserve"> and to discuss with </w:t>
      </w:r>
      <w:r w:rsidR="00D66693" w:rsidRPr="00E31BCD">
        <w:rPr>
          <w:rFonts w:eastAsia="Times New Roman" w:cstheme="minorHAnsi"/>
          <w:color w:val="000000"/>
          <w:lang w:eastAsia="en-GB"/>
        </w:rPr>
        <w:t>colleagues</w:t>
      </w:r>
      <w:r w:rsidR="004F4CB2" w:rsidRPr="00E31BCD">
        <w:rPr>
          <w:rFonts w:eastAsia="Times New Roman" w:cstheme="minorHAnsi"/>
          <w:color w:val="000000"/>
          <w:lang w:eastAsia="en-GB"/>
        </w:rPr>
        <w:t xml:space="preserve"> </w:t>
      </w:r>
      <w:r w:rsidR="00435A5F" w:rsidRPr="00E31BCD">
        <w:rPr>
          <w:rFonts w:eastAsia="Times New Roman" w:cstheme="minorHAnsi"/>
          <w:color w:val="000000"/>
          <w:lang w:eastAsia="en-GB"/>
        </w:rPr>
        <w:t>the reasons that underpin the success of a method and to form a sophisticated method of self</w:t>
      </w:r>
      <w:r w:rsidR="009157CD" w:rsidRPr="00E31BCD">
        <w:rPr>
          <w:rFonts w:eastAsia="Times New Roman" w:cstheme="minorHAnsi"/>
          <w:color w:val="000000"/>
          <w:lang w:eastAsia="en-GB"/>
        </w:rPr>
        <w:t>-</w:t>
      </w:r>
      <w:r w:rsidR="00435A5F" w:rsidRPr="00E31BCD">
        <w:rPr>
          <w:rFonts w:eastAsia="Times New Roman" w:cstheme="minorHAnsi"/>
          <w:color w:val="000000"/>
          <w:lang w:eastAsia="en-GB"/>
        </w:rPr>
        <w:t>evaluation ((</w:t>
      </w:r>
      <w:proofErr w:type="spellStart"/>
      <w:r w:rsidR="00435A5F" w:rsidRPr="00E31BCD">
        <w:rPr>
          <w:rFonts w:eastAsia="Times New Roman" w:cstheme="minorHAnsi"/>
          <w:color w:val="000000"/>
          <w:lang w:eastAsia="en-GB"/>
        </w:rPr>
        <w:t>Zwozdiak</w:t>
      </w:r>
      <w:proofErr w:type="spellEnd"/>
      <w:r w:rsidR="00435A5F" w:rsidRPr="00E31BCD">
        <w:rPr>
          <w:rFonts w:eastAsia="Times New Roman" w:cstheme="minorHAnsi"/>
          <w:color w:val="000000"/>
          <w:lang w:eastAsia="en-GB"/>
        </w:rPr>
        <w:t xml:space="preserve">-Myers 2012, </w:t>
      </w:r>
      <w:r w:rsidR="00435A5F" w:rsidRPr="00E31BCD">
        <w:rPr>
          <w:rFonts w:eastAsia="Times New Roman" w:cstheme="minorHAnsi"/>
          <w:i/>
          <w:iCs/>
          <w:color w:val="000000"/>
          <w:lang w:eastAsia="en-GB"/>
        </w:rPr>
        <w:t>The Teachers Reflective Handbook: Becoming an Extended Professional Through Capturing Evidence-Informed Practic</w:t>
      </w:r>
      <w:r w:rsidR="00435A5F" w:rsidRPr="00E31BCD">
        <w:rPr>
          <w:rFonts w:eastAsia="Times New Roman" w:cstheme="minorHAnsi"/>
          <w:color w:val="000000"/>
          <w:lang w:eastAsia="en-GB"/>
        </w:rPr>
        <w:t>e, p33</w:t>
      </w:r>
      <w:r w:rsidR="009157CD" w:rsidRPr="00E31BCD">
        <w:rPr>
          <w:rFonts w:eastAsia="Times New Roman" w:cstheme="minorHAnsi"/>
          <w:color w:val="000000"/>
          <w:lang w:eastAsia="en-GB"/>
        </w:rPr>
        <w:t>-p34</w:t>
      </w:r>
      <w:r w:rsidR="00435A5F" w:rsidRPr="00E31BCD">
        <w:rPr>
          <w:rFonts w:eastAsia="Times New Roman" w:cstheme="minorHAnsi"/>
          <w:color w:val="000000"/>
          <w:lang w:eastAsia="en-GB"/>
        </w:rPr>
        <w:t>).</w:t>
      </w:r>
    </w:p>
    <w:p w14:paraId="6E4CEC81" w14:textId="77777777" w:rsidR="0024069C" w:rsidRPr="0024069C" w:rsidRDefault="0024069C" w:rsidP="0024069C">
      <w:pPr>
        <w:spacing w:after="0" w:line="240" w:lineRule="auto"/>
        <w:rPr>
          <w:rFonts w:eastAsia="Times New Roman" w:cstheme="minorHAnsi"/>
          <w:lang w:eastAsia="en-GB"/>
        </w:rPr>
      </w:pPr>
    </w:p>
    <w:p w14:paraId="607B1D79" w14:textId="70046390" w:rsidR="00334E24" w:rsidRPr="00E31BCD" w:rsidRDefault="0024069C">
      <w:pPr>
        <w:rPr>
          <w:rFonts w:cstheme="minorHAnsi"/>
        </w:rPr>
      </w:pPr>
      <w:r w:rsidRPr="00E31BCD">
        <w:rPr>
          <w:rFonts w:cstheme="minorHAnsi"/>
          <w:b/>
          <w:bCs/>
        </w:rPr>
        <w:t>Observation – School and Class Context</w:t>
      </w:r>
    </w:p>
    <w:p w14:paraId="7D8D0AE7" w14:textId="27241825" w:rsidR="0024069C" w:rsidRPr="00E31BCD" w:rsidRDefault="00073271" w:rsidP="00C369EE">
      <w:pPr>
        <w:spacing w:after="0" w:line="240" w:lineRule="auto"/>
        <w:rPr>
          <w:rFonts w:eastAsia="Times New Roman" w:cstheme="minorHAnsi"/>
          <w:color w:val="000000"/>
          <w:lang w:eastAsia="en-GB"/>
        </w:rPr>
      </w:pPr>
      <w:r w:rsidRPr="00073271">
        <w:rPr>
          <w:rFonts w:eastAsia="Times New Roman" w:cstheme="minorHAnsi"/>
          <w:color w:val="000000"/>
          <w:lang w:eastAsia="en-GB"/>
        </w:rPr>
        <w:t xml:space="preserve">The school in which I made my observations and recorded my critical incidents is an </w:t>
      </w:r>
      <w:r w:rsidR="00CF4B0D" w:rsidRPr="00E31BCD">
        <w:rPr>
          <w:rFonts w:eastAsia="Times New Roman" w:cstheme="minorHAnsi"/>
          <w:color w:val="000000"/>
          <w:lang w:eastAsia="en-GB"/>
        </w:rPr>
        <w:t>English-speaking</w:t>
      </w:r>
      <w:r w:rsidRPr="00073271">
        <w:rPr>
          <w:rFonts w:eastAsia="Times New Roman" w:cstheme="minorHAnsi"/>
          <w:color w:val="000000"/>
          <w:lang w:eastAsia="en-GB"/>
        </w:rPr>
        <w:t xml:space="preserve"> high school in Wales for ages 11 - 18. The school caters for key stage 3 &amp; 4, with a 6th form for non-compulsory A level study. It is a mixed gender school with over 1500 </w:t>
      </w:r>
      <w:r w:rsidR="00CF4B0D" w:rsidRPr="00E31BCD">
        <w:rPr>
          <w:rFonts w:eastAsia="Times New Roman" w:cstheme="minorHAnsi"/>
          <w:color w:val="000000"/>
          <w:lang w:eastAsia="en-GB"/>
        </w:rPr>
        <w:t>students and</w:t>
      </w:r>
      <w:r w:rsidRPr="00073271">
        <w:rPr>
          <w:rFonts w:eastAsia="Times New Roman" w:cstheme="minorHAnsi"/>
          <w:color w:val="000000"/>
          <w:lang w:eastAsia="en-GB"/>
        </w:rPr>
        <w:t xml:space="preserve"> has slightly more boys than girls. Around 1 in 5 students are reliant on free school meals, and the school’s catchment area covers a suburban part of a city.</w:t>
      </w:r>
      <w:r w:rsidR="00CF4B0D" w:rsidRPr="00E31BCD">
        <w:rPr>
          <w:rFonts w:eastAsia="Times New Roman" w:cstheme="minorHAnsi"/>
          <w:color w:val="000000"/>
          <w:lang w:eastAsia="en-GB"/>
        </w:rPr>
        <w:t xml:space="preserve"> According to the most recent Estyn report, the school has moved into the ‘green’ assessment criteria, which means there have been no more formal visits required by Estyn since November 2016</w:t>
      </w:r>
      <w:r w:rsidR="001E2556" w:rsidRPr="00E31BCD">
        <w:rPr>
          <w:rFonts w:eastAsia="Times New Roman" w:cstheme="minorHAnsi"/>
          <w:color w:val="000000"/>
          <w:lang w:eastAsia="en-GB"/>
        </w:rPr>
        <w:t>, showing positive improvement</w:t>
      </w:r>
      <w:r w:rsidR="00CF4B0D" w:rsidRPr="00E31BCD">
        <w:rPr>
          <w:rFonts w:eastAsia="Times New Roman" w:cstheme="minorHAnsi"/>
          <w:color w:val="000000"/>
          <w:lang w:eastAsia="en-GB"/>
        </w:rPr>
        <w:t>.</w:t>
      </w:r>
      <w:r w:rsidR="00E31BCD">
        <w:rPr>
          <w:rFonts w:eastAsia="Times New Roman" w:cstheme="minorHAnsi"/>
          <w:color w:val="000000"/>
          <w:lang w:eastAsia="en-GB"/>
        </w:rPr>
        <w:t xml:space="preserve"> </w:t>
      </w:r>
      <w:r w:rsidR="00CF4B0D" w:rsidRPr="00E31BCD">
        <w:rPr>
          <w:rFonts w:eastAsia="Times New Roman" w:cstheme="minorHAnsi"/>
          <w:color w:val="000000"/>
          <w:lang w:eastAsia="en-GB"/>
        </w:rPr>
        <w:t xml:space="preserve">The department I am working in consists of 4 subject teachers, who teach History as their lead subject as well as incorporating AOLE through other humanities subjects like Geography and Religious Education. Students are not separated by performance or behaviour in humanities and </w:t>
      </w:r>
      <w:r w:rsidR="00051BCD" w:rsidRPr="00E31BCD">
        <w:rPr>
          <w:rFonts w:eastAsia="Times New Roman" w:cstheme="minorHAnsi"/>
          <w:color w:val="000000"/>
          <w:lang w:eastAsia="en-GB"/>
        </w:rPr>
        <w:t>all</w:t>
      </w:r>
      <w:r w:rsidR="00CF4B0D" w:rsidRPr="00E31BCD">
        <w:rPr>
          <w:rFonts w:eastAsia="Times New Roman" w:cstheme="minorHAnsi"/>
          <w:color w:val="000000"/>
          <w:lang w:eastAsia="en-GB"/>
        </w:rPr>
        <w:t xml:space="preserve"> the classes are therefore mixed gender, have mixed learning needs, and mixed predicted performance indicators.</w:t>
      </w:r>
      <w:r w:rsidR="00E31BCD">
        <w:rPr>
          <w:rFonts w:eastAsia="Times New Roman" w:cstheme="minorHAnsi"/>
          <w:color w:val="000000"/>
          <w:lang w:eastAsia="en-GB"/>
        </w:rPr>
        <w:t xml:space="preserve"> </w:t>
      </w:r>
      <w:r w:rsidRPr="00073271">
        <w:rPr>
          <w:rFonts w:eastAsia="Times New Roman" w:cstheme="minorHAnsi"/>
          <w:color w:val="000000"/>
          <w:lang w:eastAsia="en-GB"/>
        </w:rPr>
        <w:t>The incident I have chosen to critically evaluate took place in a key stage 3, year 9 History class</w:t>
      </w:r>
      <w:r w:rsidR="00B54CD0" w:rsidRPr="00E31BCD">
        <w:rPr>
          <w:rFonts w:eastAsia="Times New Roman" w:cstheme="minorHAnsi"/>
          <w:color w:val="000000"/>
          <w:lang w:eastAsia="en-GB"/>
        </w:rPr>
        <w:t xml:space="preserve"> in the 2</w:t>
      </w:r>
      <w:r w:rsidR="00B54CD0" w:rsidRPr="00E31BCD">
        <w:rPr>
          <w:rFonts w:eastAsia="Times New Roman" w:cstheme="minorHAnsi"/>
          <w:color w:val="000000"/>
          <w:vertAlign w:val="superscript"/>
          <w:lang w:eastAsia="en-GB"/>
        </w:rPr>
        <w:t>nd</w:t>
      </w:r>
      <w:r w:rsidR="00B54CD0" w:rsidRPr="00E31BCD">
        <w:rPr>
          <w:rFonts w:eastAsia="Times New Roman" w:cstheme="minorHAnsi"/>
          <w:color w:val="000000"/>
          <w:lang w:eastAsia="en-GB"/>
        </w:rPr>
        <w:t xml:space="preserve"> lesson of the day, commencing at 9:50am and taking place for one hour</w:t>
      </w:r>
      <w:r w:rsidRPr="00073271">
        <w:rPr>
          <w:rFonts w:eastAsia="Times New Roman" w:cstheme="minorHAnsi"/>
          <w:color w:val="000000"/>
          <w:lang w:eastAsia="en-GB"/>
        </w:rPr>
        <w:t>.</w:t>
      </w:r>
      <w:r w:rsidR="00B54CD0" w:rsidRPr="00E31BCD">
        <w:rPr>
          <w:rFonts w:eastAsia="Times New Roman" w:cstheme="minorHAnsi"/>
          <w:color w:val="000000"/>
          <w:lang w:eastAsia="en-GB"/>
        </w:rPr>
        <w:t xml:space="preserve"> The period following this lesson was a </w:t>
      </w:r>
      <w:r w:rsidR="0080358C" w:rsidRPr="00E31BCD">
        <w:rPr>
          <w:rFonts w:eastAsia="Times New Roman" w:cstheme="minorHAnsi"/>
          <w:color w:val="000000"/>
          <w:lang w:eastAsia="en-GB"/>
        </w:rPr>
        <w:t>20-minute</w:t>
      </w:r>
      <w:r w:rsidR="00B54CD0" w:rsidRPr="00E31BCD">
        <w:rPr>
          <w:rFonts w:eastAsia="Times New Roman" w:cstheme="minorHAnsi"/>
          <w:color w:val="000000"/>
          <w:lang w:eastAsia="en-GB"/>
        </w:rPr>
        <w:t xml:space="preserve"> break time.</w:t>
      </w:r>
      <w:r w:rsidRPr="00073271">
        <w:rPr>
          <w:rFonts w:eastAsia="Times New Roman" w:cstheme="minorHAnsi"/>
          <w:color w:val="000000"/>
          <w:lang w:eastAsia="en-GB"/>
        </w:rPr>
        <w:t xml:space="preserve"> </w:t>
      </w:r>
      <w:r w:rsidR="00C416CB" w:rsidRPr="00E31BCD">
        <w:rPr>
          <w:rFonts w:eastAsia="Times New Roman" w:cstheme="minorHAnsi"/>
          <w:color w:val="000000"/>
          <w:lang w:eastAsia="en-GB"/>
        </w:rPr>
        <w:t>The incident itself was an interaction between the teacher and a student when linking new vocabulary to the larger context of the lesson and previous knowledge</w:t>
      </w:r>
      <w:r w:rsidR="004A7D59" w:rsidRPr="00E31BCD">
        <w:rPr>
          <w:rFonts w:eastAsia="Times New Roman" w:cstheme="minorHAnsi"/>
          <w:color w:val="000000"/>
          <w:lang w:eastAsia="en-GB"/>
        </w:rPr>
        <w:t xml:space="preserve">. </w:t>
      </w:r>
    </w:p>
    <w:p w14:paraId="141AA013" w14:textId="77777777" w:rsidR="00571FBA" w:rsidRPr="00E31BCD" w:rsidRDefault="00571FBA">
      <w:pPr>
        <w:rPr>
          <w:rFonts w:cstheme="minorHAnsi"/>
        </w:rPr>
      </w:pPr>
    </w:p>
    <w:p w14:paraId="4C0083A2" w14:textId="25988C66" w:rsidR="00334E24" w:rsidRPr="00E31BCD" w:rsidRDefault="0024069C">
      <w:pPr>
        <w:rPr>
          <w:rFonts w:cstheme="minorHAnsi"/>
          <w:b/>
          <w:bCs/>
          <w:color w:val="00B050"/>
        </w:rPr>
      </w:pPr>
      <w:r w:rsidRPr="00E31BCD">
        <w:rPr>
          <w:rFonts w:cstheme="minorHAnsi"/>
          <w:b/>
          <w:bCs/>
        </w:rPr>
        <w:t xml:space="preserve">Link CI to the </w:t>
      </w:r>
      <w:r w:rsidR="00D914C3">
        <w:rPr>
          <w:rFonts w:cstheme="minorHAnsi"/>
          <w:b/>
          <w:bCs/>
        </w:rPr>
        <w:t xml:space="preserve">four </w:t>
      </w:r>
      <w:r w:rsidRPr="00E31BCD">
        <w:rPr>
          <w:rFonts w:cstheme="minorHAnsi"/>
          <w:b/>
          <w:bCs/>
        </w:rPr>
        <w:t>purposes</w:t>
      </w:r>
    </w:p>
    <w:p w14:paraId="36591CC5" w14:textId="5A72F449" w:rsidR="00656FF9" w:rsidRPr="00E31BCD" w:rsidRDefault="002440FC" w:rsidP="0014622C">
      <w:pPr>
        <w:pStyle w:val="NormalWeb"/>
        <w:spacing w:before="0" w:beforeAutospacing="0" w:after="0" w:afterAutospacing="0"/>
        <w:rPr>
          <w:rFonts w:asciiTheme="minorHAnsi" w:hAnsiTheme="minorHAnsi" w:cstheme="minorHAnsi"/>
          <w:color w:val="000000"/>
          <w:sz w:val="22"/>
          <w:szCs w:val="22"/>
        </w:rPr>
      </w:pPr>
      <w:r w:rsidRPr="00E31BCD">
        <w:rPr>
          <w:rFonts w:asciiTheme="minorHAnsi" w:hAnsiTheme="minorHAnsi" w:cstheme="minorHAnsi"/>
          <w:color w:val="000000"/>
          <w:sz w:val="22"/>
          <w:szCs w:val="22"/>
        </w:rPr>
        <w:t xml:space="preserve">The four purposes in the new curriculum for wales outline four main </w:t>
      </w:r>
      <w:r w:rsidR="009E5052" w:rsidRPr="00E31BCD">
        <w:rPr>
          <w:rFonts w:asciiTheme="minorHAnsi" w:hAnsiTheme="minorHAnsi" w:cstheme="minorHAnsi"/>
          <w:color w:val="000000"/>
          <w:sz w:val="22"/>
          <w:szCs w:val="22"/>
        </w:rPr>
        <w:t xml:space="preserve">standards that all </w:t>
      </w:r>
      <w:r w:rsidR="00D914C3">
        <w:rPr>
          <w:rFonts w:asciiTheme="minorHAnsi" w:hAnsiTheme="minorHAnsi" w:cstheme="minorHAnsi"/>
          <w:color w:val="000000"/>
          <w:sz w:val="22"/>
          <w:szCs w:val="22"/>
        </w:rPr>
        <w:t>practitioners</w:t>
      </w:r>
      <w:r w:rsidR="009E5052" w:rsidRPr="00E31BCD">
        <w:rPr>
          <w:rFonts w:asciiTheme="minorHAnsi" w:hAnsiTheme="minorHAnsi" w:cstheme="minorHAnsi"/>
          <w:color w:val="000000"/>
          <w:sz w:val="22"/>
          <w:szCs w:val="22"/>
        </w:rPr>
        <w:t xml:space="preserve"> should aim for when they are teaching, writing lesson plans and implementing the curriculum. </w:t>
      </w:r>
      <w:r w:rsidR="00656FF9" w:rsidRPr="00E31BCD">
        <w:rPr>
          <w:rFonts w:asciiTheme="minorHAnsi" w:hAnsiTheme="minorHAnsi" w:cstheme="minorHAnsi"/>
          <w:color w:val="000000"/>
          <w:sz w:val="22"/>
          <w:szCs w:val="22"/>
        </w:rPr>
        <w:t>Each of the four purposes has a series of subheadings that also act as more specific standards that should be taken into consideration, and also exist to emphasise the pedagogical priorities of the new curriculum, and how we should approach learners and their progression through the schooling system.</w:t>
      </w:r>
    </w:p>
    <w:p w14:paraId="1BC83745" w14:textId="77777777" w:rsidR="00656FF9" w:rsidRPr="00E31BCD" w:rsidRDefault="00656FF9" w:rsidP="0014622C">
      <w:pPr>
        <w:pStyle w:val="NormalWeb"/>
        <w:spacing w:before="0" w:beforeAutospacing="0" w:after="0" w:afterAutospacing="0"/>
        <w:rPr>
          <w:rFonts w:asciiTheme="minorHAnsi" w:hAnsiTheme="minorHAnsi" w:cstheme="minorHAnsi"/>
          <w:color w:val="000000"/>
          <w:sz w:val="22"/>
          <w:szCs w:val="22"/>
        </w:rPr>
      </w:pPr>
    </w:p>
    <w:p w14:paraId="24956512" w14:textId="73F6839C" w:rsidR="005B4642" w:rsidRDefault="000322DE" w:rsidP="004A7D59">
      <w:pPr>
        <w:spacing w:after="0" w:line="240" w:lineRule="auto"/>
        <w:rPr>
          <w:rFonts w:eastAsia="Times New Roman" w:cstheme="minorHAnsi"/>
          <w:color w:val="000000"/>
          <w:lang w:eastAsia="en-GB"/>
        </w:rPr>
      </w:pPr>
      <w:r w:rsidRPr="00E31BCD">
        <w:rPr>
          <w:rFonts w:cstheme="minorHAnsi"/>
          <w:color w:val="000000"/>
        </w:rPr>
        <w:t xml:space="preserve">The incident can be linked to a number of </w:t>
      </w:r>
      <w:r w:rsidRPr="00BD33FA">
        <w:rPr>
          <w:rFonts w:cstheme="minorHAnsi"/>
          <w:color w:val="000000"/>
        </w:rPr>
        <w:t xml:space="preserve">Donaldson’s </w:t>
      </w:r>
      <w:r w:rsidR="00BD33FA">
        <w:rPr>
          <w:rFonts w:cstheme="minorHAnsi"/>
          <w:color w:val="000000"/>
        </w:rPr>
        <w:t xml:space="preserve">(2015) </w:t>
      </w:r>
      <w:r w:rsidR="00D914C3">
        <w:rPr>
          <w:rFonts w:cstheme="minorHAnsi"/>
          <w:color w:val="000000"/>
        </w:rPr>
        <w:t>four</w:t>
      </w:r>
      <w:r w:rsidRPr="00E31BCD">
        <w:rPr>
          <w:rFonts w:cstheme="minorHAnsi"/>
          <w:color w:val="000000"/>
        </w:rPr>
        <w:t xml:space="preserve"> purposes, with particular reference to the first of the four purposes, </w:t>
      </w:r>
      <w:r w:rsidR="0014622C" w:rsidRPr="00E31BCD">
        <w:rPr>
          <w:rFonts w:cstheme="minorHAnsi"/>
          <w:color w:val="000000"/>
        </w:rPr>
        <w:t xml:space="preserve">as outlined in the welsh government’s Hwb website </w:t>
      </w:r>
      <w:proofErr w:type="spellStart"/>
      <w:proofErr w:type="gramStart"/>
      <w:r w:rsidR="0014622C" w:rsidRPr="00E31BCD">
        <w:rPr>
          <w:rFonts w:cstheme="minorHAnsi"/>
          <w:color w:val="000000"/>
        </w:rPr>
        <w:t>hwb.gov.wales</w:t>
      </w:r>
      <w:proofErr w:type="spellEnd"/>
      <w:proofErr w:type="gramEnd"/>
      <w:r w:rsidRPr="00E31BCD">
        <w:rPr>
          <w:rFonts w:cstheme="minorHAnsi"/>
          <w:color w:val="000000"/>
        </w:rPr>
        <w:t>. The first of the four purposes is to create</w:t>
      </w:r>
      <w:r w:rsidR="0014622C" w:rsidRPr="00E31BCD">
        <w:rPr>
          <w:rFonts w:cstheme="minorHAnsi"/>
          <w:color w:val="000000"/>
        </w:rPr>
        <w:t xml:space="preserve"> “ambitious, capable learners, ready to learn throughout their lives” </w:t>
      </w:r>
      <w:r w:rsidR="0014622C" w:rsidRPr="00E31BCD">
        <w:rPr>
          <w:rFonts w:cstheme="minorHAnsi"/>
          <w:i/>
          <w:iCs/>
          <w:color w:val="000000"/>
        </w:rPr>
        <w:t>(</w:t>
      </w:r>
      <w:r w:rsidR="00334E24" w:rsidRPr="00BD33FA">
        <w:rPr>
          <w:rFonts w:cstheme="minorHAnsi"/>
          <w:i/>
          <w:iCs/>
          <w:color w:val="000000"/>
        </w:rPr>
        <w:t xml:space="preserve">Donaldson, </w:t>
      </w:r>
      <w:proofErr w:type="spellStart"/>
      <w:proofErr w:type="gramStart"/>
      <w:r w:rsidR="0014622C" w:rsidRPr="00BD33FA">
        <w:rPr>
          <w:rFonts w:cstheme="minorHAnsi"/>
          <w:i/>
          <w:iCs/>
          <w:color w:val="000000"/>
        </w:rPr>
        <w:t>hwb.gov.wales</w:t>
      </w:r>
      <w:proofErr w:type="spellEnd"/>
      <w:proofErr w:type="gramEnd"/>
      <w:r w:rsidR="0014622C" w:rsidRPr="00BD33FA">
        <w:rPr>
          <w:rFonts w:cstheme="minorHAnsi"/>
          <w:i/>
          <w:iCs/>
          <w:color w:val="000000"/>
        </w:rPr>
        <w:t>, 10 Jan 2022).</w:t>
      </w:r>
      <w:r w:rsidR="0014622C" w:rsidRPr="00E31BCD">
        <w:rPr>
          <w:rFonts w:cstheme="minorHAnsi"/>
          <w:b/>
          <w:bCs/>
          <w:color w:val="000000"/>
        </w:rPr>
        <w:t xml:space="preserve"> </w:t>
      </w:r>
      <w:r w:rsidRPr="00E31BCD">
        <w:rPr>
          <w:rFonts w:cstheme="minorHAnsi"/>
          <w:color w:val="000000"/>
        </w:rPr>
        <w:t>I</w:t>
      </w:r>
      <w:r w:rsidR="0014622C" w:rsidRPr="00E31BCD">
        <w:rPr>
          <w:rFonts w:cstheme="minorHAnsi"/>
          <w:color w:val="000000"/>
        </w:rPr>
        <w:t xml:space="preserve">t goes on to break down this area into more specific requirements </w:t>
      </w:r>
      <w:r w:rsidRPr="00E31BCD">
        <w:rPr>
          <w:rFonts w:cstheme="minorHAnsi"/>
          <w:color w:val="000000"/>
        </w:rPr>
        <w:t xml:space="preserve">some of which I </w:t>
      </w:r>
      <w:r w:rsidR="0014622C" w:rsidRPr="00E31BCD">
        <w:rPr>
          <w:rFonts w:cstheme="minorHAnsi"/>
          <w:color w:val="000000"/>
        </w:rPr>
        <w:t xml:space="preserve">believe </w:t>
      </w:r>
      <w:r w:rsidRPr="00E31BCD">
        <w:rPr>
          <w:rFonts w:cstheme="minorHAnsi"/>
          <w:color w:val="000000"/>
        </w:rPr>
        <w:t>to be</w:t>
      </w:r>
      <w:r w:rsidR="0014622C" w:rsidRPr="00E31BCD">
        <w:rPr>
          <w:rFonts w:cstheme="minorHAnsi"/>
          <w:color w:val="000000"/>
        </w:rPr>
        <w:t xml:space="preserve"> demonstrated in the design of th</w:t>
      </w:r>
      <w:r w:rsidRPr="00E31BCD">
        <w:rPr>
          <w:rFonts w:cstheme="minorHAnsi"/>
          <w:color w:val="000000"/>
        </w:rPr>
        <w:t>e incident</w:t>
      </w:r>
      <w:r w:rsidR="0014622C" w:rsidRPr="00E31BCD">
        <w:rPr>
          <w:rFonts w:cstheme="minorHAnsi"/>
          <w:color w:val="000000"/>
        </w:rPr>
        <w:t>. The second bullet point under the first of the four purposes as set out on the Hwb website states that students “</w:t>
      </w:r>
      <w:r w:rsidR="0014622C" w:rsidRPr="00E31BCD">
        <w:rPr>
          <w:rFonts w:cstheme="minorHAnsi"/>
          <w:i/>
          <w:iCs/>
          <w:color w:val="000000"/>
        </w:rPr>
        <w:t xml:space="preserve">are building up a body of knowledge and have the skills to connect and </w:t>
      </w:r>
      <w:r w:rsidR="0014622C" w:rsidRPr="00E31BCD">
        <w:rPr>
          <w:rFonts w:cstheme="minorHAnsi"/>
          <w:i/>
          <w:iCs/>
          <w:color w:val="000000"/>
        </w:rPr>
        <w:lastRenderedPageBreak/>
        <w:t>apply that knowledge in different contexts</w:t>
      </w:r>
      <w:r w:rsidR="0014622C" w:rsidRPr="005462C4">
        <w:rPr>
          <w:rFonts w:cstheme="minorHAnsi"/>
          <w:color w:val="000000"/>
        </w:rPr>
        <w:t>”</w:t>
      </w:r>
      <w:r w:rsidR="0014622C" w:rsidRPr="005462C4">
        <w:rPr>
          <w:rFonts w:cstheme="minorHAnsi"/>
          <w:i/>
          <w:iCs/>
          <w:color w:val="000000"/>
        </w:rPr>
        <w:t xml:space="preserve"> (</w:t>
      </w:r>
      <w:r w:rsidR="00334E24" w:rsidRPr="005462C4">
        <w:rPr>
          <w:rFonts w:cstheme="minorHAnsi"/>
          <w:i/>
          <w:iCs/>
          <w:color w:val="000000"/>
        </w:rPr>
        <w:t xml:space="preserve">Donaldson, </w:t>
      </w:r>
      <w:proofErr w:type="spellStart"/>
      <w:r w:rsidR="0014622C" w:rsidRPr="005462C4">
        <w:rPr>
          <w:rFonts w:cstheme="minorHAnsi"/>
          <w:i/>
          <w:iCs/>
          <w:color w:val="000000"/>
        </w:rPr>
        <w:t>hwb.gov.wales</w:t>
      </w:r>
      <w:proofErr w:type="spellEnd"/>
      <w:r w:rsidR="0014622C" w:rsidRPr="005462C4">
        <w:rPr>
          <w:rFonts w:cstheme="minorHAnsi"/>
          <w:i/>
          <w:iCs/>
          <w:color w:val="000000"/>
        </w:rPr>
        <w:t>, 10 Jan 2022)</w:t>
      </w:r>
      <w:r w:rsidR="0014622C" w:rsidRPr="005462C4">
        <w:rPr>
          <w:rFonts w:cstheme="minorHAnsi"/>
          <w:color w:val="000000"/>
        </w:rPr>
        <w:t>.</w:t>
      </w:r>
      <w:r w:rsidR="0014622C" w:rsidRPr="00E31BCD">
        <w:rPr>
          <w:rFonts w:cstheme="minorHAnsi"/>
          <w:color w:val="000000"/>
        </w:rPr>
        <w:t xml:space="preserve"> </w:t>
      </w:r>
      <w:r w:rsidRPr="00E31BCD">
        <w:rPr>
          <w:rFonts w:cstheme="minorHAnsi"/>
          <w:color w:val="000000"/>
        </w:rPr>
        <w:t>The vocabulary starter activity seems to draw on the previous knowledge of the class whilst setting th</w:t>
      </w:r>
      <w:r w:rsidR="00D914C3">
        <w:rPr>
          <w:rFonts w:cstheme="minorHAnsi"/>
          <w:color w:val="000000"/>
        </w:rPr>
        <w:t>em</w:t>
      </w:r>
      <w:r w:rsidRPr="00E31BCD">
        <w:rPr>
          <w:rFonts w:cstheme="minorHAnsi"/>
          <w:color w:val="000000"/>
        </w:rPr>
        <w:t xml:space="preserve"> up to apply it to the context of the lesson through the </w:t>
      </w:r>
      <w:r w:rsidR="00334E24" w:rsidRPr="00E31BCD">
        <w:rPr>
          <w:rFonts w:cstheme="minorHAnsi"/>
          <w:color w:val="000000"/>
        </w:rPr>
        <w:t>pictures but</w:t>
      </w:r>
      <w:r w:rsidRPr="00E31BCD">
        <w:rPr>
          <w:rFonts w:cstheme="minorHAnsi"/>
          <w:color w:val="000000"/>
        </w:rPr>
        <w:t xml:space="preserve"> does not directly instruct the class to do so. </w:t>
      </w:r>
      <w:r w:rsidR="004A7D59" w:rsidRPr="00073271">
        <w:rPr>
          <w:rFonts w:eastAsia="Times New Roman" w:cstheme="minorHAnsi"/>
          <w:color w:val="000000"/>
          <w:lang w:eastAsia="en-GB"/>
        </w:rPr>
        <w:t>The history teacher led a vocabulary activity as a starter in the class</w:t>
      </w:r>
      <w:r w:rsidR="004A7D59" w:rsidRPr="00E31BCD">
        <w:rPr>
          <w:rFonts w:eastAsia="Times New Roman" w:cstheme="minorHAnsi"/>
          <w:color w:val="000000"/>
          <w:lang w:eastAsia="en-GB"/>
        </w:rPr>
        <w:t xml:space="preserve">, following a short word scramble puzzle on the board that was used for the students to figure out as they took their seats and the teacher took the register. </w:t>
      </w:r>
    </w:p>
    <w:p w14:paraId="19A3BABF" w14:textId="77777777" w:rsidR="005B4642" w:rsidRDefault="005B4642" w:rsidP="004A7D59">
      <w:pPr>
        <w:spacing w:after="0" w:line="240" w:lineRule="auto"/>
        <w:rPr>
          <w:rFonts w:eastAsia="Times New Roman" w:cstheme="minorHAnsi"/>
          <w:color w:val="000000"/>
          <w:lang w:eastAsia="en-GB"/>
        </w:rPr>
      </w:pPr>
    </w:p>
    <w:p w14:paraId="73BBD1CA" w14:textId="2B018678" w:rsidR="004A7D59" w:rsidRPr="00E31BCD" w:rsidRDefault="004A7D59" w:rsidP="004A7D59">
      <w:pPr>
        <w:spacing w:after="0" w:line="240" w:lineRule="auto"/>
        <w:rPr>
          <w:rFonts w:eastAsia="Times New Roman" w:cstheme="minorHAnsi"/>
          <w:color w:val="000000"/>
          <w:lang w:eastAsia="en-GB"/>
        </w:rPr>
      </w:pPr>
      <w:r w:rsidRPr="00E31BCD">
        <w:rPr>
          <w:rFonts w:eastAsia="Times New Roman" w:cstheme="minorHAnsi"/>
          <w:color w:val="000000"/>
          <w:lang w:eastAsia="en-GB"/>
        </w:rPr>
        <w:t>The vocabulary task was then the first formal task of the class, taking place after the completion of the register, and after the revelation of the answer to the word scramble being “decline” which led into the topic of the class</w:t>
      </w:r>
      <w:r w:rsidRPr="00073271">
        <w:rPr>
          <w:rFonts w:eastAsia="Times New Roman" w:cstheme="minorHAnsi"/>
          <w:color w:val="000000"/>
          <w:lang w:eastAsia="en-GB"/>
        </w:rPr>
        <w:t xml:space="preserve">. The starters contents were a continuation of vocabulary and information from a previous </w:t>
      </w:r>
      <w:r w:rsidRPr="00E31BCD">
        <w:rPr>
          <w:rFonts w:eastAsia="Times New Roman" w:cstheme="minorHAnsi"/>
          <w:color w:val="000000"/>
          <w:lang w:eastAsia="en-GB"/>
        </w:rPr>
        <w:t>lesson</w:t>
      </w:r>
      <w:r w:rsidRPr="00073271">
        <w:rPr>
          <w:rFonts w:eastAsia="Times New Roman" w:cstheme="minorHAnsi"/>
          <w:color w:val="000000"/>
          <w:lang w:eastAsia="en-GB"/>
        </w:rPr>
        <w:t>, including new words that were introduced for the lesson the students were about to be taught. The topic being learned was regarding policing in 19th century Britain, with specific reference to the decline in Highway Robberies and why they declined in the 19th Century</w:t>
      </w:r>
      <w:r w:rsidRPr="00E31BCD">
        <w:rPr>
          <w:rFonts w:eastAsia="Times New Roman" w:cstheme="minorHAnsi"/>
          <w:color w:val="000000"/>
          <w:lang w:eastAsia="en-GB"/>
        </w:rPr>
        <w:t xml:space="preserve"> specifically</w:t>
      </w:r>
      <w:r w:rsidRPr="00073271">
        <w:rPr>
          <w:rFonts w:eastAsia="Times New Roman" w:cstheme="minorHAnsi"/>
          <w:color w:val="000000"/>
          <w:lang w:eastAsia="en-GB"/>
        </w:rPr>
        <w:t>.</w:t>
      </w:r>
      <w:r w:rsidRPr="00E31BCD">
        <w:rPr>
          <w:rFonts w:eastAsia="Times New Roman" w:cstheme="minorHAnsi"/>
          <w:lang w:eastAsia="en-GB"/>
        </w:rPr>
        <w:t xml:space="preserve"> </w:t>
      </w:r>
      <w:r w:rsidR="0094178E">
        <w:rPr>
          <w:rFonts w:eastAsia="Times New Roman" w:cstheme="minorHAnsi"/>
          <w:lang w:eastAsia="en-GB"/>
        </w:rPr>
        <w:t xml:space="preserve">The main links to the </w:t>
      </w:r>
      <w:r w:rsidR="00D914C3">
        <w:rPr>
          <w:rFonts w:eastAsia="Times New Roman" w:cstheme="minorHAnsi"/>
          <w:lang w:eastAsia="en-GB"/>
        </w:rPr>
        <w:t>four</w:t>
      </w:r>
      <w:r w:rsidR="0094178E">
        <w:rPr>
          <w:rFonts w:eastAsia="Times New Roman" w:cstheme="minorHAnsi"/>
          <w:lang w:eastAsia="en-GB"/>
        </w:rPr>
        <w:t xml:space="preserve"> purposes I have observed are th</w:t>
      </w:r>
      <w:r w:rsidR="00515F48">
        <w:rPr>
          <w:rFonts w:eastAsia="Times New Roman" w:cstheme="minorHAnsi"/>
          <w:lang w:eastAsia="en-GB"/>
        </w:rPr>
        <w:t xml:space="preserve">e way in which the task builds on a body of knowledge from the second bullet point of the first of the four purposes, as well as leaving space for students to make connections themselves, which empowers them to be ambitious. </w:t>
      </w:r>
      <w:r w:rsidR="00CE4AFC">
        <w:rPr>
          <w:rFonts w:eastAsia="Times New Roman" w:cstheme="minorHAnsi"/>
          <w:lang w:eastAsia="en-GB"/>
        </w:rPr>
        <w:t>Taking the vocabulary and then using the images and enquiry question of “what led to the decline in highway robberies” provides an opportunity for the students to link the new words with the old lessons stories and create a</w:t>
      </w:r>
      <w:r w:rsidR="003156E7">
        <w:rPr>
          <w:rFonts w:eastAsia="Times New Roman" w:cstheme="minorHAnsi"/>
          <w:lang w:eastAsia="en-GB"/>
        </w:rPr>
        <w:t xml:space="preserve"> new context by which to apply this information. The critical incident demonstrates this when the student takes the example of a bank and explains why this might be good for someone to avoid being robbed, and then makes the connection to how that would lead to a decline in highway robbery by themselves. </w:t>
      </w:r>
      <w:r w:rsidR="005B4642">
        <w:rPr>
          <w:rFonts w:eastAsia="Times New Roman" w:cstheme="minorHAnsi"/>
          <w:lang w:eastAsia="en-GB"/>
        </w:rPr>
        <w:t>The student was taking information in one context and applying it in another by building on the body of knowledge.</w:t>
      </w:r>
    </w:p>
    <w:p w14:paraId="10655370" w14:textId="77777777" w:rsidR="00334E24" w:rsidRPr="00E31BCD" w:rsidRDefault="00334E24">
      <w:pPr>
        <w:rPr>
          <w:rFonts w:cstheme="minorHAnsi"/>
        </w:rPr>
      </w:pPr>
    </w:p>
    <w:p w14:paraId="23B2AC12" w14:textId="6488577D" w:rsidR="0024069C" w:rsidRPr="00E31BCD" w:rsidRDefault="0024069C">
      <w:pPr>
        <w:rPr>
          <w:rFonts w:cstheme="minorHAnsi"/>
          <w:b/>
          <w:bCs/>
        </w:rPr>
      </w:pPr>
      <w:r w:rsidRPr="00E31BCD">
        <w:rPr>
          <w:rFonts w:cstheme="minorHAnsi"/>
          <w:b/>
          <w:bCs/>
        </w:rPr>
        <w:t>Literature Review</w:t>
      </w:r>
    </w:p>
    <w:p w14:paraId="7D02DF3A" w14:textId="50DC1293" w:rsidR="001C4DD6" w:rsidRPr="007B64AF" w:rsidRDefault="000B0AF4" w:rsidP="001C4DD6">
      <w:pPr>
        <w:spacing w:before="100" w:after="0" w:line="240" w:lineRule="auto"/>
        <w:rPr>
          <w:rFonts w:cstheme="minorHAnsi"/>
          <w:i/>
          <w:iCs/>
        </w:rPr>
      </w:pPr>
      <w:r w:rsidRPr="00E31BCD">
        <w:rPr>
          <w:rFonts w:cstheme="minorHAnsi"/>
        </w:rPr>
        <w:t xml:space="preserve">Before specifying my own critical </w:t>
      </w:r>
      <w:r w:rsidR="005462C4" w:rsidRPr="00E31BCD">
        <w:rPr>
          <w:rFonts w:cstheme="minorHAnsi"/>
        </w:rPr>
        <w:t>incident,</w:t>
      </w:r>
      <w:r w:rsidRPr="00E31BCD">
        <w:rPr>
          <w:rFonts w:cstheme="minorHAnsi"/>
        </w:rPr>
        <w:t xml:space="preserve"> I sought to</w:t>
      </w:r>
      <w:r w:rsidR="0080358C">
        <w:rPr>
          <w:rFonts w:cstheme="minorHAnsi"/>
        </w:rPr>
        <w:t xml:space="preserve"> research </w:t>
      </w:r>
      <w:r w:rsidRPr="00E31BCD">
        <w:rPr>
          <w:rFonts w:cstheme="minorHAnsi"/>
        </w:rPr>
        <w:t xml:space="preserve">some of the reflective methodologies in teaching </w:t>
      </w:r>
      <w:r w:rsidR="008569D6" w:rsidRPr="00E31BCD">
        <w:rPr>
          <w:rFonts w:cstheme="minorHAnsi"/>
        </w:rPr>
        <w:t xml:space="preserve">that could aid my understanding of the concept of critical incidents. Firstly, I looked at </w:t>
      </w:r>
      <w:r w:rsidR="00B12102" w:rsidRPr="00E31BCD">
        <w:rPr>
          <w:rFonts w:cstheme="minorHAnsi"/>
        </w:rPr>
        <w:t xml:space="preserve">David Tripp’s Critical Incidents in Teaching (1993) to gain an understanding of what I would be doing, as well as looking </w:t>
      </w:r>
      <w:r w:rsidR="00B01771">
        <w:rPr>
          <w:rFonts w:cstheme="minorHAnsi"/>
        </w:rPr>
        <w:t>at</w:t>
      </w:r>
      <w:r w:rsidR="001C4DD6" w:rsidRPr="00E31BCD">
        <w:rPr>
          <w:rFonts w:cstheme="minorHAnsi"/>
        </w:rPr>
        <w:t xml:space="preserve"> </w:t>
      </w:r>
      <w:r w:rsidR="00003049" w:rsidRPr="00E31BCD">
        <w:rPr>
          <w:rFonts w:cstheme="minorHAnsi"/>
        </w:rPr>
        <w:t xml:space="preserve">Paula </w:t>
      </w:r>
      <w:proofErr w:type="spellStart"/>
      <w:r w:rsidR="001C4DD6" w:rsidRPr="00E31BCD">
        <w:rPr>
          <w:rFonts w:eastAsia="Times New Roman" w:cstheme="minorHAnsi"/>
          <w:color w:val="000000"/>
          <w:lang w:eastAsia="en-GB"/>
        </w:rPr>
        <w:t>Zwozdiak</w:t>
      </w:r>
      <w:proofErr w:type="spellEnd"/>
      <w:r w:rsidR="001C4DD6" w:rsidRPr="00E31BCD">
        <w:rPr>
          <w:rFonts w:eastAsia="Times New Roman" w:cstheme="minorHAnsi"/>
          <w:color w:val="000000"/>
          <w:lang w:eastAsia="en-GB"/>
        </w:rPr>
        <w:t>-Myers</w:t>
      </w:r>
      <w:r w:rsidR="00003049" w:rsidRPr="00E31BCD">
        <w:rPr>
          <w:rFonts w:eastAsia="Times New Roman" w:cstheme="minorHAnsi"/>
          <w:color w:val="000000"/>
          <w:lang w:eastAsia="en-GB"/>
        </w:rPr>
        <w:t>’</w:t>
      </w:r>
      <w:r w:rsidR="001C4DD6" w:rsidRPr="00E31BCD">
        <w:rPr>
          <w:rFonts w:eastAsia="Times New Roman" w:cstheme="minorHAnsi"/>
          <w:color w:val="000000"/>
          <w:lang w:eastAsia="en-GB"/>
        </w:rPr>
        <w:t xml:space="preserve"> The Teachers Reflective Handbook: Becoming an Extended Professional Through Capturing Evidence-Informed Practice</w:t>
      </w:r>
      <w:r w:rsidR="00003049" w:rsidRPr="00E31BCD">
        <w:rPr>
          <w:rFonts w:eastAsia="Times New Roman" w:cstheme="minorHAnsi"/>
          <w:color w:val="000000"/>
          <w:lang w:eastAsia="en-GB"/>
        </w:rPr>
        <w:t xml:space="preserve"> (2012). </w:t>
      </w:r>
      <w:r w:rsidR="001E4899" w:rsidRPr="00E31BCD">
        <w:rPr>
          <w:rFonts w:eastAsia="Times New Roman" w:cstheme="minorHAnsi"/>
          <w:color w:val="000000"/>
          <w:lang w:eastAsia="en-GB"/>
        </w:rPr>
        <w:t xml:space="preserve">Tripp seems to be focused on his methodology as a means for </w:t>
      </w:r>
      <w:r w:rsidR="00C14D8E" w:rsidRPr="00E31BCD">
        <w:rPr>
          <w:rFonts w:eastAsia="Times New Roman" w:cstheme="minorHAnsi"/>
          <w:color w:val="000000"/>
          <w:lang w:eastAsia="en-GB"/>
        </w:rPr>
        <w:t>reflection and</w:t>
      </w:r>
      <w:r w:rsidR="001E4899" w:rsidRPr="00E31BCD">
        <w:rPr>
          <w:rFonts w:eastAsia="Times New Roman" w:cstheme="minorHAnsi"/>
          <w:color w:val="000000"/>
          <w:lang w:eastAsia="en-GB"/>
        </w:rPr>
        <w:t xml:space="preserve"> </w:t>
      </w:r>
      <w:r w:rsidR="0050585D">
        <w:rPr>
          <w:rFonts w:cstheme="minorHAnsi"/>
        </w:rPr>
        <w:t xml:space="preserve">puts emphasis on a systematic approach to the methodology. </w:t>
      </w:r>
      <w:r w:rsidR="007B64AF">
        <w:rPr>
          <w:rFonts w:cstheme="minorHAnsi"/>
        </w:rPr>
        <w:t>(</w:t>
      </w:r>
      <w:r w:rsidR="007B64AF">
        <w:rPr>
          <w:rFonts w:cstheme="minorHAnsi"/>
          <w:i/>
          <w:iCs/>
        </w:rPr>
        <w:t>See fig.1)</w:t>
      </w:r>
      <w:r w:rsidR="00C14D8E">
        <w:rPr>
          <w:rFonts w:cstheme="minorHAnsi"/>
          <w:i/>
          <w:iCs/>
        </w:rPr>
        <w:t xml:space="preserve"> </w:t>
      </w:r>
    </w:p>
    <w:p w14:paraId="31486866" w14:textId="78AB10A3" w:rsidR="007B64AF" w:rsidRPr="0050585D" w:rsidRDefault="007B64AF" w:rsidP="001C4DD6">
      <w:pPr>
        <w:spacing w:before="100" w:after="0" w:line="240" w:lineRule="auto"/>
        <w:rPr>
          <w:rFonts w:cstheme="minorHAnsi"/>
        </w:rPr>
      </w:pPr>
      <w:r>
        <w:rPr>
          <w:noProof/>
        </w:rPr>
        <w:drawing>
          <wp:inline distT="0" distB="0" distL="0" distR="0" wp14:anchorId="5B854C64" wp14:editId="72951621">
            <wp:extent cx="3491274" cy="289560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stretch>
                      <a:fillRect/>
                    </a:stretch>
                  </pic:blipFill>
                  <pic:spPr>
                    <a:xfrm>
                      <a:off x="0" y="0"/>
                      <a:ext cx="3592400" cy="2979472"/>
                    </a:xfrm>
                    <a:prstGeom prst="rect">
                      <a:avLst/>
                    </a:prstGeom>
                  </pic:spPr>
                </pic:pic>
              </a:graphicData>
            </a:graphic>
          </wp:inline>
        </w:drawing>
      </w:r>
      <w:r>
        <w:rPr>
          <w:rFonts w:cstheme="minorHAnsi"/>
        </w:rPr>
        <w:t xml:space="preserve">Fig.1, </w:t>
      </w:r>
      <w:r w:rsidR="00C14D8E">
        <w:rPr>
          <w:rFonts w:cstheme="minorHAnsi"/>
        </w:rPr>
        <w:t xml:space="preserve">Creating a </w:t>
      </w:r>
      <w:r>
        <w:rPr>
          <w:rFonts w:cstheme="minorHAnsi"/>
        </w:rPr>
        <w:t>Critical Incident</w:t>
      </w:r>
      <w:r w:rsidR="00C14D8E">
        <w:rPr>
          <w:rFonts w:cstheme="minorHAnsi"/>
        </w:rPr>
        <w:t xml:space="preserve">. (Tripp, D 1993, 2011, </w:t>
      </w:r>
      <w:r w:rsidR="00C14D8E" w:rsidRPr="00E1798F">
        <w:rPr>
          <w:rFonts w:cstheme="minorHAnsi"/>
          <w:i/>
          <w:iCs/>
        </w:rPr>
        <w:t xml:space="preserve">Critical Incidents </w:t>
      </w:r>
      <w:proofErr w:type="gramStart"/>
      <w:r w:rsidR="00C14D8E" w:rsidRPr="00E1798F">
        <w:rPr>
          <w:rFonts w:cstheme="minorHAnsi"/>
          <w:i/>
          <w:iCs/>
        </w:rPr>
        <w:t>In</w:t>
      </w:r>
      <w:proofErr w:type="gramEnd"/>
      <w:r w:rsidR="00C14D8E" w:rsidRPr="00E1798F">
        <w:rPr>
          <w:rFonts w:cstheme="minorHAnsi"/>
          <w:i/>
          <w:iCs/>
        </w:rPr>
        <w:t xml:space="preserve"> Teaching</w:t>
      </w:r>
      <w:r w:rsidR="00E1798F">
        <w:rPr>
          <w:rFonts w:cstheme="minorHAnsi"/>
        </w:rPr>
        <w:t>, Routledge, p26.)</w:t>
      </w:r>
    </w:p>
    <w:p w14:paraId="562EC54B" w14:textId="14759FD6" w:rsidR="000B0AF4" w:rsidRPr="00E1798F" w:rsidRDefault="00E1798F">
      <w:pPr>
        <w:rPr>
          <w:rFonts w:cstheme="minorHAnsi"/>
        </w:rPr>
      </w:pPr>
      <w:r>
        <w:rPr>
          <w:rFonts w:cstheme="minorHAnsi"/>
        </w:rPr>
        <w:lastRenderedPageBreak/>
        <w:t xml:space="preserve">In </w:t>
      </w:r>
      <w:r>
        <w:rPr>
          <w:rFonts w:cstheme="minorHAnsi"/>
          <w:i/>
          <w:iCs/>
        </w:rPr>
        <w:t xml:space="preserve">fig.1 </w:t>
      </w:r>
      <w:r>
        <w:rPr>
          <w:rFonts w:cstheme="minorHAnsi"/>
        </w:rPr>
        <w:t xml:space="preserve">Tripp demonstrates the structure of a critical incident and how it is recorded. The descriptions and explanations are very simple and methodological and take a step by step approach to what is happening in the classroom. I think that Tripp has deliberately chosen a seemingly banal </w:t>
      </w:r>
      <w:r w:rsidR="00520C47">
        <w:rPr>
          <w:rFonts w:cstheme="minorHAnsi"/>
        </w:rPr>
        <w:t xml:space="preserve">incident to focus on here to emphasise that even the smallest things in the classroom can have deeper pedagogical interpretations. This is where I feel the main utility of a critical incident lies, in its use as a reflective model that can be adapted across the entire pedagogical </w:t>
      </w:r>
      <w:r w:rsidR="0088488F">
        <w:rPr>
          <w:rFonts w:cstheme="minorHAnsi"/>
        </w:rPr>
        <w:t xml:space="preserve">spectrum of ideas. </w:t>
      </w:r>
    </w:p>
    <w:p w14:paraId="679FCED0" w14:textId="2AB0A821" w:rsidR="00925175" w:rsidRPr="00E31BCD" w:rsidRDefault="00394667">
      <w:pPr>
        <w:rPr>
          <w:rFonts w:cstheme="minorHAnsi"/>
          <w:b/>
          <w:bCs/>
        </w:rPr>
      </w:pPr>
      <w:r w:rsidRPr="00E31BCD">
        <w:rPr>
          <w:rFonts w:cstheme="minorHAnsi"/>
        </w:rPr>
        <w:t xml:space="preserve">When trying to specify exactly what was the focus of my critical incident I undertook reading around the theories that I thought were present during the task at large, and then looked into a single interaction between teacher and student to look for any links to the literature I had read, as well as extending my reading after considering the critical incident. The nature of the task the teacher had prepared immediately </w:t>
      </w:r>
      <w:r w:rsidR="001E5BC4" w:rsidRPr="00E31BCD">
        <w:rPr>
          <w:rFonts w:cstheme="minorHAnsi"/>
        </w:rPr>
        <w:t>recalled</w:t>
      </w:r>
      <w:r w:rsidRPr="00E31BCD">
        <w:rPr>
          <w:rFonts w:cstheme="minorHAnsi"/>
        </w:rPr>
        <w:t xml:space="preserve"> Sweller’s Cognitive Load Theory</w:t>
      </w:r>
      <w:r w:rsidR="00925175" w:rsidRPr="00E31BCD">
        <w:rPr>
          <w:rFonts w:cstheme="minorHAnsi"/>
        </w:rPr>
        <w:t xml:space="preserve"> (</w:t>
      </w:r>
      <w:proofErr w:type="spellStart"/>
      <w:r w:rsidR="00925175" w:rsidRPr="00E31BCD">
        <w:rPr>
          <w:rFonts w:cstheme="minorHAnsi"/>
        </w:rPr>
        <w:t>Sweller</w:t>
      </w:r>
      <w:proofErr w:type="spellEnd"/>
      <w:r w:rsidR="00925175" w:rsidRPr="00E31BCD">
        <w:rPr>
          <w:rFonts w:cstheme="minorHAnsi"/>
        </w:rPr>
        <w:t>, 2011)</w:t>
      </w:r>
      <w:r w:rsidRPr="00E31BCD">
        <w:rPr>
          <w:rFonts w:cstheme="minorHAnsi"/>
        </w:rPr>
        <w:t xml:space="preserve">, </w:t>
      </w:r>
      <w:r w:rsidR="00925175" w:rsidRPr="00E31BCD">
        <w:rPr>
          <w:rFonts w:cstheme="minorHAnsi"/>
        </w:rPr>
        <w:t xml:space="preserve">as well as Bjork’s Desirable Difficulties principle (Bjork, 2000). </w:t>
      </w:r>
      <w:r w:rsidR="001E5BC4" w:rsidRPr="00E31BCD">
        <w:rPr>
          <w:rFonts w:cstheme="minorHAnsi"/>
        </w:rPr>
        <w:t xml:space="preserve">Both </w:t>
      </w:r>
      <w:proofErr w:type="spellStart"/>
      <w:r w:rsidR="001E5BC4" w:rsidRPr="00E31BCD">
        <w:rPr>
          <w:rFonts w:cstheme="minorHAnsi"/>
        </w:rPr>
        <w:t>Sweller</w:t>
      </w:r>
      <w:proofErr w:type="spellEnd"/>
      <w:r w:rsidR="001E5BC4" w:rsidRPr="00E31BCD">
        <w:rPr>
          <w:rFonts w:cstheme="minorHAnsi"/>
        </w:rPr>
        <w:t xml:space="preserve"> and Bjork seem to have a consensus of support amongst the practitioners and researchers in the </w:t>
      </w:r>
      <w:proofErr w:type="gramStart"/>
      <w:r w:rsidR="001E5BC4" w:rsidRPr="00E31BCD">
        <w:rPr>
          <w:rFonts w:cstheme="minorHAnsi"/>
        </w:rPr>
        <w:t>field, and</w:t>
      </w:r>
      <w:proofErr w:type="gramEnd"/>
      <w:r w:rsidR="001E5BC4" w:rsidRPr="00E31BCD">
        <w:rPr>
          <w:rFonts w:cstheme="minorHAnsi"/>
        </w:rPr>
        <w:t xml:space="preserve"> are well respected. However, it does seem that both </w:t>
      </w:r>
      <w:proofErr w:type="spellStart"/>
      <w:r w:rsidR="001E5BC4" w:rsidRPr="00E31BCD">
        <w:rPr>
          <w:rFonts w:cstheme="minorHAnsi"/>
        </w:rPr>
        <w:t>Sweller</w:t>
      </w:r>
      <w:proofErr w:type="spellEnd"/>
      <w:r w:rsidR="001E5BC4" w:rsidRPr="00E31BCD">
        <w:rPr>
          <w:rFonts w:cstheme="minorHAnsi"/>
        </w:rPr>
        <w:t xml:space="preserve"> and Bjork’s approaches can compliment each other, and often make up for the potential flaws of each approach. </w:t>
      </w:r>
    </w:p>
    <w:p w14:paraId="3014B38A" w14:textId="66434EEC" w:rsidR="00B6131F" w:rsidRPr="00E31BCD" w:rsidRDefault="00563947" w:rsidP="00A3598B">
      <w:pPr>
        <w:rPr>
          <w:rFonts w:cstheme="minorHAnsi"/>
        </w:rPr>
      </w:pPr>
      <w:r w:rsidRPr="00E31BCD">
        <w:rPr>
          <w:rFonts w:cstheme="minorHAnsi"/>
        </w:rPr>
        <w:t xml:space="preserve">Sweller’s Cognitive Load theory first appeared </w:t>
      </w:r>
      <w:r w:rsidR="00E56CEA" w:rsidRPr="00E31BCD">
        <w:rPr>
          <w:rFonts w:cstheme="minorHAnsi"/>
        </w:rPr>
        <w:t xml:space="preserve">in 1988 </w:t>
      </w:r>
      <w:r w:rsidR="00C832F9" w:rsidRPr="00E31BCD">
        <w:rPr>
          <w:rFonts w:cstheme="minorHAnsi"/>
        </w:rPr>
        <w:t>in a study conducted by John</w:t>
      </w:r>
      <w:r w:rsidR="00E56CEA" w:rsidRPr="00E31BCD">
        <w:rPr>
          <w:rFonts w:cstheme="minorHAnsi"/>
        </w:rPr>
        <w:t xml:space="preserve"> </w:t>
      </w:r>
      <w:proofErr w:type="spellStart"/>
      <w:r w:rsidR="00E56CEA" w:rsidRPr="00E31BCD">
        <w:rPr>
          <w:rFonts w:cstheme="minorHAnsi"/>
        </w:rPr>
        <w:t>Sweller</w:t>
      </w:r>
      <w:proofErr w:type="spellEnd"/>
      <w:r w:rsidR="00C832F9" w:rsidRPr="00E31BCD">
        <w:rPr>
          <w:rFonts w:cstheme="minorHAnsi"/>
        </w:rPr>
        <w:t>. Sweller</w:t>
      </w:r>
      <w:r w:rsidR="004A14D6" w:rsidRPr="00E31BCD">
        <w:rPr>
          <w:rFonts w:cstheme="minorHAnsi"/>
        </w:rPr>
        <w:t xml:space="preserve">’s </w:t>
      </w:r>
      <w:r w:rsidR="00C832F9" w:rsidRPr="00E31BCD">
        <w:rPr>
          <w:rFonts w:cstheme="minorHAnsi"/>
        </w:rPr>
        <w:t>study found</w:t>
      </w:r>
      <w:r w:rsidR="00E56CEA" w:rsidRPr="00E31BCD">
        <w:rPr>
          <w:rFonts w:cstheme="minorHAnsi"/>
        </w:rPr>
        <w:t xml:space="preserve"> that our working memory has a limited threshold </w:t>
      </w:r>
      <w:r w:rsidR="00D914C3">
        <w:rPr>
          <w:rFonts w:cstheme="minorHAnsi"/>
        </w:rPr>
        <w:t>in</w:t>
      </w:r>
      <w:r w:rsidR="00E56CEA" w:rsidRPr="00E31BCD">
        <w:rPr>
          <w:rFonts w:cstheme="minorHAnsi"/>
        </w:rPr>
        <w:t xml:space="preserve"> aiding learning and by limiting the information put into the working memory can benefit the </w:t>
      </w:r>
      <w:proofErr w:type="gramStart"/>
      <w:r w:rsidR="00E56CEA" w:rsidRPr="00E31BCD">
        <w:rPr>
          <w:rFonts w:cstheme="minorHAnsi"/>
        </w:rPr>
        <w:t>long term</w:t>
      </w:r>
      <w:proofErr w:type="gramEnd"/>
      <w:r w:rsidR="00E9683A" w:rsidRPr="00E31BCD">
        <w:rPr>
          <w:rFonts w:cstheme="minorHAnsi"/>
        </w:rPr>
        <w:t xml:space="preserve"> embedded learning. (</w:t>
      </w:r>
      <w:proofErr w:type="spellStart"/>
      <w:r w:rsidR="00E9683A" w:rsidRPr="00E31BCD">
        <w:rPr>
          <w:rFonts w:cstheme="minorHAnsi"/>
        </w:rPr>
        <w:t>Sweller</w:t>
      </w:r>
      <w:proofErr w:type="spellEnd"/>
      <w:r w:rsidR="004A14D6" w:rsidRPr="00E31BCD">
        <w:rPr>
          <w:rFonts w:cstheme="minorHAnsi"/>
        </w:rPr>
        <w:t xml:space="preserve">, </w:t>
      </w:r>
      <w:r w:rsidR="004A14D6" w:rsidRPr="00E31BCD">
        <w:rPr>
          <w:rFonts w:cstheme="minorHAnsi"/>
          <w:i/>
          <w:iCs/>
        </w:rPr>
        <w:t>Cognitive Load During Problem Solving: Effects on Learning</w:t>
      </w:r>
      <w:r w:rsidR="004A14D6" w:rsidRPr="00E31BCD">
        <w:rPr>
          <w:rFonts w:cstheme="minorHAnsi"/>
        </w:rPr>
        <w:t>, April 1988</w:t>
      </w:r>
      <w:r w:rsidR="00E9683A" w:rsidRPr="00E31BCD">
        <w:rPr>
          <w:rFonts w:cstheme="minorHAnsi"/>
        </w:rPr>
        <w:t xml:space="preserve">). </w:t>
      </w:r>
      <w:r w:rsidR="00930311" w:rsidRPr="00E31BCD">
        <w:rPr>
          <w:rFonts w:cstheme="minorHAnsi"/>
        </w:rPr>
        <w:t>The work is peer reviewed and has been cited 3016 times since its publication (</w:t>
      </w:r>
      <w:r w:rsidR="008F5CAA" w:rsidRPr="00E31BCD">
        <w:rPr>
          <w:rFonts w:cstheme="minorHAnsi"/>
        </w:rPr>
        <w:t xml:space="preserve">Cognitive Science Journal, </w:t>
      </w:r>
      <w:hyperlink r:id="rId8" w:history="1">
        <w:r w:rsidR="00A3598B" w:rsidRPr="00E31BCD">
          <w:rPr>
            <w:rStyle w:val="Hyperlink"/>
            <w:rFonts w:cstheme="minorHAnsi"/>
          </w:rPr>
          <w:t>https://onlinelibrary.wiley.com/doi/abs/10.1207/s15516709cog1202_4</w:t>
        </w:r>
      </w:hyperlink>
      <w:r w:rsidR="008F5CAA" w:rsidRPr="00E31BCD">
        <w:rPr>
          <w:rFonts w:cstheme="minorHAnsi"/>
        </w:rPr>
        <w:t xml:space="preserve"> accessed </w:t>
      </w:r>
      <w:r w:rsidR="00A3598B" w:rsidRPr="00E31BCD">
        <w:rPr>
          <w:rFonts w:cstheme="minorHAnsi"/>
        </w:rPr>
        <w:t>29th October 2022</w:t>
      </w:r>
      <w:r w:rsidR="008F5CAA" w:rsidRPr="00E31BCD">
        <w:rPr>
          <w:rFonts w:cstheme="minorHAnsi"/>
        </w:rPr>
        <w:t>)</w:t>
      </w:r>
      <w:r w:rsidR="00A3598B" w:rsidRPr="00E31BCD">
        <w:rPr>
          <w:rFonts w:cstheme="minorHAnsi"/>
        </w:rPr>
        <w:t xml:space="preserve">. </w:t>
      </w:r>
      <w:r w:rsidR="00C50BB9" w:rsidRPr="00E31BCD">
        <w:rPr>
          <w:rFonts w:cstheme="minorHAnsi"/>
        </w:rPr>
        <w:t xml:space="preserve">Whilst Sweller’s study on cognitive load has received thousands of citations and is considered a peer reviewed </w:t>
      </w:r>
      <w:r w:rsidR="00044F27" w:rsidRPr="00E31BCD">
        <w:rPr>
          <w:rFonts w:cstheme="minorHAnsi"/>
        </w:rPr>
        <w:t xml:space="preserve">concept, the main criticism of the theory seems to be that it is not possible to scientifically quantify a cognitive load. </w:t>
      </w:r>
      <w:r w:rsidR="00E05B9E" w:rsidRPr="00E31BCD">
        <w:rPr>
          <w:rFonts w:cstheme="minorHAnsi"/>
        </w:rPr>
        <w:t>(</w:t>
      </w:r>
      <w:proofErr w:type="spellStart"/>
      <w:r w:rsidR="009210AA" w:rsidRPr="00E31BCD">
        <w:rPr>
          <w:rFonts w:cstheme="minorHAnsi"/>
        </w:rPr>
        <w:t>Walkgrove</w:t>
      </w:r>
      <w:proofErr w:type="spellEnd"/>
      <w:r w:rsidR="00B24B3F" w:rsidRPr="00E31BCD">
        <w:rPr>
          <w:rFonts w:cstheme="minorHAnsi"/>
        </w:rPr>
        <w:t xml:space="preserve">, </w:t>
      </w:r>
      <w:proofErr w:type="spellStart"/>
      <w:r w:rsidR="00B24B3F" w:rsidRPr="00E31BCD">
        <w:rPr>
          <w:rFonts w:cstheme="minorHAnsi"/>
        </w:rPr>
        <w:t>Semcon</w:t>
      </w:r>
      <w:proofErr w:type="spellEnd"/>
      <w:r w:rsidR="00B24B3F" w:rsidRPr="00E31BCD">
        <w:rPr>
          <w:rFonts w:cstheme="minorHAnsi"/>
        </w:rPr>
        <w:t xml:space="preserve"> Group,</w:t>
      </w:r>
      <w:r w:rsidR="009210AA" w:rsidRPr="00E31BCD">
        <w:rPr>
          <w:rFonts w:cstheme="minorHAnsi"/>
        </w:rPr>
        <w:t xml:space="preserve"> </w:t>
      </w:r>
      <w:r w:rsidR="009210AA" w:rsidRPr="00E31BCD">
        <w:rPr>
          <w:rFonts w:cstheme="minorHAnsi"/>
          <w:i/>
          <w:iCs/>
        </w:rPr>
        <w:t>Cognitive Load Theory, what does it mean for learning designers?</w:t>
      </w:r>
      <w:r w:rsidR="00B24B3F" w:rsidRPr="00E31BCD">
        <w:rPr>
          <w:rFonts w:cstheme="minorHAnsi"/>
        </w:rPr>
        <w:t xml:space="preserve"> 2014)</w:t>
      </w:r>
      <w:r w:rsidR="00D011B4" w:rsidRPr="00E31BCD">
        <w:rPr>
          <w:rFonts w:cstheme="minorHAnsi"/>
        </w:rPr>
        <w:t xml:space="preserve"> Where as a physical load can be weighed to an exact scientific unit of measurement, cognitive load is harder to specify, and it is therefore difficult to ascertain </w:t>
      </w:r>
      <w:r w:rsidR="0005372D" w:rsidRPr="00E31BCD">
        <w:rPr>
          <w:rFonts w:cstheme="minorHAnsi"/>
        </w:rPr>
        <w:t>how much cognitive load is too much, or how much cognitive load exists (</w:t>
      </w:r>
      <w:proofErr w:type="spellStart"/>
      <w:r w:rsidR="0005372D" w:rsidRPr="00E31BCD">
        <w:rPr>
          <w:rFonts w:cstheme="minorHAnsi"/>
        </w:rPr>
        <w:t>Walkgrove</w:t>
      </w:r>
      <w:proofErr w:type="spellEnd"/>
      <w:r w:rsidR="0005372D" w:rsidRPr="00E31BCD">
        <w:rPr>
          <w:rFonts w:cstheme="minorHAnsi"/>
        </w:rPr>
        <w:t xml:space="preserve">, </w:t>
      </w:r>
      <w:proofErr w:type="spellStart"/>
      <w:r w:rsidR="0005372D" w:rsidRPr="00E31BCD">
        <w:rPr>
          <w:rFonts w:cstheme="minorHAnsi"/>
        </w:rPr>
        <w:t>Semcon</w:t>
      </w:r>
      <w:proofErr w:type="spellEnd"/>
      <w:r w:rsidR="0005372D" w:rsidRPr="00E31BCD">
        <w:rPr>
          <w:rFonts w:cstheme="minorHAnsi"/>
        </w:rPr>
        <w:t xml:space="preserve"> Group, 2014) </w:t>
      </w:r>
      <w:r w:rsidR="00803928" w:rsidRPr="00E31BCD">
        <w:rPr>
          <w:rFonts w:cstheme="minorHAnsi"/>
        </w:rPr>
        <w:t>As teachers, this would apply when attempting to assess the amount of cognitive load that exists in an</w:t>
      </w:r>
      <w:r w:rsidR="0005372D" w:rsidRPr="00E31BCD">
        <w:rPr>
          <w:rFonts w:cstheme="minorHAnsi"/>
        </w:rPr>
        <w:t xml:space="preserve"> individual task</w:t>
      </w:r>
      <w:r w:rsidR="00803928" w:rsidRPr="00E31BCD">
        <w:rPr>
          <w:rFonts w:cstheme="minorHAnsi"/>
        </w:rPr>
        <w:t xml:space="preserve"> </w:t>
      </w:r>
      <w:r w:rsidR="0005372D" w:rsidRPr="00E31BCD">
        <w:rPr>
          <w:rFonts w:cstheme="minorHAnsi"/>
        </w:rPr>
        <w:t>or across our lesson plans.</w:t>
      </w:r>
      <w:r w:rsidR="00803928" w:rsidRPr="00E31BCD">
        <w:rPr>
          <w:rFonts w:cstheme="minorHAnsi"/>
        </w:rPr>
        <w:t xml:space="preserve"> However, I think the cognitive load also depends on the class and the individual, and Cognitive Load Theory should be applied with other theories in mind and with the teacher-student/teacher-class relationship informing the application of the theory</w:t>
      </w:r>
      <w:r w:rsidR="00A739F8" w:rsidRPr="00E31BCD">
        <w:rPr>
          <w:rFonts w:cstheme="minorHAnsi"/>
        </w:rPr>
        <w:t>. B</w:t>
      </w:r>
      <w:r w:rsidR="00803928" w:rsidRPr="00E31BCD">
        <w:rPr>
          <w:rFonts w:cstheme="minorHAnsi"/>
        </w:rPr>
        <w:t>ased on my classroom ob</w:t>
      </w:r>
      <w:r w:rsidR="00A739F8" w:rsidRPr="00E31BCD">
        <w:rPr>
          <w:rFonts w:cstheme="minorHAnsi"/>
        </w:rPr>
        <w:t xml:space="preserve">servations, I feel that the amount of cognitive load can be determined by student response, </w:t>
      </w:r>
      <w:r w:rsidR="00E07FF3" w:rsidRPr="00E31BCD">
        <w:rPr>
          <w:rFonts w:cstheme="minorHAnsi"/>
        </w:rPr>
        <w:t xml:space="preserve">and to search for a pre-determined scientific unit of measurement for cognitive load is not useful to classroom application due to the diversity and constantly changing </w:t>
      </w:r>
      <w:r w:rsidR="00B44A63" w:rsidRPr="00E31BCD">
        <w:rPr>
          <w:rFonts w:cstheme="minorHAnsi"/>
        </w:rPr>
        <w:t xml:space="preserve">classroom conditions you are faced with as a teacher. </w:t>
      </w:r>
    </w:p>
    <w:p w14:paraId="6357D029" w14:textId="12E24A60" w:rsidR="004C113D" w:rsidRPr="00E31BCD" w:rsidRDefault="00B44A63" w:rsidP="00A3598B">
      <w:pPr>
        <w:rPr>
          <w:rFonts w:cstheme="minorHAnsi"/>
        </w:rPr>
      </w:pPr>
      <w:r w:rsidRPr="00E31BCD">
        <w:rPr>
          <w:rFonts w:cstheme="minorHAnsi"/>
        </w:rPr>
        <w:t>Bjork’s desirable difficulty principle</w:t>
      </w:r>
      <w:r w:rsidR="00CC17C5" w:rsidRPr="00E31BCD">
        <w:rPr>
          <w:rFonts w:cstheme="minorHAnsi"/>
        </w:rPr>
        <w:t xml:space="preserve">s provide a good </w:t>
      </w:r>
      <w:r w:rsidR="006C6506" w:rsidRPr="00E31BCD">
        <w:rPr>
          <w:rFonts w:cstheme="minorHAnsi"/>
        </w:rPr>
        <w:t>counterbalance</w:t>
      </w:r>
      <w:r w:rsidR="00CC17C5" w:rsidRPr="00E31BCD">
        <w:rPr>
          <w:rFonts w:cstheme="minorHAnsi"/>
        </w:rPr>
        <w:t xml:space="preserve"> to the cognitive load approach in that the simplification and limitations on information being transferred to the learner can be complemented in the </w:t>
      </w:r>
      <w:r w:rsidR="006B0190" w:rsidRPr="00E31BCD">
        <w:rPr>
          <w:rFonts w:cstheme="minorHAnsi"/>
        </w:rPr>
        <w:t xml:space="preserve">contextual framework that they are delivered in. For example, if you have a vocabulary task like the one in the critical incident this essay is concerned with, the limitation on cognitive load provided by a vocabulary task (which is essentially a list of words) </w:t>
      </w:r>
      <w:r w:rsidR="004E6092" w:rsidRPr="00E31BCD">
        <w:rPr>
          <w:rFonts w:cstheme="minorHAnsi"/>
        </w:rPr>
        <w:t>led to a student becoming too fluent</w:t>
      </w:r>
      <w:r w:rsidR="009433A3">
        <w:rPr>
          <w:rFonts w:cstheme="minorHAnsi"/>
        </w:rPr>
        <w:t xml:space="preserve"> (</w:t>
      </w:r>
      <w:r w:rsidR="00737D77">
        <w:rPr>
          <w:rFonts w:cstheme="minorHAnsi"/>
        </w:rPr>
        <w:t xml:space="preserve">Durrington Research School, </w:t>
      </w:r>
      <w:r w:rsidR="009433A3" w:rsidRPr="00737D77">
        <w:rPr>
          <w:rFonts w:cstheme="minorHAnsi"/>
          <w:i/>
          <w:iCs/>
        </w:rPr>
        <w:t>Bjork</w:t>
      </w:r>
      <w:r w:rsidR="00737D77" w:rsidRPr="00737D77">
        <w:rPr>
          <w:rFonts w:cstheme="minorHAnsi"/>
          <w:i/>
          <w:iCs/>
        </w:rPr>
        <w:t>’s Desirable Difficulties</w:t>
      </w:r>
      <w:r w:rsidR="00B00688">
        <w:rPr>
          <w:rFonts w:cstheme="minorHAnsi"/>
        </w:rPr>
        <w:t xml:space="preserve">, 2019) </w:t>
      </w:r>
      <w:r w:rsidR="004E6092" w:rsidRPr="00E31BCD">
        <w:rPr>
          <w:rFonts w:cstheme="minorHAnsi"/>
        </w:rPr>
        <w:t xml:space="preserve">in the concepts presented to them, and therefore fixating on the more </w:t>
      </w:r>
      <w:r w:rsidR="003300FB" w:rsidRPr="00E31BCD">
        <w:rPr>
          <w:rFonts w:cstheme="minorHAnsi"/>
        </w:rPr>
        <w:t xml:space="preserve">visceral elements of the vocabulary (the death penalty). By providing an opportunity to replace this fluency with a </w:t>
      </w:r>
      <w:r w:rsidR="00251B23" w:rsidRPr="00E31BCD">
        <w:rPr>
          <w:rFonts w:cstheme="minorHAnsi"/>
        </w:rPr>
        <w:t xml:space="preserve">task of linking the words and concepts to a wider historical context, and asking the student to specify when the death penalty would be applicable and what type of penalty, the student is challenged in their assumption that their fluency constitutes understanding, and </w:t>
      </w:r>
      <w:r w:rsidR="001430B9" w:rsidRPr="00E31BCD">
        <w:rPr>
          <w:rFonts w:cstheme="minorHAnsi"/>
        </w:rPr>
        <w:t>experiences the learning process for themselves.</w:t>
      </w:r>
    </w:p>
    <w:p w14:paraId="0F949290" w14:textId="36C8C5AB" w:rsidR="00EB6A87" w:rsidRPr="00E31BCD" w:rsidRDefault="009F5816" w:rsidP="00A3598B">
      <w:pPr>
        <w:rPr>
          <w:rFonts w:cstheme="minorHAnsi"/>
        </w:rPr>
      </w:pPr>
      <w:r w:rsidRPr="00E31BCD">
        <w:rPr>
          <w:rFonts w:cstheme="minorHAnsi"/>
        </w:rPr>
        <w:lastRenderedPageBreak/>
        <w:t>This is a real</w:t>
      </w:r>
      <w:r w:rsidR="009358A4" w:rsidRPr="00E31BCD">
        <w:rPr>
          <w:rFonts w:cstheme="minorHAnsi"/>
        </w:rPr>
        <w:t>-</w:t>
      </w:r>
      <w:r w:rsidRPr="00E31BCD">
        <w:rPr>
          <w:rFonts w:cstheme="minorHAnsi"/>
        </w:rPr>
        <w:t xml:space="preserve">world experience that the progressive </w:t>
      </w:r>
      <w:r w:rsidR="00A92850" w:rsidRPr="00E31BCD">
        <w:rPr>
          <w:rFonts w:cstheme="minorHAnsi"/>
        </w:rPr>
        <w:t xml:space="preserve">philosophers of education assert </w:t>
      </w:r>
      <w:r w:rsidR="00B00688" w:rsidRPr="00E31BCD">
        <w:rPr>
          <w:rFonts w:cstheme="minorHAnsi"/>
        </w:rPr>
        <w:t>are</w:t>
      </w:r>
      <w:r w:rsidR="00A92850" w:rsidRPr="00E31BCD">
        <w:rPr>
          <w:rFonts w:cstheme="minorHAnsi"/>
        </w:rPr>
        <w:t xml:space="preserve"> essential in creating long lasting learning in students (Dewey, </w:t>
      </w:r>
      <w:r w:rsidR="009358A4" w:rsidRPr="00E31BCD">
        <w:rPr>
          <w:rFonts w:cstheme="minorHAnsi"/>
        </w:rPr>
        <w:t>1938</w:t>
      </w:r>
      <w:r w:rsidR="00A92850" w:rsidRPr="00E31BCD">
        <w:rPr>
          <w:rFonts w:cstheme="minorHAnsi"/>
        </w:rPr>
        <w:t>)</w:t>
      </w:r>
      <w:r w:rsidR="002001B3" w:rsidRPr="00E31BCD">
        <w:rPr>
          <w:rFonts w:cstheme="minorHAnsi"/>
        </w:rPr>
        <w:t>.  Similarly, in his book on progressivism in education, Dewey outlines what he considers to be an out</w:t>
      </w:r>
      <w:r w:rsidR="009358A4" w:rsidRPr="00E31BCD">
        <w:rPr>
          <w:rFonts w:cstheme="minorHAnsi"/>
        </w:rPr>
        <w:t>-</w:t>
      </w:r>
      <w:r w:rsidR="002001B3" w:rsidRPr="00E31BCD">
        <w:rPr>
          <w:rFonts w:cstheme="minorHAnsi"/>
        </w:rPr>
        <w:t xml:space="preserve">dated methodology of traditional </w:t>
      </w:r>
      <w:r w:rsidR="008D18F2" w:rsidRPr="00E31BCD">
        <w:rPr>
          <w:rFonts w:cstheme="minorHAnsi"/>
        </w:rPr>
        <w:t>educational theory as learning being what is already in the heads of those who wrote it</w:t>
      </w:r>
      <w:r w:rsidR="00F92C01" w:rsidRPr="00E31BCD">
        <w:rPr>
          <w:rFonts w:cstheme="minorHAnsi"/>
        </w:rPr>
        <w:t xml:space="preserve">. Dewey argues that simply presenting the </w:t>
      </w:r>
      <w:r w:rsidR="00456FEF" w:rsidRPr="00E31BCD">
        <w:rPr>
          <w:rFonts w:cstheme="minorHAnsi"/>
        </w:rPr>
        <w:t xml:space="preserve">information as if it is already completed and should be memorized as such is not representative of how society progresses, and to teach this way leaves a gap between adults and young learners. </w:t>
      </w:r>
      <w:r w:rsidR="007F309B" w:rsidRPr="00E31BCD">
        <w:rPr>
          <w:rFonts w:cstheme="minorHAnsi"/>
        </w:rPr>
        <w:t xml:space="preserve">(Dewey 1938, </w:t>
      </w:r>
      <w:r w:rsidR="007F309B" w:rsidRPr="00E31BCD">
        <w:rPr>
          <w:rFonts w:cstheme="minorHAnsi"/>
          <w:i/>
          <w:iCs/>
        </w:rPr>
        <w:t>Experience and Education</w:t>
      </w:r>
      <w:r w:rsidR="007F309B" w:rsidRPr="00E31BCD">
        <w:rPr>
          <w:rFonts w:cstheme="minorHAnsi"/>
        </w:rPr>
        <w:t xml:space="preserve">, Touchstone p17-p18). </w:t>
      </w:r>
      <w:r w:rsidR="00456FEF" w:rsidRPr="00E31BCD">
        <w:rPr>
          <w:rFonts w:cstheme="minorHAnsi"/>
        </w:rPr>
        <w:t>He argues that young people’s experience is</w:t>
      </w:r>
      <w:r w:rsidR="007F309B" w:rsidRPr="00E31BCD">
        <w:rPr>
          <w:rFonts w:cstheme="minorHAnsi"/>
        </w:rPr>
        <w:t xml:space="preserve"> where new ideas develop and long-lasting learning takes place </w:t>
      </w:r>
      <w:r w:rsidR="008D18F2" w:rsidRPr="00E31BCD">
        <w:rPr>
          <w:rFonts w:cstheme="minorHAnsi"/>
        </w:rPr>
        <w:t>(Dewey</w:t>
      </w:r>
      <w:r w:rsidR="0034246F" w:rsidRPr="00E31BCD">
        <w:rPr>
          <w:rFonts w:cstheme="minorHAnsi"/>
        </w:rPr>
        <w:t xml:space="preserve"> </w:t>
      </w:r>
      <w:r w:rsidR="002D4B5C" w:rsidRPr="00E31BCD">
        <w:rPr>
          <w:rFonts w:cstheme="minorHAnsi"/>
        </w:rPr>
        <w:t>1938</w:t>
      </w:r>
      <w:r w:rsidR="0034246F" w:rsidRPr="00E31BCD">
        <w:rPr>
          <w:rFonts w:cstheme="minorHAnsi"/>
        </w:rPr>
        <w:t xml:space="preserve">, </w:t>
      </w:r>
      <w:r w:rsidR="0034246F" w:rsidRPr="00E31BCD">
        <w:rPr>
          <w:rFonts w:cstheme="minorHAnsi"/>
          <w:i/>
          <w:iCs/>
        </w:rPr>
        <w:t>Experience and Education</w:t>
      </w:r>
      <w:r w:rsidR="0034246F" w:rsidRPr="00E31BCD">
        <w:rPr>
          <w:rFonts w:cstheme="minorHAnsi"/>
        </w:rPr>
        <w:t xml:space="preserve">, </w:t>
      </w:r>
      <w:r w:rsidR="009358A4" w:rsidRPr="00E31BCD">
        <w:rPr>
          <w:rFonts w:cstheme="minorHAnsi"/>
        </w:rPr>
        <w:t>Touchstone</w:t>
      </w:r>
      <w:r w:rsidR="007F309B" w:rsidRPr="00E31BCD">
        <w:rPr>
          <w:rFonts w:cstheme="minorHAnsi"/>
        </w:rPr>
        <w:t xml:space="preserve"> p19</w:t>
      </w:r>
      <w:r w:rsidR="009358A4" w:rsidRPr="00E31BCD">
        <w:rPr>
          <w:rFonts w:cstheme="minorHAnsi"/>
        </w:rPr>
        <w:t>)</w:t>
      </w:r>
      <w:r w:rsidR="00F92C01" w:rsidRPr="00E31BCD">
        <w:rPr>
          <w:rFonts w:cstheme="minorHAnsi"/>
        </w:rPr>
        <w:t xml:space="preserve">. </w:t>
      </w:r>
      <w:r w:rsidR="00DA4793" w:rsidRPr="00E31BCD">
        <w:rPr>
          <w:rFonts w:cstheme="minorHAnsi"/>
        </w:rPr>
        <w:t xml:space="preserve">I can see this being demonstrated in the critical incident, with links to Bjork and </w:t>
      </w:r>
      <w:proofErr w:type="spellStart"/>
      <w:r w:rsidR="00DA4793" w:rsidRPr="00E31BCD">
        <w:rPr>
          <w:rFonts w:cstheme="minorHAnsi"/>
        </w:rPr>
        <w:t>Sweller</w:t>
      </w:r>
      <w:proofErr w:type="spellEnd"/>
      <w:r w:rsidR="00DA4793" w:rsidRPr="00E31BCD">
        <w:rPr>
          <w:rFonts w:cstheme="minorHAnsi"/>
        </w:rPr>
        <w:t xml:space="preserve">. However, Dewey’s ideas seem to rely heavily on a wider societal context and argues for a socio-political environment that supports his assertions. He </w:t>
      </w:r>
      <w:proofErr w:type="gramStart"/>
      <w:r w:rsidR="00C87840" w:rsidRPr="00E31BCD">
        <w:rPr>
          <w:rFonts w:cstheme="minorHAnsi"/>
        </w:rPr>
        <w:t>asks</w:t>
      </w:r>
      <w:r w:rsidR="00EB6A87" w:rsidRPr="00E31BCD">
        <w:rPr>
          <w:rFonts w:cstheme="minorHAnsi"/>
        </w:rPr>
        <w:t>;</w:t>
      </w:r>
      <w:proofErr w:type="gramEnd"/>
      <w:r w:rsidR="00EB6A87" w:rsidRPr="00E31BCD">
        <w:rPr>
          <w:rFonts w:cstheme="minorHAnsi"/>
        </w:rPr>
        <w:t xml:space="preserve"> </w:t>
      </w:r>
    </w:p>
    <w:p w14:paraId="3025A725" w14:textId="0C85231E" w:rsidR="00EB6A87" w:rsidRPr="00E31BCD" w:rsidRDefault="00EB6A87" w:rsidP="00A3598B">
      <w:pPr>
        <w:rPr>
          <w:rFonts w:cstheme="minorHAnsi"/>
        </w:rPr>
      </w:pPr>
      <w:r w:rsidRPr="00E31BCD">
        <w:rPr>
          <w:rFonts w:cstheme="minorHAnsi"/>
        </w:rPr>
        <w:t xml:space="preserve">“Can we find any reason </w:t>
      </w:r>
      <w:r w:rsidR="00077DE0" w:rsidRPr="00E31BCD">
        <w:rPr>
          <w:rFonts w:cstheme="minorHAnsi"/>
        </w:rPr>
        <w:t>that does not ultimately come down to the belief that democratic social arrangements promote a better quality</w:t>
      </w:r>
      <w:r w:rsidR="008E3ED0" w:rsidRPr="00E31BCD">
        <w:rPr>
          <w:rFonts w:cstheme="minorHAnsi"/>
        </w:rPr>
        <w:t xml:space="preserve"> of human experience… …?” (Dewey 1938, </w:t>
      </w:r>
      <w:r w:rsidR="008E3ED0" w:rsidRPr="00E31BCD">
        <w:rPr>
          <w:rFonts w:cstheme="minorHAnsi"/>
          <w:i/>
          <w:iCs/>
        </w:rPr>
        <w:t>Experience and Education</w:t>
      </w:r>
      <w:r w:rsidR="008E3ED0" w:rsidRPr="00E31BCD">
        <w:rPr>
          <w:rFonts w:cstheme="minorHAnsi"/>
        </w:rPr>
        <w:t>, Touchstone p34)</w:t>
      </w:r>
    </w:p>
    <w:p w14:paraId="360BC7D2" w14:textId="028642DB" w:rsidR="008E3ED0" w:rsidRPr="00E31BCD" w:rsidRDefault="00196035" w:rsidP="00A3598B">
      <w:pPr>
        <w:rPr>
          <w:rFonts w:cstheme="minorHAnsi"/>
        </w:rPr>
      </w:pPr>
      <w:r w:rsidRPr="00E31BCD">
        <w:rPr>
          <w:rFonts w:cstheme="minorHAnsi"/>
        </w:rPr>
        <w:t xml:space="preserve">In these assertions Dewey is highlighting that our preference for consensus and communal resource </w:t>
      </w:r>
      <w:r w:rsidR="00314D14" w:rsidRPr="00E31BCD">
        <w:rPr>
          <w:rFonts w:cstheme="minorHAnsi"/>
        </w:rPr>
        <w:t xml:space="preserve">is not one that is dictated, and similarly in the education of youth we should consider that </w:t>
      </w:r>
      <w:r w:rsidR="00696105" w:rsidRPr="00E31BCD">
        <w:rPr>
          <w:rFonts w:cstheme="minorHAnsi"/>
        </w:rPr>
        <w:t xml:space="preserve">dictation of what is appears as completed </w:t>
      </w:r>
      <w:r w:rsidR="00F37B95" w:rsidRPr="00E31BCD">
        <w:rPr>
          <w:rFonts w:cstheme="minorHAnsi"/>
        </w:rPr>
        <w:t xml:space="preserve">could suppress the ability to develop a meaningful human experience in the aid of learning. It is my personal instinct to agree with this assertion, however, I can anticipate how different thinkers </w:t>
      </w:r>
      <w:r w:rsidR="004C113D" w:rsidRPr="00E31BCD">
        <w:rPr>
          <w:rFonts w:cstheme="minorHAnsi"/>
        </w:rPr>
        <w:t xml:space="preserve">like Bagley or Hirsch of the essentialists may disagree as it could diminish the importance of the texts and thinkers that came before. </w:t>
      </w:r>
    </w:p>
    <w:p w14:paraId="3D96D005" w14:textId="77777777" w:rsidR="00B164AF" w:rsidRPr="00E31BCD" w:rsidRDefault="001E4899" w:rsidP="00A3598B">
      <w:pPr>
        <w:rPr>
          <w:rFonts w:cstheme="minorHAnsi"/>
        </w:rPr>
      </w:pPr>
      <w:r w:rsidRPr="00E31BCD">
        <w:rPr>
          <w:rFonts w:cstheme="minorHAnsi"/>
        </w:rPr>
        <w:t>Finally, a</w:t>
      </w:r>
      <w:r w:rsidR="00B6131F" w:rsidRPr="00E31BCD">
        <w:rPr>
          <w:rFonts w:cstheme="minorHAnsi"/>
        </w:rPr>
        <w:t>n interesting concept I observed in my research was one of intentional limitations on creativity.</w:t>
      </w:r>
      <w:r w:rsidR="00D02372" w:rsidRPr="00E31BCD">
        <w:rPr>
          <w:rFonts w:cstheme="minorHAnsi"/>
        </w:rPr>
        <w:t xml:space="preserve"> A Harvard Business review article examined how the business world had benefited from intentionally providing limitations to the creativity of its innovators, and it led to more creativity than leaving them to do as they willed with total freedom (</w:t>
      </w:r>
      <w:r w:rsidR="007D076A" w:rsidRPr="00E31BCD">
        <w:rPr>
          <w:rFonts w:cstheme="minorHAnsi"/>
        </w:rPr>
        <w:t xml:space="preserve">Oguz A. Acar, Murat </w:t>
      </w:r>
      <w:proofErr w:type="spellStart"/>
      <w:r w:rsidR="007D076A" w:rsidRPr="00E31BCD">
        <w:rPr>
          <w:rFonts w:cstheme="minorHAnsi"/>
        </w:rPr>
        <w:t>Tarakci</w:t>
      </w:r>
      <w:proofErr w:type="spellEnd"/>
      <w:r w:rsidR="007D076A" w:rsidRPr="00E31BCD">
        <w:rPr>
          <w:rFonts w:cstheme="minorHAnsi"/>
        </w:rPr>
        <w:t xml:space="preserve">, and Daan van Knippenberg, </w:t>
      </w:r>
      <w:r w:rsidR="00937772" w:rsidRPr="00E31BCD">
        <w:rPr>
          <w:rFonts w:cstheme="minorHAnsi"/>
          <w:i/>
          <w:iCs/>
        </w:rPr>
        <w:t>Why Constraints Are Good for Innovation</w:t>
      </w:r>
      <w:r w:rsidR="00937772" w:rsidRPr="00E31BCD">
        <w:rPr>
          <w:rFonts w:cstheme="minorHAnsi"/>
        </w:rPr>
        <w:t xml:space="preserve">, </w:t>
      </w:r>
      <w:r w:rsidR="00D02372" w:rsidRPr="00E31BCD">
        <w:rPr>
          <w:rFonts w:cstheme="minorHAnsi"/>
        </w:rPr>
        <w:t xml:space="preserve">Harvard Business Review, </w:t>
      </w:r>
      <w:r w:rsidR="00937772" w:rsidRPr="00E31BCD">
        <w:rPr>
          <w:rFonts w:cstheme="minorHAnsi"/>
          <w:i/>
          <w:iCs/>
        </w:rPr>
        <w:t xml:space="preserve">Why Constraints Are Good for Innovation </w:t>
      </w:r>
      <w:hyperlink r:id="rId9" w:history="1">
        <w:r w:rsidR="00B164AF" w:rsidRPr="00E31BCD">
          <w:rPr>
            <w:rStyle w:val="Hyperlink"/>
            <w:rFonts w:cstheme="minorHAnsi"/>
          </w:rPr>
          <w:t>https://hbr.org/2019/11/why-constraints-are-good-for-innovation</w:t>
        </w:r>
      </w:hyperlink>
      <w:r w:rsidR="00B164AF" w:rsidRPr="00E31BCD">
        <w:rPr>
          <w:rFonts w:cstheme="minorHAnsi"/>
        </w:rPr>
        <w:t xml:space="preserve"> </w:t>
      </w:r>
      <w:r w:rsidR="00D02372" w:rsidRPr="00E31BCD">
        <w:rPr>
          <w:rFonts w:cstheme="minorHAnsi"/>
        </w:rPr>
        <w:t>accessed on 26</w:t>
      </w:r>
      <w:r w:rsidR="00D02372" w:rsidRPr="00E31BCD">
        <w:rPr>
          <w:rFonts w:cstheme="minorHAnsi"/>
          <w:vertAlign w:val="superscript"/>
        </w:rPr>
        <w:t>th</w:t>
      </w:r>
      <w:r w:rsidR="00D02372" w:rsidRPr="00E31BCD">
        <w:rPr>
          <w:rFonts w:cstheme="minorHAnsi"/>
        </w:rPr>
        <w:t xml:space="preserve"> October 2022.)</w:t>
      </w:r>
      <w:r w:rsidR="00B164AF" w:rsidRPr="00E31BCD">
        <w:rPr>
          <w:rFonts w:cstheme="minorHAnsi"/>
        </w:rPr>
        <w:t xml:space="preserve"> </w:t>
      </w:r>
    </w:p>
    <w:p w14:paraId="5770B397" w14:textId="71A3507D" w:rsidR="0024069C" w:rsidRPr="00E31BCD" w:rsidRDefault="00547DBC">
      <w:pPr>
        <w:rPr>
          <w:rFonts w:cstheme="minorHAnsi"/>
        </w:rPr>
      </w:pPr>
      <w:r w:rsidRPr="00E31BCD">
        <w:rPr>
          <w:rFonts w:cstheme="minorHAnsi"/>
        </w:rPr>
        <w:t xml:space="preserve">Similarly, </w:t>
      </w:r>
      <w:r w:rsidR="00D84330" w:rsidRPr="00E31BCD">
        <w:rPr>
          <w:rFonts w:cstheme="minorHAnsi"/>
        </w:rPr>
        <w:t xml:space="preserve">artist Phil Hansen has given a TED talk </w:t>
      </w:r>
      <w:r w:rsidR="007D4587" w:rsidRPr="00E31BCD">
        <w:rPr>
          <w:rFonts w:cstheme="minorHAnsi"/>
        </w:rPr>
        <w:t>about how limitations to his physiology have opened creative doors for him, and Hollywood screenwriter Robert McKee has also mentioned</w:t>
      </w:r>
      <w:r w:rsidR="00BD13F9" w:rsidRPr="00E31BCD">
        <w:rPr>
          <w:rFonts w:cstheme="minorHAnsi"/>
        </w:rPr>
        <w:t xml:space="preserve"> in an interview that</w:t>
      </w:r>
      <w:r w:rsidR="007D4587" w:rsidRPr="00E31BCD">
        <w:rPr>
          <w:rFonts w:cstheme="minorHAnsi"/>
        </w:rPr>
        <w:t xml:space="preserve"> self-imposed limitation has a driver in his more successful stories</w:t>
      </w:r>
      <w:r w:rsidR="00BD13F9" w:rsidRPr="00E31BCD">
        <w:rPr>
          <w:rFonts w:cstheme="minorHAnsi"/>
        </w:rPr>
        <w:t xml:space="preserve"> (</w:t>
      </w:r>
      <w:r w:rsidR="00C60E36" w:rsidRPr="00E31BCD">
        <w:rPr>
          <w:rFonts w:cstheme="minorHAnsi"/>
        </w:rPr>
        <w:t xml:space="preserve">Steve Kayse 2022, </w:t>
      </w:r>
      <w:r w:rsidR="00BD13F9" w:rsidRPr="00E31BCD">
        <w:rPr>
          <w:rFonts w:cstheme="minorHAnsi"/>
          <w:i/>
          <w:iCs/>
        </w:rPr>
        <w:t>Robert McKee</w:t>
      </w:r>
      <w:r w:rsidR="0075069D" w:rsidRPr="00E31BCD">
        <w:rPr>
          <w:rFonts w:cstheme="minorHAnsi"/>
          <w:i/>
          <w:iCs/>
        </w:rPr>
        <w:t>’s “Principles of Creative Limitation” Stays Inside the Box,</w:t>
      </w:r>
      <w:r w:rsidR="0075069D" w:rsidRPr="00E31BCD">
        <w:rPr>
          <w:rFonts w:cstheme="minorHAnsi"/>
        </w:rPr>
        <w:t xml:space="preserve"> interview</w:t>
      </w:r>
      <w:r w:rsidR="00C60E36" w:rsidRPr="00E31BCD">
        <w:rPr>
          <w:rFonts w:cstheme="minorHAnsi"/>
        </w:rPr>
        <w:t xml:space="preserve">, </w:t>
      </w:r>
      <w:r w:rsidR="00F236DE" w:rsidRPr="00E31BCD">
        <w:rPr>
          <w:rFonts w:cstheme="minorHAnsi"/>
        </w:rPr>
        <w:t xml:space="preserve">transcript </w:t>
      </w:r>
      <w:hyperlink r:id="rId10" w:history="1">
        <w:r w:rsidR="00F236DE" w:rsidRPr="00E31BCD">
          <w:rPr>
            <w:rStyle w:val="Hyperlink"/>
            <w:rFonts w:cstheme="minorHAnsi"/>
          </w:rPr>
          <w:t>https://stevekayser.com/principle-of-creative-limitation/</w:t>
        </w:r>
      </w:hyperlink>
      <w:r w:rsidR="00F236DE" w:rsidRPr="00E31BCD">
        <w:rPr>
          <w:rFonts w:cstheme="minorHAnsi"/>
        </w:rPr>
        <w:t xml:space="preserve"> accessed on 3</w:t>
      </w:r>
      <w:r w:rsidR="00F236DE" w:rsidRPr="00E31BCD">
        <w:rPr>
          <w:rFonts w:cstheme="minorHAnsi"/>
          <w:vertAlign w:val="superscript"/>
        </w:rPr>
        <w:t>rd</w:t>
      </w:r>
      <w:r w:rsidR="00F236DE" w:rsidRPr="00E31BCD">
        <w:rPr>
          <w:rFonts w:cstheme="minorHAnsi"/>
        </w:rPr>
        <w:t xml:space="preserve"> November 2022)</w:t>
      </w:r>
      <w:r w:rsidR="007D4587" w:rsidRPr="00E31BCD">
        <w:rPr>
          <w:rFonts w:cstheme="minorHAnsi"/>
        </w:rPr>
        <w:t>. Whilst I find this very interesting, and think it could be linked to Sweller’s idea that limiting cognitive load can aid learning,</w:t>
      </w:r>
      <w:r w:rsidR="000F0112" w:rsidRPr="00E31BCD">
        <w:rPr>
          <w:rFonts w:cstheme="minorHAnsi"/>
        </w:rPr>
        <w:t xml:space="preserve"> as well as creating a level of difficulty akin to Robert Bjork’s desirable difficulties</w:t>
      </w:r>
      <w:r w:rsidR="00FB7CBC" w:rsidRPr="00E31BCD">
        <w:rPr>
          <w:rFonts w:cstheme="minorHAnsi"/>
        </w:rPr>
        <w:t>,</w:t>
      </w:r>
      <w:r w:rsidR="007D4587" w:rsidRPr="00E31BCD">
        <w:rPr>
          <w:rFonts w:cstheme="minorHAnsi"/>
        </w:rPr>
        <w:t xml:space="preserve"> there have been no </w:t>
      </w:r>
      <w:r w:rsidR="00F8155C" w:rsidRPr="00E31BCD">
        <w:rPr>
          <w:rFonts w:cstheme="minorHAnsi"/>
        </w:rPr>
        <w:t xml:space="preserve">peer reviewed studies into these ideas </w:t>
      </w:r>
      <w:r w:rsidR="002F52EA" w:rsidRPr="00E31BCD">
        <w:rPr>
          <w:rFonts w:cstheme="minorHAnsi"/>
        </w:rPr>
        <w:t xml:space="preserve">and </w:t>
      </w:r>
      <w:r w:rsidR="00FB7CBC" w:rsidRPr="00E31BCD">
        <w:rPr>
          <w:rFonts w:cstheme="minorHAnsi"/>
        </w:rPr>
        <w:t>I have</w:t>
      </w:r>
      <w:r w:rsidR="002F52EA" w:rsidRPr="00E31BCD">
        <w:rPr>
          <w:rFonts w:cstheme="minorHAnsi"/>
        </w:rPr>
        <w:t xml:space="preserve"> therefore not </w:t>
      </w:r>
      <w:r w:rsidR="00FB7CBC" w:rsidRPr="00E31BCD">
        <w:rPr>
          <w:rFonts w:cstheme="minorHAnsi"/>
        </w:rPr>
        <w:t xml:space="preserve">found them </w:t>
      </w:r>
      <w:r w:rsidR="002F52EA" w:rsidRPr="00E31BCD">
        <w:rPr>
          <w:rFonts w:cstheme="minorHAnsi"/>
        </w:rPr>
        <w:t>useful to apply in a professional context</w:t>
      </w:r>
      <w:r w:rsidR="00FB7CBC" w:rsidRPr="00E31BCD">
        <w:rPr>
          <w:rFonts w:cstheme="minorHAnsi"/>
        </w:rPr>
        <w:t>.</w:t>
      </w:r>
    </w:p>
    <w:p w14:paraId="61280352" w14:textId="6A035824" w:rsidR="0024069C" w:rsidRPr="00E31BCD" w:rsidRDefault="0024069C">
      <w:pPr>
        <w:rPr>
          <w:rFonts w:cstheme="minorHAnsi"/>
          <w:b/>
          <w:bCs/>
        </w:rPr>
      </w:pPr>
      <w:r w:rsidRPr="00E31BCD">
        <w:rPr>
          <w:rFonts w:cstheme="minorHAnsi"/>
          <w:b/>
          <w:bCs/>
        </w:rPr>
        <w:t>Reflection/Evaluation and next steps</w:t>
      </w:r>
    </w:p>
    <w:p w14:paraId="09366192" w14:textId="1EEBBCEE" w:rsidR="00A42642" w:rsidRPr="00E31BCD" w:rsidRDefault="002440FC" w:rsidP="00A42642">
      <w:pPr>
        <w:pStyle w:val="NormalWeb"/>
        <w:spacing w:before="0" w:beforeAutospacing="0" w:after="0" w:afterAutospacing="0"/>
        <w:rPr>
          <w:rFonts w:asciiTheme="minorHAnsi" w:hAnsiTheme="minorHAnsi" w:cstheme="minorHAnsi"/>
          <w:color w:val="000000"/>
          <w:sz w:val="22"/>
          <w:szCs w:val="22"/>
        </w:rPr>
      </w:pPr>
      <w:r w:rsidRPr="00E31BCD">
        <w:rPr>
          <w:rFonts w:asciiTheme="minorHAnsi" w:hAnsiTheme="minorHAnsi" w:cstheme="minorHAnsi"/>
          <w:color w:val="000000"/>
          <w:sz w:val="22"/>
          <w:szCs w:val="22"/>
        </w:rPr>
        <w:t>The teacher’s interaction with the student in my critical incident observation links to</w:t>
      </w:r>
      <w:r w:rsidR="004A7D59" w:rsidRPr="00E31BCD">
        <w:rPr>
          <w:rFonts w:asciiTheme="minorHAnsi" w:hAnsiTheme="minorHAnsi" w:cstheme="minorHAnsi"/>
          <w:color w:val="000000"/>
          <w:sz w:val="22"/>
          <w:szCs w:val="22"/>
        </w:rPr>
        <w:t xml:space="preserve"> the four purposes, and to t</w:t>
      </w:r>
      <w:r w:rsidR="001668E2" w:rsidRPr="00E31BCD">
        <w:rPr>
          <w:rFonts w:asciiTheme="minorHAnsi" w:hAnsiTheme="minorHAnsi" w:cstheme="minorHAnsi"/>
          <w:color w:val="000000"/>
          <w:sz w:val="22"/>
          <w:szCs w:val="22"/>
        </w:rPr>
        <w:t xml:space="preserve">he theories I have mentioned in the literature review. </w:t>
      </w:r>
      <w:r w:rsidRPr="00E31BCD">
        <w:rPr>
          <w:rFonts w:asciiTheme="minorHAnsi" w:hAnsiTheme="minorHAnsi" w:cstheme="minorHAnsi"/>
          <w:color w:val="000000"/>
          <w:sz w:val="22"/>
          <w:szCs w:val="22"/>
        </w:rPr>
        <w:t xml:space="preserve"> </w:t>
      </w:r>
      <w:r w:rsidR="001668E2" w:rsidRPr="00E31BCD">
        <w:rPr>
          <w:rFonts w:asciiTheme="minorHAnsi" w:hAnsiTheme="minorHAnsi" w:cstheme="minorHAnsi"/>
          <w:color w:val="000000"/>
          <w:sz w:val="22"/>
          <w:szCs w:val="22"/>
        </w:rPr>
        <w:t xml:space="preserve">It links to the first </w:t>
      </w:r>
      <w:r w:rsidRPr="00E31BCD">
        <w:rPr>
          <w:rFonts w:asciiTheme="minorHAnsi" w:hAnsiTheme="minorHAnsi" w:cstheme="minorHAnsi"/>
          <w:color w:val="000000"/>
          <w:sz w:val="22"/>
          <w:szCs w:val="22"/>
        </w:rPr>
        <w:t>purpose</w:t>
      </w:r>
      <w:r w:rsidR="001668E2" w:rsidRPr="00E31BCD">
        <w:rPr>
          <w:rFonts w:asciiTheme="minorHAnsi" w:hAnsiTheme="minorHAnsi" w:cstheme="minorHAnsi"/>
          <w:color w:val="000000"/>
          <w:sz w:val="22"/>
          <w:szCs w:val="22"/>
        </w:rPr>
        <w:t xml:space="preserve"> indicators from the New Curriculum for Wales (Donaldson, 2015)</w:t>
      </w:r>
      <w:r w:rsidRPr="00E31BCD">
        <w:rPr>
          <w:rFonts w:asciiTheme="minorHAnsi" w:hAnsiTheme="minorHAnsi" w:cstheme="minorHAnsi"/>
          <w:color w:val="000000"/>
          <w:sz w:val="22"/>
          <w:szCs w:val="22"/>
        </w:rPr>
        <w:t xml:space="preserve"> in that the teacher is pressing the student to connect the information he has about Banks from everyday life to the historical context of the lesson.</w:t>
      </w:r>
      <w:r w:rsidR="00A42642" w:rsidRPr="00E31BCD">
        <w:rPr>
          <w:rFonts w:asciiTheme="minorHAnsi" w:hAnsiTheme="minorHAnsi" w:cstheme="minorHAnsi"/>
          <w:color w:val="000000"/>
          <w:sz w:val="22"/>
          <w:szCs w:val="22"/>
        </w:rPr>
        <w:t xml:space="preserve"> One of the students in the class immediately made the connection of the new vocabulary word “banknote” in its historical context, as it is </w:t>
      </w:r>
      <w:r w:rsidR="00107081" w:rsidRPr="00E31BCD">
        <w:rPr>
          <w:rFonts w:asciiTheme="minorHAnsi" w:hAnsiTheme="minorHAnsi" w:cstheme="minorHAnsi"/>
          <w:color w:val="000000"/>
          <w:sz w:val="22"/>
          <w:szCs w:val="22"/>
        </w:rPr>
        <w:t>something,</w:t>
      </w:r>
      <w:r w:rsidR="003C2C8B" w:rsidRPr="00E31BCD">
        <w:rPr>
          <w:rFonts w:asciiTheme="minorHAnsi" w:hAnsiTheme="minorHAnsi" w:cstheme="minorHAnsi"/>
          <w:color w:val="000000"/>
          <w:sz w:val="22"/>
          <w:szCs w:val="22"/>
        </w:rPr>
        <w:t xml:space="preserve"> </w:t>
      </w:r>
      <w:r w:rsidR="00A42642" w:rsidRPr="00E31BCD">
        <w:rPr>
          <w:rFonts w:asciiTheme="minorHAnsi" w:hAnsiTheme="minorHAnsi" w:cstheme="minorHAnsi"/>
          <w:color w:val="000000"/>
          <w:sz w:val="22"/>
          <w:szCs w:val="22"/>
        </w:rPr>
        <w:t>they were already familiar with outside of its historical context</w:t>
      </w:r>
      <w:r w:rsidR="003C2C8B" w:rsidRPr="00E31BCD">
        <w:rPr>
          <w:rFonts w:asciiTheme="minorHAnsi" w:hAnsiTheme="minorHAnsi" w:cstheme="minorHAnsi"/>
          <w:color w:val="000000"/>
          <w:sz w:val="22"/>
          <w:szCs w:val="22"/>
        </w:rPr>
        <w:t>.</w:t>
      </w:r>
      <w:r w:rsidR="00A42642" w:rsidRPr="00E31BCD">
        <w:rPr>
          <w:rFonts w:asciiTheme="minorHAnsi" w:hAnsiTheme="minorHAnsi" w:cstheme="minorHAnsi"/>
          <w:color w:val="000000"/>
          <w:sz w:val="22"/>
          <w:szCs w:val="22"/>
        </w:rPr>
        <w:t xml:space="preserve"> </w:t>
      </w:r>
    </w:p>
    <w:p w14:paraId="63C6FEB0" w14:textId="77777777" w:rsidR="006572E6" w:rsidRPr="00E31BCD" w:rsidRDefault="003C2C8B" w:rsidP="0072750E">
      <w:pPr>
        <w:pStyle w:val="NormalWeb"/>
        <w:spacing w:before="0" w:beforeAutospacing="0" w:after="0" w:afterAutospacing="0"/>
        <w:rPr>
          <w:rFonts w:asciiTheme="minorHAnsi" w:hAnsiTheme="minorHAnsi" w:cstheme="minorHAnsi"/>
          <w:color w:val="000000"/>
          <w:sz w:val="22"/>
          <w:szCs w:val="22"/>
        </w:rPr>
      </w:pPr>
      <w:r w:rsidRPr="00E31BCD">
        <w:rPr>
          <w:rFonts w:asciiTheme="minorHAnsi" w:hAnsiTheme="minorHAnsi" w:cstheme="minorHAnsi"/>
          <w:color w:val="000000"/>
          <w:sz w:val="22"/>
          <w:szCs w:val="22"/>
        </w:rPr>
        <w:lastRenderedPageBreak/>
        <w:t>The teachers</w:t>
      </w:r>
      <w:r w:rsidR="002440FC" w:rsidRPr="00E31BCD">
        <w:rPr>
          <w:rFonts w:asciiTheme="minorHAnsi" w:hAnsiTheme="minorHAnsi" w:cstheme="minorHAnsi"/>
          <w:color w:val="000000"/>
          <w:sz w:val="22"/>
          <w:szCs w:val="22"/>
        </w:rPr>
        <w:t xml:space="preserve"> questioning </w:t>
      </w:r>
      <w:r w:rsidRPr="00E31BCD">
        <w:rPr>
          <w:rFonts w:asciiTheme="minorHAnsi" w:hAnsiTheme="minorHAnsi" w:cstheme="minorHAnsi"/>
          <w:color w:val="000000"/>
          <w:sz w:val="22"/>
          <w:szCs w:val="22"/>
        </w:rPr>
        <w:t>was</w:t>
      </w:r>
      <w:r w:rsidR="002440FC" w:rsidRPr="00E31BCD">
        <w:rPr>
          <w:rFonts w:asciiTheme="minorHAnsi" w:hAnsiTheme="minorHAnsi" w:cstheme="minorHAnsi"/>
          <w:color w:val="000000"/>
          <w:sz w:val="22"/>
          <w:szCs w:val="22"/>
        </w:rPr>
        <w:t xml:space="preserve"> not instructional, but pose</w:t>
      </w:r>
      <w:r w:rsidRPr="00E31BCD">
        <w:rPr>
          <w:rFonts w:asciiTheme="minorHAnsi" w:hAnsiTheme="minorHAnsi" w:cstheme="minorHAnsi"/>
          <w:color w:val="000000"/>
          <w:sz w:val="22"/>
          <w:szCs w:val="22"/>
        </w:rPr>
        <w:t xml:space="preserve">d </w:t>
      </w:r>
      <w:r w:rsidR="002440FC" w:rsidRPr="00E31BCD">
        <w:rPr>
          <w:rFonts w:asciiTheme="minorHAnsi" w:hAnsiTheme="minorHAnsi" w:cstheme="minorHAnsi"/>
          <w:color w:val="000000"/>
          <w:sz w:val="22"/>
          <w:szCs w:val="22"/>
        </w:rPr>
        <w:t>an enquiry designed to illicit a response from the student that connect</w:t>
      </w:r>
      <w:r w:rsidRPr="00E31BCD">
        <w:rPr>
          <w:rFonts w:asciiTheme="minorHAnsi" w:hAnsiTheme="minorHAnsi" w:cstheme="minorHAnsi"/>
          <w:color w:val="000000"/>
          <w:sz w:val="22"/>
          <w:szCs w:val="22"/>
        </w:rPr>
        <w:t>ed</w:t>
      </w:r>
      <w:r w:rsidR="002440FC" w:rsidRPr="00E31BCD">
        <w:rPr>
          <w:rFonts w:asciiTheme="minorHAnsi" w:hAnsiTheme="minorHAnsi" w:cstheme="minorHAnsi"/>
          <w:color w:val="000000"/>
          <w:sz w:val="22"/>
          <w:szCs w:val="22"/>
        </w:rPr>
        <w:t xml:space="preserve"> it to the lesson. When the student observe</w:t>
      </w:r>
      <w:r w:rsidRPr="00E31BCD">
        <w:rPr>
          <w:rFonts w:asciiTheme="minorHAnsi" w:hAnsiTheme="minorHAnsi" w:cstheme="minorHAnsi"/>
          <w:color w:val="000000"/>
          <w:sz w:val="22"/>
          <w:szCs w:val="22"/>
        </w:rPr>
        <w:t xml:space="preserve">d </w:t>
      </w:r>
      <w:r w:rsidR="002440FC" w:rsidRPr="00E31BCD">
        <w:rPr>
          <w:rFonts w:asciiTheme="minorHAnsi" w:hAnsiTheme="minorHAnsi" w:cstheme="minorHAnsi"/>
          <w:color w:val="000000"/>
          <w:sz w:val="22"/>
          <w:szCs w:val="22"/>
        </w:rPr>
        <w:t>that “you can keep your money in the bank”, the teacher presse</w:t>
      </w:r>
      <w:r w:rsidRPr="00E31BCD">
        <w:rPr>
          <w:rFonts w:asciiTheme="minorHAnsi" w:hAnsiTheme="minorHAnsi" w:cstheme="minorHAnsi"/>
          <w:color w:val="000000"/>
          <w:sz w:val="22"/>
          <w:szCs w:val="22"/>
        </w:rPr>
        <w:t>d</w:t>
      </w:r>
      <w:r w:rsidR="002440FC" w:rsidRPr="00E31BCD">
        <w:rPr>
          <w:rFonts w:asciiTheme="minorHAnsi" w:hAnsiTheme="minorHAnsi" w:cstheme="minorHAnsi"/>
          <w:color w:val="000000"/>
          <w:sz w:val="22"/>
          <w:szCs w:val="22"/>
        </w:rPr>
        <w:t xml:space="preserve"> the student by saying “and why does that matter to someone like Dick Turpin?” which asks of the student to make a connection between what we have just learned</w:t>
      </w:r>
      <w:r w:rsidR="00BA0428" w:rsidRPr="00E31BCD">
        <w:rPr>
          <w:rFonts w:asciiTheme="minorHAnsi" w:hAnsiTheme="minorHAnsi" w:cstheme="minorHAnsi"/>
          <w:color w:val="000000"/>
          <w:sz w:val="22"/>
          <w:szCs w:val="22"/>
        </w:rPr>
        <w:t xml:space="preserve"> </w:t>
      </w:r>
      <w:r w:rsidR="002440FC" w:rsidRPr="00E31BCD">
        <w:rPr>
          <w:rFonts w:asciiTheme="minorHAnsi" w:hAnsiTheme="minorHAnsi" w:cstheme="minorHAnsi"/>
          <w:color w:val="000000"/>
          <w:sz w:val="22"/>
          <w:szCs w:val="22"/>
        </w:rPr>
        <w:t xml:space="preserve">with what we have learned previously, and to abstract from the utility of a bank, and the aims of the archetypal highwayman, a conflict of interests that both increases the depth of learning for the student and feeds into the theme of the lesson. </w:t>
      </w:r>
    </w:p>
    <w:p w14:paraId="0F3354FE" w14:textId="77777777" w:rsidR="006572E6" w:rsidRPr="00E31BCD" w:rsidRDefault="006572E6" w:rsidP="0072750E">
      <w:pPr>
        <w:pStyle w:val="NormalWeb"/>
        <w:spacing w:before="0" w:beforeAutospacing="0" w:after="0" w:afterAutospacing="0"/>
        <w:rPr>
          <w:rFonts w:asciiTheme="minorHAnsi" w:hAnsiTheme="minorHAnsi" w:cstheme="minorHAnsi"/>
          <w:color w:val="000000"/>
          <w:sz w:val="22"/>
          <w:szCs w:val="22"/>
        </w:rPr>
      </w:pPr>
    </w:p>
    <w:p w14:paraId="357531D2" w14:textId="59B3F7DF" w:rsidR="006572E6" w:rsidRPr="00E31BCD" w:rsidRDefault="002440FC" w:rsidP="0072750E">
      <w:pPr>
        <w:pStyle w:val="NormalWeb"/>
        <w:spacing w:before="0" w:beforeAutospacing="0" w:after="0" w:afterAutospacing="0"/>
        <w:rPr>
          <w:rFonts w:asciiTheme="minorHAnsi" w:hAnsiTheme="minorHAnsi" w:cstheme="minorHAnsi"/>
          <w:color w:val="000000"/>
          <w:sz w:val="22"/>
          <w:szCs w:val="22"/>
        </w:rPr>
      </w:pPr>
      <w:r w:rsidRPr="00E31BCD">
        <w:rPr>
          <w:rFonts w:asciiTheme="minorHAnsi" w:hAnsiTheme="minorHAnsi" w:cstheme="minorHAnsi"/>
          <w:color w:val="000000"/>
          <w:sz w:val="22"/>
          <w:szCs w:val="22"/>
        </w:rPr>
        <w:t>The students response about not having money on your person caused the teacher to press further and ask a personal, direct question of “if they’ve got no money on them, do you still want to go and rob them?” when the answer was no from the student, the teacher connected this personal feeling to all of the highwaymen of the time with “and this is what would have been on the minds of every highwayman and robber of the period”, leading the class in a narrative function that includes personal feelings, connections to previously learned knowledge and building on it with the lesson in question.</w:t>
      </w:r>
      <w:r w:rsidR="00417C8A" w:rsidRPr="00E31BCD">
        <w:rPr>
          <w:rFonts w:asciiTheme="minorHAnsi" w:hAnsiTheme="minorHAnsi" w:cstheme="minorHAnsi"/>
          <w:color w:val="000000"/>
          <w:sz w:val="22"/>
          <w:szCs w:val="22"/>
        </w:rPr>
        <w:t xml:space="preserve"> Another </w:t>
      </w:r>
      <w:r w:rsidR="00D8269A" w:rsidRPr="00E31BCD">
        <w:rPr>
          <w:rFonts w:asciiTheme="minorHAnsi" w:hAnsiTheme="minorHAnsi" w:cstheme="minorHAnsi"/>
          <w:color w:val="000000"/>
          <w:sz w:val="22"/>
          <w:szCs w:val="22"/>
        </w:rPr>
        <w:t xml:space="preserve">student was then asked to explain a risk of trying the robbery out </w:t>
      </w:r>
      <w:r w:rsidR="003677E7" w:rsidRPr="00E31BCD">
        <w:rPr>
          <w:rFonts w:asciiTheme="minorHAnsi" w:hAnsiTheme="minorHAnsi" w:cstheme="minorHAnsi"/>
          <w:color w:val="000000"/>
          <w:sz w:val="22"/>
          <w:szCs w:val="22"/>
        </w:rPr>
        <w:t>anyway and</w:t>
      </w:r>
      <w:r w:rsidR="00D8269A" w:rsidRPr="00E31BCD">
        <w:rPr>
          <w:rFonts w:asciiTheme="minorHAnsi" w:hAnsiTheme="minorHAnsi" w:cstheme="minorHAnsi"/>
          <w:color w:val="000000"/>
          <w:sz w:val="22"/>
          <w:szCs w:val="22"/>
        </w:rPr>
        <w:t xml:space="preserve"> got the desired response of bringing up the death penalty, as the theme of risk had already been outlined </w:t>
      </w:r>
      <w:r w:rsidR="00713755" w:rsidRPr="00E31BCD">
        <w:rPr>
          <w:rFonts w:asciiTheme="minorHAnsi" w:hAnsiTheme="minorHAnsi" w:cstheme="minorHAnsi"/>
          <w:color w:val="000000"/>
          <w:sz w:val="22"/>
          <w:szCs w:val="22"/>
        </w:rPr>
        <w:t xml:space="preserve">explicitly in the previous example. This building on a body of knowledge and limiting the cognitive load assisted in getting specific and sophisticated responses from the students that </w:t>
      </w:r>
      <w:r w:rsidR="00091F61" w:rsidRPr="00E31BCD">
        <w:rPr>
          <w:rFonts w:asciiTheme="minorHAnsi" w:hAnsiTheme="minorHAnsi" w:cstheme="minorHAnsi"/>
          <w:color w:val="000000"/>
          <w:sz w:val="22"/>
          <w:szCs w:val="22"/>
        </w:rPr>
        <w:t>linked the answers to a larger context of answering the enquiry question of the lesson about why highway robberies declined</w:t>
      </w:r>
      <w:r w:rsidR="00A42642" w:rsidRPr="00E31BCD">
        <w:rPr>
          <w:rFonts w:asciiTheme="minorHAnsi" w:hAnsiTheme="minorHAnsi" w:cstheme="minorHAnsi"/>
          <w:color w:val="000000"/>
          <w:sz w:val="22"/>
          <w:szCs w:val="22"/>
        </w:rPr>
        <w:t>.</w:t>
      </w:r>
      <w:r w:rsidR="003677E7" w:rsidRPr="00E31BCD">
        <w:rPr>
          <w:rFonts w:asciiTheme="minorHAnsi" w:hAnsiTheme="minorHAnsi" w:cstheme="minorHAnsi"/>
          <w:color w:val="000000"/>
          <w:sz w:val="22"/>
          <w:szCs w:val="22"/>
        </w:rPr>
        <w:t xml:space="preserve"> </w:t>
      </w:r>
      <w:r w:rsidR="00107081">
        <w:rPr>
          <w:rFonts w:asciiTheme="minorHAnsi" w:hAnsiTheme="minorHAnsi" w:cstheme="minorHAnsi"/>
          <w:color w:val="000000"/>
          <w:sz w:val="22"/>
          <w:szCs w:val="22"/>
        </w:rPr>
        <w:t>Also contributing to the body of knowledge principle,</w:t>
      </w:r>
      <w:r w:rsidR="003677E7" w:rsidRPr="00E31BCD">
        <w:rPr>
          <w:rFonts w:asciiTheme="minorHAnsi" w:hAnsiTheme="minorHAnsi" w:cstheme="minorHAnsi"/>
          <w:color w:val="000000"/>
          <w:sz w:val="22"/>
          <w:szCs w:val="22"/>
        </w:rPr>
        <w:t xml:space="preserve"> students were instructed by the teacher to add the vocabulary to a Glossary of Terms in the back of their textbooks that was being added to throughout the term, separated by topic subheadings. This contributes to capable </w:t>
      </w:r>
      <w:proofErr w:type="gramStart"/>
      <w:r w:rsidR="003677E7" w:rsidRPr="00E31BCD">
        <w:rPr>
          <w:rFonts w:asciiTheme="minorHAnsi" w:hAnsiTheme="minorHAnsi" w:cstheme="minorHAnsi"/>
          <w:color w:val="000000"/>
          <w:sz w:val="22"/>
          <w:szCs w:val="22"/>
        </w:rPr>
        <w:t>learners</w:t>
      </w:r>
      <w:proofErr w:type="gramEnd"/>
      <w:r w:rsidR="003677E7" w:rsidRPr="00E31BCD">
        <w:rPr>
          <w:rFonts w:asciiTheme="minorHAnsi" w:hAnsiTheme="minorHAnsi" w:cstheme="minorHAnsi"/>
          <w:color w:val="000000"/>
          <w:sz w:val="22"/>
          <w:szCs w:val="22"/>
        </w:rPr>
        <w:t xml:space="preserve"> aspect of the first of the four purposes in that they are being equipped with tools and knowledge that make them capable of what is expected of them. The Glossary of Terms can help them for revising, passing exams, completing coursework, and having a genuinely meaningful experience in learning the words by using them in their historical context both in and outside of the lesson. </w:t>
      </w:r>
    </w:p>
    <w:p w14:paraId="1BECA223" w14:textId="77777777" w:rsidR="006572E6" w:rsidRPr="00E31BCD" w:rsidRDefault="006572E6" w:rsidP="0072750E">
      <w:pPr>
        <w:pStyle w:val="NormalWeb"/>
        <w:spacing w:before="0" w:beforeAutospacing="0" w:after="0" w:afterAutospacing="0"/>
        <w:rPr>
          <w:rFonts w:asciiTheme="minorHAnsi" w:hAnsiTheme="minorHAnsi" w:cstheme="minorHAnsi"/>
          <w:color w:val="000000"/>
          <w:sz w:val="22"/>
          <w:szCs w:val="22"/>
        </w:rPr>
      </w:pPr>
    </w:p>
    <w:p w14:paraId="2758E418" w14:textId="0A083230" w:rsidR="002444A3" w:rsidRPr="00E31BCD" w:rsidRDefault="000475CA" w:rsidP="0029642F">
      <w:pPr>
        <w:rPr>
          <w:rFonts w:cstheme="minorHAnsi"/>
        </w:rPr>
      </w:pPr>
      <w:r w:rsidRPr="00E31BCD">
        <w:rPr>
          <w:rFonts w:cstheme="minorHAnsi"/>
          <w:color w:val="000000"/>
        </w:rPr>
        <w:t>One way the methodology didn’t work was by limiting the cognitive load, some of the students in the class appeared to become bored. They understood the concepts very quickly, without taking part in the discussion, and became fixated on satirical interpretations of the questions being posed. When asked why one student would not try to rob someone at this time in history, the s</w:t>
      </w:r>
      <w:r w:rsidR="00A731BB" w:rsidRPr="00E31BCD">
        <w:rPr>
          <w:rFonts w:cstheme="minorHAnsi"/>
          <w:color w:val="000000"/>
        </w:rPr>
        <w:t xml:space="preserve">tudent repeatedly responded with “death”, and wouldn’t move away from the macabre of the subject. </w:t>
      </w:r>
      <w:r w:rsidR="0035102B" w:rsidRPr="00E31BCD">
        <w:rPr>
          <w:rFonts w:cstheme="minorHAnsi"/>
        </w:rPr>
        <w:t>In Bjork’s desirable difficulties theory, he asserts that students can sometimes replace recollection or fluency with understanding if something has lost its difficulty due to familiarity. It is in this that I believe the student has become distracted with the macabre, as the cognitive load limitation has allowed the student to assume understanding of the concepts due to their familiarity with the ideas.</w:t>
      </w:r>
      <w:r w:rsidR="000829C5" w:rsidRPr="00E31BCD">
        <w:rPr>
          <w:rFonts w:cstheme="minorHAnsi"/>
        </w:rPr>
        <w:t xml:space="preserve"> (</w:t>
      </w:r>
      <w:r w:rsidR="003E200D" w:rsidRPr="00E31BCD">
        <w:rPr>
          <w:rFonts w:cstheme="minorHAnsi"/>
        </w:rPr>
        <w:t xml:space="preserve">Durrington Research School 2017, </w:t>
      </w:r>
      <w:r w:rsidR="0029642F" w:rsidRPr="00E31BCD">
        <w:rPr>
          <w:rFonts w:cstheme="minorHAnsi"/>
          <w:i/>
          <w:iCs/>
        </w:rPr>
        <w:t>Bjork’s Desirable Difficulties</w:t>
      </w:r>
      <w:r w:rsidR="0029642F" w:rsidRPr="00E31BCD">
        <w:rPr>
          <w:rFonts w:cstheme="minorHAnsi"/>
        </w:rPr>
        <w:t xml:space="preserve">: </w:t>
      </w:r>
      <w:r w:rsidR="0029642F" w:rsidRPr="00E31BCD">
        <w:rPr>
          <w:rFonts w:cstheme="minorHAnsi"/>
          <w:i/>
          <w:iCs/>
        </w:rPr>
        <w:t>A look into the ways that teachers can create desirable diff</w:t>
      </w:r>
      <w:r w:rsidR="002444A3" w:rsidRPr="00E31BCD">
        <w:rPr>
          <w:rFonts w:cstheme="minorHAnsi"/>
          <w:i/>
          <w:iCs/>
        </w:rPr>
        <w:t>i</w:t>
      </w:r>
      <w:r w:rsidR="0029642F" w:rsidRPr="00E31BCD">
        <w:rPr>
          <w:rFonts w:cstheme="minorHAnsi"/>
          <w:i/>
          <w:iCs/>
        </w:rPr>
        <w:t>culties in their teaching, based on the work of Robert Bjork</w:t>
      </w:r>
      <w:r w:rsidR="0029642F" w:rsidRPr="00E31BCD">
        <w:rPr>
          <w:rFonts w:cstheme="minorHAnsi"/>
        </w:rPr>
        <w:t xml:space="preserve">, </w:t>
      </w:r>
      <w:r w:rsidR="002444A3" w:rsidRPr="00E31BCD">
        <w:rPr>
          <w:rFonts w:cstheme="minorHAnsi"/>
        </w:rPr>
        <w:t>accessed on 23</w:t>
      </w:r>
      <w:r w:rsidR="002444A3" w:rsidRPr="00E31BCD">
        <w:rPr>
          <w:rFonts w:cstheme="minorHAnsi"/>
          <w:vertAlign w:val="superscript"/>
        </w:rPr>
        <w:t>rd</w:t>
      </w:r>
      <w:r w:rsidR="002444A3" w:rsidRPr="00E31BCD">
        <w:rPr>
          <w:rFonts w:cstheme="minorHAnsi"/>
        </w:rPr>
        <w:t xml:space="preserve"> October 2022 </w:t>
      </w:r>
      <w:hyperlink r:id="rId11" w:history="1">
        <w:r w:rsidR="002444A3" w:rsidRPr="00E31BCD">
          <w:rPr>
            <w:rStyle w:val="Hyperlink"/>
            <w:rFonts w:cstheme="minorHAnsi"/>
          </w:rPr>
          <w:t>https://researchschool.org.uk/durrington/news/bjorks-desirable-difficulties#:~:text=Desirable%20difficulties%20trigger%20encoding%20and,instruction%2C%20spaced%20practice%20and%20testing</w:t>
        </w:r>
      </w:hyperlink>
      <w:r w:rsidR="002444A3" w:rsidRPr="00E31BCD">
        <w:rPr>
          <w:rFonts w:cstheme="minorHAnsi"/>
        </w:rPr>
        <w:t>.)</w:t>
      </w:r>
    </w:p>
    <w:p w14:paraId="6F13E4DE" w14:textId="0A57DFFC" w:rsidR="006572E6" w:rsidRPr="00322560" w:rsidRDefault="0035102B" w:rsidP="00322560">
      <w:pPr>
        <w:rPr>
          <w:rFonts w:cstheme="minorHAnsi"/>
        </w:rPr>
      </w:pPr>
      <w:r w:rsidRPr="00E31BCD">
        <w:rPr>
          <w:rFonts w:cstheme="minorHAnsi"/>
        </w:rPr>
        <w:t xml:space="preserve">The student </w:t>
      </w:r>
      <w:r w:rsidR="00322560" w:rsidRPr="00E31BCD">
        <w:rPr>
          <w:rFonts w:cstheme="minorHAnsi"/>
        </w:rPr>
        <w:t>referred</w:t>
      </w:r>
      <w:r w:rsidRPr="00E31BCD">
        <w:rPr>
          <w:rFonts w:cstheme="minorHAnsi"/>
        </w:rPr>
        <w:t xml:space="preserve"> to hanging, drawing and quartering, which is less related to the lesson’s historical context, but is related to the death penalty. It appeared that a jump had been made by the student mistaking familiarity of concept with understanding of why we were including the subject in this task, and in the context of this lesson. </w:t>
      </w:r>
      <w:r w:rsidR="00A731BB" w:rsidRPr="00E31BCD">
        <w:rPr>
          <w:rFonts w:cstheme="minorHAnsi"/>
          <w:color w:val="000000"/>
        </w:rPr>
        <w:t>I</w:t>
      </w:r>
      <w:r w:rsidR="00D83E9B" w:rsidRPr="00E31BCD">
        <w:rPr>
          <w:rFonts w:cstheme="minorHAnsi"/>
          <w:color w:val="000000"/>
        </w:rPr>
        <w:t xml:space="preserve">n future lessons when designing tasks based on sensitive subject areas, I would aim to be conscious that more sensitive material could affect a child’s wellbeing, particularly if their socio-economic or ethnic background is personally linked to the subject matter, and when noticing odd behaviour or fixation from a student, that I bring back a tone </w:t>
      </w:r>
      <w:r w:rsidR="00D83E9B" w:rsidRPr="00E31BCD">
        <w:rPr>
          <w:rFonts w:cstheme="minorHAnsi"/>
          <w:color w:val="000000"/>
        </w:rPr>
        <w:lastRenderedPageBreak/>
        <w:t>of professional analysis and links to a wider context in order to mitigate the emotionally charged nature of some of the curriculums areas of study such as slavery, the death penalty, or class politics.</w:t>
      </w:r>
      <w:r w:rsidR="00D01B78" w:rsidRPr="00E31BCD">
        <w:rPr>
          <w:rFonts w:cstheme="minorHAnsi"/>
          <w:color w:val="000000"/>
        </w:rPr>
        <w:t xml:space="preserve"> In this example, however, I b</w:t>
      </w:r>
      <w:r w:rsidR="00A731BB" w:rsidRPr="00E31BCD">
        <w:rPr>
          <w:rFonts w:cstheme="minorHAnsi"/>
          <w:color w:val="000000"/>
        </w:rPr>
        <w:t xml:space="preserve">elieve </w:t>
      </w:r>
      <w:r w:rsidR="00D01B78" w:rsidRPr="00E31BCD">
        <w:rPr>
          <w:rFonts w:cstheme="minorHAnsi"/>
          <w:color w:val="000000"/>
        </w:rPr>
        <w:t>the fixation was</w:t>
      </w:r>
      <w:r w:rsidR="00A731BB" w:rsidRPr="00E31BCD">
        <w:rPr>
          <w:rFonts w:cstheme="minorHAnsi"/>
          <w:color w:val="000000"/>
        </w:rPr>
        <w:t xml:space="preserve"> due to the implied simplicity of the task, and it </w:t>
      </w:r>
      <w:r w:rsidR="00C80499" w:rsidRPr="00E31BCD">
        <w:rPr>
          <w:rFonts w:cstheme="minorHAnsi"/>
          <w:color w:val="000000"/>
        </w:rPr>
        <w:t>created a</w:t>
      </w:r>
      <w:r w:rsidR="0001167C" w:rsidRPr="00E31BCD">
        <w:rPr>
          <w:rFonts w:cstheme="minorHAnsi"/>
          <w:color w:val="000000"/>
        </w:rPr>
        <w:t xml:space="preserve"> fluency of recollection for the student that they mistook for an understanding. </w:t>
      </w:r>
      <w:r w:rsidR="00377E5F" w:rsidRPr="00E31BCD">
        <w:rPr>
          <w:rFonts w:cstheme="minorHAnsi"/>
          <w:color w:val="000000"/>
        </w:rPr>
        <w:t>I think this is a risk I will keep in mind when implementing cognitive load</w:t>
      </w:r>
      <w:r w:rsidR="00AB3830">
        <w:rPr>
          <w:rFonts w:cstheme="minorHAnsi"/>
          <w:color w:val="000000"/>
        </w:rPr>
        <w:t xml:space="preserve"> theory</w:t>
      </w:r>
      <w:r w:rsidR="00377E5F" w:rsidRPr="00E31BCD">
        <w:rPr>
          <w:rFonts w:cstheme="minorHAnsi"/>
          <w:color w:val="000000"/>
        </w:rPr>
        <w:t xml:space="preserve">. </w:t>
      </w:r>
    </w:p>
    <w:p w14:paraId="59F80119" w14:textId="77777777" w:rsidR="006572E6" w:rsidRPr="00E31BCD" w:rsidRDefault="006572E6" w:rsidP="0072750E">
      <w:pPr>
        <w:pStyle w:val="NormalWeb"/>
        <w:spacing w:before="0" w:beforeAutospacing="0" w:after="0" w:afterAutospacing="0"/>
        <w:rPr>
          <w:rFonts w:asciiTheme="minorHAnsi" w:hAnsiTheme="minorHAnsi" w:cstheme="minorHAnsi"/>
          <w:color w:val="000000"/>
          <w:sz w:val="22"/>
          <w:szCs w:val="22"/>
        </w:rPr>
      </w:pPr>
    </w:p>
    <w:p w14:paraId="34A2F95B" w14:textId="0FC55191" w:rsidR="0024069C" w:rsidRPr="00E31BCD" w:rsidRDefault="00377E5F" w:rsidP="0072750E">
      <w:pPr>
        <w:pStyle w:val="NormalWeb"/>
        <w:spacing w:before="0" w:beforeAutospacing="0" w:after="0" w:afterAutospacing="0"/>
        <w:rPr>
          <w:rFonts w:asciiTheme="minorHAnsi" w:hAnsiTheme="minorHAnsi" w:cstheme="minorHAnsi"/>
          <w:color w:val="000000"/>
          <w:sz w:val="22"/>
          <w:szCs w:val="22"/>
        </w:rPr>
      </w:pPr>
      <w:r w:rsidRPr="00E31BCD">
        <w:rPr>
          <w:rFonts w:asciiTheme="minorHAnsi" w:hAnsiTheme="minorHAnsi" w:cstheme="minorHAnsi"/>
          <w:color w:val="000000"/>
          <w:sz w:val="22"/>
          <w:szCs w:val="22"/>
        </w:rPr>
        <w:t>Cognitive load</w:t>
      </w:r>
      <w:r w:rsidR="00AB3830">
        <w:rPr>
          <w:rFonts w:asciiTheme="minorHAnsi" w:hAnsiTheme="minorHAnsi" w:cstheme="minorHAnsi"/>
          <w:color w:val="000000"/>
          <w:sz w:val="22"/>
          <w:szCs w:val="22"/>
        </w:rPr>
        <w:t xml:space="preserve"> theory</w:t>
      </w:r>
      <w:r w:rsidRPr="00E31BCD">
        <w:rPr>
          <w:rFonts w:asciiTheme="minorHAnsi" w:hAnsiTheme="minorHAnsi" w:cstheme="minorHAnsi"/>
          <w:color w:val="000000"/>
          <w:sz w:val="22"/>
          <w:szCs w:val="22"/>
        </w:rPr>
        <w:t xml:space="preserve"> seems to desire a careful approach to </w:t>
      </w:r>
      <w:r w:rsidR="009E4A31" w:rsidRPr="00E31BCD">
        <w:rPr>
          <w:rFonts w:asciiTheme="minorHAnsi" w:hAnsiTheme="minorHAnsi" w:cstheme="minorHAnsi"/>
          <w:color w:val="000000"/>
          <w:sz w:val="22"/>
          <w:szCs w:val="22"/>
        </w:rPr>
        <w:t xml:space="preserve">the information you are providing to a student, but this in my opinion must be mitigated with a level of Bjork’s desirable difficulty, and taking into account that the more memorable and long lasting knowledge gained by a student is often the journeys they have gone on towards a revelation of knowledge themselves as opposed to being provided with an overly simplified task. Based on what I have observed in the classroom, I do not wish to confuse cognitive load theory with a methodology of simplicity, as it exists more to provide a guideline on </w:t>
      </w:r>
      <w:r w:rsidR="008A3F06" w:rsidRPr="00E31BCD">
        <w:rPr>
          <w:rFonts w:asciiTheme="minorHAnsi" w:hAnsiTheme="minorHAnsi" w:cstheme="minorHAnsi"/>
          <w:color w:val="000000"/>
          <w:sz w:val="22"/>
          <w:szCs w:val="22"/>
        </w:rPr>
        <w:t>how we design the information being given to students, and allows room for adaptation towards a diverse demographic or set of learning needs.</w:t>
      </w:r>
      <w:r w:rsidR="005C16CF" w:rsidRPr="00E31BCD">
        <w:rPr>
          <w:rFonts w:asciiTheme="minorHAnsi" w:hAnsiTheme="minorHAnsi" w:cstheme="minorHAnsi"/>
          <w:color w:val="000000"/>
          <w:sz w:val="22"/>
          <w:szCs w:val="22"/>
        </w:rPr>
        <w:t xml:space="preserve"> In an upcoming lesson, I will use a similar vocabulary task to introduce the topic of life on a slave plantation</w:t>
      </w:r>
      <w:r w:rsidR="0072750E" w:rsidRPr="00E31BCD">
        <w:rPr>
          <w:rFonts w:asciiTheme="minorHAnsi" w:hAnsiTheme="minorHAnsi" w:cstheme="minorHAnsi"/>
          <w:color w:val="000000"/>
          <w:sz w:val="22"/>
          <w:szCs w:val="22"/>
        </w:rPr>
        <w:t xml:space="preserve"> at key stage 3</w:t>
      </w:r>
      <w:r w:rsidR="005C16CF" w:rsidRPr="00E31BCD">
        <w:rPr>
          <w:rFonts w:asciiTheme="minorHAnsi" w:hAnsiTheme="minorHAnsi" w:cstheme="minorHAnsi"/>
          <w:color w:val="000000"/>
          <w:sz w:val="22"/>
          <w:szCs w:val="22"/>
        </w:rPr>
        <w:t xml:space="preserve">, but I will </w:t>
      </w:r>
      <w:r w:rsidR="00CC61C4" w:rsidRPr="00E31BCD">
        <w:rPr>
          <w:rFonts w:asciiTheme="minorHAnsi" w:hAnsiTheme="minorHAnsi" w:cstheme="minorHAnsi"/>
          <w:color w:val="000000"/>
          <w:sz w:val="22"/>
          <w:szCs w:val="22"/>
        </w:rPr>
        <w:t xml:space="preserve">try to mitigate the potential for students to focus in on more macabre or shocking aspects of the material by always linking the </w:t>
      </w:r>
      <w:r w:rsidR="0072750E" w:rsidRPr="00E31BCD">
        <w:rPr>
          <w:rFonts w:asciiTheme="minorHAnsi" w:hAnsiTheme="minorHAnsi" w:cstheme="minorHAnsi"/>
          <w:color w:val="000000"/>
          <w:sz w:val="22"/>
          <w:szCs w:val="22"/>
        </w:rPr>
        <w:t xml:space="preserve">knowledge back to a much wider context and pushing the students to make the connections themselves so the experience is one of building a picture than one of memorising new words. </w:t>
      </w:r>
    </w:p>
    <w:p w14:paraId="4ECB0872" w14:textId="77777777" w:rsidR="0072750E" w:rsidRPr="00E31BCD" w:rsidRDefault="0072750E" w:rsidP="0072750E">
      <w:pPr>
        <w:pStyle w:val="NormalWeb"/>
        <w:spacing w:before="0" w:beforeAutospacing="0" w:after="0" w:afterAutospacing="0"/>
        <w:rPr>
          <w:rFonts w:asciiTheme="minorHAnsi" w:hAnsiTheme="minorHAnsi" w:cstheme="minorHAnsi"/>
          <w:color w:val="000000"/>
          <w:sz w:val="22"/>
          <w:szCs w:val="22"/>
        </w:rPr>
      </w:pPr>
    </w:p>
    <w:p w14:paraId="4E939B24" w14:textId="085DF078" w:rsidR="0024069C" w:rsidRPr="00E31BCD" w:rsidRDefault="0024069C">
      <w:pPr>
        <w:rPr>
          <w:rFonts w:cstheme="minorHAnsi"/>
          <w:b/>
          <w:bCs/>
        </w:rPr>
      </w:pPr>
      <w:r w:rsidRPr="00E31BCD">
        <w:rPr>
          <w:rFonts w:cstheme="minorHAnsi"/>
          <w:b/>
          <w:bCs/>
        </w:rPr>
        <w:t>Conclusion</w:t>
      </w:r>
    </w:p>
    <w:p w14:paraId="7285F8A7" w14:textId="598CCFF7" w:rsidR="00863A19" w:rsidRDefault="00A560E6" w:rsidP="00D71EBC">
      <w:pPr>
        <w:rPr>
          <w:rFonts w:cstheme="minorHAnsi"/>
        </w:rPr>
      </w:pPr>
      <w:r w:rsidRPr="00E31BCD">
        <w:rPr>
          <w:rFonts w:cstheme="minorHAnsi"/>
        </w:rPr>
        <w:t xml:space="preserve">In conclusion I think my evaluation has been </w:t>
      </w:r>
      <w:r w:rsidR="0000570F" w:rsidRPr="00E31BCD">
        <w:rPr>
          <w:rFonts w:cstheme="minorHAnsi"/>
        </w:rPr>
        <w:t>successful</w:t>
      </w:r>
      <w:r w:rsidRPr="00E31BCD">
        <w:rPr>
          <w:rFonts w:cstheme="minorHAnsi"/>
        </w:rPr>
        <w:t xml:space="preserve"> in </w:t>
      </w:r>
      <w:r w:rsidR="00AF6FB8">
        <w:rPr>
          <w:rFonts w:cstheme="minorHAnsi"/>
        </w:rPr>
        <w:t xml:space="preserve">allowing me to reflect on my practise as a teacher and to consider what I will do going forward after having had this reflection opportunity. I will certainly use Tripp’s method of recording a critical incident again, </w:t>
      </w:r>
      <w:r w:rsidR="008F27CB">
        <w:rPr>
          <w:rFonts w:cstheme="minorHAnsi"/>
        </w:rPr>
        <w:t xml:space="preserve">as it has allowed me to </w:t>
      </w:r>
      <w:r w:rsidRPr="00E31BCD">
        <w:rPr>
          <w:rFonts w:cstheme="minorHAnsi"/>
        </w:rPr>
        <w:t>identify ways that the pedagogical principles I have studie</w:t>
      </w:r>
      <w:r w:rsidR="00AF6FB8">
        <w:rPr>
          <w:rFonts w:cstheme="minorHAnsi"/>
        </w:rPr>
        <w:t>d</w:t>
      </w:r>
      <w:r w:rsidRPr="00E31BCD">
        <w:rPr>
          <w:rFonts w:cstheme="minorHAnsi"/>
        </w:rPr>
        <w:t xml:space="preserve"> can appear in the classroom. It is clear that the key ideas Tripp puts forward in his critical incident methodology can </w:t>
      </w:r>
      <w:r w:rsidR="00C01711" w:rsidRPr="00E31BCD">
        <w:rPr>
          <w:rFonts w:cstheme="minorHAnsi"/>
        </w:rPr>
        <w:t xml:space="preserve">help a teacher be reflective in a formal way that is useful in drawing links between classroom incidents and pedagogical theory, as well as identifying curriculum goals and how they might appear in the classroom. </w:t>
      </w:r>
      <w:r w:rsidR="00A049E5">
        <w:rPr>
          <w:rFonts w:cstheme="minorHAnsi"/>
        </w:rPr>
        <w:t>Tripp’s</w:t>
      </w:r>
      <w:r w:rsidR="00477C45" w:rsidRPr="00E31BCD">
        <w:rPr>
          <w:rFonts w:cstheme="minorHAnsi"/>
        </w:rPr>
        <w:t xml:space="preserve"> critical incident methodology leaves a lot of room for interpretation. At times </w:t>
      </w:r>
      <w:r w:rsidR="009F499E" w:rsidRPr="00E31BCD">
        <w:rPr>
          <w:rFonts w:cstheme="minorHAnsi"/>
        </w:rPr>
        <w:t>the loose nature of identifying an incident sometimes blu</w:t>
      </w:r>
      <w:r w:rsidR="00834F21">
        <w:rPr>
          <w:rFonts w:cstheme="minorHAnsi"/>
        </w:rPr>
        <w:t>r</w:t>
      </w:r>
      <w:r w:rsidR="009F499E" w:rsidRPr="00E31BCD">
        <w:rPr>
          <w:rFonts w:cstheme="minorHAnsi"/>
        </w:rPr>
        <w:t>r</w:t>
      </w:r>
      <w:r w:rsidR="00834F21">
        <w:rPr>
          <w:rFonts w:cstheme="minorHAnsi"/>
        </w:rPr>
        <w:t>ed</w:t>
      </w:r>
      <w:r w:rsidR="009F499E" w:rsidRPr="00E31BCD">
        <w:rPr>
          <w:rFonts w:cstheme="minorHAnsi"/>
        </w:rPr>
        <w:t xml:space="preserve"> the lines between what constitutes the incident and what constitutes the context for the incident. I will take this reflection forward so next time I am able to separate more naturally the theory that applies to the context and the theory that applies to the incident itself. </w:t>
      </w:r>
      <w:r w:rsidR="00F6631E" w:rsidRPr="00E31BCD">
        <w:rPr>
          <w:rFonts w:cstheme="minorHAnsi"/>
        </w:rPr>
        <w:t>I do think however that the more clear links to the critical incident came from the curriculum links, which may be evidence of the new curriculum being implemented by the teachers, though I am aware that as a new teacher, I am also actively looking for it.</w:t>
      </w:r>
    </w:p>
    <w:p w14:paraId="07B7E380" w14:textId="4681B5C8" w:rsidR="0024069C" w:rsidRPr="00E31BCD" w:rsidRDefault="00D71EBC" w:rsidP="00D71EBC">
      <w:pPr>
        <w:rPr>
          <w:rFonts w:cstheme="minorHAnsi"/>
        </w:rPr>
      </w:pPr>
      <w:r w:rsidRPr="00E31BCD">
        <w:rPr>
          <w:rFonts w:cstheme="minorHAnsi"/>
        </w:rPr>
        <w:t>Overall, I will take on the idea that starter tasks should limit cognitive load</w:t>
      </w:r>
      <w:r w:rsidR="00C204AE" w:rsidRPr="00E31BCD">
        <w:rPr>
          <w:rFonts w:cstheme="minorHAnsi"/>
        </w:rPr>
        <w:t xml:space="preserve"> (</w:t>
      </w:r>
      <w:proofErr w:type="spellStart"/>
      <w:r w:rsidR="00C204AE" w:rsidRPr="00E31BCD">
        <w:rPr>
          <w:rFonts w:cstheme="minorHAnsi"/>
        </w:rPr>
        <w:t>Sweller</w:t>
      </w:r>
      <w:proofErr w:type="spellEnd"/>
      <w:r w:rsidR="00C204AE" w:rsidRPr="00E31BCD">
        <w:rPr>
          <w:rFonts w:cstheme="minorHAnsi"/>
        </w:rPr>
        <w:t xml:space="preserve">, </w:t>
      </w:r>
      <w:r w:rsidR="00863A19">
        <w:rPr>
          <w:rFonts w:cstheme="minorHAnsi"/>
        </w:rPr>
        <w:t>1988</w:t>
      </w:r>
      <w:r w:rsidR="00C204AE" w:rsidRPr="00E31BCD">
        <w:rPr>
          <w:rFonts w:cstheme="minorHAnsi"/>
        </w:rPr>
        <w:t>)</w:t>
      </w:r>
      <w:r w:rsidRPr="00E31BCD">
        <w:rPr>
          <w:rFonts w:cstheme="minorHAnsi"/>
        </w:rPr>
        <w:t xml:space="preserve">, but leave room for desirable difficulty </w:t>
      </w:r>
      <w:r w:rsidR="00C204AE" w:rsidRPr="00E31BCD">
        <w:rPr>
          <w:rFonts w:cstheme="minorHAnsi"/>
        </w:rPr>
        <w:t xml:space="preserve">(Bjork, </w:t>
      </w:r>
      <w:r w:rsidR="00863A19">
        <w:rPr>
          <w:rFonts w:cstheme="minorHAnsi"/>
        </w:rPr>
        <w:t>1994</w:t>
      </w:r>
      <w:r w:rsidR="00C204AE" w:rsidRPr="00E31BCD">
        <w:rPr>
          <w:rFonts w:cstheme="minorHAnsi"/>
        </w:rPr>
        <w:t xml:space="preserve">) </w:t>
      </w:r>
      <w:r w:rsidRPr="00E31BCD">
        <w:rPr>
          <w:rFonts w:cstheme="minorHAnsi"/>
        </w:rPr>
        <w:t xml:space="preserve">in allowing the students to connect existing and new knowledge to a larger historical context on their own, so they can have the experience of learning something new </w:t>
      </w:r>
      <w:r w:rsidR="008733C5" w:rsidRPr="00E31BCD">
        <w:rPr>
          <w:rFonts w:cstheme="minorHAnsi"/>
        </w:rPr>
        <w:t xml:space="preserve">and </w:t>
      </w:r>
      <w:r w:rsidR="00C204AE" w:rsidRPr="00E31BCD">
        <w:rPr>
          <w:rFonts w:cstheme="minorHAnsi"/>
        </w:rPr>
        <w:t>building on a body of knowledge (Donaldson, 2015)</w:t>
      </w:r>
      <w:r w:rsidR="008733C5" w:rsidRPr="00E31BCD">
        <w:rPr>
          <w:rFonts w:cstheme="minorHAnsi"/>
        </w:rPr>
        <w:t xml:space="preserve"> themselves, and be careful to not fall in to a simple question and answer session that feels like a recital of memory</w:t>
      </w:r>
      <w:r w:rsidR="00C204AE" w:rsidRPr="00E31BCD">
        <w:rPr>
          <w:rFonts w:cstheme="minorHAnsi"/>
        </w:rPr>
        <w:t xml:space="preserve">. </w:t>
      </w:r>
      <w:r w:rsidR="005142E9" w:rsidRPr="00E31BCD">
        <w:rPr>
          <w:rFonts w:cstheme="minorHAnsi"/>
        </w:rPr>
        <w:t xml:space="preserve">I have found the critical incident methodology to be useful in my development as a reflective practitioner and look forward to using them again throughout my career. </w:t>
      </w:r>
    </w:p>
    <w:p w14:paraId="60B7D9E5" w14:textId="77777777" w:rsidR="0024069C" w:rsidRDefault="0024069C"/>
    <w:p w14:paraId="4CDD3322" w14:textId="77777777" w:rsidR="0024069C" w:rsidRDefault="0024069C"/>
    <w:p w14:paraId="50817632" w14:textId="77777777" w:rsidR="0024069C" w:rsidRDefault="0024069C"/>
    <w:p w14:paraId="4224AED6" w14:textId="24E5AF3E" w:rsidR="00A02153" w:rsidRDefault="00A02153" w:rsidP="00957D65">
      <w:pPr>
        <w:jc w:val="center"/>
        <w:rPr>
          <w:b/>
          <w:bCs/>
        </w:rPr>
      </w:pPr>
      <w:r w:rsidRPr="00A02153">
        <w:rPr>
          <w:b/>
          <w:bCs/>
        </w:rPr>
        <w:lastRenderedPageBreak/>
        <w:t>Bibliography</w:t>
      </w:r>
    </w:p>
    <w:p w14:paraId="59C3C98B" w14:textId="65AE5333" w:rsidR="00957D65" w:rsidRPr="00A02153" w:rsidRDefault="00957D65">
      <w:pPr>
        <w:rPr>
          <w:b/>
          <w:bCs/>
        </w:rPr>
      </w:pPr>
      <w:r>
        <w:rPr>
          <w:b/>
          <w:bCs/>
        </w:rPr>
        <w:t>Books</w:t>
      </w:r>
    </w:p>
    <w:p w14:paraId="1A974D09" w14:textId="39A8AED8" w:rsidR="00A02153" w:rsidRPr="0056417B" w:rsidRDefault="00A02153" w:rsidP="0056417B">
      <w:pPr>
        <w:rPr>
          <w:rFonts w:eastAsia="Times New Roman" w:cstheme="minorHAnsi"/>
          <w:b/>
          <w:bCs/>
          <w:color w:val="000000"/>
          <w:lang w:eastAsia="en-GB"/>
        </w:rPr>
      </w:pPr>
      <w:r w:rsidRPr="0056417B">
        <w:rPr>
          <w:rFonts w:eastAsia="Times New Roman" w:cstheme="minorHAnsi"/>
          <w:color w:val="000000"/>
          <w:lang w:eastAsia="en-GB"/>
        </w:rPr>
        <w:t xml:space="preserve">Tripp, D. 1993, 2011, </w:t>
      </w:r>
      <w:r w:rsidR="00536656" w:rsidRPr="0056417B">
        <w:rPr>
          <w:rFonts w:eastAsia="Times New Roman" w:cstheme="minorHAnsi"/>
          <w:i/>
          <w:iCs/>
          <w:color w:val="000000"/>
          <w:lang w:eastAsia="en-GB"/>
        </w:rPr>
        <w:t>Critical Incidents in Teaching (Classic Edition</w:t>
      </w:r>
      <w:proofErr w:type="gramStart"/>
      <w:r w:rsidR="00536656" w:rsidRPr="0056417B">
        <w:rPr>
          <w:rFonts w:eastAsia="Times New Roman" w:cstheme="minorHAnsi"/>
          <w:i/>
          <w:iCs/>
          <w:color w:val="000000"/>
          <w:lang w:eastAsia="en-GB"/>
        </w:rPr>
        <w:t>) :</w:t>
      </w:r>
      <w:proofErr w:type="gramEnd"/>
      <w:r w:rsidR="00536656" w:rsidRPr="0056417B">
        <w:rPr>
          <w:rFonts w:eastAsia="Times New Roman" w:cstheme="minorHAnsi"/>
          <w:i/>
          <w:iCs/>
          <w:color w:val="000000"/>
          <w:lang w:eastAsia="en-GB"/>
        </w:rPr>
        <w:t xml:space="preserve"> Developing Professional Judgement</w:t>
      </w:r>
      <w:r w:rsidR="00930AC5" w:rsidRPr="0056417B">
        <w:rPr>
          <w:rFonts w:eastAsia="Times New Roman" w:cstheme="minorHAnsi"/>
          <w:i/>
          <w:iCs/>
          <w:color w:val="000000"/>
          <w:lang w:eastAsia="en-GB"/>
        </w:rPr>
        <w:t xml:space="preserve">, </w:t>
      </w:r>
      <w:r w:rsidR="00930AC5" w:rsidRPr="0056417B">
        <w:rPr>
          <w:rFonts w:eastAsia="Times New Roman" w:cstheme="minorHAnsi"/>
          <w:color w:val="000000"/>
          <w:lang w:eastAsia="en-GB"/>
        </w:rPr>
        <w:t xml:space="preserve">Routledge. </w:t>
      </w:r>
    </w:p>
    <w:p w14:paraId="250E2367" w14:textId="62D6B340" w:rsidR="00D66693" w:rsidRPr="0056417B" w:rsidRDefault="00A02153" w:rsidP="0056417B">
      <w:pPr>
        <w:rPr>
          <w:rFonts w:eastAsia="Times New Roman" w:cstheme="minorHAnsi"/>
          <w:color w:val="000000"/>
          <w:lang w:eastAsia="en-GB"/>
        </w:rPr>
      </w:pPr>
      <w:proofErr w:type="spellStart"/>
      <w:r w:rsidRPr="0056417B">
        <w:rPr>
          <w:rFonts w:eastAsia="Times New Roman" w:cstheme="minorHAnsi"/>
          <w:color w:val="000000"/>
          <w:lang w:eastAsia="en-GB"/>
        </w:rPr>
        <w:t>Zwozdiak</w:t>
      </w:r>
      <w:proofErr w:type="spellEnd"/>
      <w:r w:rsidRPr="0056417B">
        <w:rPr>
          <w:rFonts w:eastAsia="Times New Roman" w:cstheme="minorHAnsi"/>
          <w:color w:val="000000"/>
          <w:lang w:eastAsia="en-GB"/>
        </w:rPr>
        <w:t xml:space="preserve">-Myers, P. 2012, </w:t>
      </w:r>
      <w:r w:rsidRPr="0056417B">
        <w:rPr>
          <w:rFonts w:eastAsia="Times New Roman" w:cstheme="minorHAnsi"/>
          <w:i/>
          <w:iCs/>
          <w:color w:val="000000"/>
          <w:lang w:eastAsia="en-GB"/>
        </w:rPr>
        <w:t>The Teachers Reflective Handbook: Becoming an Extended Professional Through Capturing Evidence-Informed Practic</w:t>
      </w:r>
      <w:r w:rsidR="005744DB" w:rsidRPr="0056417B">
        <w:rPr>
          <w:rFonts w:eastAsia="Times New Roman" w:cstheme="minorHAnsi"/>
          <w:color w:val="000000"/>
          <w:lang w:eastAsia="en-GB"/>
        </w:rPr>
        <w:t>e</w:t>
      </w:r>
    </w:p>
    <w:p w14:paraId="0BC1CD17" w14:textId="5282A75F" w:rsidR="00957D65" w:rsidRPr="0056417B" w:rsidRDefault="00112F0A" w:rsidP="0056417B">
      <w:pPr>
        <w:rPr>
          <w:rFonts w:eastAsia="Times New Roman" w:cstheme="minorHAnsi"/>
          <w:color w:val="000000"/>
          <w:lang w:eastAsia="en-GB"/>
        </w:rPr>
      </w:pPr>
      <w:r w:rsidRPr="0056417B">
        <w:rPr>
          <w:rFonts w:eastAsia="Times New Roman" w:cstheme="minorHAnsi"/>
          <w:color w:val="000000"/>
          <w:lang w:eastAsia="en-GB"/>
        </w:rPr>
        <w:t xml:space="preserve">Dewey, J. 1938, </w:t>
      </w:r>
      <w:r w:rsidRPr="0056417B">
        <w:rPr>
          <w:rFonts w:eastAsia="Times New Roman" w:cstheme="minorHAnsi"/>
          <w:i/>
          <w:iCs/>
          <w:color w:val="000000"/>
          <w:lang w:eastAsia="en-GB"/>
        </w:rPr>
        <w:t>Experience and Educ</w:t>
      </w:r>
      <w:r w:rsidR="00627E70" w:rsidRPr="0056417B">
        <w:rPr>
          <w:rFonts w:eastAsia="Times New Roman" w:cstheme="minorHAnsi"/>
          <w:i/>
          <w:iCs/>
          <w:color w:val="000000"/>
          <w:lang w:eastAsia="en-GB"/>
        </w:rPr>
        <w:t>at</w:t>
      </w:r>
      <w:r w:rsidRPr="0056417B">
        <w:rPr>
          <w:rFonts w:eastAsia="Times New Roman" w:cstheme="minorHAnsi"/>
          <w:i/>
          <w:iCs/>
          <w:color w:val="000000"/>
          <w:lang w:eastAsia="en-GB"/>
        </w:rPr>
        <w:t>ion</w:t>
      </w:r>
      <w:r w:rsidR="00627E70" w:rsidRPr="0056417B">
        <w:rPr>
          <w:rFonts w:eastAsia="Times New Roman" w:cstheme="minorHAnsi"/>
          <w:color w:val="000000"/>
          <w:lang w:eastAsia="en-GB"/>
        </w:rPr>
        <w:t xml:space="preserve">, </w:t>
      </w:r>
      <w:r w:rsidR="00957D65" w:rsidRPr="0056417B">
        <w:rPr>
          <w:rFonts w:eastAsia="Times New Roman" w:cstheme="minorHAnsi"/>
          <w:color w:val="000000"/>
          <w:lang w:eastAsia="en-GB"/>
        </w:rPr>
        <w:t xml:space="preserve">Touchstone. </w:t>
      </w:r>
    </w:p>
    <w:p w14:paraId="2D496C4D" w14:textId="48C8A57F" w:rsidR="00957D65" w:rsidRDefault="00C03EEB" w:rsidP="00957D65">
      <w:pPr>
        <w:rPr>
          <w:rFonts w:eastAsia="Times New Roman" w:cstheme="minorHAnsi"/>
          <w:b/>
          <w:bCs/>
          <w:color w:val="000000"/>
          <w:lang w:eastAsia="en-GB"/>
        </w:rPr>
      </w:pPr>
      <w:r>
        <w:rPr>
          <w:rFonts w:eastAsia="Times New Roman" w:cstheme="minorHAnsi"/>
          <w:b/>
          <w:bCs/>
          <w:color w:val="000000"/>
          <w:lang w:eastAsia="en-GB"/>
        </w:rPr>
        <w:t>Studies</w:t>
      </w:r>
    </w:p>
    <w:p w14:paraId="03DB36AE" w14:textId="525C8C34" w:rsidR="000C7924" w:rsidRPr="0056417B" w:rsidRDefault="00C03EEB" w:rsidP="00957D65">
      <w:pPr>
        <w:rPr>
          <w:rFonts w:eastAsia="Times New Roman" w:cstheme="minorHAnsi"/>
          <w:i/>
          <w:iCs/>
          <w:color w:val="000000"/>
          <w:lang w:eastAsia="en-GB"/>
        </w:rPr>
      </w:pPr>
      <w:proofErr w:type="spellStart"/>
      <w:r w:rsidRPr="0056417B">
        <w:rPr>
          <w:rFonts w:eastAsia="Times New Roman" w:cstheme="minorHAnsi"/>
          <w:color w:val="000000"/>
          <w:lang w:eastAsia="en-GB"/>
        </w:rPr>
        <w:t>Sweller</w:t>
      </w:r>
      <w:proofErr w:type="spellEnd"/>
      <w:r w:rsidRPr="0056417B">
        <w:rPr>
          <w:rFonts w:eastAsia="Times New Roman" w:cstheme="minorHAnsi"/>
          <w:color w:val="000000"/>
          <w:lang w:eastAsia="en-GB"/>
        </w:rPr>
        <w:t>, J.</w:t>
      </w:r>
      <w:r>
        <w:rPr>
          <w:rFonts w:eastAsia="Times New Roman" w:cstheme="minorHAnsi"/>
          <w:b/>
          <w:bCs/>
          <w:color w:val="000000"/>
          <w:lang w:eastAsia="en-GB"/>
        </w:rPr>
        <w:t xml:space="preserve"> </w:t>
      </w:r>
      <w:r w:rsidRPr="000C7924">
        <w:rPr>
          <w:rFonts w:eastAsia="Times New Roman" w:cstheme="minorHAnsi"/>
          <w:color w:val="000000"/>
          <w:lang w:eastAsia="en-GB"/>
        </w:rPr>
        <w:t>1988</w:t>
      </w:r>
      <w:r w:rsidRPr="00F23DC0">
        <w:rPr>
          <w:rFonts w:eastAsia="Times New Roman" w:cstheme="minorHAnsi"/>
          <w:color w:val="000000"/>
          <w:lang w:eastAsia="en-GB"/>
        </w:rPr>
        <w:t>,</w:t>
      </w:r>
      <w:r w:rsidR="00F23DC0" w:rsidRPr="00F23DC0">
        <w:rPr>
          <w:rFonts w:eastAsia="Times New Roman" w:cstheme="minorHAnsi"/>
          <w:color w:val="000000"/>
          <w:lang w:eastAsia="en-GB"/>
        </w:rPr>
        <w:t xml:space="preserve"> ‘Cognitive Load During Problem Solving: Effects on Learning’</w:t>
      </w:r>
      <w:r w:rsidR="00F23DC0">
        <w:rPr>
          <w:rFonts w:eastAsia="Times New Roman" w:cstheme="minorHAnsi"/>
          <w:b/>
          <w:bCs/>
          <w:color w:val="000000"/>
          <w:lang w:eastAsia="en-GB"/>
        </w:rPr>
        <w:t xml:space="preserve">, </w:t>
      </w:r>
      <w:r w:rsidR="0031467A" w:rsidRPr="00F23DC0">
        <w:rPr>
          <w:rFonts w:eastAsia="Times New Roman" w:cstheme="minorHAnsi"/>
          <w:i/>
          <w:iCs/>
          <w:color w:val="000000"/>
          <w:lang w:eastAsia="en-GB"/>
        </w:rPr>
        <w:t>Cognitive Science: A Multidisciplinary Journal,</w:t>
      </w:r>
      <w:r w:rsidR="0031467A">
        <w:rPr>
          <w:rFonts w:eastAsia="Times New Roman" w:cstheme="minorHAnsi"/>
          <w:color w:val="000000"/>
          <w:lang w:eastAsia="en-GB"/>
        </w:rPr>
        <w:t xml:space="preserve"> Vol 12, Issue 2</w:t>
      </w:r>
      <w:r w:rsidR="00E457E4" w:rsidRPr="0056417B">
        <w:rPr>
          <w:rFonts w:eastAsia="Times New Roman" w:cstheme="minorHAnsi"/>
          <w:color w:val="000000"/>
          <w:lang w:eastAsia="en-GB"/>
        </w:rPr>
        <w:t>,</w:t>
      </w:r>
      <w:r w:rsidR="006776A7" w:rsidRPr="0056417B">
        <w:t xml:space="preserve"> </w:t>
      </w:r>
      <w:r w:rsidR="006776A7" w:rsidRPr="0056417B">
        <w:rPr>
          <w:rFonts w:eastAsia="Times New Roman" w:cstheme="minorHAnsi"/>
          <w:color w:val="000000"/>
          <w:lang w:eastAsia="en-GB"/>
        </w:rPr>
        <w:t>Pages 257-285</w:t>
      </w:r>
    </w:p>
    <w:p w14:paraId="7AE1F293" w14:textId="53563559" w:rsidR="00957D65" w:rsidRPr="00957D65" w:rsidRDefault="00957D65" w:rsidP="00957D65">
      <w:pPr>
        <w:rPr>
          <w:rFonts w:eastAsia="Times New Roman" w:cstheme="minorHAnsi"/>
          <w:b/>
          <w:bCs/>
          <w:color w:val="000000"/>
          <w:lang w:eastAsia="en-GB"/>
        </w:rPr>
      </w:pPr>
      <w:r w:rsidRPr="00957D65">
        <w:rPr>
          <w:rFonts w:eastAsia="Times New Roman" w:cstheme="minorHAnsi"/>
          <w:b/>
          <w:bCs/>
          <w:color w:val="000000"/>
          <w:lang w:eastAsia="en-GB"/>
        </w:rPr>
        <w:t>Online Resources</w:t>
      </w:r>
    </w:p>
    <w:p w14:paraId="178AAAD9" w14:textId="3DC8F450" w:rsidR="00B10C55" w:rsidRPr="0056417B" w:rsidRDefault="00B10C55" w:rsidP="0056417B">
      <w:pPr>
        <w:rPr>
          <w:rFonts w:eastAsia="Times New Roman" w:cstheme="minorHAnsi"/>
          <w:color w:val="000000"/>
          <w:lang w:eastAsia="en-GB"/>
        </w:rPr>
      </w:pPr>
      <w:r w:rsidRPr="0056417B">
        <w:rPr>
          <w:rFonts w:cstheme="minorHAnsi"/>
        </w:rPr>
        <w:t xml:space="preserve">Cognitive Science Journal, </w:t>
      </w:r>
      <w:hyperlink r:id="rId12" w:history="1">
        <w:r w:rsidRPr="0056417B">
          <w:rPr>
            <w:rStyle w:val="Hyperlink"/>
            <w:rFonts w:cstheme="minorHAnsi"/>
          </w:rPr>
          <w:t>https://onlinelibrary.wiley.com/doi/abs/10.1207/s15516709cog1202_4</w:t>
        </w:r>
      </w:hyperlink>
    </w:p>
    <w:p w14:paraId="122EFCB3" w14:textId="7C244C29" w:rsidR="00D66693" w:rsidRPr="0056417B" w:rsidRDefault="00D66693" w:rsidP="0056417B">
      <w:pPr>
        <w:rPr>
          <w:rFonts w:eastAsia="Times New Roman" w:cstheme="minorHAnsi"/>
          <w:color w:val="000000"/>
          <w:lang w:eastAsia="en-GB"/>
        </w:rPr>
      </w:pPr>
      <w:r w:rsidRPr="0056417B">
        <w:rPr>
          <w:rFonts w:eastAsia="Times New Roman" w:cstheme="minorHAnsi"/>
          <w:color w:val="000000"/>
          <w:lang w:eastAsia="en-GB"/>
        </w:rPr>
        <w:t>Durrington Research School,</w:t>
      </w:r>
      <w:r w:rsidRPr="0056417B">
        <w:rPr>
          <w:rFonts w:eastAsia="Times New Roman" w:cstheme="minorHAnsi"/>
          <w:i/>
          <w:iCs/>
          <w:color w:val="000000"/>
          <w:lang w:eastAsia="en-GB"/>
        </w:rPr>
        <w:t xml:space="preserve"> </w:t>
      </w:r>
      <w:r w:rsidR="000B1438" w:rsidRPr="0056417B">
        <w:rPr>
          <w:rFonts w:eastAsia="Times New Roman" w:cstheme="minorHAnsi"/>
          <w:i/>
          <w:iCs/>
          <w:color w:val="000000"/>
          <w:lang w:eastAsia="en-GB"/>
        </w:rPr>
        <w:t xml:space="preserve">Bjork’s Desirable Difficulties: </w:t>
      </w:r>
      <w:r w:rsidR="0055024F" w:rsidRPr="0056417B">
        <w:rPr>
          <w:rFonts w:eastAsia="Times New Roman" w:cstheme="minorHAnsi"/>
          <w:i/>
          <w:iCs/>
          <w:color w:val="000000"/>
          <w:lang w:eastAsia="en-GB"/>
        </w:rPr>
        <w:t>A look into the ways that teachers can create desirable difficulties in their teaching, based on the work of Robert Bjork</w:t>
      </w:r>
      <w:r w:rsidR="000B1438" w:rsidRPr="0056417B">
        <w:rPr>
          <w:rFonts w:eastAsia="Times New Roman" w:cstheme="minorHAnsi"/>
          <w:i/>
          <w:iCs/>
          <w:color w:val="000000"/>
          <w:lang w:eastAsia="en-GB"/>
        </w:rPr>
        <w:t xml:space="preserve"> </w:t>
      </w:r>
      <w:hyperlink r:id="rId13" w:history="1">
        <w:r w:rsidR="000B1438" w:rsidRPr="0056417B">
          <w:rPr>
            <w:rStyle w:val="Hyperlink"/>
            <w:rFonts w:eastAsia="Times New Roman" w:cstheme="minorHAnsi"/>
            <w:lang w:eastAsia="en-GB"/>
          </w:rPr>
          <w:t>https://researchschool.org.uk/durrington/news/bjorks-desirable-difficulties#:~:text=Desirable%20difficulties%20trigger%20encoding%20and,instruction%2C%20spaced%20practice%20and%20testing</w:t>
        </w:r>
      </w:hyperlink>
      <w:r w:rsidR="000B1438" w:rsidRPr="0056417B">
        <w:rPr>
          <w:rFonts w:eastAsia="Times New Roman" w:cstheme="minorHAnsi"/>
          <w:color w:val="000000"/>
          <w:lang w:eastAsia="en-GB"/>
        </w:rPr>
        <w:t xml:space="preserve">. </w:t>
      </w:r>
    </w:p>
    <w:p w14:paraId="5488AB6B" w14:textId="0C11A5ED" w:rsidR="00D66693" w:rsidRPr="0056417B" w:rsidRDefault="005744DB" w:rsidP="0056417B">
      <w:pPr>
        <w:rPr>
          <w:rFonts w:eastAsia="Times New Roman" w:cstheme="minorHAnsi"/>
          <w:color w:val="000000"/>
          <w:lang w:eastAsia="en-GB"/>
        </w:rPr>
      </w:pPr>
      <w:r w:rsidRPr="0056417B">
        <w:rPr>
          <w:rFonts w:eastAsia="Times New Roman" w:cstheme="minorHAnsi"/>
          <w:color w:val="000000"/>
          <w:lang w:eastAsia="en-GB"/>
        </w:rPr>
        <w:t xml:space="preserve">Curriculum for Wales Guidance: </w:t>
      </w:r>
      <w:hyperlink r:id="rId14" w:history="1">
        <w:r w:rsidRPr="0056417B">
          <w:rPr>
            <w:rStyle w:val="Hyperlink"/>
            <w:rFonts w:eastAsia="Times New Roman" w:cstheme="minorHAnsi"/>
            <w:lang w:eastAsia="en-GB"/>
          </w:rPr>
          <w:t>https://hwb.gov.wales/curriculum-for-wales</w:t>
        </w:r>
      </w:hyperlink>
    </w:p>
    <w:p w14:paraId="4BC16B04" w14:textId="0257D8B0" w:rsidR="005744DB" w:rsidRPr="0056417B" w:rsidRDefault="008E7D91" w:rsidP="0056417B">
      <w:pPr>
        <w:rPr>
          <w:rFonts w:eastAsia="Times New Roman" w:cstheme="minorHAnsi"/>
          <w:color w:val="000000"/>
          <w:lang w:eastAsia="en-GB"/>
        </w:rPr>
      </w:pPr>
      <w:r w:rsidRPr="0056417B">
        <w:rPr>
          <w:rFonts w:eastAsia="Times New Roman" w:cstheme="minorHAnsi"/>
          <w:color w:val="000000"/>
          <w:lang w:eastAsia="en-GB"/>
        </w:rPr>
        <w:t xml:space="preserve">Successful Futures; A summary of Graham Donaldsons Report, 2015, </w:t>
      </w:r>
      <w:hyperlink r:id="rId15" w:history="1">
        <w:r w:rsidRPr="0056417B">
          <w:rPr>
            <w:rStyle w:val="Hyperlink"/>
            <w:rFonts w:eastAsia="Times New Roman" w:cstheme="minorHAnsi"/>
            <w:lang w:eastAsia="en-GB"/>
          </w:rPr>
          <w:t>https://gov.wales/sites/default/files/publications/2018-03/succesful-futures-a-summary-of-professor-graham-donaldsons-report.pdf</w:t>
        </w:r>
      </w:hyperlink>
      <w:r w:rsidRPr="0056417B">
        <w:rPr>
          <w:rFonts w:eastAsia="Times New Roman" w:cstheme="minorHAnsi"/>
          <w:color w:val="000000"/>
          <w:lang w:eastAsia="en-GB"/>
        </w:rPr>
        <w:t xml:space="preserve"> </w:t>
      </w:r>
    </w:p>
    <w:p w14:paraId="67F6403C" w14:textId="77777777" w:rsidR="004043C1" w:rsidRPr="0056417B" w:rsidRDefault="00134122" w:rsidP="0056417B">
      <w:pPr>
        <w:rPr>
          <w:rFonts w:eastAsia="Times New Roman" w:cstheme="minorHAnsi"/>
          <w:color w:val="000000"/>
          <w:lang w:eastAsia="en-GB"/>
        </w:rPr>
      </w:pPr>
      <w:r w:rsidRPr="0056417B">
        <w:rPr>
          <w:rFonts w:eastAsia="Times New Roman" w:cstheme="minorHAnsi"/>
          <w:color w:val="000000"/>
          <w:lang w:eastAsia="en-GB"/>
        </w:rPr>
        <w:t xml:space="preserve">Developing a Vision. Curriculum for Wales </w:t>
      </w:r>
      <w:hyperlink r:id="rId16" w:history="1">
        <w:r w:rsidRPr="0056417B">
          <w:rPr>
            <w:rStyle w:val="Hyperlink"/>
            <w:rFonts w:eastAsia="Times New Roman" w:cstheme="minorHAnsi"/>
            <w:lang w:eastAsia="en-GB"/>
          </w:rPr>
          <w:t>https://hwb.gov.wales/curriculum-for-wales/designing-your-curriculum/developing-a-vision-for-curriculum-design</w:t>
        </w:r>
      </w:hyperlink>
    </w:p>
    <w:p w14:paraId="7F208724" w14:textId="41D35D7D" w:rsidR="00134122" w:rsidRPr="0056417B" w:rsidRDefault="004043C1" w:rsidP="0056417B">
      <w:pPr>
        <w:rPr>
          <w:rFonts w:eastAsia="Times New Roman" w:cstheme="minorHAnsi"/>
          <w:color w:val="000000"/>
          <w:lang w:eastAsia="en-GB"/>
        </w:rPr>
      </w:pPr>
      <w:r w:rsidRPr="0056417B">
        <w:rPr>
          <w:rFonts w:eastAsia="Times New Roman" w:cstheme="minorHAnsi"/>
          <w:color w:val="000000"/>
          <w:lang w:eastAsia="en-GB"/>
        </w:rPr>
        <w:t xml:space="preserve">Curriculum for Wales Progression Code: </w:t>
      </w:r>
      <w:hyperlink r:id="rId17" w:history="1">
        <w:r w:rsidRPr="0056417B">
          <w:rPr>
            <w:rStyle w:val="Hyperlink"/>
            <w:rFonts w:eastAsia="Times New Roman" w:cstheme="minorHAnsi"/>
            <w:lang w:eastAsia="en-GB"/>
          </w:rPr>
          <w:t>https://gov.wales/sites/default/files/publications/2021-11/curriculum-for-wales-progression-code.pdf</w:t>
        </w:r>
      </w:hyperlink>
      <w:r w:rsidRPr="0056417B">
        <w:rPr>
          <w:rFonts w:eastAsia="Times New Roman" w:cstheme="minorHAnsi"/>
          <w:color w:val="000000"/>
          <w:lang w:eastAsia="en-GB"/>
        </w:rPr>
        <w:t xml:space="preserve"> </w:t>
      </w:r>
      <w:r w:rsidR="00134122" w:rsidRPr="0056417B">
        <w:rPr>
          <w:rFonts w:eastAsia="Times New Roman" w:cstheme="minorHAnsi"/>
          <w:color w:val="000000"/>
          <w:lang w:eastAsia="en-GB"/>
        </w:rPr>
        <w:t xml:space="preserve"> </w:t>
      </w:r>
    </w:p>
    <w:p w14:paraId="1F79C778" w14:textId="2789ACA4" w:rsidR="008E7D91" w:rsidRPr="0056417B" w:rsidRDefault="00957D65" w:rsidP="0056417B">
      <w:pPr>
        <w:rPr>
          <w:rFonts w:eastAsia="Times New Roman" w:cstheme="minorHAnsi"/>
          <w:color w:val="000000"/>
          <w:lang w:eastAsia="en-GB"/>
        </w:rPr>
      </w:pPr>
      <w:r w:rsidRPr="0056417B">
        <w:rPr>
          <w:rFonts w:cstheme="minorHAnsi"/>
        </w:rPr>
        <w:t xml:space="preserve">Steve Kayse 2022, </w:t>
      </w:r>
      <w:r w:rsidRPr="0056417B">
        <w:rPr>
          <w:rFonts w:cstheme="minorHAnsi"/>
          <w:i/>
          <w:iCs/>
        </w:rPr>
        <w:t>Robert McKee’s “Principles of Creative Limitation” Stays Inside the Box,</w:t>
      </w:r>
      <w:r w:rsidRPr="0056417B">
        <w:rPr>
          <w:rFonts w:cstheme="minorHAnsi"/>
        </w:rPr>
        <w:t xml:space="preserve"> interview, transcript </w:t>
      </w:r>
      <w:hyperlink r:id="rId18" w:history="1">
        <w:r w:rsidRPr="0056417B">
          <w:rPr>
            <w:rStyle w:val="Hyperlink"/>
            <w:rFonts w:cstheme="minorHAnsi"/>
          </w:rPr>
          <w:t>https://stevekayser.com/principle-of-creative-limitation/</w:t>
        </w:r>
      </w:hyperlink>
    </w:p>
    <w:p w14:paraId="50E4DC8F" w14:textId="0E948BD6" w:rsidR="00930AC5" w:rsidRPr="0056417B" w:rsidRDefault="00957D65" w:rsidP="0056417B">
      <w:pPr>
        <w:rPr>
          <w:rFonts w:eastAsia="Times New Roman" w:cstheme="minorHAnsi"/>
          <w:color w:val="000000"/>
          <w:lang w:eastAsia="en-GB"/>
        </w:rPr>
      </w:pPr>
      <w:r w:rsidRPr="0056417B">
        <w:rPr>
          <w:rFonts w:cstheme="minorHAnsi"/>
        </w:rPr>
        <w:t xml:space="preserve">Oguz A. Acar, Murat </w:t>
      </w:r>
      <w:proofErr w:type="spellStart"/>
      <w:r w:rsidRPr="0056417B">
        <w:rPr>
          <w:rFonts w:cstheme="minorHAnsi"/>
        </w:rPr>
        <w:t>Tarakci</w:t>
      </w:r>
      <w:proofErr w:type="spellEnd"/>
      <w:r w:rsidRPr="0056417B">
        <w:rPr>
          <w:rFonts w:cstheme="minorHAnsi"/>
        </w:rPr>
        <w:t xml:space="preserve">, and Daan van Knippenberg, </w:t>
      </w:r>
      <w:r w:rsidRPr="0056417B">
        <w:rPr>
          <w:rFonts w:cstheme="minorHAnsi"/>
          <w:i/>
          <w:iCs/>
        </w:rPr>
        <w:t>Why Constraints Are Good for Innovation</w:t>
      </w:r>
      <w:r w:rsidRPr="0056417B">
        <w:rPr>
          <w:rFonts w:cstheme="minorHAnsi"/>
        </w:rPr>
        <w:t xml:space="preserve">, Harvard Business Review, </w:t>
      </w:r>
      <w:r w:rsidRPr="0056417B">
        <w:rPr>
          <w:rFonts w:cstheme="minorHAnsi"/>
          <w:i/>
          <w:iCs/>
        </w:rPr>
        <w:t xml:space="preserve">Why Constraints Are Good for Innovation </w:t>
      </w:r>
      <w:hyperlink r:id="rId19" w:history="1">
        <w:r w:rsidRPr="0056417B">
          <w:rPr>
            <w:rStyle w:val="Hyperlink"/>
            <w:rFonts w:cstheme="minorHAnsi"/>
          </w:rPr>
          <w:t>https://hbr.org/2019/11/why-constraints-are-good-for-innovation</w:t>
        </w:r>
      </w:hyperlink>
    </w:p>
    <w:p w14:paraId="6633F687" w14:textId="77777777" w:rsidR="007B252B" w:rsidRPr="0056417B" w:rsidRDefault="00533721" w:rsidP="0056417B">
      <w:pPr>
        <w:rPr>
          <w:rFonts w:eastAsia="Times New Roman" w:cstheme="minorHAnsi"/>
          <w:color w:val="000000"/>
          <w:lang w:eastAsia="en-GB"/>
        </w:rPr>
      </w:pPr>
      <w:proofErr w:type="spellStart"/>
      <w:r w:rsidRPr="0056417B">
        <w:rPr>
          <w:rFonts w:cstheme="minorHAnsi"/>
        </w:rPr>
        <w:t>Walkgrove</w:t>
      </w:r>
      <w:proofErr w:type="spellEnd"/>
      <w:r w:rsidRPr="0056417B">
        <w:rPr>
          <w:rFonts w:cstheme="minorHAnsi"/>
        </w:rPr>
        <w:t xml:space="preserve"> 2017, </w:t>
      </w:r>
      <w:r w:rsidR="00C5589A" w:rsidRPr="0056417B">
        <w:rPr>
          <w:rFonts w:cstheme="minorHAnsi"/>
          <w:i/>
          <w:iCs/>
        </w:rPr>
        <w:t>Cognitive Load: does it help</w:t>
      </w:r>
      <w:r w:rsidRPr="0056417B">
        <w:rPr>
          <w:rFonts w:cstheme="minorHAnsi"/>
          <w:i/>
          <w:iCs/>
        </w:rPr>
        <w:t>?</w:t>
      </w:r>
      <w:r w:rsidRPr="0056417B">
        <w:rPr>
          <w:rFonts w:cstheme="minorHAnsi"/>
        </w:rPr>
        <w:t xml:space="preserve"> </w:t>
      </w:r>
      <w:r w:rsidR="00C5589A" w:rsidRPr="0056417B">
        <w:rPr>
          <w:rFonts w:cstheme="minorHAnsi"/>
        </w:rPr>
        <w:t xml:space="preserve"> </w:t>
      </w:r>
      <w:hyperlink r:id="rId20" w:history="1">
        <w:r w:rsidRPr="0056417B">
          <w:rPr>
            <w:rStyle w:val="Hyperlink"/>
            <w:rFonts w:cstheme="minorHAnsi"/>
          </w:rPr>
          <w:t>https://www.walkgrove.co.uk/colourful-thinking/blog/cognitive-load-theory-does-it-help/</w:t>
        </w:r>
      </w:hyperlink>
    </w:p>
    <w:p w14:paraId="73C53BD3" w14:textId="2731DF05" w:rsidR="00C5589A" w:rsidRPr="0056417B" w:rsidRDefault="00D84AD5" w:rsidP="0056417B">
      <w:pPr>
        <w:rPr>
          <w:rFonts w:eastAsia="Times New Roman" w:cstheme="minorHAnsi"/>
          <w:color w:val="000000"/>
          <w:lang w:eastAsia="en-GB"/>
        </w:rPr>
      </w:pPr>
      <w:r w:rsidRPr="0056417B">
        <w:rPr>
          <w:rFonts w:cstheme="minorHAnsi"/>
        </w:rPr>
        <w:t>Huntington</w:t>
      </w:r>
      <w:r w:rsidR="007B252B" w:rsidRPr="0056417B">
        <w:rPr>
          <w:rFonts w:cstheme="minorHAnsi"/>
        </w:rPr>
        <w:t xml:space="preserve"> Research School 2019, </w:t>
      </w:r>
      <w:r w:rsidR="007B252B" w:rsidRPr="0056417B">
        <w:rPr>
          <w:rFonts w:cstheme="minorHAnsi"/>
          <w:i/>
          <w:iCs/>
        </w:rPr>
        <w:t>Cognitive Load Theory: Why is everyone talking about it?</w:t>
      </w:r>
      <w:r w:rsidR="00533721" w:rsidRPr="0056417B">
        <w:rPr>
          <w:rFonts w:cstheme="minorHAnsi"/>
        </w:rPr>
        <w:t xml:space="preserve"> </w:t>
      </w:r>
      <w:hyperlink r:id="rId21" w:history="1">
        <w:r w:rsidRPr="0056417B">
          <w:rPr>
            <w:rStyle w:val="Hyperlink"/>
            <w:rFonts w:cstheme="minorHAnsi"/>
          </w:rPr>
          <w:t>https://researchschool.org.uk/huntington/news/cognitive-load-theory-was-it-really-all-a-myth</w:t>
        </w:r>
      </w:hyperlink>
      <w:r w:rsidRPr="0056417B">
        <w:rPr>
          <w:rFonts w:cstheme="minorHAnsi"/>
        </w:rPr>
        <w:t xml:space="preserve"> </w:t>
      </w:r>
    </w:p>
    <w:sectPr w:rsidR="00C5589A" w:rsidRPr="0056417B">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AD3544" w14:textId="77777777" w:rsidR="00AD60C9" w:rsidRDefault="00AD60C9" w:rsidP="0024069C">
      <w:pPr>
        <w:spacing w:after="0" w:line="240" w:lineRule="auto"/>
      </w:pPr>
      <w:r>
        <w:separator/>
      </w:r>
    </w:p>
  </w:endnote>
  <w:endnote w:type="continuationSeparator" w:id="0">
    <w:p w14:paraId="712AC70C" w14:textId="77777777" w:rsidR="00AD60C9" w:rsidRDefault="00AD60C9" w:rsidP="002406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04030B" w14:textId="77777777" w:rsidR="00AD60C9" w:rsidRDefault="00AD60C9" w:rsidP="0024069C">
      <w:pPr>
        <w:spacing w:after="0" w:line="240" w:lineRule="auto"/>
      </w:pPr>
      <w:r>
        <w:separator/>
      </w:r>
    </w:p>
  </w:footnote>
  <w:footnote w:type="continuationSeparator" w:id="0">
    <w:p w14:paraId="532FA6D8" w14:textId="77777777" w:rsidR="00AD60C9" w:rsidRDefault="00AD60C9" w:rsidP="002406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1F2633" w14:textId="481C712B" w:rsidR="00D914C3" w:rsidRDefault="00D914C3">
    <w:pPr>
      <w:pStyle w:val="Header"/>
    </w:pPr>
    <w:r>
      <w:t>ECAD6007</w:t>
    </w:r>
    <w:r>
      <w:tab/>
    </w:r>
    <w:r>
      <w:tab/>
      <w:t>2206530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8206F2"/>
    <w:multiLevelType w:val="hybridMultilevel"/>
    <w:tmpl w:val="62467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A46B93"/>
    <w:multiLevelType w:val="multilevel"/>
    <w:tmpl w:val="7A7A1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1C52FF"/>
    <w:multiLevelType w:val="multilevel"/>
    <w:tmpl w:val="B3122E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5F5ED3"/>
    <w:multiLevelType w:val="multilevel"/>
    <w:tmpl w:val="216EF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815179"/>
    <w:multiLevelType w:val="hybridMultilevel"/>
    <w:tmpl w:val="A6CA1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650D91"/>
    <w:multiLevelType w:val="multilevel"/>
    <w:tmpl w:val="3DF2D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B8537D"/>
    <w:multiLevelType w:val="multilevel"/>
    <w:tmpl w:val="5C3E4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041359"/>
    <w:multiLevelType w:val="multilevel"/>
    <w:tmpl w:val="BD808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34413C3"/>
    <w:multiLevelType w:val="multilevel"/>
    <w:tmpl w:val="BC1AB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BA5014F"/>
    <w:multiLevelType w:val="multilevel"/>
    <w:tmpl w:val="B2724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2E1133A"/>
    <w:multiLevelType w:val="multilevel"/>
    <w:tmpl w:val="90D81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3107726"/>
    <w:multiLevelType w:val="multilevel"/>
    <w:tmpl w:val="99A4CE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8"/>
  </w:num>
  <w:num w:numId="3">
    <w:abstractNumId w:val="1"/>
  </w:num>
  <w:num w:numId="4">
    <w:abstractNumId w:val="3"/>
  </w:num>
  <w:num w:numId="5">
    <w:abstractNumId w:val="6"/>
  </w:num>
  <w:num w:numId="6">
    <w:abstractNumId w:val="2"/>
  </w:num>
  <w:num w:numId="7">
    <w:abstractNumId w:val="11"/>
  </w:num>
  <w:num w:numId="8">
    <w:abstractNumId w:val="7"/>
  </w:num>
  <w:num w:numId="9">
    <w:abstractNumId w:val="5"/>
  </w:num>
  <w:num w:numId="10">
    <w:abstractNumId w:val="10"/>
  </w:num>
  <w:num w:numId="11">
    <w:abstractNumId w:val="4"/>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178"/>
    <w:rsid w:val="00003049"/>
    <w:rsid w:val="0000570F"/>
    <w:rsid w:val="0001167C"/>
    <w:rsid w:val="0002792F"/>
    <w:rsid w:val="000322DE"/>
    <w:rsid w:val="00036B94"/>
    <w:rsid w:val="00044F27"/>
    <w:rsid w:val="000475CA"/>
    <w:rsid w:val="00051BCD"/>
    <w:rsid w:val="0005372D"/>
    <w:rsid w:val="0006737C"/>
    <w:rsid w:val="00073271"/>
    <w:rsid w:val="00077DE0"/>
    <w:rsid w:val="000829C5"/>
    <w:rsid w:val="00091F61"/>
    <w:rsid w:val="000B0AF4"/>
    <w:rsid w:val="000B1438"/>
    <w:rsid w:val="000C7924"/>
    <w:rsid w:val="000E3490"/>
    <w:rsid w:val="000E6711"/>
    <w:rsid w:val="000F0112"/>
    <w:rsid w:val="00107081"/>
    <w:rsid w:val="00112F0A"/>
    <w:rsid w:val="00125A97"/>
    <w:rsid w:val="00134122"/>
    <w:rsid w:val="001430B9"/>
    <w:rsid w:val="0014622C"/>
    <w:rsid w:val="001517E9"/>
    <w:rsid w:val="0015724F"/>
    <w:rsid w:val="001668E2"/>
    <w:rsid w:val="00196035"/>
    <w:rsid w:val="001C4DD6"/>
    <w:rsid w:val="001E2181"/>
    <w:rsid w:val="001E2556"/>
    <w:rsid w:val="001E4899"/>
    <w:rsid w:val="001E5BC4"/>
    <w:rsid w:val="002001B3"/>
    <w:rsid w:val="00212B93"/>
    <w:rsid w:val="0024069C"/>
    <w:rsid w:val="002440FC"/>
    <w:rsid w:val="002444A3"/>
    <w:rsid w:val="00251B23"/>
    <w:rsid w:val="0029642F"/>
    <w:rsid w:val="002C7733"/>
    <w:rsid w:val="002D4B5C"/>
    <w:rsid w:val="002E7F0F"/>
    <w:rsid w:val="002F52EA"/>
    <w:rsid w:val="0031467A"/>
    <w:rsid w:val="00314D14"/>
    <w:rsid w:val="003156E7"/>
    <w:rsid w:val="00322560"/>
    <w:rsid w:val="003300FB"/>
    <w:rsid w:val="00334E24"/>
    <w:rsid w:val="0033799F"/>
    <w:rsid w:val="0034246F"/>
    <w:rsid w:val="0035102B"/>
    <w:rsid w:val="00351B0E"/>
    <w:rsid w:val="003677E7"/>
    <w:rsid w:val="00372CE9"/>
    <w:rsid w:val="00377E5F"/>
    <w:rsid w:val="00394667"/>
    <w:rsid w:val="003C2C8B"/>
    <w:rsid w:val="003E200D"/>
    <w:rsid w:val="003E23BD"/>
    <w:rsid w:val="003F2D2B"/>
    <w:rsid w:val="004043C1"/>
    <w:rsid w:val="00417C8A"/>
    <w:rsid w:val="0042509B"/>
    <w:rsid w:val="00435A5F"/>
    <w:rsid w:val="00445510"/>
    <w:rsid w:val="00456FEF"/>
    <w:rsid w:val="00477C45"/>
    <w:rsid w:val="004829BF"/>
    <w:rsid w:val="004942A5"/>
    <w:rsid w:val="004A14D6"/>
    <w:rsid w:val="004A7D59"/>
    <w:rsid w:val="004C113D"/>
    <w:rsid w:val="004E6092"/>
    <w:rsid w:val="004F4CB2"/>
    <w:rsid w:val="0050585D"/>
    <w:rsid w:val="005142E9"/>
    <w:rsid w:val="00515F48"/>
    <w:rsid w:val="00520C47"/>
    <w:rsid w:val="00533721"/>
    <w:rsid w:val="00536656"/>
    <w:rsid w:val="005452BC"/>
    <w:rsid w:val="005462C4"/>
    <w:rsid w:val="00547DBC"/>
    <w:rsid w:val="0055024F"/>
    <w:rsid w:val="00563947"/>
    <w:rsid w:val="0056417B"/>
    <w:rsid w:val="00571FBA"/>
    <w:rsid w:val="005744DB"/>
    <w:rsid w:val="005A140E"/>
    <w:rsid w:val="005B4642"/>
    <w:rsid w:val="005C16CF"/>
    <w:rsid w:val="00610E51"/>
    <w:rsid w:val="00627E70"/>
    <w:rsid w:val="00656FF9"/>
    <w:rsid w:val="006572E6"/>
    <w:rsid w:val="00676A3B"/>
    <w:rsid w:val="006776A7"/>
    <w:rsid w:val="006934C9"/>
    <w:rsid w:val="00696105"/>
    <w:rsid w:val="006B0190"/>
    <w:rsid w:val="006C6506"/>
    <w:rsid w:val="006E3B25"/>
    <w:rsid w:val="006E707E"/>
    <w:rsid w:val="006F7A01"/>
    <w:rsid w:val="00713755"/>
    <w:rsid w:val="0072750E"/>
    <w:rsid w:val="00736453"/>
    <w:rsid w:val="00737D77"/>
    <w:rsid w:val="0075069D"/>
    <w:rsid w:val="00781B08"/>
    <w:rsid w:val="007B252B"/>
    <w:rsid w:val="007B64AF"/>
    <w:rsid w:val="007D076A"/>
    <w:rsid w:val="007D4587"/>
    <w:rsid w:val="007F309B"/>
    <w:rsid w:val="0080358C"/>
    <w:rsid w:val="00803928"/>
    <w:rsid w:val="0081798B"/>
    <w:rsid w:val="00834F21"/>
    <w:rsid w:val="008569D6"/>
    <w:rsid w:val="00863A19"/>
    <w:rsid w:val="008659B0"/>
    <w:rsid w:val="00866446"/>
    <w:rsid w:val="008733C5"/>
    <w:rsid w:val="0088488F"/>
    <w:rsid w:val="0088704F"/>
    <w:rsid w:val="00892CC9"/>
    <w:rsid w:val="008A3F06"/>
    <w:rsid w:val="008A4C13"/>
    <w:rsid w:val="008A516F"/>
    <w:rsid w:val="008B0ECD"/>
    <w:rsid w:val="008B4D64"/>
    <w:rsid w:val="008B74BB"/>
    <w:rsid w:val="008D18F2"/>
    <w:rsid w:val="008E3ED0"/>
    <w:rsid w:val="008E7D91"/>
    <w:rsid w:val="008F2774"/>
    <w:rsid w:val="008F27CB"/>
    <w:rsid w:val="008F55DC"/>
    <w:rsid w:val="008F5CAA"/>
    <w:rsid w:val="009157CD"/>
    <w:rsid w:val="009210AA"/>
    <w:rsid w:val="00925175"/>
    <w:rsid w:val="00930311"/>
    <w:rsid w:val="00930AC5"/>
    <w:rsid w:val="009358A4"/>
    <w:rsid w:val="0093619B"/>
    <w:rsid w:val="00937772"/>
    <w:rsid w:val="0094178E"/>
    <w:rsid w:val="009433A3"/>
    <w:rsid w:val="00957D65"/>
    <w:rsid w:val="00966005"/>
    <w:rsid w:val="00967005"/>
    <w:rsid w:val="009E4A31"/>
    <w:rsid w:val="009E5052"/>
    <w:rsid w:val="009F025C"/>
    <w:rsid w:val="009F499E"/>
    <w:rsid w:val="009F5816"/>
    <w:rsid w:val="00A02153"/>
    <w:rsid w:val="00A049E5"/>
    <w:rsid w:val="00A3598B"/>
    <w:rsid w:val="00A42642"/>
    <w:rsid w:val="00A50022"/>
    <w:rsid w:val="00A560E6"/>
    <w:rsid w:val="00A731BB"/>
    <w:rsid w:val="00A739F8"/>
    <w:rsid w:val="00A92850"/>
    <w:rsid w:val="00AB3830"/>
    <w:rsid w:val="00AB5AA2"/>
    <w:rsid w:val="00AD60C9"/>
    <w:rsid w:val="00AF6FB8"/>
    <w:rsid w:val="00B00688"/>
    <w:rsid w:val="00B01771"/>
    <w:rsid w:val="00B10C55"/>
    <w:rsid w:val="00B12102"/>
    <w:rsid w:val="00B164AF"/>
    <w:rsid w:val="00B24B3F"/>
    <w:rsid w:val="00B44A63"/>
    <w:rsid w:val="00B506DF"/>
    <w:rsid w:val="00B5106D"/>
    <w:rsid w:val="00B54CD0"/>
    <w:rsid w:val="00B6131F"/>
    <w:rsid w:val="00BA0428"/>
    <w:rsid w:val="00BB01E9"/>
    <w:rsid w:val="00BD13F9"/>
    <w:rsid w:val="00BD33CF"/>
    <w:rsid w:val="00BD33FA"/>
    <w:rsid w:val="00BE2522"/>
    <w:rsid w:val="00BF47D1"/>
    <w:rsid w:val="00C01711"/>
    <w:rsid w:val="00C03ED4"/>
    <w:rsid w:val="00C03EEB"/>
    <w:rsid w:val="00C14D8E"/>
    <w:rsid w:val="00C159C1"/>
    <w:rsid w:val="00C204AE"/>
    <w:rsid w:val="00C369EE"/>
    <w:rsid w:val="00C416CB"/>
    <w:rsid w:val="00C50BB9"/>
    <w:rsid w:val="00C5589A"/>
    <w:rsid w:val="00C60E36"/>
    <w:rsid w:val="00C80499"/>
    <w:rsid w:val="00C832F9"/>
    <w:rsid w:val="00C85A75"/>
    <w:rsid w:val="00C87840"/>
    <w:rsid w:val="00CC17C5"/>
    <w:rsid w:val="00CC61C4"/>
    <w:rsid w:val="00CE1614"/>
    <w:rsid w:val="00CE4AFC"/>
    <w:rsid w:val="00CF3A7D"/>
    <w:rsid w:val="00CF4B0D"/>
    <w:rsid w:val="00D011B4"/>
    <w:rsid w:val="00D01B78"/>
    <w:rsid w:val="00D02372"/>
    <w:rsid w:val="00D1196D"/>
    <w:rsid w:val="00D24358"/>
    <w:rsid w:val="00D43582"/>
    <w:rsid w:val="00D66693"/>
    <w:rsid w:val="00D67124"/>
    <w:rsid w:val="00D71EBC"/>
    <w:rsid w:val="00D8269A"/>
    <w:rsid w:val="00D83E9B"/>
    <w:rsid w:val="00D84330"/>
    <w:rsid w:val="00D84AD5"/>
    <w:rsid w:val="00D90F60"/>
    <w:rsid w:val="00D914C3"/>
    <w:rsid w:val="00DA4793"/>
    <w:rsid w:val="00DD4381"/>
    <w:rsid w:val="00E05B9E"/>
    <w:rsid w:val="00E065BA"/>
    <w:rsid w:val="00E07FF3"/>
    <w:rsid w:val="00E1798F"/>
    <w:rsid w:val="00E2019B"/>
    <w:rsid w:val="00E31BCD"/>
    <w:rsid w:val="00E457E4"/>
    <w:rsid w:val="00E56CEA"/>
    <w:rsid w:val="00E9683A"/>
    <w:rsid w:val="00EB6A87"/>
    <w:rsid w:val="00F176F8"/>
    <w:rsid w:val="00F236DE"/>
    <w:rsid w:val="00F23DC0"/>
    <w:rsid w:val="00F37B95"/>
    <w:rsid w:val="00F405E6"/>
    <w:rsid w:val="00F526B8"/>
    <w:rsid w:val="00F6631E"/>
    <w:rsid w:val="00F8155C"/>
    <w:rsid w:val="00F92C01"/>
    <w:rsid w:val="00F964D0"/>
    <w:rsid w:val="00FA5777"/>
    <w:rsid w:val="00FB2178"/>
    <w:rsid w:val="00FB7C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F2ED8"/>
  <w15:chartTrackingRefBased/>
  <w15:docId w15:val="{D5E19BB0-F74E-4512-A0C2-D35F235992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06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069C"/>
  </w:style>
  <w:style w:type="paragraph" w:styleId="Footer">
    <w:name w:val="footer"/>
    <w:basedOn w:val="Normal"/>
    <w:link w:val="FooterChar"/>
    <w:uiPriority w:val="99"/>
    <w:unhideWhenUsed/>
    <w:rsid w:val="002406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069C"/>
  </w:style>
  <w:style w:type="paragraph" w:styleId="NormalWeb">
    <w:name w:val="Normal (Web)"/>
    <w:basedOn w:val="Normal"/>
    <w:uiPriority w:val="99"/>
    <w:unhideWhenUsed/>
    <w:rsid w:val="0024069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065BA"/>
    <w:pPr>
      <w:ind w:left="720"/>
      <w:contextualSpacing/>
    </w:pPr>
  </w:style>
  <w:style w:type="character" w:styleId="Hyperlink">
    <w:name w:val="Hyperlink"/>
    <w:basedOn w:val="DefaultParagraphFont"/>
    <w:uiPriority w:val="99"/>
    <w:unhideWhenUsed/>
    <w:rsid w:val="002444A3"/>
    <w:rPr>
      <w:color w:val="0563C1" w:themeColor="hyperlink"/>
      <w:u w:val="single"/>
    </w:rPr>
  </w:style>
  <w:style w:type="character" w:styleId="UnresolvedMention">
    <w:name w:val="Unresolved Mention"/>
    <w:basedOn w:val="DefaultParagraphFont"/>
    <w:uiPriority w:val="99"/>
    <w:semiHidden/>
    <w:unhideWhenUsed/>
    <w:rsid w:val="002444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236111">
      <w:bodyDiv w:val="1"/>
      <w:marLeft w:val="0"/>
      <w:marRight w:val="0"/>
      <w:marTop w:val="0"/>
      <w:marBottom w:val="0"/>
      <w:divBdr>
        <w:top w:val="none" w:sz="0" w:space="0" w:color="auto"/>
        <w:left w:val="none" w:sz="0" w:space="0" w:color="auto"/>
        <w:bottom w:val="none" w:sz="0" w:space="0" w:color="auto"/>
        <w:right w:val="none" w:sz="0" w:space="0" w:color="auto"/>
      </w:divBdr>
    </w:div>
    <w:div w:id="265576951">
      <w:bodyDiv w:val="1"/>
      <w:marLeft w:val="0"/>
      <w:marRight w:val="0"/>
      <w:marTop w:val="0"/>
      <w:marBottom w:val="0"/>
      <w:divBdr>
        <w:top w:val="none" w:sz="0" w:space="0" w:color="auto"/>
        <w:left w:val="none" w:sz="0" w:space="0" w:color="auto"/>
        <w:bottom w:val="none" w:sz="0" w:space="0" w:color="auto"/>
        <w:right w:val="none" w:sz="0" w:space="0" w:color="auto"/>
      </w:divBdr>
      <w:divsChild>
        <w:div w:id="1951467814">
          <w:marLeft w:val="0"/>
          <w:marRight w:val="0"/>
          <w:marTop w:val="0"/>
          <w:marBottom w:val="0"/>
          <w:divBdr>
            <w:top w:val="none" w:sz="0" w:space="0" w:color="auto"/>
            <w:left w:val="none" w:sz="0" w:space="0" w:color="auto"/>
            <w:bottom w:val="none" w:sz="0" w:space="0" w:color="auto"/>
            <w:right w:val="none" w:sz="0" w:space="0" w:color="auto"/>
          </w:divBdr>
          <w:divsChild>
            <w:div w:id="979647465">
              <w:marLeft w:val="0"/>
              <w:marRight w:val="0"/>
              <w:marTop w:val="0"/>
              <w:marBottom w:val="0"/>
              <w:divBdr>
                <w:top w:val="none" w:sz="0" w:space="0" w:color="auto"/>
                <w:left w:val="none" w:sz="0" w:space="0" w:color="auto"/>
                <w:bottom w:val="none" w:sz="0" w:space="0" w:color="auto"/>
                <w:right w:val="none" w:sz="0" w:space="0" w:color="auto"/>
              </w:divBdr>
              <w:divsChild>
                <w:div w:id="1216506555">
                  <w:marLeft w:val="0"/>
                  <w:marRight w:val="0"/>
                  <w:marTop w:val="0"/>
                  <w:marBottom w:val="0"/>
                  <w:divBdr>
                    <w:top w:val="none" w:sz="0" w:space="0" w:color="auto"/>
                    <w:left w:val="none" w:sz="0" w:space="0" w:color="auto"/>
                    <w:bottom w:val="none" w:sz="0" w:space="0" w:color="auto"/>
                    <w:right w:val="none" w:sz="0" w:space="0" w:color="auto"/>
                  </w:divBdr>
                  <w:divsChild>
                    <w:div w:id="804395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8700919">
          <w:marLeft w:val="0"/>
          <w:marRight w:val="0"/>
          <w:marTop w:val="0"/>
          <w:marBottom w:val="0"/>
          <w:divBdr>
            <w:top w:val="none" w:sz="0" w:space="0" w:color="auto"/>
            <w:left w:val="none" w:sz="0" w:space="0" w:color="auto"/>
            <w:bottom w:val="none" w:sz="0" w:space="0" w:color="auto"/>
            <w:right w:val="none" w:sz="0" w:space="0" w:color="auto"/>
          </w:divBdr>
          <w:divsChild>
            <w:div w:id="2073460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7118885">
      <w:bodyDiv w:val="1"/>
      <w:marLeft w:val="0"/>
      <w:marRight w:val="0"/>
      <w:marTop w:val="0"/>
      <w:marBottom w:val="0"/>
      <w:divBdr>
        <w:top w:val="none" w:sz="0" w:space="0" w:color="auto"/>
        <w:left w:val="none" w:sz="0" w:space="0" w:color="auto"/>
        <w:bottom w:val="none" w:sz="0" w:space="0" w:color="auto"/>
        <w:right w:val="none" w:sz="0" w:space="0" w:color="auto"/>
      </w:divBdr>
    </w:div>
    <w:div w:id="483863057">
      <w:bodyDiv w:val="1"/>
      <w:marLeft w:val="0"/>
      <w:marRight w:val="0"/>
      <w:marTop w:val="0"/>
      <w:marBottom w:val="0"/>
      <w:divBdr>
        <w:top w:val="none" w:sz="0" w:space="0" w:color="auto"/>
        <w:left w:val="none" w:sz="0" w:space="0" w:color="auto"/>
        <w:bottom w:val="none" w:sz="0" w:space="0" w:color="auto"/>
        <w:right w:val="none" w:sz="0" w:space="0" w:color="auto"/>
      </w:divBdr>
    </w:div>
    <w:div w:id="792291569">
      <w:bodyDiv w:val="1"/>
      <w:marLeft w:val="0"/>
      <w:marRight w:val="0"/>
      <w:marTop w:val="0"/>
      <w:marBottom w:val="0"/>
      <w:divBdr>
        <w:top w:val="none" w:sz="0" w:space="0" w:color="auto"/>
        <w:left w:val="none" w:sz="0" w:space="0" w:color="auto"/>
        <w:bottom w:val="none" w:sz="0" w:space="0" w:color="auto"/>
        <w:right w:val="none" w:sz="0" w:space="0" w:color="auto"/>
      </w:divBdr>
    </w:div>
    <w:div w:id="954868000">
      <w:bodyDiv w:val="1"/>
      <w:marLeft w:val="0"/>
      <w:marRight w:val="0"/>
      <w:marTop w:val="0"/>
      <w:marBottom w:val="0"/>
      <w:divBdr>
        <w:top w:val="none" w:sz="0" w:space="0" w:color="auto"/>
        <w:left w:val="none" w:sz="0" w:space="0" w:color="auto"/>
        <w:bottom w:val="none" w:sz="0" w:space="0" w:color="auto"/>
        <w:right w:val="none" w:sz="0" w:space="0" w:color="auto"/>
      </w:divBdr>
    </w:div>
    <w:div w:id="995962247">
      <w:bodyDiv w:val="1"/>
      <w:marLeft w:val="0"/>
      <w:marRight w:val="0"/>
      <w:marTop w:val="0"/>
      <w:marBottom w:val="0"/>
      <w:divBdr>
        <w:top w:val="none" w:sz="0" w:space="0" w:color="auto"/>
        <w:left w:val="none" w:sz="0" w:space="0" w:color="auto"/>
        <w:bottom w:val="none" w:sz="0" w:space="0" w:color="auto"/>
        <w:right w:val="none" w:sz="0" w:space="0" w:color="auto"/>
      </w:divBdr>
    </w:div>
    <w:div w:id="1550409815">
      <w:bodyDiv w:val="1"/>
      <w:marLeft w:val="0"/>
      <w:marRight w:val="0"/>
      <w:marTop w:val="0"/>
      <w:marBottom w:val="0"/>
      <w:divBdr>
        <w:top w:val="none" w:sz="0" w:space="0" w:color="auto"/>
        <w:left w:val="none" w:sz="0" w:space="0" w:color="auto"/>
        <w:bottom w:val="none" w:sz="0" w:space="0" w:color="auto"/>
        <w:right w:val="none" w:sz="0" w:space="0" w:color="auto"/>
      </w:divBdr>
    </w:div>
    <w:div w:id="1665157208">
      <w:bodyDiv w:val="1"/>
      <w:marLeft w:val="0"/>
      <w:marRight w:val="0"/>
      <w:marTop w:val="0"/>
      <w:marBottom w:val="0"/>
      <w:divBdr>
        <w:top w:val="none" w:sz="0" w:space="0" w:color="auto"/>
        <w:left w:val="none" w:sz="0" w:space="0" w:color="auto"/>
        <w:bottom w:val="none" w:sz="0" w:space="0" w:color="auto"/>
        <w:right w:val="none" w:sz="0" w:space="0" w:color="auto"/>
      </w:divBdr>
    </w:div>
    <w:div w:id="1981769060">
      <w:bodyDiv w:val="1"/>
      <w:marLeft w:val="0"/>
      <w:marRight w:val="0"/>
      <w:marTop w:val="0"/>
      <w:marBottom w:val="0"/>
      <w:divBdr>
        <w:top w:val="none" w:sz="0" w:space="0" w:color="auto"/>
        <w:left w:val="none" w:sz="0" w:space="0" w:color="auto"/>
        <w:bottom w:val="none" w:sz="0" w:space="0" w:color="auto"/>
        <w:right w:val="none" w:sz="0" w:space="0" w:color="auto"/>
      </w:divBdr>
    </w:div>
    <w:div w:id="2003121779">
      <w:bodyDiv w:val="1"/>
      <w:marLeft w:val="0"/>
      <w:marRight w:val="0"/>
      <w:marTop w:val="0"/>
      <w:marBottom w:val="0"/>
      <w:divBdr>
        <w:top w:val="none" w:sz="0" w:space="0" w:color="auto"/>
        <w:left w:val="none" w:sz="0" w:space="0" w:color="auto"/>
        <w:bottom w:val="none" w:sz="0" w:space="0" w:color="auto"/>
        <w:right w:val="none" w:sz="0" w:space="0" w:color="auto"/>
      </w:divBdr>
    </w:div>
    <w:div w:id="2039885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abs/10.1207/s15516709cog1202_4" TargetMode="External"/><Relationship Id="rId13" Type="http://schemas.openxmlformats.org/officeDocument/2006/relationships/hyperlink" Target="https://researchschool.org.uk/durrington/news/bjorks-desirable-difficulties#:~:text=Desirable%20difficulties%20trigger%20encoding%20and,instruction%2C%20spaced%20practice%20and%20testing" TargetMode="External"/><Relationship Id="rId18" Type="http://schemas.openxmlformats.org/officeDocument/2006/relationships/hyperlink" Target="https://stevekayser.com/principle-of-creative-limitation/" TargetMode="External"/><Relationship Id="rId3" Type="http://schemas.openxmlformats.org/officeDocument/2006/relationships/settings" Target="settings.xml"/><Relationship Id="rId21" Type="http://schemas.openxmlformats.org/officeDocument/2006/relationships/hyperlink" Target="https://researchschool.org.uk/huntington/news/cognitive-load-theory-was-it-really-all-a-myth" TargetMode="External"/><Relationship Id="rId7" Type="http://schemas.openxmlformats.org/officeDocument/2006/relationships/image" Target="media/image1.png"/><Relationship Id="rId12" Type="http://schemas.openxmlformats.org/officeDocument/2006/relationships/hyperlink" Target="https://onlinelibrary.wiley.com/doi/abs/10.1207/s15516709cog1202_4" TargetMode="External"/><Relationship Id="rId17" Type="http://schemas.openxmlformats.org/officeDocument/2006/relationships/hyperlink" Target="https://gov.wales/sites/default/files/publications/2021-11/curriculum-for-wales-progression-code.pdf" TargetMode="External"/><Relationship Id="rId2" Type="http://schemas.openxmlformats.org/officeDocument/2006/relationships/styles" Target="styles.xml"/><Relationship Id="rId16" Type="http://schemas.openxmlformats.org/officeDocument/2006/relationships/hyperlink" Target="https://hwb.gov.wales/curriculum-for-wales/designing-your-curriculum/developing-a-vision-for-curriculum-design" TargetMode="External"/><Relationship Id="rId20" Type="http://schemas.openxmlformats.org/officeDocument/2006/relationships/hyperlink" Target="https://www.walkgrove.co.uk/colourful-thinking/blog/cognitive-load-theory-does-it-help/"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esearchschool.org.uk/durrington/news/bjorks-desirable-difficulties#:~:text=Desirable%20difficulties%20trigger%20encoding%20and,instruction%2C%20spaced%20practice%20and%20testing"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gov.wales/sites/default/files/publications/2018-03/succesful-futures-a-summary-of-professor-graham-donaldsons-report.pdf" TargetMode="External"/><Relationship Id="rId23" Type="http://schemas.openxmlformats.org/officeDocument/2006/relationships/fontTable" Target="fontTable.xml"/><Relationship Id="rId10" Type="http://schemas.openxmlformats.org/officeDocument/2006/relationships/hyperlink" Target="https://stevekayser.com/principle-of-creative-limitation/" TargetMode="External"/><Relationship Id="rId19" Type="http://schemas.openxmlformats.org/officeDocument/2006/relationships/hyperlink" Target="https://hbr.org/2019/11/why-constraints-are-good-for-innovation" TargetMode="External"/><Relationship Id="rId4" Type="http://schemas.openxmlformats.org/officeDocument/2006/relationships/webSettings" Target="webSettings.xml"/><Relationship Id="rId9" Type="http://schemas.openxmlformats.org/officeDocument/2006/relationships/hyperlink" Target="https://hbr.org/2019/11/why-constraints-are-good-for-innovation" TargetMode="External"/><Relationship Id="rId14" Type="http://schemas.openxmlformats.org/officeDocument/2006/relationships/hyperlink" Target="https://hwb.gov.wales/curriculum-for-wales"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8</Pages>
  <Words>5002</Words>
  <Characters>26016</Characters>
  <Application>Microsoft Office Word</Application>
  <DocSecurity>0</DocSecurity>
  <Lines>361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Tomas Hinton</dc:creator>
  <cp:keywords/>
  <dc:description/>
  <cp:lastModifiedBy>Tomas Hinton</cp:lastModifiedBy>
  <cp:revision>3</cp:revision>
  <dcterms:created xsi:type="dcterms:W3CDTF">2022-11-07T22:32:00Z</dcterms:created>
  <dcterms:modified xsi:type="dcterms:W3CDTF">2022-11-07T23:05:00Z</dcterms:modified>
</cp:coreProperties>
</file>