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DD68B" w14:textId="77777777" w:rsidR="005D2513" w:rsidRPr="00F82206" w:rsidRDefault="005D2513" w:rsidP="009976AF">
      <w:pPr>
        <w:spacing w:before="120" w:after="120"/>
        <w:rPr>
          <w:rFonts w:ascii="Arial" w:hAnsi="Arial" w:cs="Arial"/>
          <w:b/>
          <w:bCs/>
          <w:color w:val="000000" w:themeColor="text1"/>
          <w:lang w:val="en-GB"/>
        </w:rPr>
      </w:pPr>
    </w:p>
    <w:p w14:paraId="3F7C4C31" w14:textId="77777777" w:rsidR="005D2513" w:rsidRPr="00F82206" w:rsidRDefault="00F84D05" w:rsidP="00F84D05">
      <w:pPr>
        <w:spacing w:before="120" w:after="120"/>
        <w:jc w:val="center"/>
        <w:rPr>
          <w:rFonts w:ascii="Arial" w:hAnsi="Arial" w:cs="Arial"/>
          <w:b/>
          <w:bCs/>
          <w:color w:val="000000" w:themeColor="text1"/>
          <w:lang w:val="en-GB"/>
        </w:rPr>
      </w:pPr>
      <w:r w:rsidRPr="00F82206">
        <w:rPr>
          <w:noProof/>
          <w:color w:val="000000" w:themeColor="text1"/>
          <w:lang w:val="en-GB"/>
        </w:rPr>
        <w:drawing>
          <wp:inline distT="0" distB="0" distL="0" distR="0" wp14:anchorId="18559475" wp14:editId="262D0A52">
            <wp:extent cx="2819400" cy="1254926"/>
            <wp:effectExtent l="0" t="0" r="0" b="254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835176" cy="1261948"/>
                    </a:xfrm>
                    <a:prstGeom prst="rect">
                      <a:avLst/>
                    </a:prstGeom>
                  </pic:spPr>
                </pic:pic>
              </a:graphicData>
            </a:graphic>
          </wp:inline>
        </w:drawing>
      </w:r>
    </w:p>
    <w:p w14:paraId="1E83C866" w14:textId="77777777" w:rsidR="004E7CA8" w:rsidRPr="00F82206" w:rsidRDefault="004E7CA8" w:rsidP="00F84D05">
      <w:pPr>
        <w:spacing w:before="120" w:after="120"/>
        <w:rPr>
          <w:rFonts w:ascii="Arial" w:hAnsi="Arial" w:cs="Arial"/>
          <w:b/>
          <w:bCs/>
          <w:color w:val="000000" w:themeColor="text1"/>
          <w:sz w:val="32"/>
          <w:lang w:val="en-GB"/>
        </w:rPr>
      </w:pPr>
    </w:p>
    <w:p w14:paraId="40ABA74E" w14:textId="77777777" w:rsidR="005D2513" w:rsidRPr="00F82206" w:rsidRDefault="00FB48F4" w:rsidP="00F84D05">
      <w:pPr>
        <w:spacing w:before="120" w:after="120"/>
        <w:jc w:val="center"/>
        <w:rPr>
          <w:rFonts w:ascii="Arial" w:hAnsi="Arial" w:cs="Arial"/>
          <w:b/>
          <w:bCs/>
          <w:color w:val="000000" w:themeColor="text1"/>
          <w:sz w:val="32"/>
          <w:lang w:val="en-GB"/>
        </w:rPr>
      </w:pPr>
      <w:r w:rsidRPr="00F82206">
        <w:rPr>
          <w:rFonts w:ascii="Arial" w:hAnsi="Arial" w:cs="Arial"/>
          <w:b/>
          <w:bCs/>
          <w:color w:val="000000" w:themeColor="text1"/>
          <w:sz w:val="32"/>
          <w:lang w:val="en-GB"/>
        </w:rPr>
        <w:t>Changemakers: Building your Personal Brand for Sustainable Employment (BMHP5015)</w:t>
      </w:r>
    </w:p>
    <w:p w14:paraId="143E224C" w14:textId="77777777" w:rsidR="005D2513" w:rsidRPr="00F82206" w:rsidRDefault="005D2513" w:rsidP="009976AF">
      <w:pPr>
        <w:spacing w:before="120" w:after="120"/>
        <w:jc w:val="center"/>
        <w:rPr>
          <w:rFonts w:ascii="Arial" w:hAnsi="Arial" w:cs="Arial"/>
          <w:b/>
          <w:bCs/>
          <w:color w:val="000000" w:themeColor="text1"/>
          <w:lang w:val="en-GB"/>
        </w:rPr>
      </w:pPr>
    </w:p>
    <w:p w14:paraId="2EB6719C" w14:textId="77777777" w:rsidR="005D2513" w:rsidRPr="00F82206" w:rsidRDefault="005D2513" w:rsidP="009976AF">
      <w:pPr>
        <w:spacing w:before="120" w:after="120"/>
        <w:jc w:val="center"/>
        <w:rPr>
          <w:rFonts w:ascii="Arial" w:hAnsi="Arial" w:cs="Arial"/>
          <w:b/>
          <w:bCs/>
          <w:color w:val="000000" w:themeColor="text1"/>
          <w:lang w:val="en-GB"/>
        </w:rPr>
      </w:pPr>
    </w:p>
    <w:p w14:paraId="283149C3" w14:textId="77777777" w:rsidR="005D2513" w:rsidRPr="00F82206" w:rsidRDefault="00F84D05" w:rsidP="009976AF">
      <w:pPr>
        <w:spacing w:before="120" w:after="120"/>
        <w:jc w:val="center"/>
        <w:rPr>
          <w:rFonts w:ascii="Arial" w:hAnsi="Arial" w:cs="Arial"/>
          <w:b/>
          <w:bCs/>
          <w:color w:val="000000" w:themeColor="text1"/>
          <w:sz w:val="28"/>
          <w:lang w:val="en-GB"/>
        </w:rPr>
      </w:pPr>
      <w:r w:rsidRPr="00F82206">
        <w:rPr>
          <w:rFonts w:ascii="Arial" w:hAnsi="Arial" w:cs="Arial"/>
          <w:b/>
          <w:bCs/>
          <w:color w:val="000000" w:themeColor="text1"/>
          <w:sz w:val="28"/>
          <w:lang w:val="en-GB"/>
        </w:rPr>
        <w:t>Component 2: Assignment Report</w:t>
      </w:r>
    </w:p>
    <w:p w14:paraId="05E77A63" w14:textId="77777777" w:rsidR="005D2513" w:rsidRPr="00F82206" w:rsidRDefault="005D2513" w:rsidP="009976AF">
      <w:pPr>
        <w:spacing w:before="120" w:after="120"/>
        <w:jc w:val="center"/>
        <w:rPr>
          <w:rFonts w:ascii="Arial" w:hAnsi="Arial" w:cs="Arial"/>
          <w:b/>
          <w:bCs/>
          <w:color w:val="000000" w:themeColor="text1"/>
          <w:lang w:val="en-GB"/>
        </w:rPr>
      </w:pPr>
    </w:p>
    <w:p w14:paraId="1C4ED274" w14:textId="77777777" w:rsidR="005D2513" w:rsidRPr="00F82206" w:rsidRDefault="005D2513" w:rsidP="009976AF">
      <w:pPr>
        <w:spacing w:before="120" w:after="120"/>
        <w:jc w:val="center"/>
        <w:rPr>
          <w:rFonts w:ascii="Arial" w:hAnsi="Arial" w:cs="Arial"/>
          <w:b/>
          <w:bCs/>
          <w:color w:val="000000" w:themeColor="text1"/>
          <w:lang w:val="en-GB"/>
        </w:rPr>
      </w:pPr>
    </w:p>
    <w:p w14:paraId="16EC5F3F" w14:textId="77777777" w:rsidR="005D2513" w:rsidRPr="00F82206" w:rsidRDefault="005D2513" w:rsidP="009976AF">
      <w:pPr>
        <w:spacing w:before="120" w:after="120"/>
        <w:jc w:val="center"/>
        <w:rPr>
          <w:rFonts w:ascii="Arial" w:hAnsi="Arial" w:cs="Arial"/>
          <w:b/>
          <w:bCs/>
          <w:color w:val="000000" w:themeColor="text1"/>
          <w:lang w:val="en-GB"/>
        </w:rPr>
      </w:pPr>
    </w:p>
    <w:p w14:paraId="050EA2B9" w14:textId="77777777" w:rsidR="005D2513" w:rsidRPr="00F82206" w:rsidRDefault="005D2513" w:rsidP="009976AF">
      <w:pPr>
        <w:spacing w:before="120" w:after="120"/>
        <w:jc w:val="center"/>
        <w:rPr>
          <w:rFonts w:ascii="Arial" w:hAnsi="Arial" w:cs="Arial"/>
          <w:b/>
          <w:bCs/>
          <w:color w:val="000000" w:themeColor="text1"/>
          <w:lang w:val="en-GB"/>
        </w:rPr>
      </w:pPr>
    </w:p>
    <w:p w14:paraId="1D85347A" w14:textId="77777777" w:rsidR="005D2513" w:rsidRPr="00F82206" w:rsidRDefault="005D2513" w:rsidP="009976AF">
      <w:pPr>
        <w:spacing w:before="120" w:after="120"/>
        <w:jc w:val="center"/>
        <w:rPr>
          <w:rFonts w:ascii="Arial" w:hAnsi="Arial" w:cs="Arial"/>
          <w:b/>
          <w:bCs/>
          <w:color w:val="000000" w:themeColor="text1"/>
          <w:lang w:val="en-GB"/>
        </w:rPr>
      </w:pPr>
    </w:p>
    <w:p w14:paraId="1A3AF8AD" w14:textId="04E8E61C" w:rsidR="005D2513" w:rsidRPr="00F82206" w:rsidRDefault="00FB48F4" w:rsidP="009976AF">
      <w:pPr>
        <w:spacing w:before="120" w:after="120"/>
        <w:jc w:val="center"/>
        <w:rPr>
          <w:rFonts w:ascii="Arial" w:hAnsi="Arial" w:cs="Arial"/>
          <w:b/>
          <w:bCs/>
          <w:color w:val="000000" w:themeColor="text1"/>
          <w:sz w:val="24"/>
          <w:lang w:val="en-GB"/>
        </w:rPr>
      </w:pPr>
      <w:r w:rsidRPr="00F82206">
        <w:rPr>
          <w:rFonts w:ascii="Arial" w:hAnsi="Arial" w:cs="Arial"/>
          <w:b/>
          <w:bCs/>
          <w:color w:val="000000" w:themeColor="text1"/>
          <w:sz w:val="24"/>
          <w:lang w:val="en-GB"/>
        </w:rPr>
        <w:t>Student Name:</w:t>
      </w:r>
      <w:r w:rsidR="00771A91">
        <w:rPr>
          <w:rFonts w:ascii="Arial" w:hAnsi="Arial" w:cs="Arial"/>
          <w:b/>
          <w:bCs/>
          <w:color w:val="000000" w:themeColor="text1"/>
          <w:sz w:val="24"/>
          <w:lang w:val="en-GB"/>
        </w:rPr>
        <w:t>Florentina Crina Matei</w:t>
      </w:r>
    </w:p>
    <w:p w14:paraId="6362BBD8" w14:textId="03C9F9DE" w:rsidR="005D2513" w:rsidRPr="00F82206" w:rsidRDefault="00FB48F4" w:rsidP="009976AF">
      <w:pPr>
        <w:spacing w:before="120" w:after="120"/>
        <w:jc w:val="center"/>
        <w:rPr>
          <w:rFonts w:ascii="Arial" w:hAnsi="Arial" w:cs="Arial"/>
          <w:b/>
          <w:bCs/>
          <w:color w:val="000000" w:themeColor="text1"/>
          <w:sz w:val="24"/>
          <w:lang w:val="en-GB"/>
        </w:rPr>
      </w:pPr>
      <w:r w:rsidRPr="00F82206">
        <w:rPr>
          <w:rFonts w:ascii="Arial" w:hAnsi="Arial" w:cs="Arial"/>
          <w:b/>
          <w:bCs/>
          <w:color w:val="000000" w:themeColor="text1"/>
          <w:sz w:val="24"/>
          <w:lang w:val="en-GB"/>
        </w:rPr>
        <w:t>Student Number:</w:t>
      </w:r>
      <w:r w:rsidR="00FF28A8">
        <w:rPr>
          <w:rFonts w:ascii="Arial" w:hAnsi="Arial" w:cs="Arial"/>
          <w:b/>
          <w:bCs/>
          <w:color w:val="000000" w:themeColor="text1"/>
          <w:sz w:val="24"/>
          <w:lang w:val="en-GB"/>
        </w:rPr>
        <w:t>2325866</w:t>
      </w:r>
    </w:p>
    <w:p w14:paraId="5DCD33BF" w14:textId="77777777" w:rsidR="005D2513" w:rsidRPr="00F82206" w:rsidRDefault="005D2513" w:rsidP="009976AF">
      <w:pPr>
        <w:spacing w:before="120" w:after="120"/>
        <w:rPr>
          <w:rFonts w:ascii="Arial" w:hAnsi="Arial" w:cs="Arial"/>
          <w:b/>
          <w:bCs/>
          <w:color w:val="000000" w:themeColor="text1"/>
          <w:lang w:val="en-GB"/>
        </w:rPr>
      </w:pPr>
    </w:p>
    <w:p w14:paraId="2446FDE8" w14:textId="77777777" w:rsidR="005D2513" w:rsidRPr="00F82206" w:rsidRDefault="005D2513" w:rsidP="009976AF">
      <w:pPr>
        <w:spacing w:before="120" w:after="120"/>
        <w:rPr>
          <w:rFonts w:ascii="Arial" w:hAnsi="Arial" w:cs="Arial"/>
          <w:b/>
          <w:bCs/>
          <w:color w:val="000000" w:themeColor="text1"/>
          <w:lang w:val="en-GB"/>
        </w:rPr>
      </w:pPr>
    </w:p>
    <w:p w14:paraId="528766C0" w14:textId="77777777" w:rsidR="005D2513" w:rsidRPr="00F82206" w:rsidRDefault="005D2513" w:rsidP="009976AF">
      <w:pPr>
        <w:spacing w:before="120" w:after="120"/>
        <w:rPr>
          <w:rFonts w:ascii="Arial" w:hAnsi="Arial" w:cs="Arial"/>
          <w:b/>
          <w:bCs/>
          <w:color w:val="000000" w:themeColor="text1"/>
          <w:lang w:val="en-GB"/>
        </w:rPr>
      </w:pPr>
    </w:p>
    <w:p w14:paraId="2F7DB9CE" w14:textId="77777777" w:rsidR="005D2513" w:rsidRPr="00F82206" w:rsidRDefault="005D2513" w:rsidP="009976AF">
      <w:pPr>
        <w:spacing w:before="120" w:after="120"/>
        <w:rPr>
          <w:rFonts w:ascii="Arial" w:hAnsi="Arial" w:cs="Arial"/>
          <w:b/>
          <w:bCs/>
          <w:color w:val="000000" w:themeColor="text1"/>
          <w:lang w:val="en-GB"/>
        </w:rPr>
      </w:pPr>
    </w:p>
    <w:p w14:paraId="054DD673" w14:textId="77777777" w:rsidR="005D2513" w:rsidRPr="00F82206" w:rsidRDefault="005D2513" w:rsidP="009976AF">
      <w:pPr>
        <w:spacing w:before="120" w:after="120"/>
        <w:rPr>
          <w:rFonts w:ascii="Arial" w:hAnsi="Arial" w:cs="Arial"/>
          <w:b/>
          <w:bCs/>
          <w:color w:val="000000" w:themeColor="text1"/>
          <w:lang w:val="en-GB"/>
        </w:rPr>
      </w:pPr>
    </w:p>
    <w:p w14:paraId="1628BF9D" w14:textId="77777777" w:rsidR="003F2172" w:rsidRPr="00F82206" w:rsidRDefault="003F2172" w:rsidP="009976AF">
      <w:pPr>
        <w:spacing w:before="120" w:after="120"/>
        <w:jc w:val="center"/>
        <w:rPr>
          <w:rFonts w:ascii="Arial" w:hAnsi="Arial" w:cs="Arial"/>
          <w:b/>
          <w:bCs/>
          <w:color w:val="000000" w:themeColor="text1"/>
          <w:lang w:val="en-GB"/>
        </w:rPr>
      </w:pPr>
    </w:p>
    <w:p w14:paraId="344BA89A" w14:textId="77777777" w:rsidR="005D2513" w:rsidRPr="00F82206" w:rsidRDefault="00FB48F4" w:rsidP="009976AF">
      <w:pPr>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lastRenderedPageBreak/>
        <w:t xml:space="preserve">Executive Summary </w:t>
      </w:r>
    </w:p>
    <w:p w14:paraId="558FE91F" w14:textId="77777777" w:rsidR="005D2513" w:rsidRPr="00F82206" w:rsidRDefault="004E7CA8"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Self-reflection plays a pivotal role for students and professionals to identify their strengths and loopholes that restrict them in career advancement. The report aims to critically examine the specific job role in the health and social care, occupational therapist. In addition, the job advertisement regarding the concerned designation have been provided in the report. </w:t>
      </w:r>
      <w:r w:rsidR="00FB48F4" w:rsidRPr="00F82206">
        <w:rPr>
          <w:rFonts w:ascii="Arial" w:hAnsi="Arial" w:cs="Arial"/>
          <w:color w:val="000000" w:themeColor="text1"/>
          <w:lang w:val="en-GB"/>
        </w:rPr>
        <w:t>As an occupational therapist, it becomes significant to focus on the enhancement of certain skills that can ensure better patient care and an improved quality of life. These skills include communication approaches, teamwork, and the use of assistive technology. Personal branding as an occupational therapist is also important in terms of standing out from other therapists present within the health and care sector.</w:t>
      </w:r>
      <w:r w:rsidRPr="00F82206">
        <w:rPr>
          <w:rFonts w:ascii="Arial" w:hAnsi="Arial" w:cs="Arial"/>
          <w:color w:val="000000" w:themeColor="text1"/>
          <w:lang w:val="en-GB"/>
        </w:rPr>
        <w:t xml:space="preserve"> The strategies regarding the promotion of personal brand such as through </w:t>
      </w:r>
      <w:r w:rsidR="007929AF" w:rsidRPr="00F82206">
        <w:rPr>
          <w:rFonts w:ascii="Arial" w:hAnsi="Arial" w:cs="Arial"/>
          <w:color w:val="000000" w:themeColor="text1"/>
          <w:lang w:val="en-GB"/>
        </w:rPr>
        <w:t xml:space="preserve">cover letter and active in different job portals have been provided in the report. </w:t>
      </w:r>
      <w:r w:rsidR="00FB48F4" w:rsidRPr="00F82206">
        <w:rPr>
          <w:rFonts w:ascii="Arial" w:hAnsi="Arial" w:cs="Arial"/>
          <w:color w:val="000000" w:themeColor="text1"/>
          <w:lang w:val="en-GB"/>
        </w:rPr>
        <w:br w:type="page"/>
      </w:r>
    </w:p>
    <w:bookmarkStart w:id="0" w:name="_se47l3ir4y20" w:colFirst="0" w:colLast="0" w:displacedByCustomXml="next"/>
    <w:bookmarkEnd w:id="0" w:displacedByCustomXml="next"/>
    <w:sdt>
      <w:sdtPr>
        <w:rPr>
          <w:rFonts w:ascii="Arial" w:eastAsia="Times New Roman" w:hAnsi="Arial" w:cs="Arial"/>
          <w:b/>
          <w:color w:val="000000" w:themeColor="text1"/>
          <w:sz w:val="22"/>
          <w:szCs w:val="22"/>
          <w:lang w:val="en" w:eastAsia="en-GB"/>
        </w:rPr>
        <w:id w:val="-803079141"/>
        <w:docPartObj>
          <w:docPartGallery w:val="Table of Contents"/>
          <w:docPartUnique/>
        </w:docPartObj>
      </w:sdtPr>
      <w:sdtEndPr>
        <w:rPr>
          <w:bCs/>
          <w:noProof/>
        </w:rPr>
      </w:sdtEndPr>
      <w:sdtContent>
        <w:p w14:paraId="0CEF278D" w14:textId="77777777" w:rsidR="00A7380B" w:rsidRPr="00F82206" w:rsidRDefault="00A7380B" w:rsidP="00A7380B">
          <w:pPr>
            <w:pStyle w:val="TOCHeading"/>
            <w:spacing w:before="120" w:after="120" w:line="360" w:lineRule="auto"/>
            <w:jc w:val="center"/>
            <w:rPr>
              <w:rFonts w:ascii="Arial" w:hAnsi="Arial" w:cs="Arial"/>
              <w:b/>
              <w:color w:val="000000" w:themeColor="text1"/>
              <w:sz w:val="22"/>
              <w:szCs w:val="22"/>
            </w:rPr>
          </w:pPr>
          <w:r w:rsidRPr="00F82206">
            <w:rPr>
              <w:rFonts w:ascii="Arial" w:hAnsi="Arial" w:cs="Arial"/>
              <w:b/>
              <w:color w:val="000000" w:themeColor="text1"/>
              <w:sz w:val="22"/>
              <w:szCs w:val="22"/>
            </w:rPr>
            <w:t>Table of Contents</w:t>
          </w:r>
        </w:p>
        <w:p w14:paraId="4DCD052B" w14:textId="77777777" w:rsidR="00F06A65" w:rsidRDefault="00A7380B">
          <w:pPr>
            <w:pStyle w:val="TOC1"/>
            <w:tabs>
              <w:tab w:val="right" w:leader="dot" w:pos="9350"/>
            </w:tabs>
            <w:rPr>
              <w:rFonts w:asciiTheme="minorHAnsi" w:eastAsiaTheme="minorEastAsia" w:hAnsiTheme="minorHAnsi" w:cstheme="minorBidi"/>
              <w:noProof/>
              <w:lang w:val="en-GB"/>
            </w:rPr>
          </w:pPr>
          <w:r w:rsidRPr="00F82206">
            <w:rPr>
              <w:rFonts w:ascii="Arial" w:hAnsi="Arial" w:cs="Arial"/>
              <w:b/>
              <w:bCs/>
              <w:noProof/>
              <w:color w:val="000000" w:themeColor="text1"/>
            </w:rPr>
            <w:fldChar w:fldCharType="begin"/>
          </w:r>
          <w:r w:rsidRPr="00F82206">
            <w:rPr>
              <w:rFonts w:ascii="Arial" w:hAnsi="Arial" w:cs="Arial"/>
              <w:b/>
              <w:bCs/>
              <w:noProof/>
              <w:color w:val="000000" w:themeColor="text1"/>
            </w:rPr>
            <w:instrText xml:space="preserve"> TOC \o "1-3" \h \z \u </w:instrText>
          </w:r>
          <w:r w:rsidRPr="00F82206">
            <w:rPr>
              <w:rFonts w:ascii="Arial" w:hAnsi="Arial" w:cs="Arial"/>
              <w:b/>
              <w:bCs/>
              <w:noProof/>
              <w:color w:val="000000" w:themeColor="text1"/>
            </w:rPr>
            <w:fldChar w:fldCharType="separate"/>
          </w:r>
          <w:hyperlink w:anchor="_Toc214368624" w:history="1">
            <w:r w:rsidR="00F06A65" w:rsidRPr="00475603">
              <w:rPr>
                <w:rStyle w:val="Hyperlink"/>
                <w:rFonts w:ascii="Arial" w:hAnsi="Arial" w:cs="Arial"/>
                <w:noProof/>
                <w:lang w:val="en-GB"/>
              </w:rPr>
              <w:t>1. Introduction</w:t>
            </w:r>
            <w:r w:rsidR="00F06A65">
              <w:rPr>
                <w:noProof/>
                <w:webHidden/>
              </w:rPr>
              <w:tab/>
            </w:r>
            <w:r w:rsidR="00F06A65">
              <w:rPr>
                <w:noProof/>
                <w:webHidden/>
              </w:rPr>
              <w:fldChar w:fldCharType="begin"/>
            </w:r>
            <w:r w:rsidR="00F06A65">
              <w:rPr>
                <w:noProof/>
                <w:webHidden/>
              </w:rPr>
              <w:instrText xml:space="preserve"> PAGEREF _Toc214368624 \h </w:instrText>
            </w:r>
            <w:r w:rsidR="00F06A65">
              <w:rPr>
                <w:noProof/>
                <w:webHidden/>
              </w:rPr>
            </w:r>
            <w:r w:rsidR="00F06A65">
              <w:rPr>
                <w:noProof/>
                <w:webHidden/>
              </w:rPr>
              <w:fldChar w:fldCharType="separate"/>
            </w:r>
            <w:r w:rsidR="00F06A65">
              <w:rPr>
                <w:noProof/>
                <w:webHidden/>
              </w:rPr>
              <w:t>3</w:t>
            </w:r>
            <w:r w:rsidR="00F06A65">
              <w:rPr>
                <w:noProof/>
                <w:webHidden/>
              </w:rPr>
              <w:fldChar w:fldCharType="end"/>
            </w:r>
          </w:hyperlink>
        </w:p>
        <w:p w14:paraId="4D4C1E42" w14:textId="77777777" w:rsidR="00F06A65" w:rsidRDefault="00F06A65">
          <w:pPr>
            <w:pStyle w:val="TOC1"/>
            <w:tabs>
              <w:tab w:val="right" w:leader="dot" w:pos="9350"/>
            </w:tabs>
            <w:rPr>
              <w:rFonts w:asciiTheme="minorHAnsi" w:eastAsiaTheme="minorEastAsia" w:hAnsiTheme="minorHAnsi" w:cstheme="minorBidi"/>
              <w:noProof/>
              <w:lang w:val="en-GB"/>
            </w:rPr>
          </w:pPr>
          <w:hyperlink w:anchor="_Toc214368625" w:history="1">
            <w:r w:rsidRPr="00475603">
              <w:rPr>
                <w:rStyle w:val="Hyperlink"/>
                <w:rFonts w:ascii="Arial" w:hAnsi="Arial" w:cs="Arial"/>
                <w:noProof/>
                <w:lang w:val="en-GB"/>
              </w:rPr>
              <w:t>2. Main Analysis</w:t>
            </w:r>
            <w:r>
              <w:rPr>
                <w:noProof/>
                <w:webHidden/>
              </w:rPr>
              <w:tab/>
            </w:r>
            <w:r>
              <w:rPr>
                <w:noProof/>
                <w:webHidden/>
              </w:rPr>
              <w:fldChar w:fldCharType="begin"/>
            </w:r>
            <w:r>
              <w:rPr>
                <w:noProof/>
                <w:webHidden/>
              </w:rPr>
              <w:instrText xml:space="preserve"> PAGEREF _Toc214368625 \h </w:instrText>
            </w:r>
            <w:r>
              <w:rPr>
                <w:noProof/>
                <w:webHidden/>
              </w:rPr>
            </w:r>
            <w:r>
              <w:rPr>
                <w:noProof/>
                <w:webHidden/>
              </w:rPr>
              <w:fldChar w:fldCharType="separate"/>
            </w:r>
            <w:r>
              <w:rPr>
                <w:noProof/>
                <w:webHidden/>
              </w:rPr>
              <w:t>4</w:t>
            </w:r>
            <w:r>
              <w:rPr>
                <w:noProof/>
                <w:webHidden/>
              </w:rPr>
              <w:fldChar w:fldCharType="end"/>
            </w:r>
          </w:hyperlink>
        </w:p>
        <w:p w14:paraId="7C31A96F" w14:textId="77777777" w:rsidR="00F06A65" w:rsidRDefault="00F06A65">
          <w:pPr>
            <w:pStyle w:val="TOC2"/>
            <w:tabs>
              <w:tab w:val="right" w:leader="dot" w:pos="9350"/>
            </w:tabs>
            <w:rPr>
              <w:rFonts w:asciiTheme="minorHAnsi" w:eastAsiaTheme="minorEastAsia" w:hAnsiTheme="minorHAnsi" w:cstheme="minorBidi"/>
              <w:noProof/>
              <w:lang w:val="en-GB"/>
            </w:rPr>
          </w:pPr>
          <w:hyperlink w:anchor="_Toc214368626" w:history="1">
            <w:r w:rsidRPr="00475603">
              <w:rPr>
                <w:rStyle w:val="Hyperlink"/>
                <w:rFonts w:ascii="Arial" w:hAnsi="Arial" w:cs="Arial"/>
                <w:noProof/>
                <w:lang w:val="en-GB"/>
              </w:rPr>
              <w:t>2.1 Job Advertisement</w:t>
            </w:r>
            <w:r>
              <w:rPr>
                <w:noProof/>
                <w:webHidden/>
              </w:rPr>
              <w:tab/>
            </w:r>
            <w:r>
              <w:rPr>
                <w:noProof/>
                <w:webHidden/>
              </w:rPr>
              <w:fldChar w:fldCharType="begin"/>
            </w:r>
            <w:r>
              <w:rPr>
                <w:noProof/>
                <w:webHidden/>
              </w:rPr>
              <w:instrText xml:space="preserve"> PAGEREF _Toc214368626 \h </w:instrText>
            </w:r>
            <w:r>
              <w:rPr>
                <w:noProof/>
                <w:webHidden/>
              </w:rPr>
            </w:r>
            <w:r>
              <w:rPr>
                <w:noProof/>
                <w:webHidden/>
              </w:rPr>
              <w:fldChar w:fldCharType="separate"/>
            </w:r>
            <w:r>
              <w:rPr>
                <w:noProof/>
                <w:webHidden/>
              </w:rPr>
              <w:t>4</w:t>
            </w:r>
            <w:r>
              <w:rPr>
                <w:noProof/>
                <w:webHidden/>
              </w:rPr>
              <w:fldChar w:fldCharType="end"/>
            </w:r>
          </w:hyperlink>
        </w:p>
        <w:p w14:paraId="183DF0E7" w14:textId="77777777" w:rsidR="00F06A65" w:rsidRDefault="00F06A65">
          <w:pPr>
            <w:pStyle w:val="TOC2"/>
            <w:tabs>
              <w:tab w:val="right" w:leader="dot" w:pos="9350"/>
            </w:tabs>
            <w:rPr>
              <w:rFonts w:asciiTheme="minorHAnsi" w:eastAsiaTheme="minorEastAsia" w:hAnsiTheme="minorHAnsi" w:cstheme="minorBidi"/>
              <w:noProof/>
              <w:lang w:val="en-GB"/>
            </w:rPr>
          </w:pPr>
          <w:hyperlink w:anchor="_Toc214368627" w:history="1">
            <w:r w:rsidRPr="00475603">
              <w:rPr>
                <w:rStyle w:val="Hyperlink"/>
                <w:rFonts w:ascii="Arial" w:hAnsi="Arial" w:cs="Arial"/>
                <w:noProof/>
                <w:lang w:val="en-GB"/>
              </w:rPr>
              <w:t>2.2 Job Role Employability Skills</w:t>
            </w:r>
            <w:r>
              <w:rPr>
                <w:noProof/>
                <w:webHidden/>
              </w:rPr>
              <w:tab/>
            </w:r>
            <w:r>
              <w:rPr>
                <w:noProof/>
                <w:webHidden/>
              </w:rPr>
              <w:fldChar w:fldCharType="begin"/>
            </w:r>
            <w:r>
              <w:rPr>
                <w:noProof/>
                <w:webHidden/>
              </w:rPr>
              <w:instrText xml:space="preserve"> PAGEREF _Toc214368627 \h </w:instrText>
            </w:r>
            <w:r>
              <w:rPr>
                <w:noProof/>
                <w:webHidden/>
              </w:rPr>
            </w:r>
            <w:r>
              <w:rPr>
                <w:noProof/>
                <w:webHidden/>
              </w:rPr>
              <w:fldChar w:fldCharType="separate"/>
            </w:r>
            <w:r>
              <w:rPr>
                <w:noProof/>
                <w:webHidden/>
              </w:rPr>
              <w:t>5</w:t>
            </w:r>
            <w:r>
              <w:rPr>
                <w:noProof/>
                <w:webHidden/>
              </w:rPr>
              <w:fldChar w:fldCharType="end"/>
            </w:r>
          </w:hyperlink>
        </w:p>
        <w:p w14:paraId="1B4F7ED9" w14:textId="77777777" w:rsidR="00F06A65" w:rsidRDefault="00F06A65">
          <w:pPr>
            <w:pStyle w:val="TOC2"/>
            <w:tabs>
              <w:tab w:val="right" w:leader="dot" w:pos="9350"/>
            </w:tabs>
            <w:rPr>
              <w:rFonts w:asciiTheme="minorHAnsi" w:eastAsiaTheme="minorEastAsia" w:hAnsiTheme="minorHAnsi" w:cstheme="minorBidi"/>
              <w:noProof/>
              <w:lang w:val="en-GB"/>
            </w:rPr>
          </w:pPr>
          <w:hyperlink w:anchor="_Toc214368628" w:history="1">
            <w:r w:rsidRPr="00475603">
              <w:rPr>
                <w:rStyle w:val="Hyperlink"/>
                <w:rFonts w:ascii="Arial" w:hAnsi="Arial" w:cs="Arial"/>
                <w:noProof/>
                <w:lang w:val="en-GB"/>
              </w:rPr>
              <w:t>2.3 Evaluation of personal skills</w:t>
            </w:r>
            <w:r>
              <w:rPr>
                <w:noProof/>
                <w:webHidden/>
              </w:rPr>
              <w:tab/>
            </w:r>
            <w:r>
              <w:rPr>
                <w:noProof/>
                <w:webHidden/>
              </w:rPr>
              <w:fldChar w:fldCharType="begin"/>
            </w:r>
            <w:r>
              <w:rPr>
                <w:noProof/>
                <w:webHidden/>
              </w:rPr>
              <w:instrText xml:space="preserve"> PAGEREF _Toc214368628 \h </w:instrText>
            </w:r>
            <w:r>
              <w:rPr>
                <w:noProof/>
                <w:webHidden/>
              </w:rPr>
            </w:r>
            <w:r>
              <w:rPr>
                <w:noProof/>
                <w:webHidden/>
              </w:rPr>
              <w:fldChar w:fldCharType="separate"/>
            </w:r>
            <w:r>
              <w:rPr>
                <w:noProof/>
                <w:webHidden/>
              </w:rPr>
              <w:t>6</w:t>
            </w:r>
            <w:r>
              <w:rPr>
                <w:noProof/>
                <w:webHidden/>
              </w:rPr>
              <w:fldChar w:fldCharType="end"/>
            </w:r>
          </w:hyperlink>
        </w:p>
        <w:p w14:paraId="53C215C2" w14:textId="77777777" w:rsidR="00F06A65" w:rsidRDefault="00F06A65">
          <w:pPr>
            <w:pStyle w:val="TOC2"/>
            <w:tabs>
              <w:tab w:val="right" w:leader="dot" w:pos="9350"/>
            </w:tabs>
            <w:rPr>
              <w:rFonts w:asciiTheme="minorHAnsi" w:eastAsiaTheme="minorEastAsia" w:hAnsiTheme="minorHAnsi" w:cstheme="minorBidi"/>
              <w:noProof/>
              <w:lang w:val="en-GB"/>
            </w:rPr>
          </w:pPr>
          <w:hyperlink w:anchor="_Toc214368629" w:history="1">
            <w:r w:rsidRPr="00475603">
              <w:rPr>
                <w:rStyle w:val="Hyperlink"/>
                <w:rFonts w:ascii="Arial" w:hAnsi="Arial" w:cs="Arial"/>
                <w:noProof/>
                <w:lang w:val="en-GB"/>
              </w:rPr>
              <w:t>2.4 Action Plan and Timeline</w:t>
            </w:r>
            <w:r>
              <w:rPr>
                <w:noProof/>
                <w:webHidden/>
              </w:rPr>
              <w:tab/>
            </w:r>
            <w:r>
              <w:rPr>
                <w:noProof/>
                <w:webHidden/>
              </w:rPr>
              <w:fldChar w:fldCharType="begin"/>
            </w:r>
            <w:r>
              <w:rPr>
                <w:noProof/>
                <w:webHidden/>
              </w:rPr>
              <w:instrText xml:space="preserve"> PAGEREF _Toc214368629 \h </w:instrText>
            </w:r>
            <w:r>
              <w:rPr>
                <w:noProof/>
                <w:webHidden/>
              </w:rPr>
            </w:r>
            <w:r>
              <w:rPr>
                <w:noProof/>
                <w:webHidden/>
              </w:rPr>
              <w:fldChar w:fldCharType="separate"/>
            </w:r>
            <w:r>
              <w:rPr>
                <w:noProof/>
                <w:webHidden/>
              </w:rPr>
              <w:t>7</w:t>
            </w:r>
            <w:r>
              <w:rPr>
                <w:noProof/>
                <w:webHidden/>
              </w:rPr>
              <w:fldChar w:fldCharType="end"/>
            </w:r>
          </w:hyperlink>
        </w:p>
        <w:p w14:paraId="57C9A5E4" w14:textId="77777777" w:rsidR="00F06A65" w:rsidRDefault="00F06A65">
          <w:pPr>
            <w:pStyle w:val="TOC2"/>
            <w:tabs>
              <w:tab w:val="right" w:leader="dot" w:pos="9350"/>
            </w:tabs>
            <w:rPr>
              <w:rFonts w:asciiTheme="minorHAnsi" w:eastAsiaTheme="minorEastAsia" w:hAnsiTheme="minorHAnsi" w:cstheme="minorBidi"/>
              <w:noProof/>
              <w:lang w:val="en-GB"/>
            </w:rPr>
          </w:pPr>
          <w:hyperlink w:anchor="_Toc214368630" w:history="1">
            <w:r w:rsidRPr="00475603">
              <w:rPr>
                <w:rStyle w:val="Hyperlink"/>
                <w:rFonts w:ascii="Arial" w:hAnsi="Arial" w:cs="Arial"/>
                <w:noProof/>
                <w:lang w:val="en-GB"/>
              </w:rPr>
              <w:t>2.5 Building the personal brand</w:t>
            </w:r>
            <w:r>
              <w:rPr>
                <w:noProof/>
                <w:webHidden/>
              </w:rPr>
              <w:tab/>
            </w:r>
            <w:r>
              <w:rPr>
                <w:noProof/>
                <w:webHidden/>
              </w:rPr>
              <w:fldChar w:fldCharType="begin"/>
            </w:r>
            <w:r>
              <w:rPr>
                <w:noProof/>
                <w:webHidden/>
              </w:rPr>
              <w:instrText xml:space="preserve"> PAGEREF _Toc214368630 \h </w:instrText>
            </w:r>
            <w:r>
              <w:rPr>
                <w:noProof/>
                <w:webHidden/>
              </w:rPr>
            </w:r>
            <w:r>
              <w:rPr>
                <w:noProof/>
                <w:webHidden/>
              </w:rPr>
              <w:fldChar w:fldCharType="separate"/>
            </w:r>
            <w:r>
              <w:rPr>
                <w:noProof/>
                <w:webHidden/>
              </w:rPr>
              <w:t>10</w:t>
            </w:r>
            <w:r>
              <w:rPr>
                <w:noProof/>
                <w:webHidden/>
              </w:rPr>
              <w:fldChar w:fldCharType="end"/>
            </w:r>
          </w:hyperlink>
        </w:p>
        <w:p w14:paraId="6DEE03AD" w14:textId="77777777" w:rsidR="00F06A65" w:rsidRDefault="00F06A65">
          <w:pPr>
            <w:pStyle w:val="TOC2"/>
            <w:tabs>
              <w:tab w:val="right" w:leader="dot" w:pos="9350"/>
            </w:tabs>
            <w:rPr>
              <w:rFonts w:asciiTheme="minorHAnsi" w:eastAsiaTheme="minorEastAsia" w:hAnsiTheme="minorHAnsi" w:cstheme="minorBidi"/>
              <w:noProof/>
              <w:lang w:val="en-GB"/>
            </w:rPr>
          </w:pPr>
          <w:hyperlink w:anchor="_Toc214368631" w:history="1">
            <w:r w:rsidRPr="00475603">
              <w:rPr>
                <w:rStyle w:val="Hyperlink"/>
                <w:rFonts w:ascii="Arial" w:hAnsi="Arial" w:cs="Arial"/>
                <w:noProof/>
                <w:lang w:val="en-GB"/>
              </w:rPr>
              <w:t>2.6 Promotion of professional Identity</w:t>
            </w:r>
            <w:r>
              <w:rPr>
                <w:noProof/>
                <w:webHidden/>
              </w:rPr>
              <w:tab/>
            </w:r>
            <w:r>
              <w:rPr>
                <w:noProof/>
                <w:webHidden/>
              </w:rPr>
              <w:fldChar w:fldCharType="begin"/>
            </w:r>
            <w:r>
              <w:rPr>
                <w:noProof/>
                <w:webHidden/>
              </w:rPr>
              <w:instrText xml:space="preserve"> PAGEREF _Toc214368631 \h </w:instrText>
            </w:r>
            <w:r>
              <w:rPr>
                <w:noProof/>
                <w:webHidden/>
              </w:rPr>
            </w:r>
            <w:r>
              <w:rPr>
                <w:noProof/>
                <w:webHidden/>
              </w:rPr>
              <w:fldChar w:fldCharType="separate"/>
            </w:r>
            <w:r>
              <w:rPr>
                <w:noProof/>
                <w:webHidden/>
              </w:rPr>
              <w:t>11</w:t>
            </w:r>
            <w:r>
              <w:rPr>
                <w:noProof/>
                <w:webHidden/>
              </w:rPr>
              <w:fldChar w:fldCharType="end"/>
            </w:r>
          </w:hyperlink>
        </w:p>
        <w:p w14:paraId="5F0FFA9C" w14:textId="77777777" w:rsidR="00F06A65" w:rsidRDefault="00F06A65">
          <w:pPr>
            <w:pStyle w:val="TOC2"/>
            <w:tabs>
              <w:tab w:val="right" w:leader="dot" w:pos="9350"/>
            </w:tabs>
            <w:rPr>
              <w:rFonts w:asciiTheme="minorHAnsi" w:eastAsiaTheme="minorEastAsia" w:hAnsiTheme="minorHAnsi" w:cstheme="minorBidi"/>
              <w:noProof/>
              <w:lang w:val="en-GB"/>
            </w:rPr>
          </w:pPr>
          <w:hyperlink w:anchor="_Toc214368632" w:history="1">
            <w:r w:rsidRPr="00475603">
              <w:rPr>
                <w:rStyle w:val="Hyperlink"/>
                <w:rFonts w:ascii="Arial" w:hAnsi="Arial" w:cs="Arial"/>
                <w:noProof/>
                <w:lang w:val="en-GB"/>
              </w:rPr>
              <w:t>2.7 Building a network for successful employment</w:t>
            </w:r>
            <w:r>
              <w:rPr>
                <w:noProof/>
                <w:webHidden/>
              </w:rPr>
              <w:tab/>
            </w:r>
            <w:r>
              <w:rPr>
                <w:noProof/>
                <w:webHidden/>
              </w:rPr>
              <w:fldChar w:fldCharType="begin"/>
            </w:r>
            <w:r>
              <w:rPr>
                <w:noProof/>
                <w:webHidden/>
              </w:rPr>
              <w:instrText xml:space="preserve"> PAGEREF _Toc214368632 \h </w:instrText>
            </w:r>
            <w:r>
              <w:rPr>
                <w:noProof/>
                <w:webHidden/>
              </w:rPr>
            </w:r>
            <w:r>
              <w:rPr>
                <w:noProof/>
                <w:webHidden/>
              </w:rPr>
              <w:fldChar w:fldCharType="separate"/>
            </w:r>
            <w:r>
              <w:rPr>
                <w:noProof/>
                <w:webHidden/>
              </w:rPr>
              <w:t>11</w:t>
            </w:r>
            <w:r>
              <w:rPr>
                <w:noProof/>
                <w:webHidden/>
              </w:rPr>
              <w:fldChar w:fldCharType="end"/>
            </w:r>
          </w:hyperlink>
        </w:p>
        <w:p w14:paraId="030E08C5" w14:textId="77777777" w:rsidR="00F06A65" w:rsidRDefault="00F06A65">
          <w:pPr>
            <w:pStyle w:val="TOC1"/>
            <w:tabs>
              <w:tab w:val="right" w:leader="dot" w:pos="9350"/>
            </w:tabs>
            <w:rPr>
              <w:rFonts w:asciiTheme="minorHAnsi" w:eastAsiaTheme="minorEastAsia" w:hAnsiTheme="minorHAnsi" w:cstheme="minorBidi"/>
              <w:noProof/>
              <w:lang w:val="en-GB"/>
            </w:rPr>
          </w:pPr>
          <w:hyperlink w:anchor="_Toc214368633" w:history="1">
            <w:r w:rsidRPr="00475603">
              <w:rPr>
                <w:rStyle w:val="Hyperlink"/>
                <w:rFonts w:ascii="Arial" w:hAnsi="Arial" w:cs="Arial"/>
                <w:noProof/>
                <w:lang w:val="en-GB"/>
              </w:rPr>
              <w:t>3. Conclusion</w:t>
            </w:r>
            <w:r>
              <w:rPr>
                <w:noProof/>
                <w:webHidden/>
              </w:rPr>
              <w:tab/>
            </w:r>
            <w:r>
              <w:rPr>
                <w:noProof/>
                <w:webHidden/>
              </w:rPr>
              <w:fldChar w:fldCharType="begin"/>
            </w:r>
            <w:r>
              <w:rPr>
                <w:noProof/>
                <w:webHidden/>
              </w:rPr>
              <w:instrText xml:space="preserve"> PAGEREF _Toc214368633 \h </w:instrText>
            </w:r>
            <w:r>
              <w:rPr>
                <w:noProof/>
                <w:webHidden/>
              </w:rPr>
            </w:r>
            <w:r>
              <w:rPr>
                <w:noProof/>
                <w:webHidden/>
              </w:rPr>
              <w:fldChar w:fldCharType="separate"/>
            </w:r>
            <w:r>
              <w:rPr>
                <w:noProof/>
                <w:webHidden/>
              </w:rPr>
              <w:t>13</w:t>
            </w:r>
            <w:r>
              <w:rPr>
                <w:noProof/>
                <w:webHidden/>
              </w:rPr>
              <w:fldChar w:fldCharType="end"/>
            </w:r>
          </w:hyperlink>
        </w:p>
        <w:p w14:paraId="4C7315BA" w14:textId="77777777" w:rsidR="00F06A65" w:rsidRDefault="00F06A65">
          <w:pPr>
            <w:pStyle w:val="TOC1"/>
            <w:tabs>
              <w:tab w:val="right" w:leader="dot" w:pos="9350"/>
            </w:tabs>
            <w:rPr>
              <w:rFonts w:asciiTheme="minorHAnsi" w:eastAsiaTheme="minorEastAsia" w:hAnsiTheme="minorHAnsi" w:cstheme="minorBidi"/>
              <w:noProof/>
              <w:lang w:val="en-GB"/>
            </w:rPr>
          </w:pPr>
          <w:hyperlink w:anchor="_Toc214368634" w:history="1">
            <w:r w:rsidRPr="00475603">
              <w:rPr>
                <w:rStyle w:val="Hyperlink"/>
                <w:rFonts w:ascii="Arial" w:hAnsi="Arial" w:cs="Arial"/>
                <w:noProof/>
                <w:lang w:val="en-GB"/>
              </w:rPr>
              <w:t>4. References</w:t>
            </w:r>
            <w:r>
              <w:rPr>
                <w:noProof/>
                <w:webHidden/>
              </w:rPr>
              <w:tab/>
            </w:r>
            <w:r>
              <w:rPr>
                <w:noProof/>
                <w:webHidden/>
              </w:rPr>
              <w:fldChar w:fldCharType="begin"/>
            </w:r>
            <w:r>
              <w:rPr>
                <w:noProof/>
                <w:webHidden/>
              </w:rPr>
              <w:instrText xml:space="preserve"> PAGEREF _Toc214368634 \h </w:instrText>
            </w:r>
            <w:r>
              <w:rPr>
                <w:noProof/>
                <w:webHidden/>
              </w:rPr>
            </w:r>
            <w:r>
              <w:rPr>
                <w:noProof/>
                <w:webHidden/>
              </w:rPr>
              <w:fldChar w:fldCharType="separate"/>
            </w:r>
            <w:r>
              <w:rPr>
                <w:noProof/>
                <w:webHidden/>
              </w:rPr>
              <w:t>14</w:t>
            </w:r>
            <w:r>
              <w:rPr>
                <w:noProof/>
                <w:webHidden/>
              </w:rPr>
              <w:fldChar w:fldCharType="end"/>
            </w:r>
          </w:hyperlink>
        </w:p>
        <w:p w14:paraId="76156832" w14:textId="77777777" w:rsidR="00A7380B" w:rsidRPr="00F82206" w:rsidRDefault="00A7380B" w:rsidP="00A7380B">
          <w:pPr>
            <w:spacing w:before="120" w:after="120"/>
            <w:rPr>
              <w:rFonts w:ascii="Arial" w:hAnsi="Arial" w:cs="Arial"/>
              <w:color w:val="000000" w:themeColor="text1"/>
            </w:rPr>
          </w:pPr>
          <w:r w:rsidRPr="00F82206">
            <w:rPr>
              <w:rFonts w:ascii="Arial" w:hAnsi="Arial" w:cs="Arial"/>
              <w:b/>
              <w:bCs/>
              <w:noProof/>
              <w:color w:val="000000" w:themeColor="text1"/>
            </w:rPr>
            <w:fldChar w:fldCharType="end"/>
          </w:r>
        </w:p>
      </w:sdtContent>
    </w:sdt>
    <w:p w14:paraId="2E4B3F06" w14:textId="77777777" w:rsidR="004C0162" w:rsidRPr="00F82206" w:rsidRDefault="004C0162" w:rsidP="00A7380B">
      <w:pPr>
        <w:spacing w:before="120" w:after="120"/>
        <w:rPr>
          <w:rFonts w:ascii="Arial" w:hAnsi="Arial" w:cs="Arial"/>
          <w:b/>
          <w:bCs/>
          <w:color w:val="000000" w:themeColor="text1"/>
          <w:lang w:val="en-GB"/>
        </w:rPr>
      </w:pPr>
      <w:r w:rsidRPr="00F82206">
        <w:rPr>
          <w:rFonts w:ascii="Arial" w:hAnsi="Arial" w:cs="Arial"/>
          <w:color w:val="000000" w:themeColor="text1"/>
          <w:lang w:val="en-GB"/>
        </w:rPr>
        <w:br w:type="page"/>
      </w:r>
    </w:p>
    <w:p w14:paraId="17BDA292" w14:textId="77777777" w:rsidR="005D2513" w:rsidRPr="00F82206" w:rsidRDefault="004E7CA8" w:rsidP="009976AF">
      <w:pPr>
        <w:pStyle w:val="Heading1"/>
        <w:spacing w:before="120" w:after="120"/>
        <w:rPr>
          <w:rFonts w:ascii="Arial" w:hAnsi="Arial" w:cs="Arial"/>
          <w:color w:val="000000" w:themeColor="text1"/>
          <w:lang w:val="en-GB"/>
        </w:rPr>
      </w:pPr>
      <w:bookmarkStart w:id="1" w:name="_Toc214368624"/>
      <w:r w:rsidRPr="00F82206">
        <w:rPr>
          <w:rFonts w:ascii="Arial" w:hAnsi="Arial" w:cs="Arial"/>
          <w:color w:val="000000" w:themeColor="text1"/>
          <w:lang w:val="en-GB"/>
        </w:rPr>
        <w:lastRenderedPageBreak/>
        <w:t>1. Introduction</w:t>
      </w:r>
      <w:bookmarkEnd w:id="1"/>
      <w:r w:rsidRPr="00F82206">
        <w:rPr>
          <w:rFonts w:ascii="Arial" w:hAnsi="Arial" w:cs="Arial"/>
          <w:color w:val="000000" w:themeColor="text1"/>
          <w:lang w:val="en-GB"/>
        </w:rPr>
        <w:t xml:space="preserve"> </w:t>
      </w:r>
    </w:p>
    <w:p w14:paraId="61128943" w14:textId="77777777" w:rsidR="005D2513" w:rsidRPr="00F82206" w:rsidRDefault="00FB48F4"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In a competitive environment, students focus on enhancing skills to build stronger careers and drive future growth. The inclusion of self-reflection helps students to identify their strengths and weaknesses to gain a competitive advantage (Bubnys, 2019). In this regard, the report will emphasise the specific job role in the health and social care sector, examining its importance and relevance. The </w:t>
      </w:r>
      <w:r w:rsidRPr="00F82206">
        <w:rPr>
          <w:rFonts w:ascii="Arial" w:hAnsi="Arial" w:cs="Arial"/>
          <w:i/>
          <w:iCs/>
          <w:color w:val="000000" w:themeColor="text1"/>
          <w:lang w:val="en-GB"/>
        </w:rPr>
        <w:t xml:space="preserve">Occupational Therapist (OT) </w:t>
      </w:r>
      <w:r w:rsidRPr="00F82206">
        <w:rPr>
          <w:rFonts w:ascii="Arial" w:hAnsi="Arial" w:cs="Arial"/>
          <w:color w:val="000000" w:themeColor="text1"/>
          <w:lang w:val="en-GB"/>
        </w:rPr>
        <w:t xml:space="preserve">is selected as the preferred job role to pursue in the future. In addition, the key responsibilities of the role comply with treatment planning, providing education and training, advocacy, environmental modifications and many more. It plays a crucial role in health and social care to optimise the quality of life, supports mental and emotional health, facilitates adaptation and recovery that enhances the overall well-being (Baron </w:t>
      </w:r>
      <w:r w:rsidRPr="00F82206">
        <w:rPr>
          <w:rFonts w:ascii="Arial" w:hAnsi="Arial" w:cs="Arial"/>
          <w:i/>
          <w:iCs/>
          <w:color w:val="000000" w:themeColor="text1"/>
          <w:lang w:val="en-GB"/>
        </w:rPr>
        <w:t xml:space="preserve">et al. </w:t>
      </w:r>
      <w:r w:rsidRPr="00F82206">
        <w:rPr>
          <w:rFonts w:ascii="Arial" w:hAnsi="Arial" w:cs="Arial"/>
          <w:color w:val="000000" w:themeColor="text1"/>
          <w:lang w:val="en-GB"/>
        </w:rPr>
        <w:t xml:space="preserve">2019). In my context, I am interested and motivated enough to pursue this job role due to my desire to help people, working with diverse populations and want career stability and outlook. </w:t>
      </w:r>
    </w:p>
    <w:p w14:paraId="1F28C175" w14:textId="77777777" w:rsidR="005D2513" w:rsidRPr="00F82206" w:rsidRDefault="005D2513" w:rsidP="009976AF">
      <w:pPr>
        <w:spacing w:before="120" w:after="120"/>
        <w:rPr>
          <w:rFonts w:ascii="Arial" w:hAnsi="Arial" w:cs="Arial"/>
          <w:color w:val="000000" w:themeColor="text1"/>
          <w:lang w:val="en-GB"/>
        </w:rPr>
      </w:pPr>
    </w:p>
    <w:p w14:paraId="7992717A" w14:textId="77777777" w:rsidR="005D2513" w:rsidRPr="00F82206" w:rsidRDefault="005D2513" w:rsidP="009976AF">
      <w:pPr>
        <w:spacing w:before="120" w:after="120"/>
        <w:rPr>
          <w:rFonts w:ascii="Arial" w:hAnsi="Arial" w:cs="Arial"/>
          <w:color w:val="000000" w:themeColor="text1"/>
          <w:lang w:val="en-GB"/>
        </w:rPr>
      </w:pPr>
    </w:p>
    <w:p w14:paraId="02185C92" w14:textId="77777777" w:rsidR="005D2513" w:rsidRPr="00F82206" w:rsidRDefault="005D2513" w:rsidP="009976AF">
      <w:pPr>
        <w:spacing w:before="120" w:after="120"/>
        <w:rPr>
          <w:rFonts w:ascii="Arial" w:hAnsi="Arial" w:cs="Arial"/>
          <w:b/>
          <w:bCs/>
          <w:color w:val="000000" w:themeColor="text1"/>
          <w:lang w:val="en-GB"/>
        </w:rPr>
      </w:pPr>
    </w:p>
    <w:p w14:paraId="7BA3FB44" w14:textId="77777777" w:rsidR="005D2513" w:rsidRPr="00F82206" w:rsidRDefault="00FB48F4" w:rsidP="009976AF">
      <w:pPr>
        <w:pStyle w:val="Heading1"/>
        <w:spacing w:before="120" w:after="120"/>
        <w:rPr>
          <w:rFonts w:ascii="Arial" w:hAnsi="Arial" w:cs="Arial"/>
          <w:color w:val="000000" w:themeColor="text1"/>
          <w:lang w:val="en-GB"/>
        </w:rPr>
      </w:pPr>
      <w:bookmarkStart w:id="2" w:name="_3gzkib76co24" w:colFirst="0" w:colLast="0"/>
      <w:bookmarkStart w:id="3" w:name="_Toc214368625"/>
      <w:bookmarkEnd w:id="2"/>
      <w:r w:rsidRPr="00F82206">
        <w:rPr>
          <w:rFonts w:ascii="Arial" w:hAnsi="Arial" w:cs="Arial"/>
          <w:color w:val="000000" w:themeColor="text1"/>
          <w:lang w:val="en-GB"/>
        </w:rPr>
        <w:lastRenderedPageBreak/>
        <w:t>2. Main Analysis</w:t>
      </w:r>
      <w:bookmarkEnd w:id="3"/>
      <w:r w:rsidRPr="00F82206">
        <w:rPr>
          <w:rFonts w:ascii="Arial" w:hAnsi="Arial" w:cs="Arial"/>
          <w:color w:val="000000" w:themeColor="text1"/>
          <w:lang w:val="en-GB"/>
        </w:rPr>
        <w:t xml:space="preserve"> </w:t>
      </w:r>
    </w:p>
    <w:p w14:paraId="5CEB62AE" w14:textId="77777777" w:rsidR="005D2513" w:rsidRPr="00F82206" w:rsidRDefault="00FB48F4" w:rsidP="009976AF">
      <w:pPr>
        <w:pStyle w:val="Heading2"/>
        <w:spacing w:before="120" w:after="120"/>
        <w:rPr>
          <w:rFonts w:ascii="Arial" w:hAnsi="Arial" w:cs="Arial"/>
          <w:color w:val="000000" w:themeColor="text1"/>
          <w:lang w:val="en-GB"/>
        </w:rPr>
      </w:pPr>
      <w:bookmarkStart w:id="4" w:name="_8qg5knt7znvk" w:colFirst="0" w:colLast="0"/>
      <w:bookmarkStart w:id="5" w:name="_Toc214368626"/>
      <w:bookmarkEnd w:id="4"/>
      <w:r w:rsidRPr="00F82206">
        <w:rPr>
          <w:rFonts w:ascii="Arial" w:hAnsi="Arial" w:cs="Arial"/>
          <w:color w:val="000000" w:themeColor="text1"/>
          <w:lang w:val="en-GB"/>
        </w:rPr>
        <w:t>2.1 Job Advertisement</w:t>
      </w:r>
      <w:bookmarkEnd w:id="5"/>
    </w:p>
    <w:p w14:paraId="4D358B18" w14:textId="77777777" w:rsidR="005D2513" w:rsidRPr="00F82206" w:rsidRDefault="00FB48F4" w:rsidP="009976AF">
      <w:pPr>
        <w:spacing w:before="120" w:after="120"/>
        <w:jc w:val="center"/>
        <w:rPr>
          <w:rFonts w:ascii="Arial" w:hAnsi="Arial" w:cs="Arial"/>
          <w:color w:val="000000" w:themeColor="text1"/>
          <w:lang w:val="en-GB"/>
        </w:rPr>
      </w:pPr>
      <w:r w:rsidRPr="00F82206">
        <w:rPr>
          <w:rFonts w:ascii="Arial" w:hAnsi="Arial" w:cs="Arial"/>
          <w:noProof/>
          <w:color w:val="000000" w:themeColor="text1"/>
          <w:lang w:val="en-GB"/>
        </w:rPr>
        <w:drawing>
          <wp:inline distT="114300" distB="114300" distL="114300" distR="114300" wp14:anchorId="28F1C003" wp14:editId="5D5FECDC">
            <wp:extent cx="4998428" cy="5219598"/>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3418" b="755"/>
                    <a:stretch>
                      <a:fillRect/>
                    </a:stretch>
                  </pic:blipFill>
                  <pic:spPr>
                    <a:xfrm>
                      <a:off x="0" y="0"/>
                      <a:ext cx="4998428" cy="5219598"/>
                    </a:xfrm>
                    <a:prstGeom prst="rect">
                      <a:avLst/>
                    </a:prstGeom>
                    <a:ln w="25400">
                      <a:solidFill>
                        <a:srgbClr val="000000"/>
                      </a:solidFill>
                      <a:prstDash val="solid"/>
                    </a:ln>
                  </pic:spPr>
                </pic:pic>
              </a:graphicData>
            </a:graphic>
          </wp:inline>
        </w:drawing>
      </w:r>
    </w:p>
    <w:p w14:paraId="1A26086A" w14:textId="77777777" w:rsidR="005D2513" w:rsidRPr="00F82206" w:rsidRDefault="005D2513" w:rsidP="009976AF">
      <w:pPr>
        <w:spacing w:before="120" w:after="120"/>
        <w:rPr>
          <w:rFonts w:ascii="Arial" w:hAnsi="Arial" w:cs="Arial"/>
          <w:b/>
          <w:bCs/>
          <w:color w:val="000000" w:themeColor="text1"/>
          <w:lang w:val="en-GB"/>
        </w:rPr>
      </w:pPr>
    </w:p>
    <w:p w14:paraId="401D852D" w14:textId="77777777" w:rsidR="005D2513" w:rsidRPr="00F82206" w:rsidRDefault="005D2513" w:rsidP="009976AF">
      <w:pPr>
        <w:spacing w:before="120" w:after="120"/>
        <w:rPr>
          <w:rFonts w:ascii="Arial" w:hAnsi="Arial" w:cs="Arial"/>
          <w:b/>
          <w:bCs/>
          <w:color w:val="000000" w:themeColor="text1"/>
          <w:lang w:val="en-GB"/>
        </w:rPr>
      </w:pPr>
    </w:p>
    <w:p w14:paraId="478AF1CE" w14:textId="77777777" w:rsidR="005D2513" w:rsidRPr="00F82206" w:rsidRDefault="00FB48F4" w:rsidP="009976AF">
      <w:pPr>
        <w:spacing w:before="120" w:after="120"/>
        <w:jc w:val="center"/>
        <w:rPr>
          <w:rFonts w:ascii="Arial" w:hAnsi="Arial" w:cs="Arial"/>
          <w:b/>
          <w:bCs/>
          <w:color w:val="000000" w:themeColor="text1"/>
          <w:lang w:val="en-GB"/>
        </w:rPr>
      </w:pPr>
      <w:r w:rsidRPr="00F82206">
        <w:rPr>
          <w:rFonts w:ascii="Arial" w:hAnsi="Arial" w:cs="Arial"/>
          <w:b/>
          <w:bCs/>
          <w:noProof/>
          <w:color w:val="000000" w:themeColor="text1"/>
          <w:lang w:val="en-GB"/>
        </w:rPr>
        <w:lastRenderedPageBreak/>
        <w:drawing>
          <wp:inline distT="114300" distB="114300" distL="114300" distR="114300" wp14:anchorId="440E8F7C" wp14:editId="7DA36089">
            <wp:extent cx="4067175" cy="520065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r="2954"/>
                    <a:stretch>
                      <a:fillRect/>
                    </a:stretch>
                  </pic:blipFill>
                  <pic:spPr>
                    <a:xfrm>
                      <a:off x="0" y="0"/>
                      <a:ext cx="4067175" cy="5200650"/>
                    </a:xfrm>
                    <a:prstGeom prst="rect">
                      <a:avLst/>
                    </a:prstGeom>
                    <a:ln w="25400">
                      <a:solidFill>
                        <a:srgbClr val="000000"/>
                      </a:solidFill>
                      <a:prstDash val="solid"/>
                    </a:ln>
                  </pic:spPr>
                </pic:pic>
              </a:graphicData>
            </a:graphic>
          </wp:inline>
        </w:drawing>
      </w:r>
    </w:p>
    <w:p w14:paraId="386B393D" w14:textId="77777777" w:rsidR="005D2513" w:rsidRPr="00F82206" w:rsidRDefault="00FB48F4" w:rsidP="009976AF">
      <w:pPr>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Figure 1: Online Job Vacancies for Occupational Therapists</w:t>
      </w:r>
    </w:p>
    <w:p w14:paraId="047FA4FE" w14:textId="77777777" w:rsidR="005D2513" w:rsidRPr="00F82206" w:rsidRDefault="00FB48F4" w:rsidP="009976AF">
      <w:pPr>
        <w:spacing w:before="120" w:after="120"/>
        <w:jc w:val="center"/>
        <w:rPr>
          <w:rFonts w:ascii="Arial" w:hAnsi="Arial" w:cs="Arial"/>
          <w:color w:val="000000" w:themeColor="text1"/>
          <w:lang w:val="en-GB"/>
        </w:rPr>
      </w:pPr>
      <w:r w:rsidRPr="00F82206">
        <w:rPr>
          <w:rFonts w:ascii="Arial" w:hAnsi="Arial" w:cs="Arial"/>
          <w:color w:val="000000" w:themeColor="text1"/>
          <w:lang w:val="en-GB"/>
        </w:rPr>
        <w:t xml:space="preserve">(Source: Healthjobsuk, 2025) </w:t>
      </w:r>
    </w:p>
    <w:p w14:paraId="2FE950DB" w14:textId="77777777" w:rsidR="005D2513" w:rsidRPr="00F82206" w:rsidRDefault="00FB48F4" w:rsidP="009976AF">
      <w:pPr>
        <w:pStyle w:val="Heading2"/>
        <w:spacing w:before="120" w:after="120"/>
        <w:rPr>
          <w:rFonts w:ascii="Arial" w:hAnsi="Arial" w:cs="Arial"/>
          <w:color w:val="000000" w:themeColor="text1"/>
          <w:lang w:val="en-GB"/>
        </w:rPr>
      </w:pPr>
      <w:bookmarkStart w:id="6" w:name="_7c68rkjo9xmq" w:colFirst="0" w:colLast="0"/>
      <w:bookmarkStart w:id="7" w:name="_Toc214368627"/>
      <w:bookmarkEnd w:id="6"/>
      <w:r w:rsidRPr="00F82206">
        <w:rPr>
          <w:rFonts w:ascii="Arial" w:hAnsi="Arial" w:cs="Arial"/>
          <w:color w:val="000000" w:themeColor="text1"/>
          <w:lang w:val="en-GB"/>
        </w:rPr>
        <w:t>2.2 J</w:t>
      </w:r>
      <w:r w:rsidR="00881189" w:rsidRPr="00F82206">
        <w:rPr>
          <w:rFonts w:ascii="Arial" w:hAnsi="Arial" w:cs="Arial"/>
          <w:color w:val="000000" w:themeColor="text1"/>
          <w:lang w:val="en-GB"/>
        </w:rPr>
        <w:t>ob Role Employability Skills</w:t>
      </w:r>
      <w:bookmarkEnd w:id="7"/>
      <w:r w:rsidR="00881189" w:rsidRPr="00F82206">
        <w:rPr>
          <w:rFonts w:ascii="Arial" w:hAnsi="Arial" w:cs="Arial"/>
          <w:color w:val="000000" w:themeColor="text1"/>
          <w:lang w:val="en-GB"/>
        </w:rPr>
        <w:t xml:space="preserve"> </w:t>
      </w:r>
    </w:p>
    <w:p w14:paraId="24CFBE52" w14:textId="77777777" w:rsidR="005D2513" w:rsidRPr="00F82206" w:rsidRDefault="00FB48F4"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The key skills that are needed to work successfully in the position are efficient </w:t>
      </w:r>
      <w:r w:rsidRPr="00F82206">
        <w:rPr>
          <w:rFonts w:ascii="Arial" w:hAnsi="Arial" w:cs="Arial"/>
          <w:i/>
          <w:iCs/>
          <w:color w:val="000000" w:themeColor="text1"/>
          <w:lang w:val="en-GB"/>
        </w:rPr>
        <w:t>teamwork skills, empathy and compassion</w:t>
      </w:r>
      <w:r w:rsidRPr="00F82206">
        <w:rPr>
          <w:rFonts w:ascii="Arial" w:hAnsi="Arial" w:cs="Arial"/>
          <w:color w:val="000000" w:themeColor="text1"/>
          <w:lang w:val="en-GB"/>
        </w:rPr>
        <w:t xml:space="preserve">, effective </w:t>
      </w:r>
      <w:r w:rsidRPr="00F82206">
        <w:rPr>
          <w:rFonts w:ascii="Arial" w:hAnsi="Arial" w:cs="Arial"/>
          <w:i/>
          <w:iCs/>
          <w:color w:val="000000" w:themeColor="text1"/>
          <w:lang w:val="en-GB"/>
        </w:rPr>
        <w:t>problem-solving and creative thinking skills</w:t>
      </w:r>
      <w:r w:rsidRPr="00F82206">
        <w:rPr>
          <w:rFonts w:ascii="Arial" w:hAnsi="Arial" w:cs="Arial"/>
          <w:color w:val="000000" w:themeColor="text1"/>
          <w:lang w:val="en-GB"/>
        </w:rPr>
        <w:t xml:space="preserve"> and </w:t>
      </w:r>
      <w:r w:rsidRPr="00F82206">
        <w:rPr>
          <w:rFonts w:ascii="Arial" w:hAnsi="Arial" w:cs="Arial"/>
          <w:i/>
          <w:iCs/>
          <w:color w:val="000000" w:themeColor="text1"/>
          <w:lang w:val="en-GB"/>
        </w:rPr>
        <w:t xml:space="preserve">strong communication skills. </w:t>
      </w:r>
      <w:r w:rsidRPr="00F82206">
        <w:rPr>
          <w:rFonts w:ascii="Arial" w:hAnsi="Arial" w:cs="Arial"/>
          <w:color w:val="000000" w:themeColor="text1"/>
          <w:lang w:val="en-GB"/>
        </w:rPr>
        <w:t xml:space="preserve">These employability skills collectively shape the overall performance of occupational therapists and bring better operational performance and client satisfaction. In this regard, the importance of these skills and its contribution to effective performance are mentioned below. </w:t>
      </w:r>
    </w:p>
    <w:p w14:paraId="50C524AF" w14:textId="77777777" w:rsidR="005D2513" w:rsidRPr="00F82206" w:rsidRDefault="00FB48F4" w:rsidP="009976AF">
      <w:pPr>
        <w:spacing w:before="120" w:after="120"/>
        <w:rPr>
          <w:rFonts w:ascii="Arial" w:hAnsi="Arial" w:cs="Arial"/>
          <w:color w:val="000000" w:themeColor="text1"/>
          <w:lang w:val="en-GB"/>
        </w:rPr>
      </w:pPr>
      <w:r w:rsidRPr="00F82206">
        <w:rPr>
          <w:rFonts w:ascii="Arial" w:hAnsi="Arial" w:cs="Arial"/>
          <w:i/>
          <w:iCs/>
          <w:color w:val="000000" w:themeColor="text1"/>
          <w:u w:val="single"/>
          <w:lang w:val="en-GB"/>
        </w:rPr>
        <w:lastRenderedPageBreak/>
        <w:t>Teamwork skills:</w:t>
      </w:r>
      <w:r w:rsidRPr="00F82206">
        <w:rPr>
          <w:rFonts w:ascii="Arial" w:hAnsi="Arial" w:cs="Arial"/>
          <w:color w:val="000000" w:themeColor="text1"/>
          <w:lang w:val="en-GB"/>
        </w:rPr>
        <w:t xml:space="preserve"> An effective teamwork skill enables the delivery of a holistic approach of OT towards patients and makes them comprehensive. It builds better collaboration that improves patient outcomes and safety (Nieuwoudt </w:t>
      </w:r>
      <w:r w:rsidRPr="00F82206">
        <w:rPr>
          <w:rFonts w:ascii="Arial" w:hAnsi="Arial" w:cs="Arial"/>
          <w:i/>
          <w:iCs/>
          <w:color w:val="000000" w:themeColor="text1"/>
          <w:lang w:val="en-GB"/>
        </w:rPr>
        <w:t>et al.</w:t>
      </w:r>
      <w:r w:rsidRPr="00F82206">
        <w:rPr>
          <w:rFonts w:ascii="Arial" w:hAnsi="Arial" w:cs="Arial"/>
          <w:color w:val="000000" w:themeColor="text1"/>
          <w:lang w:val="en-GB"/>
        </w:rPr>
        <w:t xml:space="preserve"> 2021). It positively contributes towards the effective performance through shared goal settings, building of advocacy and efficient resource management. </w:t>
      </w:r>
    </w:p>
    <w:p w14:paraId="361D1FB2" w14:textId="77777777" w:rsidR="005D2513" w:rsidRPr="00F82206" w:rsidRDefault="00FB48F4" w:rsidP="009976AF">
      <w:pPr>
        <w:spacing w:before="120" w:after="120"/>
        <w:rPr>
          <w:rFonts w:ascii="Arial" w:hAnsi="Arial" w:cs="Arial"/>
          <w:color w:val="000000" w:themeColor="text1"/>
          <w:lang w:val="en-GB"/>
        </w:rPr>
      </w:pPr>
      <w:r w:rsidRPr="00F82206">
        <w:rPr>
          <w:rFonts w:ascii="Arial" w:hAnsi="Arial" w:cs="Arial"/>
          <w:i/>
          <w:iCs/>
          <w:color w:val="000000" w:themeColor="text1"/>
          <w:u w:val="single"/>
          <w:lang w:val="en-GB"/>
        </w:rPr>
        <w:t>Empathy and compassion:</w:t>
      </w:r>
      <w:r w:rsidRPr="00F82206">
        <w:rPr>
          <w:rFonts w:ascii="Arial" w:hAnsi="Arial" w:cs="Arial"/>
          <w:i/>
          <w:iCs/>
          <w:color w:val="000000" w:themeColor="text1"/>
          <w:lang w:val="en-GB"/>
        </w:rPr>
        <w:t xml:space="preserve"> </w:t>
      </w:r>
      <w:r w:rsidRPr="00F82206">
        <w:rPr>
          <w:rFonts w:ascii="Arial" w:hAnsi="Arial" w:cs="Arial"/>
          <w:color w:val="000000" w:themeColor="text1"/>
          <w:lang w:val="en-GB"/>
        </w:rPr>
        <w:t xml:space="preserve">It is needed to gain the ability to understand others’ feelings to build trust and provide emotional support without fail. Moreover, empathy allows OTs to critically examine the unique experiences of clients rather than just focusing on the medical diagnosis. As a result, it upgrades the client outcomes, which increases the engagement and develops better adherence, significantly contributing towards the effective performance of OT. </w:t>
      </w:r>
    </w:p>
    <w:p w14:paraId="1655CC81" w14:textId="77777777" w:rsidR="005D2513" w:rsidRPr="00F82206" w:rsidRDefault="00FB48F4" w:rsidP="009976AF">
      <w:pPr>
        <w:spacing w:before="120" w:after="120"/>
        <w:rPr>
          <w:rFonts w:ascii="Arial" w:hAnsi="Arial" w:cs="Arial"/>
          <w:color w:val="000000" w:themeColor="text1"/>
          <w:lang w:val="en-GB"/>
        </w:rPr>
      </w:pPr>
      <w:r w:rsidRPr="00F82206">
        <w:rPr>
          <w:rFonts w:ascii="Arial" w:hAnsi="Arial" w:cs="Arial"/>
          <w:i/>
          <w:iCs/>
          <w:color w:val="000000" w:themeColor="text1"/>
          <w:u w:val="single"/>
          <w:lang w:val="en-GB"/>
        </w:rPr>
        <w:t>Problem-solving and creative skills:</w:t>
      </w:r>
      <w:r w:rsidRPr="00F82206">
        <w:rPr>
          <w:rFonts w:ascii="Arial" w:hAnsi="Arial" w:cs="Arial"/>
          <w:color w:val="000000" w:themeColor="text1"/>
          <w:lang w:val="en-GB"/>
        </w:rPr>
        <w:t xml:space="preserve"> Creativity and problem-solving skills are necessary for OTs to assess patients in different situations and find creative solutions to benefit them in overcoming challenges in daily activities. These skills collaboratively deliver personalised treatment, adaptability and tailored interventions that directly impact the effective performance of OT (Oven and Lobe, 2020). It boosts the cognitive skills and builds the emotional regulation and social skills that positively enhance the overall performance of OT</w:t>
      </w:r>
    </w:p>
    <w:p w14:paraId="7493265C" w14:textId="77777777" w:rsidR="005D2513" w:rsidRPr="00F82206" w:rsidRDefault="00FB48F4" w:rsidP="009976AF">
      <w:pPr>
        <w:spacing w:before="120" w:after="120"/>
        <w:rPr>
          <w:rFonts w:ascii="Arial" w:hAnsi="Arial" w:cs="Arial"/>
          <w:b/>
          <w:bCs/>
          <w:color w:val="000000" w:themeColor="text1"/>
          <w:lang w:val="en-GB"/>
        </w:rPr>
      </w:pPr>
      <w:r w:rsidRPr="00F82206">
        <w:rPr>
          <w:rFonts w:ascii="Arial" w:hAnsi="Arial" w:cs="Arial"/>
          <w:i/>
          <w:iCs/>
          <w:color w:val="000000" w:themeColor="text1"/>
          <w:u w:val="single"/>
          <w:lang w:val="en-GB"/>
        </w:rPr>
        <w:t>Strong communication skills:</w:t>
      </w:r>
      <w:r w:rsidRPr="00F82206">
        <w:rPr>
          <w:rFonts w:ascii="Arial" w:hAnsi="Arial" w:cs="Arial"/>
          <w:color w:val="000000" w:themeColor="text1"/>
          <w:lang w:val="en-GB"/>
        </w:rPr>
        <w:t xml:space="preserve"> Clear communication eliminates confusion between the patient and professional, which builds trust and rapport. In addition, it enhances the patient engagement with OT that helps them to understand their conditions and the rationale behind their care plan. As a result, it builds efficient collaboration and interprofessional teams that directly contribute towards the effective performance of OT. </w:t>
      </w:r>
    </w:p>
    <w:p w14:paraId="4C338BC9" w14:textId="77777777" w:rsidR="005D2513" w:rsidRPr="00F82206" w:rsidRDefault="00FB48F4" w:rsidP="009976AF">
      <w:pPr>
        <w:pStyle w:val="Heading2"/>
        <w:spacing w:before="120" w:after="120"/>
        <w:rPr>
          <w:rFonts w:ascii="Arial" w:hAnsi="Arial" w:cs="Arial"/>
          <w:color w:val="000000" w:themeColor="text1"/>
          <w:lang w:val="en-GB"/>
        </w:rPr>
      </w:pPr>
      <w:bookmarkStart w:id="8" w:name="_86isglr5145z" w:colFirst="0" w:colLast="0"/>
      <w:bookmarkStart w:id="9" w:name="_Toc214368628"/>
      <w:bookmarkEnd w:id="8"/>
      <w:r w:rsidRPr="00F82206">
        <w:rPr>
          <w:rFonts w:ascii="Arial" w:hAnsi="Arial" w:cs="Arial"/>
          <w:color w:val="000000" w:themeColor="text1"/>
          <w:lang w:val="en-GB"/>
        </w:rPr>
        <w:t>2.3 Evaluati</w:t>
      </w:r>
      <w:r w:rsidR="00A36547" w:rsidRPr="00F82206">
        <w:rPr>
          <w:rFonts w:ascii="Arial" w:hAnsi="Arial" w:cs="Arial"/>
          <w:color w:val="000000" w:themeColor="text1"/>
          <w:lang w:val="en-GB"/>
        </w:rPr>
        <w:t>on of personal skills</w:t>
      </w:r>
      <w:bookmarkEnd w:id="9"/>
      <w:r w:rsidR="00A36547" w:rsidRPr="00F82206">
        <w:rPr>
          <w:rFonts w:ascii="Arial" w:hAnsi="Arial" w:cs="Arial"/>
          <w:color w:val="000000" w:themeColor="text1"/>
          <w:lang w:val="en-GB"/>
        </w:rPr>
        <w:t xml:space="preserve"> </w:t>
      </w:r>
    </w:p>
    <w:p w14:paraId="70867B4D" w14:textId="77777777" w:rsidR="005D2513" w:rsidRPr="00F82206" w:rsidRDefault="00FB48F4"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Personal skills, or the soft skills, are those intangible qualities and traits that define the ways individuals work and interact with others. These included elements like communication, problem-solving, adaptability, and emotional intelligence (O’Toole, 2024). Personal skills in the health care sector hold significance regarding enhancement in patient care, establishment of trust, and upliftment of the professional and effective workplace environment. </w:t>
      </w:r>
    </w:p>
    <w:p w14:paraId="72353EA4" w14:textId="77777777" w:rsidR="005D2513" w:rsidRPr="00F82206" w:rsidRDefault="00FB48F4"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I am currently involved in boosting my core transferable skills, which are necessary in occupational therapy. It primarily includes communication, empathy, teamwork, problem-solving, and a practical patient-centred social care experience. Currently, I am enrolled as a learner in the BSc Health and Social Care, the entry-level requirement towards achieving a strong career in this sector. After the completion of this degree program, I will enrol in a post-graduate occupational </w:t>
      </w:r>
      <w:r w:rsidRPr="00F82206">
        <w:rPr>
          <w:rFonts w:ascii="Arial" w:hAnsi="Arial" w:cs="Arial"/>
          <w:color w:val="000000" w:themeColor="text1"/>
          <w:lang w:val="en-GB"/>
        </w:rPr>
        <w:lastRenderedPageBreak/>
        <w:t>therapy program. At the time of attending these degree courses, I am also involved in gathering a significant amount of practical experience through the clinical placements. Most of my experiences till now have been gathered from volunteering in community centres, especially for seniors with physical disabilities.</w:t>
      </w:r>
    </w:p>
    <w:p w14:paraId="7FB11B93" w14:textId="77777777" w:rsidR="005D2513" w:rsidRPr="00F82206" w:rsidRDefault="00FB48F4"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From my qualifications and experiences gathered to date, I can count on skills like communication, patience, adaptability, and creative problem-solving. From volunteering at the community centres, I have come across stories and situations of multiple patients who have recovered or are recovering to get back on their feet. Offering support to these patients requires open communication to establish trust. Creative problem-solving helps occupational therapists to think outside the box and help people overcome daily challenges (Nielsen </w:t>
      </w:r>
      <w:r w:rsidRPr="00F82206">
        <w:rPr>
          <w:rFonts w:ascii="Arial" w:hAnsi="Arial" w:cs="Arial"/>
          <w:i/>
          <w:iCs/>
          <w:color w:val="000000" w:themeColor="text1"/>
          <w:lang w:val="en-GB"/>
        </w:rPr>
        <w:t xml:space="preserve">et al. </w:t>
      </w:r>
      <w:r w:rsidRPr="00F82206">
        <w:rPr>
          <w:rFonts w:ascii="Arial" w:hAnsi="Arial" w:cs="Arial"/>
          <w:color w:val="000000" w:themeColor="text1"/>
          <w:lang w:val="en-GB"/>
        </w:rPr>
        <w:t xml:space="preserve">2023). Adaptability brings flexibility in dealing with different individuals within a limited period of time. These skills add value by increasing independence and improving the quality of daily life through an amalgamation of clinical, interpersonal, and organisational expertise.  </w:t>
      </w:r>
    </w:p>
    <w:p w14:paraId="487BDC4D" w14:textId="77777777" w:rsidR="005D2513" w:rsidRPr="00F82206" w:rsidRDefault="00FB48F4"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Despite the skills present as my core competencies, I have to focus on acquiring other skills like </w:t>
      </w:r>
      <w:r w:rsidRPr="00F82206">
        <w:rPr>
          <w:rFonts w:ascii="Arial" w:hAnsi="Arial" w:cs="Arial"/>
          <w:i/>
          <w:iCs/>
          <w:color w:val="000000" w:themeColor="text1"/>
          <w:lang w:val="en-GB"/>
        </w:rPr>
        <w:t>clinical reasoning, teamwork, and the use of assistive technology</w:t>
      </w:r>
      <w:r w:rsidRPr="00F82206">
        <w:rPr>
          <w:rFonts w:ascii="Arial" w:hAnsi="Arial" w:cs="Arial"/>
          <w:color w:val="000000" w:themeColor="text1"/>
          <w:lang w:val="en-GB"/>
        </w:rPr>
        <w:t xml:space="preserve">. Clinical reasoning supports clear identification of the patient’s needs, addresses the challenges, and establishes appropriate strategies. Familiarity with the assistive technologies has also become an integral part that enables clients to adapt to their environment. Practitioners also benefit through an upliftment in their performance (Larsen </w:t>
      </w:r>
      <w:r w:rsidRPr="00F82206">
        <w:rPr>
          <w:rFonts w:ascii="Arial" w:hAnsi="Arial" w:cs="Arial"/>
          <w:i/>
          <w:iCs/>
          <w:color w:val="000000" w:themeColor="text1"/>
          <w:lang w:val="en-GB"/>
        </w:rPr>
        <w:t xml:space="preserve">et al. </w:t>
      </w:r>
      <w:r w:rsidRPr="00F82206">
        <w:rPr>
          <w:rFonts w:ascii="Arial" w:hAnsi="Arial" w:cs="Arial"/>
          <w:color w:val="000000" w:themeColor="text1"/>
          <w:lang w:val="en-GB"/>
        </w:rPr>
        <w:t xml:space="preserve">2019). I can consult my university faculty to enhance my clinical reasoning skills. I can also have a consultation with the clinical educators who can help me by making me accustomed to real-life scenarios, where I can interpret data and formulate management strategies on my own.     </w:t>
      </w:r>
    </w:p>
    <w:p w14:paraId="52BF403A" w14:textId="77777777" w:rsidR="005D2513" w:rsidRPr="00F82206" w:rsidRDefault="00FB48F4" w:rsidP="009976AF">
      <w:pPr>
        <w:pStyle w:val="Heading2"/>
        <w:spacing w:before="120" w:after="120"/>
        <w:rPr>
          <w:rFonts w:ascii="Arial" w:hAnsi="Arial" w:cs="Arial"/>
          <w:color w:val="000000" w:themeColor="text1"/>
          <w:lang w:val="en-GB"/>
        </w:rPr>
      </w:pPr>
      <w:bookmarkStart w:id="10" w:name="_1we9cf456s04" w:colFirst="0" w:colLast="0"/>
      <w:bookmarkStart w:id="11" w:name="_Toc214368629"/>
      <w:bookmarkEnd w:id="10"/>
      <w:r w:rsidRPr="00F82206">
        <w:rPr>
          <w:rFonts w:ascii="Arial" w:hAnsi="Arial" w:cs="Arial"/>
          <w:color w:val="000000" w:themeColor="text1"/>
          <w:lang w:val="en-GB"/>
        </w:rPr>
        <w:t>2.4 Act</w:t>
      </w:r>
      <w:r w:rsidR="00941C7F" w:rsidRPr="00F82206">
        <w:rPr>
          <w:rFonts w:ascii="Arial" w:hAnsi="Arial" w:cs="Arial"/>
          <w:color w:val="000000" w:themeColor="text1"/>
          <w:lang w:val="en-GB"/>
        </w:rPr>
        <w:t>ion Plan and Timeline</w:t>
      </w:r>
      <w:bookmarkEnd w:id="11"/>
      <w:r w:rsidR="00941C7F" w:rsidRPr="00F82206">
        <w:rPr>
          <w:rFonts w:ascii="Arial" w:hAnsi="Arial" w:cs="Arial"/>
          <w:color w:val="000000" w:themeColor="text1"/>
          <w:lang w:val="en-GB"/>
        </w:rPr>
        <w:t xml:space="preserve">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F82206" w:rsidRPr="00F82206" w14:paraId="0EF0BDEF" w14:textId="77777777">
        <w:trPr>
          <w:trHeight w:val="440"/>
        </w:trPr>
        <w:tc>
          <w:tcPr>
            <w:tcW w:w="9360" w:type="dxa"/>
            <w:gridSpan w:val="6"/>
            <w:tcMar>
              <w:top w:w="100" w:type="dxa"/>
              <w:left w:w="100" w:type="dxa"/>
              <w:bottom w:w="100" w:type="dxa"/>
              <w:right w:w="100" w:type="dxa"/>
            </w:tcMar>
          </w:tcPr>
          <w:p w14:paraId="0E0FCB23" w14:textId="77777777" w:rsidR="005D2513" w:rsidRPr="00F82206" w:rsidRDefault="00FB48F4" w:rsidP="009976AF">
            <w:pPr>
              <w:widowControl w:val="0"/>
              <w:pBdr>
                <w:top w:val="nil"/>
                <w:left w:val="nil"/>
                <w:bottom w:val="nil"/>
                <w:right w:val="nil"/>
                <w:between w:val="nil"/>
              </w:pBdr>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Short-term Objective</w:t>
            </w:r>
          </w:p>
        </w:tc>
      </w:tr>
      <w:tr w:rsidR="00F82206" w:rsidRPr="00F82206" w14:paraId="2445AA5B" w14:textId="77777777">
        <w:tc>
          <w:tcPr>
            <w:tcW w:w="1560" w:type="dxa"/>
            <w:tcMar>
              <w:top w:w="100" w:type="dxa"/>
              <w:left w:w="100" w:type="dxa"/>
              <w:bottom w:w="100" w:type="dxa"/>
              <w:right w:w="100" w:type="dxa"/>
            </w:tcMar>
          </w:tcPr>
          <w:p w14:paraId="44B3207D" w14:textId="77777777" w:rsidR="005D2513" w:rsidRPr="00F82206" w:rsidRDefault="00FB48F4" w:rsidP="009976AF">
            <w:pPr>
              <w:widowControl w:val="0"/>
              <w:pBdr>
                <w:top w:val="nil"/>
                <w:left w:val="nil"/>
                <w:bottom w:val="nil"/>
                <w:right w:val="nil"/>
                <w:between w:val="nil"/>
              </w:pBdr>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Objective</w:t>
            </w:r>
          </w:p>
        </w:tc>
        <w:tc>
          <w:tcPr>
            <w:tcW w:w="1560" w:type="dxa"/>
            <w:tcMar>
              <w:top w:w="100" w:type="dxa"/>
              <w:left w:w="100" w:type="dxa"/>
              <w:bottom w:w="100" w:type="dxa"/>
              <w:right w:w="100" w:type="dxa"/>
            </w:tcMar>
          </w:tcPr>
          <w:p w14:paraId="26F22AC3" w14:textId="77777777" w:rsidR="005D2513" w:rsidRPr="00F82206" w:rsidRDefault="00FB48F4" w:rsidP="009976AF">
            <w:pPr>
              <w:widowControl w:val="0"/>
              <w:pBdr>
                <w:top w:val="nil"/>
                <w:left w:val="nil"/>
                <w:bottom w:val="nil"/>
                <w:right w:val="nil"/>
                <w:between w:val="nil"/>
              </w:pBdr>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Specific</w:t>
            </w:r>
          </w:p>
        </w:tc>
        <w:tc>
          <w:tcPr>
            <w:tcW w:w="1560" w:type="dxa"/>
            <w:tcMar>
              <w:top w:w="100" w:type="dxa"/>
              <w:left w:w="100" w:type="dxa"/>
              <w:bottom w:w="100" w:type="dxa"/>
              <w:right w:w="100" w:type="dxa"/>
            </w:tcMar>
          </w:tcPr>
          <w:p w14:paraId="335F3C07" w14:textId="77777777" w:rsidR="005D2513" w:rsidRPr="00F82206" w:rsidRDefault="00FB48F4" w:rsidP="009976AF">
            <w:pPr>
              <w:widowControl w:val="0"/>
              <w:pBdr>
                <w:top w:val="nil"/>
                <w:left w:val="nil"/>
                <w:bottom w:val="nil"/>
                <w:right w:val="nil"/>
                <w:between w:val="nil"/>
              </w:pBdr>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Measurable</w:t>
            </w:r>
          </w:p>
        </w:tc>
        <w:tc>
          <w:tcPr>
            <w:tcW w:w="1560" w:type="dxa"/>
            <w:tcMar>
              <w:top w:w="100" w:type="dxa"/>
              <w:left w:w="100" w:type="dxa"/>
              <w:bottom w:w="100" w:type="dxa"/>
              <w:right w:w="100" w:type="dxa"/>
            </w:tcMar>
          </w:tcPr>
          <w:p w14:paraId="678EB36E" w14:textId="77777777" w:rsidR="005D2513" w:rsidRPr="00F82206" w:rsidRDefault="00FB48F4" w:rsidP="009976AF">
            <w:pPr>
              <w:widowControl w:val="0"/>
              <w:pBdr>
                <w:top w:val="nil"/>
                <w:left w:val="nil"/>
                <w:bottom w:val="nil"/>
                <w:right w:val="nil"/>
                <w:between w:val="nil"/>
              </w:pBdr>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Achievable</w:t>
            </w:r>
          </w:p>
        </w:tc>
        <w:tc>
          <w:tcPr>
            <w:tcW w:w="1560" w:type="dxa"/>
            <w:tcMar>
              <w:top w:w="100" w:type="dxa"/>
              <w:left w:w="100" w:type="dxa"/>
              <w:bottom w:w="100" w:type="dxa"/>
              <w:right w:w="100" w:type="dxa"/>
            </w:tcMar>
          </w:tcPr>
          <w:p w14:paraId="68866976" w14:textId="77777777" w:rsidR="005D2513" w:rsidRPr="00F82206" w:rsidRDefault="00FB48F4" w:rsidP="009976AF">
            <w:pPr>
              <w:widowControl w:val="0"/>
              <w:pBdr>
                <w:top w:val="nil"/>
                <w:left w:val="nil"/>
                <w:bottom w:val="nil"/>
                <w:right w:val="nil"/>
                <w:between w:val="nil"/>
              </w:pBdr>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Relevant</w:t>
            </w:r>
          </w:p>
        </w:tc>
        <w:tc>
          <w:tcPr>
            <w:tcW w:w="1560" w:type="dxa"/>
            <w:tcMar>
              <w:top w:w="100" w:type="dxa"/>
              <w:left w:w="100" w:type="dxa"/>
              <w:bottom w:w="100" w:type="dxa"/>
              <w:right w:w="100" w:type="dxa"/>
            </w:tcMar>
          </w:tcPr>
          <w:p w14:paraId="0788C04B" w14:textId="77777777" w:rsidR="005D2513" w:rsidRPr="00F82206" w:rsidRDefault="00FB48F4" w:rsidP="009976AF">
            <w:pPr>
              <w:widowControl w:val="0"/>
              <w:pBdr>
                <w:top w:val="nil"/>
                <w:left w:val="nil"/>
                <w:bottom w:val="nil"/>
                <w:right w:val="nil"/>
                <w:between w:val="nil"/>
              </w:pBdr>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Time Bound</w:t>
            </w:r>
          </w:p>
        </w:tc>
      </w:tr>
      <w:tr w:rsidR="00F82206" w:rsidRPr="00F82206" w14:paraId="667C591E" w14:textId="77777777">
        <w:tc>
          <w:tcPr>
            <w:tcW w:w="1560" w:type="dxa"/>
            <w:tcMar>
              <w:top w:w="100" w:type="dxa"/>
              <w:left w:w="100" w:type="dxa"/>
              <w:bottom w:w="100" w:type="dxa"/>
              <w:right w:w="100" w:type="dxa"/>
            </w:tcMar>
          </w:tcPr>
          <w:p w14:paraId="1FA525E0" w14:textId="77777777" w:rsidR="005D2513" w:rsidRPr="00F82206" w:rsidRDefault="00FB48F4" w:rsidP="009976AF">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t xml:space="preserve">To improve clinical reasoning skills </w:t>
            </w:r>
            <w:r w:rsidR="00E32B94" w:rsidRPr="00F82206">
              <w:rPr>
                <w:rFonts w:ascii="Arial" w:hAnsi="Arial" w:cs="Arial"/>
                <w:color w:val="000000" w:themeColor="text1"/>
                <w:lang w:val="en-GB"/>
              </w:rPr>
              <w:t xml:space="preserve">aqnd </w:t>
            </w:r>
            <w:r w:rsidR="00E32B94" w:rsidRPr="00F82206">
              <w:rPr>
                <w:rFonts w:ascii="Arial" w:hAnsi="Arial" w:cs="Arial"/>
                <w:color w:val="000000" w:themeColor="text1"/>
                <w:lang w:val="en-GB"/>
              </w:rPr>
              <w:lastRenderedPageBreak/>
              <w:t xml:space="preserve">team working </w:t>
            </w:r>
            <w:r w:rsidRPr="00F82206">
              <w:rPr>
                <w:rFonts w:ascii="Arial" w:hAnsi="Arial" w:cs="Arial"/>
                <w:color w:val="000000" w:themeColor="text1"/>
                <w:lang w:val="en-GB"/>
              </w:rPr>
              <w:t>through gathering real-life experiences within 1 year</w:t>
            </w:r>
          </w:p>
        </w:tc>
        <w:tc>
          <w:tcPr>
            <w:tcW w:w="1560" w:type="dxa"/>
            <w:tcMar>
              <w:top w:w="100" w:type="dxa"/>
              <w:left w:w="100" w:type="dxa"/>
              <w:bottom w:w="100" w:type="dxa"/>
              <w:right w:w="100" w:type="dxa"/>
            </w:tcMar>
          </w:tcPr>
          <w:p w14:paraId="1DAABA6C" w14:textId="77777777" w:rsidR="005D2513" w:rsidRPr="00F82206" w:rsidRDefault="00FB48F4" w:rsidP="009976AF">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lastRenderedPageBreak/>
              <w:t xml:space="preserve">Clinical reasoning is a vital component of </w:t>
            </w:r>
            <w:r w:rsidRPr="00F82206">
              <w:rPr>
                <w:rFonts w:ascii="Arial" w:hAnsi="Arial" w:cs="Arial"/>
                <w:color w:val="000000" w:themeColor="text1"/>
                <w:lang w:val="en-GB"/>
              </w:rPr>
              <w:lastRenderedPageBreak/>
              <w:t>occupational therapy that contributes to informed, patient-centred care decisions through personalised interventions and better patient outcomes (Latella, 2024).</w:t>
            </w:r>
            <w:r w:rsidR="00E32B94" w:rsidRPr="00F82206">
              <w:rPr>
                <w:rFonts w:ascii="Arial" w:hAnsi="Arial" w:cs="Arial"/>
                <w:color w:val="000000" w:themeColor="text1"/>
                <w:lang w:val="en-GB"/>
              </w:rPr>
              <w:t xml:space="preserve"> Teamwork enables fostering a collaborative approach to client-centred care by enhancing communication, professional development, and a supportive environment for both the patient and the staff </w:t>
            </w:r>
            <w:r w:rsidR="00E32B94" w:rsidRPr="00F82206">
              <w:rPr>
                <w:rFonts w:ascii="Arial" w:hAnsi="Arial" w:cs="Arial"/>
                <w:color w:val="000000" w:themeColor="text1"/>
                <w:lang w:val="en-GB"/>
              </w:rPr>
              <w:lastRenderedPageBreak/>
              <w:t>(Latella, 2024).</w:t>
            </w:r>
          </w:p>
        </w:tc>
        <w:tc>
          <w:tcPr>
            <w:tcW w:w="1560" w:type="dxa"/>
            <w:tcMar>
              <w:top w:w="100" w:type="dxa"/>
              <w:left w:w="100" w:type="dxa"/>
              <w:bottom w:w="100" w:type="dxa"/>
              <w:right w:w="100" w:type="dxa"/>
            </w:tcMar>
          </w:tcPr>
          <w:p w14:paraId="39BE95FB" w14:textId="77777777" w:rsidR="005D2513" w:rsidRPr="00F82206" w:rsidRDefault="00FB48F4" w:rsidP="009976AF">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lastRenderedPageBreak/>
              <w:t xml:space="preserve">Some KPIs, like </w:t>
            </w:r>
            <w:r w:rsidRPr="00F82206">
              <w:rPr>
                <w:rFonts w:ascii="Arial" w:hAnsi="Arial" w:cs="Arial"/>
                <w:i/>
                <w:iCs/>
                <w:color w:val="000000" w:themeColor="text1"/>
                <w:lang w:val="en-GB"/>
              </w:rPr>
              <w:t xml:space="preserve">diagnostic accuracy </w:t>
            </w:r>
            <w:r w:rsidRPr="00F82206">
              <w:rPr>
                <w:rFonts w:ascii="Arial" w:hAnsi="Arial" w:cs="Arial"/>
                <w:i/>
                <w:iCs/>
                <w:color w:val="000000" w:themeColor="text1"/>
                <w:lang w:val="en-GB"/>
              </w:rPr>
              <w:lastRenderedPageBreak/>
              <w:t xml:space="preserve">rates, medication error rates, </w:t>
            </w:r>
            <w:r w:rsidRPr="00F82206">
              <w:rPr>
                <w:rFonts w:ascii="Arial" w:hAnsi="Arial" w:cs="Arial"/>
                <w:color w:val="000000" w:themeColor="text1"/>
                <w:lang w:val="en-GB"/>
              </w:rPr>
              <w:t xml:space="preserve">and </w:t>
            </w:r>
            <w:r w:rsidRPr="00F82206">
              <w:rPr>
                <w:rFonts w:ascii="Arial" w:hAnsi="Arial" w:cs="Arial"/>
                <w:i/>
                <w:iCs/>
                <w:color w:val="000000" w:themeColor="text1"/>
                <w:lang w:val="en-GB"/>
              </w:rPr>
              <w:t xml:space="preserve">patient outcomes, </w:t>
            </w:r>
            <w:r w:rsidRPr="00F82206">
              <w:rPr>
                <w:rFonts w:ascii="Arial" w:hAnsi="Arial" w:cs="Arial"/>
                <w:color w:val="000000" w:themeColor="text1"/>
                <w:lang w:val="en-GB"/>
              </w:rPr>
              <w:t>can be used to measure improvement in this skill.</w:t>
            </w:r>
          </w:p>
        </w:tc>
        <w:tc>
          <w:tcPr>
            <w:tcW w:w="1560" w:type="dxa"/>
            <w:tcMar>
              <w:top w:w="100" w:type="dxa"/>
              <w:left w:w="100" w:type="dxa"/>
              <w:bottom w:w="100" w:type="dxa"/>
              <w:right w:w="100" w:type="dxa"/>
            </w:tcMar>
          </w:tcPr>
          <w:p w14:paraId="5F8C825E" w14:textId="77777777" w:rsidR="005D2513" w:rsidRPr="00F82206" w:rsidRDefault="00FB48F4" w:rsidP="009976AF">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lastRenderedPageBreak/>
              <w:t xml:space="preserve">It can be achieved by continuously applying </w:t>
            </w:r>
            <w:r w:rsidRPr="00F82206">
              <w:rPr>
                <w:rFonts w:ascii="Arial" w:hAnsi="Arial" w:cs="Arial"/>
                <w:color w:val="000000" w:themeColor="text1"/>
                <w:lang w:val="en-GB"/>
              </w:rPr>
              <w:lastRenderedPageBreak/>
              <w:t>theoretical knowledge through a case-based learning approach and clinical simulations.</w:t>
            </w:r>
            <w:r w:rsidR="00106828" w:rsidRPr="00F82206">
              <w:rPr>
                <w:rFonts w:ascii="Arial" w:hAnsi="Arial" w:cs="Arial"/>
                <w:color w:val="000000" w:themeColor="text1"/>
                <w:lang w:val="en-GB"/>
              </w:rPr>
              <w:t xml:space="preserve"> It is also beneficial in improving working within a team.</w:t>
            </w:r>
            <w:r w:rsidRPr="00F82206">
              <w:rPr>
                <w:rFonts w:ascii="Arial" w:hAnsi="Arial" w:cs="Arial"/>
                <w:color w:val="000000" w:themeColor="text1"/>
                <w:lang w:val="en-GB"/>
              </w:rPr>
              <w:t xml:space="preserve"> Engagement in reflective practices, along with seeking active help from professionals, can also help in this regard.</w:t>
            </w:r>
          </w:p>
        </w:tc>
        <w:tc>
          <w:tcPr>
            <w:tcW w:w="1560" w:type="dxa"/>
            <w:tcMar>
              <w:top w:w="100" w:type="dxa"/>
              <w:left w:w="100" w:type="dxa"/>
              <w:bottom w:w="100" w:type="dxa"/>
              <w:right w:w="100" w:type="dxa"/>
            </w:tcMar>
          </w:tcPr>
          <w:p w14:paraId="2C72353A" w14:textId="77777777" w:rsidR="005D2513" w:rsidRPr="00F82206" w:rsidRDefault="00FB48F4" w:rsidP="009976AF">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lastRenderedPageBreak/>
              <w:t xml:space="preserve">With the improvement in clinical reasoning, I </w:t>
            </w:r>
            <w:r w:rsidRPr="00F82206">
              <w:rPr>
                <w:rFonts w:ascii="Arial" w:hAnsi="Arial" w:cs="Arial"/>
                <w:color w:val="000000" w:themeColor="text1"/>
                <w:lang w:val="en-GB"/>
              </w:rPr>
              <w:lastRenderedPageBreak/>
              <w:t>can focus on establishing a well-informed patient care approach by gathering and integrating relevant data.</w:t>
            </w:r>
            <w:r w:rsidR="00830D77" w:rsidRPr="00F82206">
              <w:rPr>
                <w:rFonts w:ascii="Arial" w:hAnsi="Arial" w:cs="Arial"/>
                <w:color w:val="000000" w:themeColor="text1"/>
                <w:lang w:val="en-GB"/>
              </w:rPr>
              <w:t xml:space="preserve"> Addressing teamwork skills will enable me to collaborate with my peers more efficiently on complex cases to ensure better care of the patient under treatment.</w:t>
            </w:r>
            <w:r w:rsidRPr="00F82206">
              <w:rPr>
                <w:rFonts w:ascii="Arial" w:hAnsi="Arial" w:cs="Arial"/>
                <w:color w:val="000000" w:themeColor="text1"/>
                <w:lang w:val="en-GB"/>
              </w:rPr>
              <w:t xml:space="preserve">   </w:t>
            </w:r>
          </w:p>
        </w:tc>
        <w:tc>
          <w:tcPr>
            <w:tcW w:w="1560" w:type="dxa"/>
            <w:tcMar>
              <w:top w:w="100" w:type="dxa"/>
              <w:left w:w="100" w:type="dxa"/>
              <w:bottom w:w="100" w:type="dxa"/>
              <w:right w:w="100" w:type="dxa"/>
            </w:tcMar>
          </w:tcPr>
          <w:p w14:paraId="3470CD2F" w14:textId="77777777" w:rsidR="005D2513" w:rsidRPr="00F82206" w:rsidRDefault="00FB48F4" w:rsidP="009976AF">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lastRenderedPageBreak/>
              <w:t>Within 1 year</w:t>
            </w:r>
          </w:p>
        </w:tc>
      </w:tr>
      <w:tr w:rsidR="00F82206" w:rsidRPr="00F82206" w14:paraId="30CB9299" w14:textId="77777777">
        <w:trPr>
          <w:trHeight w:val="440"/>
        </w:trPr>
        <w:tc>
          <w:tcPr>
            <w:tcW w:w="9360" w:type="dxa"/>
            <w:gridSpan w:val="6"/>
            <w:tcMar>
              <w:top w:w="100" w:type="dxa"/>
              <w:left w:w="100" w:type="dxa"/>
              <w:bottom w:w="100" w:type="dxa"/>
              <w:right w:w="100" w:type="dxa"/>
            </w:tcMar>
          </w:tcPr>
          <w:p w14:paraId="4B73B3F5" w14:textId="77777777" w:rsidR="005D2513" w:rsidRPr="00F82206" w:rsidRDefault="00FB48F4" w:rsidP="009976AF">
            <w:pPr>
              <w:widowControl w:val="0"/>
              <w:pBdr>
                <w:top w:val="nil"/>
                <w:left w:val="nil"/>
                <w:bottom w:val="nil"/>
                <w:right w:val="nil"/>
                <w:between w:val="nil"/>
              </w:pBdr>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lastRenderedPageBreak/>
              <w:t>Medium-term Objective</w:t>
            </w:r>
          </w:p>
        </w:tc>
      </w:tr>
      <w:tr w:rsidR="00F82206" w:rsidRPr="00F82206" w14:paraId="2C360182" w14:textId="77777777">
        <w:tc>
          <w:tcPr>
            <w:tcW w:w="1560" w:type="dxa"/>
            <w:tcMar>
              <w:top w:w="100" w:type="dxa"/>
              <w:left w:w="100" w:type="dxa"/>
              <w:bottom w:w="100" w:type="dxa"/>
              <w:right w:w="100" w:type="dxa"/>
            </w:tcMar>
          </w:tcPr>
          <w:p w14:paraId="0CC3D432" w14:textId="77777777" w:rsidR="005D2513" w:rsidRPr="00F82206" w:rsidRDefault="00FB48F4" w:rsidP="009976AF">
            <w:pPr>
              <w:widowControl w:val="0"/>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Objective</w:t>
            </w:r>
          </w:p>
        </w:tc>
        <w:tc>
          <w:tcPr>
            <w:tcW w:w="1560" w:type="dxa"/>
            <w:tcMar>
              <w:top w:w="100" w:type="dxa"/>
              <w:left w:w="100" w:type="dxa"/>
              <w:bottom w:w="100" w:type="dxa"/>
              <w:right w:w="100" w:type="dxa"/>
            </w:tcMar>
          </w:tcPr>
          <w:p w14:paraId="4FB0491F" w14:textId="77777777" w:rsidR="005D2513" w:rsidRPr="00F82206" w:rsidRDefault="00FB48F4" w:rsidP="009976AF">
            <w:pPr>
              <w:widowControl w:val="0"/>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Specific</w:t>
            </w:r>
          </w:p>
        </w:tc>
        <w:tc>
          <w:tcPr>
            <w:tcW w:w="1560" w:type="dxa"/>
            <w:tcMar>
              <w:top w:w="100" w:type="dxa"/>
              <w:left w:w="100" w:type="dxa"/>
              <w:bottom w:w="100" w:type="dxa"/>
              <w:right w:w="100" w:type="dxa"/>
            </w:tcMar>
          </w:tcPr>
          <w:p w14:paraId="38F204A0" w14:textId="77777777" w:rsidR="005D2513" w:rsidRPr="00F82206" w:rsidRDefault="00FB48F4" w:rsidP="009976AF">
            <w:pPr>
              <w:widowControl w:val="0"/>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Measurable</w:t>
            </w:r>
          </w:p>
        </w:tc>
        <w:tc>
          <w:tcPr>
            <w:tcW w:w="1560" w:type="dxa"/>
            <w:tcMar>
              <w:top w:w="100" w:type="dxa"/>
              <w:left w:w="100" w:type="dxa"/>
              <w:bottom w:w="100" w:type="dxa"/>
              <w:right w:w="100" w:type="dxa"/>
            </w:tcMar>
          </w:tcPr>
          <w:p w14:paraId="37A84A36" w14:textId="77777777" w:rsidR="005D2513" w:rsidRPr="00F82206" w:rsidRDefault="00FB48F4" w:rsidP="009976AF">
            <w:pPr>
              <w:widowControl w:val="0"/>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Achievable</w:t>
            </w:r>
          </w:p>
        </w:tc>
        <w:tc>
          <w:tcPr>
            <w:tcW w:w="1560" w:type="dxa"/>
            <w:tcMar>
              <w:top w:w="100" w:type="dxa"/>
              <w:left w:w="100" w:type="dxa"/>
              <w:bottom w:w="100" w:type="dxa"/>
              <w:right w:w="100" w:type="dxa"/>
            </w:tcMar>
          </w:tcPr>
          <w:p w14:paraId="4E33DC86" w14:textId="77777777" w:rsidR="005D2513" w:rsidRPr="00F82206" w:rsidRDefault="00FB48F4" w:rsidP="009976AF">
            <w:pPr>
              <w:widowControl w:val="0"/>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Relevant</w:t>
            </w:r>
          </w:p>
        </w:tc>
        <w:tc>
          <w:tcPr>
            <w:tcW w:w="1560" w:type="dxa"/>
            <w:tcMar>
              <w:top w:w="100" w:type="dxa"/>
              <w:left w:w="100" w:type="dxa"/>
              <w:bottom w:w="100" w:type="dxa"/>
              <w:right w:w="100" w:type="dxa"/>
            </w:tcMar>
          </w:tcPr>
          <w:p w14:paraId="369FD187" w14:textId="77777777" w:rsidR="005D2513" w:rsidRPr="00F82206" w:rsidRDefault="00FB48F4" w:rsidP="009976AF">
            <w:pPr>
              <w:widowControl w:val="0"/>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Time Bound</w:t>
            </w:r>
          </w:p>
        </w:tc>
      </w:tr>
      <w:tr w:rsidR="00F82206" w:rsidRPr="00F82206" w14:paraId="50A4B254" w14:textId="77777777">
        <w:tc>
          <w:tcPr>
            <w:tcW w:w="1560" w:type="dxa"/>
            <w:tcMar>
              <w:top w:w="100" w:type="dxa"/>
              <w:left w:w="100" w:type="dxa"/>
              <w:bottom w:w="100" w:type="dxa"/>
              <w:right w:w="100" w:type="dxa"/>
            </w:tcMar>
          </w:tcPr>
          <w:p w14:paraId="2EE4AD6C" w14:textId="77777777" w:rsidR="005D2513" w:rsidRPr="00F82206" w:rsidRDefault="00FB48F4" w:rsidP="00830D77">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t xml:space="preserve">To </w:t>
            </w:r>
            <w:r w:rsidR="00830D77" w:rsidRPr="00F82206">
              <w:rPr>
                <w:rFonts w:ascii="Arial" w:hAnsi="Arial" w:cs="Arial"/>
                <w:color w:val="000000" w:themeColor="text1"/>
                <w:lang w:val="en-GB"/>
              </w:rPr>
              <w:t>enrol in HCPC courses and get certification  within 3</w:t>
            </w:r>
            <w:r w:rsidRPr="00F82206">
              <w:rPr>
                <w:rFonts w:ascii="Arial" w:hAnsi="Arial" w:cs="Arial"/>
                <w:color w:val="000000" w:themeColor="text1"/>
                <w:lang w:val="en-GB"/>
              </w:rPr>
              <w:t xml:space="preserve"> years</w:t>
            </w:r>
          </w:p>
        </w:tc>
        <w:tc>
          <w:tcPr>
            <w:tcW w:w="1560" w:type="dxa"/>
            <w:tcMar>
              <w:top w:w="100" w:type="dxa"/>
              <w:left w:w="100" w:type="dxa"/>
              <w:bottom w:w="100" w:type="dxa"/>
              <w:right w:w="100" w:type="dxa"/>
            </w:tcMar>
          </w:tcPr>
          <w:p w14:paraId="15DDCFDE" w14:textId="77777777" w:rsidR="005D2513" w:rsidRPr="00F82206" w:rsidRDefault="00830D77" w:rsidP="00E32B94">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t>This is an important coursework for the Occupational Therapists in the UK that enables them to register themselves with the government-registered council of healthcare professionals</w:t>
            </w:r>
            <w:r w:rsidR="0036448F" w:rsidRPr="00F82206">
              <w:rPr>
                <w:rFonts w:ascii="Arial" w:hAnsi="Arial" w:cs="Arial"/>
                <w:color w:val="000000" w:themeColor="text1"/>
                <w:lang w:val="en-GB"/>
              </w:rPr>
              <w:t xml:space="preserve"> (Hcpc-uk.org, 2025)</w:t>
            </w:r>
            <w:r w:rsidRPr="00F82206">
              <w:rPr>
                <w:rFonts w:ascii="Arial" w:hAnsi="Arial" w:cs="Arial"/>
                <w:color w:val="000000" w:themeColor="text1"/>
                <w:lang w:val="en-GB"/>
              </w:rPr>
              <w:t>.</w:t>
            </w:r>
            <w:r w:rsidR="00FB48F4" w:rsidRPr="00F82206">
              <w:rPr>
                <w:rFonts w:ascii="Arial" w:hAnsi="Arial" w:cs="Arial"/>
                <w:color w:val="000000" w:themeColor="text1"/>
                <w:lang w:val="en-GB"/>
              </w:rPr>
              <w:t xml:space="preserve"> </w:t>
            </w:r>
          </w:p>
        </w:tc>
        <w:tc>
          <w:tcPr>
            <w:tcW w:w="1560" w:type="dxa"/>
            <w:tcMar>
              <w:top w:w="100" w:type="dxa"/>
              <w:left w:w="100" w:type="dxa"/>
              <w:bottom w:w="100" w:type="dxa"/>
              <w:right w:w="100" w:type="dxa"/>
            </w:tcMar>
          </w:tcPr>
          <w:p w14:paraId="797C43FF" w14:textId="77777777" w:rsidR="005D2513" w:rsidRPr="00F82206" w:rsidRDefault="00830D77" w:rsidP="009976AF">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t>Assessment methods, achievement of learning outcomes, practical hours, and standards of proficiency are some of the KPIs that helps in measuring the improvement and progression in the HCPC course.</w:t>
            </w:r>
            <w:r w:rsidR="00FB48F4" w:rsidRPr="00F82206">
              <w:rPr>
                <w:rFonts w:ascii="Arial" w:hAnsi="Arial" w:cs="Arial"/>
                <w:color w:val="000000" w:themeColor="text1"/>
                <w:lang w:val="en-GB"/>
              </w:rPr>
              <w:t xml:space="preserve"> </w:t>
            </w:r>
          </w:p>
        </w:tc>
        <w:tc>
          <w:tcPr>
            <w:tcW w:w="1560" w:type="dxa"/>
            <w:tcMar>
              <w:top w:w="100" w:type="dxa"/>
              <w:left w:w="100" w:type="dxa"/>
              <w:bottom w:w="100" w:type="dxa"/>
              <w:right w:w="100" w:type="dxa"/>
            </w:tcMar>
          </w:tcPr>
          <w:p w14:paraId="2F49915D" w14:textId="77777777" w:rsidR="005D2513" w:rsidRPr="00F82206" w:rsidRDefault="00830D77" w:rsidP="009976AF">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t>In order to gain a stable progression throughout the course, it is important to understand and align with the standards of HCPC. Practical experiences are can also be documented to enhance the learning approach and offer evidence of learning.</w:t>
            </w:r>
          </w:p>
        </w:tc>
        <w:tc>
          <w:tcPr>
            <w:tcW w:w="1560" w:type="dxa"/>
            <w:tcMar>
              <w:top w:w="100" w:type="dxa"/>
              <w:left w:w="100" w:type="dxa"/>
              <w:bottom w:w="100" w:type="dxa"/>
              <w:right w:w="100" w:type="dxa"/>
            </w:tcMar>
          </w:tcPr>
          <w:p w14:paraId="345A5CB3" w14:textId="77777777" w:rsidR="005D2513" w:rsidRPr="00F82206" w:rsidRDefault="00830D77" w:rsidP="009976AF">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t>It is a legal requirement that I must acquire to enhance professional credibility and set higher standards for patient safety and treatment.</w:t>
            </w:r>
          </w:p>
        </w:tc>
        <w:tc>
          <w:tcPr>
            <w:tcW w:w="1560" w:type="dxa"/>
            <w:tcMar>
              <w:top w:w="100" w:type="dxa"/>
              <w:left w:w="100" w:type="dxa"/>
              <w:bottom w:w="100" w:type="dxa"/>
              <w:right w:w="100" w:type="dxa"/>
            </w:tcMar>
          </w:tcPr>
          <w:p w14:paraId="09A3168C" w14:textId="77777777" w:rsidR="005D2513" w:rsidRPr="00F82206" w:rsidRDefault="00830D77" w:rsidP="009976AF">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t>Within 3</w:t>
            </w:r>
            <w:r w:rsidR="00FB48F4" w:rsidRPr="00F82206">
              <w:rPr>
                <w:rFonts w:ascii="Arial" w:hAnsi="Arial" w:cs="Arial"/>
                <w:color w:val="000000" w:themeColor="text1"/>
                <w:lang w:val="en-GB"/>
              </w:rPr>
              <w:t xml:space="preserve"> years</w:t>
            </w:r>
          </w:p>
        </w:tc>
      </w:tr>
      <w:tr w:rsidR="00F82206" w:rsidRPr="00F82206" w14:paraId="728671A6" w14:textId="77777777">
        <w:trPr>
          <w:trHeight w:val="440"/>
        </w:trPr>
        <w:tc>
          <w:tcPr>
            <w:tcW w:w="9360" w:type="dxa"/>
            <w:gridSpan w:val="6"/>
            <w:tcMar>
              <w:top w:w="100" w:type="dxa"/>
              <w:left w:w="100" w:type="dxa"/>
              <w:bottom w:w="100" w:type="dxa"/>
              <w:right w:w="100" w:type="dxa"/>
            </w:tcMar>
          </w:tcPr>
          <w:p w14:paraId="595A2691" w14:textId="77777777" w:rsidR="005D2513" w:rsidRPr="00F82206" w:rsidRDefault="00FB48F4" w:rsidP="009976AF">
            <w:pPr>
              <w:widowControl w:val="0"/>
              <w:pBdr>
                <w:top w:val="nil"/>
                <w:left w:val="nil"/>
                <w:bottom w:val="nil"/>
                <w:right w:val="nil"/>
                <w:between w:val="nil"/>
              </w:pBdr>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Long-term Objectives</w:t>
            </w:r>
          </w:p>
        </w:tc>
      </w:tr>
      <w:tr w:rsidR="00F82206" w:rsidRPr="00F82206" w14:paraId="57BB70B3" w14:textId="77777777">
        <w:tc>
          <w:tcPr>
            <w:tcW w:w="1560" w:type="dxa"/>
            <w:tcMar>
              <w:top w:w="100" w:type="dxa"/>
              <w:left w:w="100" w:type="dxa"/>
              <w:bottom w:w="100" w:type="dxa"/>
              <w:right w:w="100" w:type="dxa"/>
            </w:tcMar>
          </w:tcPr>
          <w:p w14:paraId="2AC2D981" w14:textId="77777777" w:rsidR="005D2513" w:rsidRPr="00F82206" w:rsidRDefault="00FB48F4" w:rsidP="009976AF">
            <w:pPr>
              <w:widowControl w:val="0"/>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Objective</w:t>
            </w:r>
          </w:p>
        </w:tc>
        <w:tc>
          <w:tcPr>
            <w:tcW w:w="1560" w:type="dxa"/>
            <w:tcMar>
              <w:top w:w="100" w:type="dxa"/>
              <w:left w:w="100" w:type="dxa"/>
              <w:bottom w:w="100" w:type="dxa"/>
              <w:right w:w="100" w:type="dxa"/>
            </w:tcMar>
          </w:tcPr>
          <w:p w14:paraId="101EE86F" w14:textId="77777777" w:rsidR="005D2513" w:rsidRPr="00F82206" w:rsidRDefault="00FB48F4" w:rsidP="009976AF">
            <w:pPr>
              <w:widowControl w:val="0"/>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Specific</w:t>
            </w:r>
          </w:p>
        </w:tc>
        <w:tc>
          <w:tcPr>
            <w:tcW w:w="1560" w:type="dxa"/>
            <w:tcMar>
              <w:top w:w="100" w:type="dxa"/>
              <w:left w:w="100" w:type="dxa"/>
              <w:bottom w:w="100" w:type="dxa"/>
              <w:right w:w="100" w:type="dxa"/>
            </w:tcMar>
          </w:tcPr>
          <w:p w14:paraId="0CC79124" w14:textId="77777777" w:rsidR="005D2513" w:rsidRPr="00F82206" w:rsidRDefault="00FB48F4" w:rsidP="009976AF">
            <w:pPr>
              <w:widowControl w:val="0"/>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Measurable</w:t>
            </w:r>
          </w:p>
        </w:tc>
        <w:tc>
          <w:tcPr>
            <w:tcW w:w="1560" w:type="dxa"/>
            <w:tcMar>
              <w:top w:w="100" w:type="dxa"/>
              <w:left w:w="100" w:type="dxa"/>
              <w:bottom w:w="100" w:type="dxa"/>
              <w:right w:w="100" w:type="dxa"/>
            </w:tcMar>
          </w:tcPr>
          <w:p w14:paraId="5F17C900" w14:textId="77777777" w:rsidR="005D2513" w:rsidRPr="00F82206" w:rsidRDefault="00FB48F4" w:rsidP="009976AF">
            <w:pPr>
              <w:widowControl w:val="0"/>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Achievable</w:t>
            </w:r>
          </w:p>
        </w:tc>
        <w:tc>
          <w:tcPr>
            <w:tcW w:w="1560" w:type="dxa"/>
            <w:tcMar>
              <w:top w:w="100" w:type="dxa"/>
              <w:left w:w="100" w:type="dxa"/>
              <w:bottom w:w="100" w:type="dxa"/>
              <w:right w:w="100" w:type="dxa"/>
            </w:tcMar>
          </w:tcPr>
          <w:p w14:paraId="2E86E44F" w14:textId="77777777" w:rsidR="005D2513" w:rsidRPr="00F82206" w:rsidRDefault="00FB48F4" w:rsidP="009976AF">
            <w:pPr>
              <w:widowControl w:val="0"/>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Relevant</w:t>
            </w:r>
          </w:p>
        </w:tc>
        <w:tc>
          <w:tcPr>
            <w:tcW w:w="1560" w:type="dxa"/>
            <w:tcMar>
              <w:top w:w="100" w:type="dxa"/>
              <w:left w:w="100" w:type="dxa"/>
              <w:bottom w:w="100" w:type="dxa"/>
              <w:right w:w="100" w:type="dxa"/>
            </w:tcMar>
          </w:tcPr>
          <w:p w14:paraId="07F18657" w14:textId="77777777" w:rsidR="005D2513" w:rsidRPr="00F82206" w:rsidRDefault="00FB48F4" w:rsidP="009976AF">
            <w:pPr>
              <w:widowControl w:val="0"/>
              <w:spacing w:before="120" w:after="120"/>
              <w:jc w:val="center"/>
              <w:rPr>
                <w:rFonts w:ascii="Arial" w:hAnsi="Arial" w:cs="Arial"/>
                <w:b/>
                <w:bCs/>
                <w:color w:val="000000" w:themeColor="text1"/>
                <w:lang w:val="en-GB"/>
              </w:rPr>
            </w:pPr>
            <w:r w:rsidRPr="00F82206">
              <w:rPr>
                <w:rFonts w:ascii="Arial" w:hAnsi="Arial" w:cs="Arial"/>
                <w:b/>
                <w:bCs/>
                <w:color w:val="000000" w:themeColor="text1"/>
                <w:lang w:val="en-GB"/>
              </w:rPr>
              <w:t>Time Bound</w:t>
            </w:r>
          </w:p>
        </w:tc>
      </w:tr>
      <w:tr w:rsidR="00F82206" w:rsidRPr="00F82206" w14:paraId="4775FA3B" w14:textId="77777777">
        <w:tc>
          <w:tcPr>
            <w:tcW w:w="1560" w:type="dxa"/>
            <w:tcMar>
              <w:top w:w="100" w:type="dxa"/>
              <w:left w:w="100" w:type="dxa"/>
              <w:bottom w:w="100" w:type="dxa"/>
              <w:right w:w="100" w:type="dxa"/>
            </w:tcMar>
          </w:tcPr>
          <w:p w14:paraId="4CDF6C9A" w14:textId="77777777" w:rsidR="005D2513" w:rsidRPr="00F82206" w:rsidRDefault="00FB48F4" w:rsidP="009976AF">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lastRenderedPageBreak/>
              <w:t xml:space="preserve">To acquire and enhance knowledge on assistive technologies used </w:t>
            </w:r>
            <w:r w:rsidR="00106828" w:rsidRPr="00F82206">
              <w:rPr>
                <w:rFonts w:ascii="Arial" w:hAnsi="Arial" w:cs="Arial"/>
                <w:color w:val="000000" w:themeColor="text1"/>
                <w:lang w:val="en-GB"/>
              </w:rPr>
              <w:t>in occupational therapy within 4</w:t>
            </w:r>
            <w:r w:rsidRPr="00F82206">
              <w:rPr>
                <w:rFonts w:ascii="Arial" w:hAnsi="Arial" w:cs="Arial"/>
                <w:color w:val="000000" w:themeColor="text1"/>
                <w:lang w:val="en-GB"/>
              </w:rPr>
              <w:t xml:space="preserve"> years</w:t>
            </w:r>
          </w:p>
        </w:tc>
        <w:tc>
          <w:tcPr>
            <w:tcW w:w="1560" w:type="dxa"/>
            <w:tcMar>
              <w:top w:w="100" w:type="dxa"/>
              <w:left w:w="100" w:type="dxa"/>
              <w:bottom w:w="100" w:type="dxa"/>
              <w:right w:w="100" w:type="dxa"/>
            </w:tcMar>
          </w:tcPr>
          <w:p w14:paraId="3256272A" w14:textId="77777777" w:rsidR="005D2513" w:rsidRPr="00F82206" w:rsidRDefault="00FB48F4" w:rsidP="009976AF">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t xml:space="preserve">Knowledge of assistive technologies has now become a mandatory aspect for occupational therapists, driven by the growing use of technology in healthcare. It is a major contributor to increased efficiency of the therapies, improving patient care, and the overall quality of life (Slegers </w:t>
            </w:r>
            <w:r w:rsidRPr="00F82206">
              <w:rPr>
                <w:rFonts w:ascii="Arial" w:hAnsi="Arial" w:cs="Arial"/>
                <w:i/>
                <w:iCs/>
                <w:color w:val="000000" w:themeColor="text1"/>
                <w:lang w:val="en-GB"/>
              </w:rPr>
              <w:t xml:space="preserve">et al. </w:t>
            </w:r>
            <w:r w:rsidRPr="00F82206">
              <w:rPr>
                <w:rFonts w:ascii="Arial" w:hAnsi="Arial" w:cs="Arial"/>
                <w:color w:val="000000" w:themeColor="text1"/>
                <w:lang w:val="en-GB"/>
              </w:rPr>
              <w:t xml:space="preserve">2020). </w:t>
            </w:r>
          </w:p>
        </w:tc>
        <w:tc>
          <w:tcPr>
            <w:tcW w:w="1560" w:type="dxa"/>
            <w:tcMar>
              <w:top w:w="100" w:type="dxa"/>
              <w:left w:w="100" w:type="dxa"/>
              <w:bottom w:w="100" w:type="dxa"/>
              <w:right w:w="100" w:type="dxa"/>
            </w:tcMar>
          </w:tcPr>
          <w:p w14:paraId="2E293A38" w14:textId="77777777" w:rsidR="005D2513" w:rsidRPr="00F82206" w:rsidRDefault="00FB48F4" w:rsidP="009976AF">
            <w:pPr>
              <w:widowControl w:val="0"/>
              <w:pBdr>
                <w:top w:val="nil"/>
                <w:left w:val="nil"/>
                <w:bottom w:val="nil"/>
                <w:right w:val="nil"/>
                <w:between w:val="nil"/>
              </w:pBdr>
              <w:spacing w:before="120" w:after="120"/>
              <w:rPr>
                <w:rFonts w:ascii="Arial" w:hAnsi="Arial" w:cs="Arial"/>
                <w:i/>
                <w:iCs/>
                <w:color w:val="000000" w:themeColor="text1"/>
                <w:lang w:val="en-GB"/>
              </w:rPr>
            </w:pPr>
            <w:r w:rsidRPr="00F82206">
              <w:rPr>
                <w:rFonts w:ascii="Arial" w:hAnsi="Arial" w:cs="Arial"/>
                <w:color w:val="000000" w:themeColor="text1"/>
                <w:lang w:val="en-GB"/>
              </w:rPr>
              <w:t xml:space="preserve">KPIs to measure enhancement in the knowledge of assistive technologies in occupational therapy might include </w:t>
            </w:r>
            <w:r w:rsidRPr="00F82206">
              <w:rPr>
                <w:rFonts w:ascii="Arial" w:hAnsi="Arial" w:cs="Arial"/>
                <w:i/>
                <w:iCs/>
                <w:color w:val="000000" w:themeColor="text1"/>
                <w:lang w:val="en-GB"/>
              </w:rPr>
              <w:t xml:space="preserve">training completion rates, self-assessed competence, </w:t>
            </w:r>
            <w:r w:rsidRPr="00F82206">
              <w:rPr>
                <w:rFonts w:ascii="Arial" w:hAnsi="Arial" w:cs="Arial"/>
                <w:color w:val="000000" w:themeColor="text1"/>
                <w:lang w:val="en-GB"/>
              </w:rPr>
              <w:t xml:space="preserve">and </w:t>
            </w:r>
            <w:r w:rsidRPr="00F82206">
              <w:rPr>
                <w:rFonts w:ascii="Arial" w:hAnsi="Arial" w:cs="Arial"/>
                <w:i/>
                <w:iCs/>
                <w:color w:val="000000" w:themeColor="text1"/>
                <w:lang w:val="en-GB"/>
              </w:rPr>
              <w:t xml:space="preserve">the overall frequency of AT use and intervention plans. </w:t>
            </w:r>
          </w:p>
        </w:tc>
        <w:tc>
          <w:tcPr>
            <w:tcW w:w="1560" w:type="dxa"/>
            <w:tcMar>
              <w:top w:w="100" w:type="dxa"/>
              <w:left w:w="100" w:type="dxa"/>
              <w:bottom w:w="100" w:type="dxa"/>
              <w:right w:w="100" w:type="dxa"/>
            </w:tcMar>
          </w:tcPr>
          <w:p w14:paraId="7EAB4683" w14:textId="77777777" w:rsidR="005D2513" w:rsidRPr="00F82206" w:rsidRDefault="00FB48F4" w:rsidP="009976AF">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t xml:space="preserve">I can focus on gaining this knowledge through practical experience during placements. I am also encouraged to conduct research on current advancements like AI and Virtual Reality. </w:t>
            </w:r>
          </w:p>
        </w:tc>
        <w:tc>
          <w:tcPr>
            <w:tcW w:w="1560" w:type="dxa"/>
            <w:tcMar>
              <w:top w:w="100" w:type="dxa"/>
              <w:left w:w="100" w:type="dxa"/>
              <w:bottom w:w="100" w:type="dxa"/>
              <w:right w:w="100" w:type="dxa"/>
            </w:tcMar>
          </w:tcPr>
          <w:p w14:paraId="0BBD1D6F" w14:textId="77777777" w:rsidR="005D2513" w:rsidRPr="00F82206" w:rsidRDefault="00FB48F4" w:rsidP="009976AF">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t xml:space="preserve">It is relevant in my field of interest, as being an Occupational therapist in the future, I will also be responsible for using these technologies to ensure better care of my patients and clients. </w:t>
            </w:r>
          </w:p>
        </w:tc>
        <w:tc>
          <w:tcPr>
            <w:tcW w:w="1560" w:type="dxa"/>
            <w:tcMar>
              <w:top w:w="100" w:type="dxa"/>
              <w:left w:w="100" w:type="dxa"/>
              <w:bottom w:w="100" w:type="dxa"/>
              <w:right w:w="100" w:type="dxa"/>
            </w:tcMar>
          </w:tcPr>
          <w:p w14:paraId="711ED8F4" w14:textId="77777777" w:rsidR="005D2513" w:rsidRPr="00F82206" w:rsidRDefault="00106828" w:rsidP="009976AF">
            <w:pPr>
              <w:widowControl w:val="0"/>
              <w:pBdr>
                <w:top w:val="nil"/>
                <w:left w:val="nil"/>
                <w:bottom w:val="nil"/>
                <w:right w:val="nil"/>
                <w:between w:val="nil"/>
              </w:pBdr>
              <w:spacing w:before="120" w:after="120"/>
              <w:rPr>
                <w:rFonts w:ascii="Arial" w:hAnsi="Arial" w:cs="Arial"/>
                <w:color w:val="000000" w:themeColor="text1"/>
                <w:lang w:val="en-GB"/>
              </w:rPr>
            </w:pPr>
            <w:r w:rsidRPr="00F82206">
              <w:rPr>
                <w:rFonts w:ascii="Arial" w:hAnsi="Arial" w:cs="Arial"/>
                <w:color w:val="000000" w:themeColor="text1"/>
                <w:lang w:val="en-GB"/>
              </w:rPr>
              <w:t>Within 4</w:t>
            </w:r>
            <w:r w:rsidR="00FB48F4" w:rsidRPr="00F82206">
              <w:rPr>
                <w:rFonts w:ascii="Arial" w:hAnsi="Arial" w:cs="Arial"/>
                <w:color w:val="000000" w:themeColor="text1"/>
                <w:lang w:val="en-GB"/>
              </w:rPr>
              <w:t xml:space="preserve"> years</w:t>
            </w:r>
          </w:p>
        </w:tc>
      </w:tr>
    </w:tbl>
    <w:p w14:paraId="140D915D" w14:textId="77777777" w:rsidR="005D2513" w:rsidRPr="00F82206" w:rsidRDefault="00FB48F4" w:rsidP="009976AF">
      <w:pPr>
        <w:pStyle w:val="Heading2"/>
        <w:spacing w:before="120" w:after="120"/>
        <w:rPr>
          <w:rFonts w:ascii="Arial" w:hAnsi="Arial" w:cs="Arial"/>
          <w:color w:val="000000" w:themeColor="text1"/>
          <w:lang w:val="en-GB"/>
        </w:rPr>
      </w:pPr>
      <w:bookmarkStart w:id="12" w:name="_ijstttpm9m8j" w:colFirst="0" w:colLast="0"/>
      <w:bookmarkStart w:id="13" w:name="_Toc214368630"/>
      <w:bookmarkEnd w:id="12"/>
      <w:r w:rsidRPr="00F82206">
        <w:rPr>
          <w:rFonts w:ascii="Arial" w:hAnsi="Arial" w:cs="Arial"/>
          <w:color w:val="000000" w:themeColor="text1"/>
          <w:lang w:val="en-GB"/>
        </w:rPr>
        <w:t>2.5 Buildi</w:t>
      </w:r>
      <w:r w:rsidR="00BD11C1" w:rsidRPr="00F82206">
        <w:rPr>
          <w:rFonts w:ascii="Arial" w:hAnsi="Arial" w:cs="Arial"/>
          <w:color w:val="000000" w:themeColor="text1"/>
          <w:lang w:val="en-GB"/>
        </w:rPr>
        <w:t>ng the personal brand</w:t>
      </w:r>
      <w:bookmarkEnd w:id="13"/>
      <w:r w:rsidR="00BD11C1" w:rsidRPr="00F82206">
        <w:rPr>
          <w:rFonts w:ascii="Arial" w:hAnsi="Arial" w:cs="Arial"/>
          <w:color w:val="000000" w:themeColor="text1"/>
          <w:lang w:val="en-GB"/>
        </w:rPr>
        <w:t xml:space="preserve"> </w:t>
      </w:r>
    </w:p>
    <w:p w14:paraId="678E4DC9" w14:textId="77777777" w:rsidR="005D2513" w:rsidRPr="00F82206" w:rsidRDefault="00FB48F4"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Personal branding as an occupational therapist involves the strategic process of establishing a unique, credible, and recognisable professional identity that illustrates specific expertise, values, and approach to help patients (Smolarek and Dzieńdziora, 2022). Alternatively, it is the approach that helps set a differentiated public image from that of other occupational therapists and gain the trust of the patients more efficiently. As an occupational therapist in the near future, I can establish my personal brand through defining my unique value proposition, creating a consistent online </w:t>
      </w:r>
      <w:r w:rsidRPr="00F82206">
        <w:rPr>
          <w:rFonts w:ascii="Arial" w:hAnsi="Arial" w:cs="Arial"/>
          <w:color w:val="000000" w:themeColor="text1"/>
          <w:lang w:val="en-GB"/>
        </w:rPr>
        <w:lastRenderedPageBreak/>
        <w:t>presence through professional websites and social media, and building trust by exchanging valuable information and content with peers and clients. In this aspect, networking can also serve as a key strategy.</w:t>
      </w:r>
    </w:p>
    <w:p w14:paraId="594B1047" w14:textId="77777777" w:rsidR="005D2513" w:rsidRPr="00F82206" w:rsidRDefault="00FB48F4"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In order to build my online presence, I can create a professional webpage to showcase my experience, services offered, and the brand story. Platforms like LinkedIn and other professional networking sites can be leveraged to connect with individuals sharing similar interests and professional goals. On the webpage. I can post stories, blogs, videos, and client testimonies to establish authenticity and trust. However, I have to ensure that the website and social media pages remain visually attractive to the clients and the patients showing interest in occupational therapy.   </w:t>
      </w:r>
    </w:p>
    <w:p w14:paraId="2FBC6217" w14:textId="77777777" w:rsidR="005D2513" w:rsidRPr="00F82206" w:rsidRDefault="00FB48F4" w:rsidP="009976AF">
      <w:pPr>
        <w:pStyle w:val="Heading2"/>
        <w:spacing w:before="120" w:after="120"/>
        <w:rPr>
          <w:rFonts w:ascii="Arial" w:hAnsi="Arial" w:cs="Arial"/>
          <w:color w:val="000000" w:themeColor="text1"/>
          <w:lang w:val="en-GB"/>
        </w:rPr>
      </w:pPr>
      <w:bookmarkStart w:id="14" w:name="_95p5zpc0fwpf" w:colFirst="0" w:colLast="0"/>
      <w:bookmarkStart w:id="15" w:name="_Toc214368631"/>
      <w:bookmarkEnd w:id="14"/>
      <w:r w:rsidRPr="00F82206">
        <w:rPr>
          <w:rFonts w:ascii="Arial" w:hAnsi="Arial" w:cs="Arial"/>
          <w:color w:val="000000" w:themeColor="text1"/>
          <w:lang w:val="en-GB"/>
        </w:rPr>
        <w:t>2.6 Promot</w:t>
      </w:r>
      <w:r w:rsidR="009733D6" w:rsidRPr="00F82206">
        <w:rPr>
          <w:rFonts w:ascii="Arial" w:hAnsi="Arial" w:cs="Arial"/>
          <w:color w:val="000000" w:themeColor="text1"/>
          <w:lang w:val="en-GB"/>
        </w:rPr>
        <w:t>ion of professional Identity</w:t>
      </w:r>
      <w:bookmarkEnd w:id="15"/>
      <w:r w:rsidR="009733D6" w:rsidRPr="00F82206">
        <w:rPr>
          <w:rFonts w:ascii="Arial" w:hAnsi="Arial" w:cs="Arial"/>
          <w:color w:val="000000" w:themeColor="text1"/>
          <w:lang w:val="en-GB"/>
        </w:rPr>
        <w:t xml:space="preserve"> </w:t>
      </w:r>
    </w:p>
    <w:p w14:paraId="690BCE37" w14:textId="77777777" w:rsidR="005D2513" w:rsidRPr="00F82206" w:rsidRDefault="00FB48F4"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The promotion of professional identity plays an important role for both students and professionals to stand out from the crowd and establish a competitive edge (Liu </w:t>
      </w:r>
      <w:r w:rsidRPr="00F82206">
        <w:rPr>
          <w:rFonts w:ascii="Arial" w:hAnsi="Arial" w:cs="Arial"/>
          <w:i/>
          <w:iCs/>
          <w:color w:val="000000" w:themeColor="text1"/>
          <w:lang w:val="en-GB"/>
        </w:rPr>
        <w:t xml:space="preserve">et al. </w:t>
      </w:r>
      <w:r w:rsidRPr="00F82206">
        <w:rPr>
          <w:rFonts w:ascii="Arial" w:hAnsi="Arial" w:cs="Arial"/>
          <w:color w:val="000000" w:themeColor="text1"/>
          <w:lang w:val="en-GB"/>
        </w:rPr>
        <w:t>2023). In my context, I can use several strategies like building an efficient and tailored</w:t>
      </w:r>
      <w:r w:rsidRPr="00F82206">
        <w:rPr>
          <w:rFonts w:ascii="Arial" w:hAnsi="Arial" w:cs="Arial"/>
          <w:i/>
          <w:iCs/>
          <w:color w:val="000000" w:themeColor="text1"/>
          <w:lang w:val="en-GB"/>
        </w:rPr>
        <w:t xml:space="preserve"> CV </w:t>
      </w:r>
      <w:r w:rsidRPr="00F82206">
        <w:rPr>
          <w:rFonts w:ascii="Arial" w:hAnsi="Arial" w:cs="Arial"/>
          <w:color w:val="000000" w:themeColor="text1"/>
          <w:lang w:val="en-GB"/>
        </w:rPr>
        <w:t>or a</w:t>
      </w:r>
      <w:r w:rsidRPr="00F82206">
        <w:rPr>
          <w:rFonts w:ascii="Arial" w:hAnsi="Arial" w:cs="Arial"/>
          <w:i/>
          <w:iCs/>
          <w:color w:val="000000" w:themeColor="text1"/>
          <w:lang w:val="en-GB"/>
        </w:rPr>
        <w:t xml:space="preserve"> cover letter</w:t>
      </w:r>
      <w:r w:rsidRPr="00F82206">
        <w:rPr>
          <w:rFonts w:ascii="Arial" w:hAnsi="Arial" w:cs="Arial"/>
          <w:color w:val="000000" w:themeColor="text1"/>
          <w:lang w:val="en-GB"/>
        </w:rPr>
        <w:t xml:space="preserve"> in order to highlight my skills, knowledge and experiences to highlight my relevancy with the job role. Moreover, I focus on maintaining a </w:t>
      </w:r>
      <w:r w:rsidRPr="00F82206">
        <w:rPr>
          <w:rFonts w:ascii="Arial" w:hAnsi="Arial" w:cs="Arial"/>
          <w:i/>
          <w:iCs/>
          <w:color w:val="000000" w:themeColor="text1"/>
          <w:lang w:val="en-GB"/>
        </w:rPr>
        <w:t>strong online presence</w:t>
      </w:r>
      <w:r w:rsidRPr="00F82206">
        <w:rPr>
          <w:rFonts w:ascii="Arial" w:hAnsi="Arial" w:cs="Arial"/>
          <w:color w:val="000000" w:themeColor="text1"/>
          <w:lang w:val="en-GB"/>
        </w:rPr>
        <w:t xml:space="preserve"> through building profiles on different job portals to engage with different recruiters and stay updated with the latest job vacancies. Apart from this, I feel that I should incorporate building my personal website in which I will list down all my achievements, unique skills and knowledge as well as my future goals. The personal website brings a significant competitive advantage for professionals through expanding the professional network, and enhances the visibility (Liu </w:t>
      </w:r>
      <w:r w:rsidRPr="00F82206">
        <w:rPr>
          <w:rFonts w:ascii="Arial" w:hAnsi="Arial" w:cs="Arial"/>
          <w:i/>
          <w:iCs/>
          <w:color w:val="000000" w:themeColor="text1"/>
          <w:lang w:val="en-GB"/>
        </w:rPr>
        <w:t xml:space="preserve">et al. </w:t>
      </w:r>
      <w:r w:rsidRPr="00F82206">
        <w:rPr>
          <w:rFonts w:ascii="Arial" w:hAnsi="Arial" w:cs="Arial"/>
          <w:color w:val="000000" w:themeColor="text1"/>
          <w:lang w:val="en-GB"/>
        </w:rPr>
        <w:t xml:space="preserve">2023). Moreover, I embrace continuous learning to seek out opportunities and execute my skills and knowledge through attending various professional events and facilitating networking. Hence, these strategies can be helpful for me in promoting my professional identity among recruiters. </w:t>
      </w:r>
    </w:p>
    <w:p w14:paraId="04F30739" w14:textId="77777777" w:rsidR="005D2513" w:rsidRPr="00F82206" w:rsidRDefault="00FB48F4" w:rsidP="009976AF">
      <w:pPr>
        <w:pStyle w:val="Heading2"/>
        <w:spacing w:before="120" w:after="120"/>
        <w:rPr>
          <w:rFonts w:ascii="Arial" w:hAnsi="Arial" w:cs="Arial"/>
          <w:color w:val="000000" w:themeColor="text1"/>
          <w:lang w:val="en-GB"/>
        </w:rPr>
      </w:pPr>
      <w:bookmarkStart w:id="16" w:name="_ly5dj2qu1s5x" w:colFirst="0" w:colLast="0"/>
      <w:bookmarkStart w:id="17" w:name="_Toc214368632"/>
      <w:bookmarkEnd w:id="16"/>
      <w:r w:rsidRPr="00F82206">
        <w:rPr>
          <w:rFonts w:ascii="Arial" w:hAnsi="Arial" w:cs="Arial"/>
          <w:color w:val="000000" w:themeColor="text1"/>
          <w:lang w:val="en-GB"/>
        </w:rPr>
        <w:t>2.7 Building a netwo</w:t>
      </w:r>
      <w:r w:rsidR="000E3622" w:rsidRPr="00F82206">
        <w:rPr>
          <w:rFonts w:ascii="Arial" w:hAnsi="Arial" w:cs="Arial"/>
          <w:color w:val="000000" w:themeColor="text1"/>
          <w:lang w:val="en-GB"/>
        </w:rPr>
        <w:t>rk for successful employment</w:t>
      </w:r>
      <w:bookmarkEnd w:id="17"/>
      <w:r w:rsidR="000E3622" w:rsidRPr="00F82206">
        <w:rPr>
          <w:rFonts w:ascii="Arial" w:hAnsi="Arial" w:cs="Arial"/>
          <w:color w:val="000000" w:themeColor="text1"/>
          <w:lang w:val="en-GB"/>
        </w:rPr>
        <w:t xml:space="preserve"> </w:t>
      </w:r>
    </w:p>
    <w:p w14:paraId="7A68D71E" w14:textId="77777777" w:rsidR="005D2513" w:rsidRPr="00F82206" w:rsidRDefault="00FB48F4"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Networking plays a crucial role in health and social care to improve overall patient care, boost professional growth and stay updated with the current trends. In addition, networking facilitates an exchange of clinical knowledge, access to mentorships and facilitates better solutions in complex issues (Wu and Sheng, 2019). It enhances collaboration, improves resource </w:t>
      </w:r>
      <w:r w:rsidR="008106E3" w:rsidRPr="00F82206">
        <w:rPr>
          <w:rFonts w:ascii="Arial" w:hAnsi="Arial" w:cs="Arial"/>
          <w:color w:val="000000" w:themeColor="text1"/>
          <w:lang w:val="en-GB"/>
        </w:rPr>
        <w:t>sharing,</w:t>
      </w:r>
      <w:r w:rsidRPr="00F82206">
        <w:rPr>
          <w:rFonts w:ascii="Arial" w:hAnsi="Arial" w:cs="Arial"/>
          <w:color w:val="000000" w:themeColor="text1"/>
          <w:lang w:val="en-GB"/>
        </w:rPr>
        <w:t xml:space="preserve"> and supports patients in multiple contexts. Furthermore, it offers professional development and support to OT through providing of support system, upgrading career advancement and facilitating </w:t>
      </w:r>
      <w:r w:rsidRPr="00F82206">
        <w:rPr>
          <w:rFonts w:ascii="Arial" w:hAnsi="Arial" w:cs="Arial"/>
          <w:color w:val="000000" w:themeColor="text1"/>
          <w:lang w:val="en-GB"/>
        </w:rPr>
        <w:lastRenderedPageBreak/>
        <w:t xml:space="preserve">a continuous learning process. Hence, networking works as a fundamental role in health and social care to achieve both personal and professional objectives. </w:t>
      </w:r>
    </w:p>
    <w:p w14:paraId="231189B2" w14:textId="77777777" w:rsidR="005D2513" w:rsidRPr="00F82206" w:rsidRDefault="00FB48F4"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In the UK, multiple professional associations hold networking conferences or events specifically for healthcare professionals to provide them with opportunities to build a successful network with others. In this regard, </w:t>
      </w:r>
      <w:r w:rsidRPr="00F82206">
        <w:rPr>
          <w:rFonts w:ascii="Arial" w:hAnsi="Arial" w:cs="Arial"/>
          <w:i/>
          <w:iCs/>
          <w:color w:val="000000" w:themeColor="text1"/>
          <w:lang w:val="en-GB"/>
        </w:rPr>
        <w:t xml:space="preserve">Convenzis </w:t>
      </w:r>
      <w:r w:rsidRPr="00F82206">
        <w:rPr>
          <w:rFonts w:ascii="Arial" w:hAnsi="Arial" w:cs="Arial"/>
          <w:color w:val="000000" w:themeColor="text1"/>
          <w:lang w:val="en-GB"/>
        </w:rPr>
        <w:t xml:space="preserve">is one of the professional associations which conducts several networking events or conferences for all categories of professionals (Convenzis.co.uk, 2025). In addition, the </w:t>
      </w:r>
      <w:r w:rsidRPr="00F82206">
        <w:rPr>
          <w:rFonts w:ascii="Arial" w:hAnsi="Arial" w:cs="Arial"/>
          <w:i/>
          <w:iCs/>
          <w:color w:val="000000" w:themeColor="text1"/>
          <w:lang w:val="en-GB"/>
        </w:rPr>
        <w:t xml:space="preserve">NHS </w:t>
      </w:r>
      <w:r w:rsidRPr="00F82206">
        <w:rPr>
          <w:rFonts w:ascii="Arial" w:hAnsi="Arial" w:cs="Arial"/>
          <w:color w:val="000000" w:themeColor="text1"/>
          <w:lang w:val="en-GB"/>
        </w:rPr>
        <w:t xml:space="preserve">conducts a mentoring program for healthcare professionals for both learning and networking purposes that brings positive results in all aspects for health and social care individuals (Nationalhealthcarementor, 2025). </w:t>
      </w:r>
    </w:p>
    <w:p w14:paraId="72DC2570" w14:textId="77777777" w:rsidR="00F06A65" w:rsidRDefault="00F06A65">
      <w:pPr>
        <w:rPr>
          <w:rFonts w:ascii="Arial" w:hAnsi="Arial" w:cs="Arial"/>
          <w:b/>
          <w:bCs/>
          <w:color w:val="000000" w:themeColor="text1"/>
          <w:lang w:val="en-GB"/>
        </w:rPr>
      </w:pPr>
      <w:bookmarkStart w:id="18" w:name="_w566uz529xbv" w:colFirst="0" w:colLast="0"/>
      <w:bookmarkEnd w:id="18"/>
      <w:r>
        <w:rPr>
          <w:rFonts w:ascii="Arial" w:hAnsi="Arial" w:cs="Arial"/>
          <w:color w:val="000000" w:themeColor="text1"/>
          <w:lang w:val="en-GB"/>
        </w:rPr>
        <w:br w:type="page"/>
      </w:r>
    </w:p>
    <w:p w14:paraId="0295273D" w14:textId="77777777" w:rsidR="005D2513" w:rsidRPr="00F82206" w:rsidRDefault="00FB48F4" w:rsidP="009976AF">
      <w:pPr>
        <w:pStyle w:val="Heading1"/>
        <w:spacing w:before="120" w:after="120"/>
        <w:rPr>
          <w:rFonts w:ascii="Arial" w:hAnsi="Arial" w:cs="Arial"/>
          <w:color w:val="000000" w:themeColor="text1"/>
          <w:lang w:val="en-GB"/>
        </w:rPr>
      </w:pPr>
      <w:bookmarkStart w:id="19" w:name="_Toc214368633"/>
      <w:r w:rsidRPr="00F82206">
        <w:rPr>
          <w:rFonts w:ascii="Arial" w:hAnsi="Arial" w:cs="Arial"/>
          <w:color w:val="000000" w:themeColor="text1"/>
          <w:lang w:val="en-GB"/>
        </w:rPr>
        <w:lastRenderedPageBreak/>
        <w:t>3. Conclusion</w:t>
      </w:r>
      <w:bookmarkEnd w:id="19"/>
      <w:r w:rsidRPr="00F82206">
        <w:rPr>
          <w:rFonts w:ascii="Arial" w:hAnsi="Arial" w:cs="Arial"/>
          <w:color w:val="000000" w:themeColor="text1"/>
          <w:lang w:val="en-GB"/>
        </w:rPr>
        <w:t xml:space="preserve"> </w:t>
      </w:r>
    </w:p>
    <w:p w14:paraId="2F0EF1B4" w14:textId="77777777" w:rsidR="005D2513" w:rsidRPr="00F82206" w:rsidRDefault="00FB48F4"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Reflection plays an integral role in enhancing the overall quality and effectiveness of professionals. The report has shed light on the job role of an occupational therapist and its significance and role in health and social care. It has been found that the concerned professionals provide treatment planning and improves the quality of life. The key employability skills that are needed to pursue this role are effective teamwork skills, communication </w:t>
      </w:r>
      <w:r w:rsidR="008106E3" w:rsidRPr="00F82206">
        <w:rPr>
          <w:rFonts w:ascii="Arial" w:hAnsi="Arial" w:cs="Arial"/>
          <w:color w:val="000000" w:themeColor="text1"/>
          <w:lang w:val="en-GB"/>
        </w:rPr>
        <w:t>skills,</w:t>
      </w:r>
      <w:r w:rsidRPr="00F82206">
        <w:rPr>
          <w:rFonts w:ascii="Arial" w:hAnsi="Arial" w:cs="Arial"/>
          <w:color w:val="000000" w:themeColor="text1"/>
          <w:lang w:val="en-GB"/>
        </w:rPr>
        <w:t xml:space="preserve"> and problem-solving. In regard to personal skills, the core transferable skills, adaptability, and emotional intelligence have been recognised. The action plan has been developed based on the personal weaknesses to turn them into strengths. Furthermore, the building of personal brands and the strategies to promote them have been highlighted in the report. In conclusion, a tailored CV and strong online presence are effective in promoting the personal brand and bringing positive professional results. In this regard, I am motivated and committed towards pursuing the goals to become a successful occupational therapist in the future to execute my desire to help people in multiple contexts. </w:t>
      </w:r>
    </w:p>
    <w:p w14:paraId="6B5B561D" w14:textId="77777777" w:rsidR="005D2513" w:rsidRPr="00F82206" w:rsidRDefault="00FB48F4" w:rsidP="009976AF">
      <w:pPr>
        <w:pStyle w:val="Heading1"/>
        <w:spacing w:before="120" w:after="120"/>
        <w:rPr>
          <w:rFonts w:ascii="Arial" w:hAnsi="Arial" w:cs="Arial"/>
          <w:color w:val="000000" w:themeColor="text1"/>
          <w:lang w:val="en-GB"/>
        </w:rPr>
      </w:pPr>
      <w:bookmarkStart w:id="20" w:name="_2grsw3r4u1lu" w:colFirst="0" w:colLast="0"/>
      <w:bookmarkEnd w:id="20"/>
      <w:r w:rsidRPr="00F82206">
        <w:rPr>
          <w:rFonts w:ascii="Arial" w:hAnsi="Arial" w:cs="Arial"/>
          <w:color w:val="000000" w:themeColor="text1"/>
          <w:lang w:val="en-GB"/>
        </w:rPr>
        <w:br w:type="page"/>
      </w:r>
    </w:p>
    <w:p w14:paraId="2A039192" w14:textId="77777777" w:rsidR="005D2513" w:rsidRPr="00F82206" w:rsidRDefault="00FB48F4" w:rsidP="009976AF">
      <w:pPr>
        <w:pStyle w:val="Heading1"/>
        <w:spacing w:before="120" w:after="120"/>
        <w:rPr>
          <w:rFonts w:ascii="Arial" w:hAnsi="Arial" w:cs="Arial"/>
          <w:color w:val="000000" w:themeColor="text1"/>
          <w:lang w:val="en-GB"/>
        </w:rPr>
      </w:pPr>
      <w:bookmarkStart w:id="21" w:name="_6935tnpkb4cv" w:colFirst="0" w:colLast="0"/>
      <w:bookmarkStart w:id="22" w:name="_Toc214368634"/>
      <w:bookmarkEnd w:id="21"/>
      <w:r w:rsidRPr="00F82206">
        <w:rPr>
          <w:rFonts w:ascii="Arial" w:hAnsi="Arial" w:cs="Arial"/>
          <w:color w:val="000000" w:themeColor="text1"/>
          <w:lang w:val="en-GB"/>
        </w:rPr>
        <w:lastRenderedPageBreak/>
        <w:t>4. References</w:t>
      </w:r>
      <w:bookmarkEnd w:id="22"/>
      <w:r w:rsidRPr="00F82206">
        <w:rPr>
          <w:rFonts w:ascii="Arial" w:hAnsi="Arial" w:cs="Arial"/>
          <w:color w:val="000000" w:themeColor="text1"/>
          <w:lang w:val="en-GB"/>
        </w:rPr>
        <w:t xml:space="preserve"> </w:t>
      </w:r>
    </w:p>
    <w:p w14:paraId="65F44B41" w14:textId="77777777" w:rsidR="00230F91" w:rsidRPr="00F82206" w:rsidRDefault="00230F91"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Baron, H., Hawrylyshyn, N., Hunt, S.S. and McDougall, J. (2019) ‘Understanding quality of life within occupational therapy intervention research: A scoping review’, </w:t>
      </w:r>
      <w:r w:rsidRPr="00F82206">
        <w:rPr>
          <w:rFonts w:ascii="Arial" w:hAnsi="Arial" w:cs="Arial"/>
          <w:i/>
          <w:iCs/>
          <w:color w:val="000000" w:themeColor="text1"/>
          <w:lang w:val="en-GB"/>
        </w:rPr>
        <w:t xml:space="preserve">Australian occupational therapy journal, </w:t>
      </w:r>
      <w:r w:rsidRPr="00F82206">
        <w:rPr>
          <w:rFonts w:ascii="Arial" w:hAnsi="Arial" w:cs="Arial"/>
          <w:color w:val="000000" w:themeColor="text1"/>
          <w:lang w:val="en-GB"/>
        </w:rPr>
        <w:t xml:space="preserve">66(4), pp. 417-427. Available at: </w:t>
      </w:r>
      <w:hyperlink r:id="rId10">
        <w:r w:rsidRPr="00F82206">
          <w:rPr>
            <w:rFonts w:ascii="Arial" w:hAnsi="Arial" w:cs="Arial"/>
            <w:color w:val="000000" w:themeColor="text1"/>
            <w:lang w:val="en-GB"/>
          </w:rPr>
          <w:t>https://onlinelibrary.wiley.com/doi/abs/10.1111/1440-1630.12570</w:t>
        </w:r>
      </w:hyperlink>
      <w:r w:rsidRPr="00F82206">
        <w:rPr>
          <w:rFonts w:ascii="Arial" w:hAnsi="Arial" w:cs="Arial"/>
          <w:color w:val="000000" w:themeColor="text1"/>
          <w:lang w:val="en-GB"/>
        </w:rPr>
        <w:t xml:space="preserve"> </w:t>
      </w:r>
    </w:p>
    <w:p w14:paraId="67F7E5CF" w14:textId="77777777" w:rsidR="00230F91" w:rsidRPr="00F82206" w:rsidRDefault="00230F91"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Bubnys, R. (2019) ‘A journey of self-reflection in students’ perception of practice and roles in the profession’, </w:t>
      </w:r>
      <w:r w:rsidRPr="00F82206">
        <w:rPr>
          <w:rFonts w:ascii="Arial" w:hAnsi="Arial" w:cs="Arial"/>
          <w:i/>
          <w:iCs/>
          <w:color w:val="000000" w:themeColor="text1"/>
          <w:lang w:val="en-GB"/>
        </w:rPr>
        <w:t>Sustainability</w:t>
      </w:r>
      <w:r w:rsidRPr="00F82206">
        <w:rPr>
          <w:rFonts w:ascii="Arial" w:hAnsi="Arial" w:cs="Arial"/>
          <w:color w:val="000000" w:themeColor="text1"/>
          <w:lang w:val="en-GB"/>
        </w:rPr>
        <w:t xml:space="preserve">, 11(1), pp. 194. Available at: </w:t>
      </w:r>
      <w:hyperlink r:id="rId11">
        <w:r w:rsidRPr="00F82206">
          <w:rPr>
            <w:rFonts w:ascii="Arial" w:hAnsi="Arial" w:cs="Arial"/>
            <w:color w:val="000000" w:themeColor="text1"/>
            <w:lang w:val="en-GB"/>
          </w:rPr>
          <w:t>https://www.mdpi.com/2071-1050/11/1/194</w:t>
        </w:r>
      </w:hyperlink>
      <w:r w:rsidRPr="00F82206">
        <w:rPr>
          <w:rFonts w:ascii="Arial" w:hAnsi="Arial" w:cs="Arial"/>
          <w:color w:val="000000" w:themeColor="text1"/>
          <w:lang w:val="en-GB"/>
        </w:rPr>
        <w:t xml:space="preserve"> </w:t>
      </w:r>
    </w:p>
    <w:p w14:paraId="2C38374D" w14:textId="77777777" w:rsidR="0036448F" w:rsidRPr="00F82206" w:rsidRDefault="00230F91" w:rsidP="0036448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Convenzis.co.uk (2025) </w:t>
      </w:r>
      <w:r w:rsidRPr="00F82206">
        <w:rPr>
          <w:rFonts w:ascii="Arial" w:hAnsi="Arial" w:cs="Arial"/>
          <w:i/>
          <w:iCs/>
          <w:color w:val="000000" w:themeColor="text1"/>
          <w:lang w:val="en-GB"/>
        </w:rPr>
        <w:t>Events</w:t>
      </w:r>
      <w:r w:rsidRPr="00F82206">
        <w:rPr>
          <w:rFonts w:ascii="Arial" w:hAnsi="Arial" w:cs="Arial"/>
          <w:color w:val="000000" w:themeColor="text1"/>
          <w:lang w:val="en-GB"/>
        </w:rPr>
        <w:t xml:space="preserve">. Available at: </w:t>
      </w:r>
      <w:hyperlink r:id="rId12">
        <w:r w:rsidRPr="00F82206">
          <w:rPr>
            <w:rFonts w:ascii="Arial" w:hAnsi="Arial" w:cs="Arial"/>
            <w:color w:val="000000" w:themeColor="text1"/>
            <w:lang w:val="en-GB"/>
          </w:rPr>
          <w:t>https://www.convenzis.co.uk/events?silo=estates-facilities&amp;gad_source=1&amp;gad_campaignid=22101726863&amp;gbraid=0AAAAAoLO8swGDbskfRQjkqpARvfJ_R7VY&amp;gclid=Cj0KCQiArOvIBhDLARIsAPwJXOaDyNtDmHtk9hrqrQOzjINhRSP7TuZ6juifQz7N6YILuKi225jRwXQaAnWhEALw_wcB</w:t>
        </w:r>
      </w:hyperlink>
      <w:r w:rsidRPr="00F82206">
        <w:rPr>
          <w:rFonts w:ascii="Arial" w:hAnsi="Arial" w:cs="Arial"/>
          <w:color w:val="000000" w:themeColor="text1"/>
          <w:lang w:val="en-GB"/>
        </w:rPr>
        <w:t xml:space="preserve"> [Accessed on: 18th of November, 2025]</w:t>
      </w:r>
    </w:p>
    <w:p w14:paraId="03AE5D8B" w14:textId="77777777" w:rsidR="0036448F" w:rsidRPr="00F82206" w:rsidRDefault="0036448F" w:rsidP="0036448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Hcpc-uk.org (2025) </w:t>
      </w:r>
      <w:r w:rsidRPr="00F82206">
        <w:rPr>
          <w:rFonts w:ascii="Arial" w:hAnsi="Arial" w:cs="Arial"/>
          <w:i/>
          <w:color w:val="000000" w:themeColor="text1"/>
          <w:lang w:val="en-GB"/>
        </w:rPr>
        <w:t>Regulating health and care professionals.</w:t>
      </w:r>
      <w:r w:rsidRPr="00F82206">
        <w:rPr>
          <w:rFonts w:ascii="Arial" w:hAnsi="Arial" w:cs="Arial"/>
          <w:color w:val="000000" w:themeColor="text1"/>
          <w:lang w:val="en-GB"/>
        </w:rPr>
        <w:t xml:space="preserve"> Available at: </w:t>
      </w:r>
      <w:hyperlink r:id="rId13" w:history="1">
        <w:r w:rsidRPr="00F82206">
          <w:rPr>
            <w:rStyle w:val="Hyperlink"/>
            <w:rFonts w:ascii="Arial" w:hAnsi="Arial" w:cs="Arial"/>
            <w:color w:val="000000" w:themeColor="text1"/>
            <w:u w:val="none"/>
            <w:lang w:val="en-GB"/>
          </w:rPr>
          <w:t>https://www.hcpc-uk.org/</w:t>
        </w:r>
      </w:hyperlink>
      <w:r w:rsidRPr="00F82206">
        <w:rPr>
          <w:rFonts w:ascii="Arial" w:hAnsi="Arial" w:cs="Arial"/>
          <w:color w:val="000000" w:themeColor="text1"/>
          <w:lang w:val="en-GB"/>
        </w:rPr>
        <w:t xml:space="preserve"> [Accessed on: 18th of November, 2025]</w:t>
      </w:r>
    </w:p>
    <w:p w14:paraId="5347456F" w14:textId="77777777" w:rsidR="00230F91" w:rsidRPr="00F82206" w:rsidRDefault="00230F91"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Healthjobsuk (2025) </w:t>
      </w:r>
      <w:r w:rsidRPr="00F82206">
        <w:rPr>
          <w:rFonts w:ascii="Arial" w:hAnsi="Arial" w:cs="Arial"/>
          <w:i/>
          <w:iCs/>
          <w:color w:val="000000" w:themeColor="text1"/>
          <w:lang w:val="en-GB"/>
        </w:rPr>
        <w:t>Clinical Lead - Occupational Therapy NHS AfC: Band 7.</w:t>
      </w:r>
      <w:r w:rsidRPr="00F82206">
        <w:rPr>
          <w:rFonts w:ascii="Arial" w:hAnsi="Arial" w:cs="Arial"/>
          <w:color w:val="000000" w:themeColor="text1"/>
          <w:lang w:val="en-GB"/>
        </w:rPr>
        <w:t xml:space="preserve"> Available at: </w:t>
      </w:r>
      <w:hyperlink r:id="rId14">
        <w:r w:rsidRPr="00F82206">
          <w:rPr>
            <w:rFonts w:ascii="Arial" w:hAnsi="Arial" w:cs="Arial"/>
            <w:color w:val="000000" w:themeColor="text1"/>
            <w:lang w:val="en-GB"/>
          </w:rPr>
          <w:t>https://www.healthjobsuk.com/job/UK/West_Yorkshire/Bradford/Bradford_District_Care_NHS_Foundation_Trust/Occupational_Therapy/Occupational_Therapy-v7513068?_ts=1</w:t>
        </w:r>
      </w:hyperlink>
      <w:r w:rsidRPr="00F82206">
        <w:rPr>
          <w:rFonts w:ascii="Arial" w:hAnsi="Arial" w:cs="Arial"/>
          <w:color w:val="000000" w:themeColor="text1"/>
          <w:lang w:val="en-GB"/>
        </w:rPr>
        <w:t xml:space="preserve">  [Accessed on: 18th of November, 2025]</w:t>
      </w:r>
    </w:p>
    <w:p w14:paraId="703F860B" w14:textId="77777777" w:rsidR="00230F91" w:rsidRPr="00F82206" w:rsidRDefault="00230F91" w:rsidP="009976AF">
      <w:pPr>
        <w:shd w:val="clear" w:color="auto" w:fill="FCFCFC"/>
        <w:spacing w:before="120" w:after="120"/>
        <w:rPr>
          <w:rFonts w:ascii="Arial" w:hAnsi="Arial" w:cs="Arial"/>
          <w:color w:val="000000" w:themeColor="text1"/>
          <w:lang w:val="en-GB"/>
        </w:rPr>
      </w:pPr>
      <w:r w:rsidRPr="00F82206">
        <w:rPr>
          <w:rFonts w:ascii="Arial" w:hAnsi="Arial" w:cs="Arial"/>
          <w:color w:val="000000" w:themeColor="text1"/>
          <w:lang w:val="en-GB"/>
        </w:rPr>
        <w:t>Larsen, S.M., Hounsgaard, L., Brandt, Å. and Kristensen, H.K</w:t>
      </w:r>
      <w:r w:rsidR="00C543A6" w:rsidRPr="00F82206">
        <w:rPr>
          <w:rFonts w:ascii="Arial" w:hAnsi="Arial" w:cs="Arial"/>
          <w:color w:val="000000" w:themeColor="text1"/>
          <w:lang w:val="en-GB"/>
        </w:rPr>
        <w:t>. (2019) ‘“Becoming acquainted”</w:t>
      </w:r>
      <w:r w:rsidRPr="00F82206">
        <w:rPr>
          <w:rFonts w:ascii="Arial" w:hAnsi="Arial" w:cs="Arial"/>
          <w:color w:val="000000" w:themeColor="text1"/>
          <w:lang w:val="en-GB"/>
        </w:rPr>
        <w:t xml:space="preserve"> The process of incorporating assistive technology into occupations’, </w:t>
      </w:r>
      <w:r w:rsidRPr="00F82206">
        <w:rPr>
          <w:rFonts w:ascii="Arial" w:hAnsi="Arial" w:cs="Arial"/>
          <w:i/>
          <w:iCs/>
          <w:color w:val="000000" w:themeColor="text1"/>
          <w:lang w:val="en-GB"/>
        </w:rPr>
        <w:t>Journal of Occupational Science,</w:t>
      </w:r>
      <w:r w:rsidRPr="00F82206">
        <w:rPr>
          <w:rFonts w:ascii="Arial" w:hAnsi="Arial" w:cs="Arial"/>
          <w:color w:val="000000" w:themeColor="text1"/>
          <w:lang w:val="en-GB"/>
        </w:rPr>
        <w:t xml:space="preserve"> 26(1), pp. 77-86. Available at: </w:t>
      </w:r>
      <w:hyperlink r:id="rId15">
        <w:r w:rsidRPr="00F82206">
          <w:rPr>
            <w:rFonts w:ascii="Arial" w:hAnsi="Arial" w:cs="Arial"/>
            <w:color w:val="000000" w:themeColor="text1"/>
            <w:lang w:val="en-GB"/>
          </w:rPr>
          <w:t>https://www.tandfonline.com/doi/abs/10.1080/14427591.2018.1542337</w:t>
        </w:r>
      </w:hyperlink>
    </w:p>
    <w:p w14:paraId="50064237" w14:textId="77777777" w:rsidR="00230F91" w:rsidRPr="00F82206" w:rsidRDefault="00230F91" w:rsidP="009976AF">
      <w:pPr>
        <w:shd w:val="clear" w:color="auto" w:fill="FCFCFC"/>
        <w:spacing w:before="120" w:after="120"/>
        <w:rPr>
          <w:rFonts w:ascii="Arial" w:hAnsi="Arial" w:cs="Arial"/>
          <w:color w:val="000000" w:themeColor="text1"/>
          <w:lang w:val="en-GB"/>
        </w:rPr>
      </w:pPr>
      <w:r w:rsidRPr="00F82206">
        <w:rPr>
          <w:rFonts w:ascii="Arial" w:hAnsi="Arial" w:cs="Arial"/>
          <w:color w:val="000000" w:themeColor="text1"/>
          <w:lang w:val="en-GB"/>
        </w:rPr>
        <w:t xml:space="preserve">Latella, D. (2024) ‘Teams and teamwork’, </w:t>
      </w:r>
      <w:r w:rsidRPr="00F82206">
        <w:rPr>
          <w:rFonts w:ascii="Arial" w:hAnsi="Arial" w:cs="Arial"/>
          <w:i/>
          <w:iCs/>
          <w:color w:val="000000" w:themeColor="text1"/>
          <w:lang w:val="en-GB"/>
        </w:rPr>
        <w:t>In The successful occupational therapy fieldwork student</w:t>
      </w:r>
      <w:r w:rsidR="00C543A6" w:rsidRPr="00F82206">
        <w:rPr>
          <w:rFonts w:ascii="Arial" w:hAnsi="Arial" w:cs="Arial"/>
          <w:color w:val="000000" w:themeColor="text1"/>
          <w:lang w:val="en-GB"/>
        </w:rPr>
        <w:t>, pp. 95-101</w:t>
      </w:r>
      <w:r w:rsidRPr="00F82206">
        <w:rPr>
          <w:rFonts w:ascii="Arial" w:hAnsi="Arial" w:cs="Arial"/>
          <w:color w:val="000000" w:themeColor="text1"/>
          <w:lang w:val="en-GB"/>
        </w:rPr>
        <w:t xml:space="preserve">, </w:t>
      </w:r>
      <w:r w:rsidRPr="00F82206">
        <w:rPr>
          <w:rFonts w:ascii="Arial" w:hAnsi="Arial" w:cs="Arial"/>
          <w:i/>
          <w:color w:val="000000" w:themeColor="text1"/>
          <w:lang w:val="en-GB"/>
        </w:rPr>
        <w:t>Routledge</w:t>
      </w:r>
      <w:r w:rsidRPr="00F82206">
        <w:rPr>
          <w:rFonts w:ascii="Arial" w:hAnsi="Arial" w:cs="Arial"/>
          <w:color w:val="000000" w:themeColor="text1"/>
          <w:lang w:val="en-GB"/>
        </w:rPr>
        <w:t xml:space="preserve">. Available at: </w:t>
      </w:r>
      <w:hyperlink r:id="rId16">
        <w:r w:rsidRPr="00F82206">
          <w:rPr>
            <w:rFonts w:ascii="Arial" w:hAnsi="Arial" w:cs="Arial"/>
            <w:color w:val="000000" w:themeColor="text1"/>
            <w:lang w:val="en-GB"/>
          </w:rPr>
          <w:t>https://www.taylorfrancis.com/chapters/edit/10.4324/9781003526629-12/teams-teamwork-donna-latella</w:t>
        </w:r>
      </w:hyperlink>
    </w:p>
    <w:p w14:paraId="1B271951" w14:textId="77777777" w:rsidR="00230F91" w:rsidRPr="00F82206" w:rsidRDefault="00230F91" w:rsidP="009976AF">
      <w:pPr>
        <w:shd w:val="clear" w:color="auto" w:fill="FCFCFC"/>
        <w:spacing w:before="120" w:after="120"/>
        <w:rPr>
          <w:rFonts w:ascii="Arial" w:hAnsi="Arial" w:cs="Arial"/>
          <w:color w:val="000000" w:themeColor="text1"/>
          <w:lang w:val="en-GB"/>
        </w:rPr>
      </w:pPr>
      <w:r w:rsidRPr="00F82206">
        <w:rPr>
          <w:rFonts w:ascii="Arial" w:hAnsi="Arial" w:cs="Arial"/>
          <w:color w:val="000000" w:themeColor="text1"/>
          <w:lang w:val="en-GB"/>
        </w:rPr>
        <w:t xml:space="preserve">Liu, C., Wan, P., Hwang, G.J., Tu, Y.F. and Wang, Y. (2023) ‘From competition to social interaction: A mobile team-based competition approach to promoting students’ professional identity and perceptions’, </w:t>
      </w:r>
      <w:r w:rsidRPr="00F82206">
        <w:rPr>
          <w:rFonts w:ascii="Arial" w:hAnsi="Arial" w:cs="Arial"/>
          <w:i/>
          <w:iCs/>
          <w:color w:val="000000" w:themeColor="text1"/>
          <w:lang w:val="en-GB"/>
        </w:rPr>
        <w:t>Interactive Learning Environments</w:t>
      </w:r>
      <w:r w:rsidRPr="00F82206">
        <w:rPr>
          <w:rFonts w:ascii="Arial" w:hAnsi="Arial" w:cs="Arial"/>
          <w:color w:val="000000" w:themeColor="text1"/>
          <w:lang w:val="en-GB"/>
        </w:rPr>
        <w:t>, 31(2), pp. 1158-1172. Available at: https://www.tandfonline.com/doi/abs/10.1080/10494820.2020.1823855</w:t>
      </w:r>
    </w:p>
    <w:p w14:paraId="4602EA07" w14:textId="77777777" w:rsidR="00230F91" w:rsidRPr="00F82206" w:rsidRDefault="00230F91" w:rsidP="009976AF">
      <w:pPr>
        <w:spacing w:before="120" w:after="120"/>
        <w:rPr>
          <w:rFonts w:ascii="Arial" w:hAnsi="Arial" w:cs="Arial"/>
          <w:color w:val="000000" w:themeColor="text1"/>
          <w:lang w:val="en-GB"/>
        </w:rPr>
      </w:pPr>
      <w:r w:rsidRPr="00F82206">
        <w:rPr>
          <w:rFonts w:ascii="Arial" w:hAnsi="Arial" w:cs="Arial"/>
          <w:color w:val="000000" w:themeColor="text1"/>
          <w:lang w:val="en-GB"/>
        </w:rPr>
        <w:lastRenderedPageBreak/>
        <w:t xml:space="preserve">Nationalhealthcarementor (2025) </w:t>
      </w:r>
      <w:r w:rsidRPr="00F82206">
        <w:rPr>
          <w:rFonts w:ascii="Arial" w:hAnsi="Arial" w:cs="Arial"/>
          <w:i/>
          <w:iCs/>
          <w:color w:val="000000" w:themeColor="text1"/>
          <w:lang w:val="en-GB"/>
        </w:rPr>
        <w:t xml:space="preserve">Committed to mentorship. </w:t>
      </w:r>
      <w:r w:rsidRPr="00F82206">
        <w:rPr>
          <w:rFonts w:ascii="Arial" w:hAnsi="Arial" w:cs="Arial"/>
          <w:color w:val="000000" w:themeColor="text1"/>
          <w:lang w:val="en-GB"/>
        </w:rPr>
        <w:t xml:space="preserve">Available at: </w:t>
      </w:r>
      <w:hyperlink r:id="rId17">
        <w:r w:rsidRPr="00F82206">
          <w:rPr>
            <w:rFonts w:ascii="Arial" w:hAnsi="Arial" w:cs="Arial"/>
            <w:color w:val="000000" w:themeColor="text1"/>
            <w:lang w:val="en-GB"/>
          </w:rPr>
          <w:t>https://nationalhealthcarementor.org/mentoring-programmes/</w:t>
        </w:r>
      </w:hyperlink>
      <w:r w:rsidRPr="00F82206">
        <w:rPr>
          <w:rFonts w:ascii="Arial" w:hAnsi="Arial" w:cs="Arial"/>
          <w:color w:val="000000" w:themeColor="text1"/>
          <w:lang w:val="en-GB"/>
        </w:rPr>
        <w:t xml:space="preserve"> [Accessed on: 18th of November, 2025]</w:t>
      </w:r>
    </w:p>
    <w:p w14:paraId="78D8F1D2" w14:textId="77777777" w:rsidR="00230F91" w:rsidRPr="00F82206" w:rsidRDefault="00230F91" w:rsidP="009976AF">
      <w:pPr>
        <w:shd w:val="clear" w:color="auto" w:fill="FCFCFC"/>
        <w:spacing w:before="120" w:after="120"/>
        <w:rPr>
          <w:rFonts w:ascii="Arial" w:hAnsi="Arial" w:cs="Arial"/>
          <w:color w:val="000000" w:themeColor="text1"/>
          <w:lang w:val="en-GB"/>
        </w:rPr>
      </w:pPr>
      <w:r w:rsidRPr="00F82206">
        <w:rPr>
          <w:rFonts w:ascii="Arial" w:hAnsi="Arial" w:cs="Arial"/>
          <w:color w:val="000000" w:themeColor="text1"/>
          <w:lang w:val="en-GB"/>
        </w:rPr>
        <w:t xml:space="preserve">Nielsen, T.L., Holst-Stensborg, H.W. and Nielsen, L.M. (2023) ‘Strengthening problem-solving skills through occupational therapy to improve older adults’ occupational performance: A systematic review’, </w:t>
      </w:r>
      <w:r w:rsidRPr="00F82206">
        <w:rPr>
          <w:rFonts w:ascii="Arial" w:hAnsi="Arial" w:cs="Arial"/>
          <w:i/>
          <w:iCs/>
          <w:color w:val="000000" w:themeColor="text1"/>
          <w:lang w:val="en-GB"/>
        </w:rPr>
        <w:t>Scandinavian Journal of Occupational Therapy,</w:t>
      </w:r>
      <w:r w:rsidRPr="00F82206">
        <w:rPr>
          <w:rFonts w:ascii="Arial" w:hAnsi="Arial" w:cs="Arial"/>
          <w:color w:val="000000" w:themeColor="text1"/>
          <w:lang w:val="en-GB"/>
        </w:rPr>
        <w:t xml:space="preserve"> 30(1), pp. 1-13. Available at: </w:t>
      </w:r>
      <w:hyperlink r:id="rId18">
        <w:r w:rsidRPr="00F82206">
          <w:rPr>
            <w:rFonts w:ascii="Arial" w:hAnsi="Arial" w:cs="Arial"/>
            <w:color w:val="000000" w:themeColor="text1"/>
            <w:lang w:val="en-GB"/>
          </w:rPr>
          <w:t>https://www.tandfonline.com/doi/abs/10.1080/11038128.2022.2112281</w:t>
        </w:r>
      </w:hyperlink>
    </w:p>
    <w:p w14:paraId="35C1F8FB" w14:textId="77777777" w:rsidR="00230F91" w:rsidRPr="00F82206" w:rsidRDefault="00230F91"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Nieuwoudt, L., Hutchinson, A. and Nicholson, P. (2021) ‘Pre-registration nursing and occupational therapy students’ experience of interprofessional simulation training designed to develop communication and team-work skills: A mixed methods study’,</w:t>
      </w:r>
      <w:r w:rsidRPr="00F82206">
        <w:rPr>
          <w:rFonts w:ascii="Arial" w:hAnsi="Arial" w:cs="Arial"/>
          <w:i/>
          <w:iCs/>
          <w:color w:val="000000" w:themeColor="text1"/>
          <w:lang w:val="en-GB"/>
        </w:rPr>
        <w:t xml:space="preserve"> Nurse Education in Practice, </w:t>
      </w:r>
      <w:r w:rsidRPr="00F82206">
        <w:rPr>
          <w:rFonts w:ascii="Arial" w:hAnsi="Arial" w:cs="Arial"/>
          <w:color w:val="000000" w:themeColor="text1"/>
          <w:lang w:val="en-GB"/>
        </w:rPr>
        <w:t xml:space="preserve">53, pp. 103073. Available at: </w:t>
      </w:r>
      <w:hyperlink r:id="rId19">
        <w:r w:rsidRPr="00F82206">
          <w:rPr>
            <w:rFonts w:ascii="Arial" w:hAnsi="Arial" w:cs="Arial"/>
            <w:color w:val="000000" w:themeColor="text1"/>
            <w:lang w:val="en-GB"/>
          </w:rPr>
          <w:t>https://doi.org/10.1016/j.nepr.2021.103073</w:t>
        </w:r>
      </w:hyperlink>
      <w:r w:rsidRPr="00F82206">
        <w:rPr>
          <w:rFonts w:ascii="Arial" w:hAnsi="Arial" w:cs="Arial"/>
          <w:color w:val="000000" w:themeColor="text1"/>
          <w:lang w:val="en-GB"/>
        </w:rPr>
        <w:t xml:space="preserve"> </w:t>
      </w:r>
    </w:p>
    <w:p w14:paraId="6D797A0A" w14:textId="77777777" w:rsidR="00230F91" w:rsidRPr="00F82206" w:rsidRDefault="00230F91" w:rsidP="009976AF">
      <w:pPr>
        <w:shd w:val="clear" w:color="auto" w:fill="FCFCFC"/>
        <w:spacing w:before="120" w:after="120"/>
        <w:rPr>
          <w:rFonts w:ascii="Arial" w:hAnsi="Arial" w:cs="Arial"/>
          <w:color w:val="000000" w:themeColor="text1"/>
          <w:lang w:val="en-GB"/>
        </w:rPr>
      </w:pPr>
      <w:r w:rsidRPr="00F82206">
        <w:rPr>
          <w:rFonts w:ascii="Arial" w:hAnsi="Arial" w:cs="Arial"/>
          <w:color w:val="000000" w:themeColor="text1"/>
          <w:lang w:val="en-GB"/>
        </w:rPr>
        <w:t xml:space="preserve">O'Toole, G. (2024) </w:t>
      </w:r>
      <w:r w:rsidRPr="00F82206">
        <w:rPr>
          <w:rFonts w:ascii="Arial" w:hAnsi="Arial" w:cs="Arial"/>
          <w:i/>
          <w:iCs/>
          <w:color w:val="000000" w:themeColor="text1"/>
          <w:lang w:val="en-GB"/>
        </w:rPr>
        <w:t>Communication-E-Book: Core Interpersonal Skills for Healthcare Professionals</w:t>
      </w:r>
      <w:r w:rsidRPr="00F82206">
        <w:rPr>
          <w:rFonts w:ascii="Arial" w:hAnsi="Arial" w:cs="Arial"/>
          <w:color w:val="000000" w:themeColor="text1"/>
          <w:lang w:val="en-GB"/>
        </w:rPr>
        <w:t xml:space="preserve">, Elsevier Health Sciences. Available at: </w:t>
      </w:r>
      <w:hyperlink r:id="rId20">
        <w:r w:rsidRPr="00F82206">
          <w:rPr>
            <w:rFonts w:ascii="Arial" w:hAnsi="Arial" w:cs="Arial"/>
            <w:color w:val="000000" w:themeColor="text1"/>
            <w:lang w:val="en-GB"/>
          </w:rPr>
          <w:t>https://books.google.com/books?hl=en&amp;lr=&amp;id=98oVEQAAQBAJ&amp;oi=fnd&amp;pg=PP1&amp;dq=importance+of+personal+skills+in+health+and+social+care&amp;ots=KOoY30zJ40&amp;sig=ckWlttYCgSfeBRDcquTNQjHYddM</w:t>
        </w:r>
      </w:hyperlink>
    </w:p>
    <w:p w14:paraId="684BCF10" w14:textId="77777777" w:rsidR="00230F91" w:rsidRPr="00F82206" w:rsidRDefault="00230F91"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Oven, A. and Lobe, B. (2020) ‘Creative occupational therapist: It's about the client using focus groups to explore creativity in occupational therapy’, </w:t>
      </w:r>
      <w:r w:rsidRPr="00F82206">
        <w:rPr>
          <w:rFonts w:ascii="Arial" w:hAnsi="Arial" w:cs="Arial"/>
          <w:i/>
          <w:iCs/>
          <w:color w:val="000000" w:themeColor="text1"/>
          <w:lang w:val="en-GB"/>
        </w:rPr>
        <w:t>The Journal of Creative Behavior</w:t>
      </w:r>
      <w:r w:rsidRPr="00F82206">
        <w:rPr>
          <w:rFonts w:ascii="Arial" w:hAnsi="Arial" w:cs="Arial"/>
          <w:color w:val="000000" w:themeColor="text1"/>
          <w:lang w:val="en-GB"/>
        </w:rPr>
        <w:t xml:space="preserve">, 54(1), pp. 51-61. Available at: </w:t>
      </w:r>
      <w:hyperlink r:id="rId21">
        <w:r w:rsidRPr="00F82206">
          <w:rPr>
            <w:rFonts w:ascii="Arial" w:hAnsi="Arial" w:cs="Arial"/>
            <w:color w:val="000000" w:themeColor="text1"/>
            <w:lang w:val="en-GB"/>
          </w:rPr>
          <w:t>https://onlinelibrary.wiley.com/doi/abs/10.1002/jocb.344</w:t>
        </w:r>
      </w:hyperlink>
      <w:r w:rsidRPr="00F82206">
        <w:rPr>
          <w:rFonts w:ascii="Arial" w:hAnsi="Arial" w:cs="Arial"/>
          <w:color w:val="000000" w:themeColor="text1"/>
          <w:lang w:val="en-GB"/>
        </w:rPr>
        <w:t xml:space="preserve"> </w:t>
      </w:r>
    </w:p>
    <w:p w14:paraId="3F537533" w14:textId="77777777" w:rsidR="00230F91" w:rsidRPr="00F82206" w:rsidRDefault="00230F91" w:rsidP="009976AF">
      <w:pPr>
        <w:shd w:val="clear" w:color="auto" w:fill="FCFCFC"/>
        <w:spacing w:before="120" w:after="120"/>
        <w:rPr>
          <w:rFonts w:ascii="Arial" w:hAnsi="Arial" w:cs="Arial"/>
          <w:color w:val="000000" w:themeColor="text1"/>
          <w:lang w:val="en-GB"/>
        </w:rPr>
      </w:pPr>
      <w:r w:rsidRPr="00F82206">
        <w:rPr>
          <w:rFonts w:ascii="Arial" w:hAnsi="Arial" w:cs="Arial"/>
          <w:color w:val="000000" w:themeColor="text1"/>
          <w:lang w:val="en-GB"/>
        </w:rPr>
        <w:t xml:space="preserve">Slegers, K., Kouwenberg, K., Loučova, T. and Daniels, R. (2020, April) ‘Makers in healthcare: The role of occupational therapists in the design of DIY assistive technology’, </w:t>
      </w:r>
      <w:r w:rsidRPr="00F82206">
        <w:rPr>
          <w:rFonts w:ascii="Arial" w:hAnsi="Arial" w:cs="Arial"/>
          <w:i/>
          <w:iCs/>
          <w:color w:val="000000" w:themeColor="text1"/>
          <w:lang w:val="en-GB"/>
        </w:rPr>
        <w:t xml:space="preserve">In Proceedings of the 2020 CHI Conference on Human Factors in Computing Systems </w:t>
      </w:r>
      <w:r w:rsidRPr="00F82206">
        <w:rPr>
          <w:rFonts w:ascii="Arial" w:hAnsi="Arial" w:cs="Arial"/>
          <w:color w:val="000000" w:themeColor="text1"/>
          <w:lang w:val="en-GB"/>
        </w:rPr>
        <w:t xml:space="preserve">(pp. 1-11). Available at: </w:t>
      </w:r>
      <w:hyperlink r:id="rId22">
        <w:r w:rsidRPr="00F82206">
          <w:rPr>
            <w:rFonts w:ascii="Arial" w:hAnsi="Arial" w:cs="Arial"/>
            <w:color w:val="000000" w:themeColor="text1"/>
            <w:lang w:val="en-GB"/>
          </w:rPr>
          <w:t>https://dl.acm.org/doi/abs/10.1145/3313831.3376685</w:t>
        </w:r>
      </w:hyperlink>
    </w:p>
    <w:p w14:paraId="7FC3FDF0" w14:textId="77777777" w:rsidR="00230F91" w:rsidRPr="00F82206" w:rsidRDefault="00230F91" w:rsidP="009976AF">
      <w:pPr>
        <w:shd w:val="clear" w:color="auto" w:fill="FCFCFC"/>
        <w:spacing w:before="120" w:after="120"/>
        <w:rPr>
          <w:rFonts w:ascii="Arial" w:hAnsi="Arial" w:cs="Arial"/>
          <w:color w:val="000000" w:themeColor="text1"/>
          <w:lang w:val="en-GB"/>
        </w:rPr>
      </w:pPr>
      <w:r w:rsidRPr="00F82206">
        <w:rPr>
          <w:rFonts w:ascii="Arial" w:hAnsi="Arial" w:cs="Arial"/>
          <w:color w:val="000000" w:themeColor="text1"/>
          <w:lang w:val="en-GB"/>
        </w:rPr>
        <w:t xml:space="preserve">Smolarek, M. and Dzieńdziora, J. (2022) </w:t>
      </w:r>
      <w:r w:rsidRPr="00F82206">
        <w:rPr>
          <w:rFonts w:ascii="Arial" w:hAnsi="Arial" w:cs="Arial"/>
          <w:i/>
          <w:iCs/>
          <w:color w:val="000000" w:themeColor="text1"/>
          <w:lang w:val="en-GB"/>
        </w:rPr>
        <w:t>Impact of personal branding on the development of professional careers of managers</w:t>
      </w:r>
      <w:r w:rsidRPr="00F82206">
        <w:rPr>
          <w:rFonts w:ascii="Arial" w:hAnsi="Arial" w:cs="Arial"/>
          <w:color w:val="000000" w:themeColor="text1"/>
          <w:lang w:val="en-GB"/>
        </w:rPr>
        <w:t xml:space="preserve">. Available at: </w:t>
      </w:r>
      <w:hyperlink r:id="rId23">
        <w:r w:rsidRPr="00F82206">
          <w:rPr>
            <w:rFonts w:ascii="Arial" w:hAnsi="Arial" w:cs="Arial"/>
            <w:color w:val="000000" w:themeColor="text1"/>
            <w:lang w:val="en-GB"/>
          </w:rPr>
          <w:t>https://www.um.edu.mt/library/oar/handle/123456789/97580</w:t>
        </w:r>
      </w:hyperlink>
    </w:p>
    <w:p w14:paraId="1CF1ED48" w14:textId="77777777" w:rsidR="005D2513" w:rsidRPr="00F82206" w:rsidRDefault="00230F91" w:rsidP="009976AF">
      <w:pPr>
        <w:spacing w:before="120" w:after="120"/>
        <w:rPr>
          <w:rFonts w:ascii="Arial" w:hAnsi="Arial" w:cs="Arial"/>
          <w:color w:val="000000" w:themeColor="text1"/>
          <w:lang w:val="en-GB"/>
        </w:rPr>
      </w:pPr>
      <w:r w:rsidRPr="00F82206">
        <w:rPr>
          <w:rFonts w:ascii="Arial" w:hAnsi="Arial" w:cs="Arial"/>
          <w:color w:val="000000" w:themeColor="text1"/>
          <w:lang w:val="en-GB"/>
        </w:rPr>
        <w:t xml:space="preserve">Wu, F. and Sheng, Y. (2019) ‘Social support network, social support, self-efficacy, health-promoting behavior and healthy aging among older adults: A pathway analysis’, </w:t>
      </w:r>
      <w:r w:rsidRPr="00F82206">
        <w:rPr>
          <w:rFonts w:ascii="Arial" w:hAnsi="Arial" w:cs="Arial"/>
          <w:i/>
          <w:iCs/>
          <w:color w:val="000000" w:themeColor="text1"/>
          <w:lang w:val="en-GB"/>
        </w:rPr>
        <w:t xml:space="preserve">Archives of gerontology and geriatrics, </w:t>
      </w:r>
      <w:r w:rsidRPr="00F82206">
        <w:rPr>
          <w:rFonts w:ascii="Arial" w:hAnsi="Arial" w:cs="Arial"/>
          <w:color w:val="000000" w:themeColor="text1"/>
          <w:lang w:val="en-GB"/>
        </w:rPr>
        <w:t xml:space="preserve">85, pp. 103934. Available at: </w:t>
      </w:r>
      <w:hyperlink r:id="rId24">
        <w:r w:rsidRPr="00F82206">
          <w:rPr>
            <w:rFonts w:ascii="Arial" w:hAnsi="Arial" w:cs="Arial"/>
            <w:color w:val="000000" w:themeColor="text1"/>
            <w:lang w:val="en-GB"/>
          </w:rPr>
          <w:t>https://doi.org/10.1016/j.archger.2019.103934</w:t>
        </w:r>
      </w:hyperlink>
      <w:r w:rsidRPr="00F82206">
        <w:rPr>
          <w:rFonts w:ascii="Arial" w:hAnsi="Arial" w:cs="Arial"/>
          <w:color w:val="000000" w:themeColor="text1"/>
          <w:lang w:val="en-GB"/>
        </w:rPr>
        <w:t xml:space="preserve"> </w:t>
      </w:r>
    </w:p>
    <w:p w14:paraId="082897D6" w14:textId="77777777" w:rsidR="005D2513" w:rsidRPr="00F82206" w:rsidRDefault="005D2513" w:rsidP="009976AF">
      <w:pPr>
        <w:spacing w:before="120" w:after="120"/>
        <w:rPr>
          <w:rFonts w:ascii="Arial" w:hAnsi="Arial" w:cs="Arial"/>
          <w:b/>
          <w:bCs/>
          <w:color w:val="000000" w:themeColor="text1"/>
          <w:lang w:val="en-GB"/>
        </w:rPr>
      </w:pPr>
    </w:p>
    <w:sectPr w:rsidR="005D2513" w:rsidRPr="00F82206" w:rsidSect="004C0162">
      <w:footerReference w:type="default" r:id="rId25"/>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5D0A7" w14:textId="77777777" w:rsidR="001A5515" w:rsidRDefault="001A5515" w:rsidP="004C0162">
      <w:pPr>
        <w:spacing w:line="240" w:lineRule="auto"/>
      </w:pPr>
      <w:r>
        <w:separator/>
      </w:r>
    </w:p>
  </w:endnote>
  <w:endnote w:type="continuationSeparator" w:id="0">
    <w:p w14:paraId="2BF19851" w14:textId="77777777" w:rsidR="001A5515" w:rsidRDefault="001A5515" w:rsidP="004C01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404D77D4-355C-41C0-B9CF-4BE752E95D06}"/>
  </w:font>
  <w:font w:name="Calibri">
    <w:panose1 w:val="020F0502020204030204"/>
    <w:charset w:val="00"/>
    <w:family w:val="swiss"/>
    <w:pitch w:val="variable"/>
    <w:sig w:usb0="E4002EFF" w:usb1="C000ACFF" w:usb2="00000009" w:usb3="00000000" w:csb0="000001FF" w:csb1="00000000"/>
    <w:embedRegular r:id="rId2" w:fontKey="{4679B35C-64C7-4327-AFDF-F61584E2BA5A}"/>
  </w:font>
  <w:font w:name="Cambria">
    <w:panose1 w:val="02040503050406030204"/>
    <w:charset w:val="00"/>
    <w:family w:val="roman"/>
    <w:pitch w:val="variable"/>
    <w:sig w:usb0="E00006FF" w:usb1="420024FF" w:usb2="02000000" w:usb3="00000000" w:csb0="0000019F" w:csb1="00000000"/>
    <w:embedRegular r:id="rId3" w:fontKey="{CC7ACE06-528A-4FFD-9394-3C170F4494C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9581370"/>
      <w:docPartObj>
        <w:docPartGallery w:val="Page Numbers (Bottom of Page)"/>
        <w:docPartUnique/>
      </w:docPartObj>
    </w:sdtPr>
    <w:sdtEndPr>
      <w:rPr>
        <w:rFonts w:ascii="Arial" w:hAnsi="Arial" w:cs="Arial"/>
        <w:noProof/>
      </w:rPr>
    </w:sdtEndPr>
    <w:sdtContent>
      <w:p w14:paraId="6D429326" w14:textId="77777777" w:rsidR="004C0162" w:rsidRPr="004C0162" w:rsidRDefault="004C0162">
        <w:pPr>
          <w:pStyle w:val="Footer"/>
          <w:jc w:val="right"/>
          <w:rPr>
            <w:rFonts w:ascii="Arial" w:hAnsi="Arial" w:cs="Arial"/>
          </w:rPr>
        </w:pPr>
        <w:r w:rsidRPr="004C0162">
          <w:rPr>
            <w:rFonts w:ascii="Arial" w:hAnsi="Arial" w:cs="Arial"/>
          </w:rPr>
          <w:fldChar w:fldCharType="begin"/>
        </w:r>
        <w:r w:rsidRPr="004C0162">
          <w:rPr>
            <w:rFonts w:ascii="Arial" w:hAnsi="Arial" w:cs="Arial"/>
          </w:rPr>
          <w:instrText xml:space="preserve"> PAGE   \* MERGEFORMAT </w:instrText>
        </w:r>
        <w:r w:rsidRPr="004C0162">
          <w:rPr>
            <w:rFonts w:ascii="Arial" w:hAnsi="Arial" w:cs="Arial"/>
          </w:rPr>
          <w:fldChar w:fldCharType="separate"/>
        </w:r>
        <w:r w:rsidR="00F06A65">
          <w:rPr>
            <w:rFonts w:ascii="Arial" w:hAnsi="Arial" w:cs="Arial"/>
            <w:noProof/>
          </w:rPr>
          <w:t>13</w:t>
        </w:r>
        <w:r w:rsidRPr="004C0162">
          <w:rPr>
            <w:rFonts w:ascii="Arial" w:hAnsi="Arial" w:cs="Arial"/>
            <w:noProof/>
          </w:rPr>
          <w:fldChar w:fldCharType="end"/>
        </w:r>
      </w:p>
    </w:sdtContent>
  </w:sdt>
  <w:p w14:paraId="2E141C9B" w14:textId="77777777" w:rsidR="004C0162" w:rsidRDefault="004C01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2D976" w14:textId="77777777" w:rsidR="001A5515" w:rsidRDefault="001A5515" w:rsidP="004C0162">
      <w:pPr>
        <w:spacing w:line="240" w:lineRule="auto"/>
      </w:pPr>
      <w:r>
        <w:separator/>
      </w:r>
    </w:p>
  </w:footnote>
  <w:footnote w:type="continuationSeparator" w:id="0">
    <w:p w14:paraId="2BDFFDBC" w14:textId="77777777" w:rsidR="001A5515" w:rsidRDefault="001A5515" w:rsidP="004C016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513"/>
    <w:rsid w:val="000312EA"/>
    <w:rsid w:val="0009098F"/>
    <w:rsid w:val="000E3622"/>
    <w:rsid w:val="00106828"/>
    <w:rsid w:val="001A5515"/>
    <w:rsid w:val="001B70C4"/>
    <w:rsid w:val="00230F91"/>
    <w:rsid w:val="002A7A7E"/>
    <w:rsid w:val="0036448F"/>
    <w:rsid w:val="003705AD"/>
    <w:rsid w:val="003A58B6"/>
    <w:rsid w:val="003F2172"/>
    <w:rsid w:val="00434758"/>
    <w:rsid w:val="00441D10"/>
    <w:rsid w:val="004C0162"/>
    <w:rsid w:val="004E7CA8"/>
    <w:rsid w:val="00574D87"/>
    <w:rsid w:val="00583802"/>
    <w:rsid w:val="005D2513"/>
    <w:rsid w:val="00771A91"/>
    <w:rsid w:val="007929AF"/>
    <w:rsid w:val="008106E3"/>
    <w:rsid w:val="00830D77"/>
    <w:rsid w:val="00881189"/>
    <w:rsid w:val="008939BD"/>
    <w:rsid w:val="00941C7F"/>
    <w:rsid w:val="009733D6"/>
    <w:rsid w:val="009976AF"/>
    <w:rsid w:val="00A25A7A"/>
    <w:rsid w:val="00A36547"/>
    <w:rsid w:val="00A7380B"/>
    <w:rsid w:val="00BD11C1"/>
    <w:rsid w:val="00C543A6"/>
    <w:rsid w:val="00CA57C2"/>
    <w:rsid w:val="00CC2785"/>
    <w:rsid w:val="00D3582A"/>
    <w:rsid w:val="00D633E0"/>
    <w:rsid w:val="00DE01CB"/>
    <w:rsid w:val="00E32B94"/>
    <w:rsid w:val="00F06A65"/>
    <w:rsid w:val="00F14963"/>
    <w:rsid w:val="00F82206"/>
    <w:rsid w:val="00F84D05"/>
    <w:rsid w:val="00FB48F4"/>
    <w:rsid w:val="00FF2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3C2"/>
  <w15:docId w15:val="{2158FE33-2123-4C4C-AD63-E300896EF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E7CA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7CA8"/>
    <w:rPr>
      <w:rFonts w:ascii="Segoe UI" w:hAnsi="Segoe UI" w:cs="Segoe UI"/>
      <w:sz w:val="18"/>
      <w:szCs w:val="18"/>
    </w:rPr>
  </w:style>
  <w:style w:type="paragraph" w:styleId="Header">
    <w:name w:val="header"/>
    <w:basedOn w:val="Normal"/>
    <w:link w:val="HeaderChar"/>
    <w:uiPriority w:val="99"/>
    <w:unhideWhenUsed/>
    <w:rsid w:val="004C0162"/>
    <w:pPr>
      <w:tabs>
        <w:tab w:val="center" w:pos="4513"/>
        <w:tab w:val="right" w:pos="9026"/>
      </w:tabs>
      <w:spacing w:line="240" w:lineRule="auto"/>
    </w:pPr>
  </w:style>
  <w:style w:type="character" w:customStyle="1" w:styleId="HeaderChar">
    <w:name w:val="Header Char"/>
    <w:basedOn w:val="DefaultParagraphFont"/>
    <w:link w:val="Header"/>
    <w:uiPriority w:val="99"/>
    <w:rsid w:val="004C0162"/>
  </w:style>
  <w:style w:type="paragraph" w:styleId="Footer">
    <w:name w:val="footer"/>
    <w:basedOn w:val="Normal"/>
    <w:link w:val="FooterChar"/>
    <w:uiPriority w:val="99"/>
    <w:unhideWhenUsed/>
    <w:rsid w:val="004C0162"/>
    <w:pPr>
      <w:tabs>
        <w:tab w:val="center" w:pos="4513"/>
        <w:tab w:val="right" w:pos="9026"/>
      </w:tabs>
      <w:spacing w:line="240" w:lineRule="auto"/>
    </w:pPr>
  </w:style>
  <w:style w:type="character" w:customStyle="1" w:styleId="FooterChar">
    <w:name w:val="Footer Char"/>
    <w:basedOn w:val="DefaultParagraphFont"/>
    <w:link w:val="Footer"/>
    <w:uiPriority w:val="99"/>
    <w:rsid w:val="004C0162"/>
  </w:style>
  <w:style w:type="paragraph" w:styleId="TOCHeading">
    <w:name w:val="TOC Heading"/>
    <w:basedOn w:val="Heading1"/>
    <w:next w:val="Normal"/>
    <w:uiPriority w:val="39"/>
    <w:unhideWhenUsed/>
    <w:qFormat/>
    <w:rsid w:val="00A7380B"/>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A7380B"/>
    <w:pPr>
      <w:spacing w:after="100"/>
    </w:pPr>
  </w:style>
  <w:style w:type="paragraph" w:styleId="TOC2">
    <w:name w:val="toc 2"/>
    <w:basedOn w:val="Normal"/>
    <w:next w:val="Normal"/>
    <w:autoRedefine/>
    <w:uiPriority w:val="39"/>
    <w:unhideWhenUsed/>
    <w:rsid w:val="00A7380B"/>
    <w:pPr>
      <w:spacing w:after="100"/>
      <w:ind w:left="220"/>
    </w:pPr>
  </w:style>
  <w:style w:type="character" w:styleId="Hyperlink">
    <w:name w:val="Hyperlink"/>
    <w:basedOn w:val="DefaultParagraphFont"/>
    <w:uiPriority w:val="99"/>
    <w:unhideWhenUsed/>
    <w:rsid w:val="00A738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hcpc-uk.org/" TargetMode="External" /><Relationship Id="rId18" Type="http://schemas.openxmlformats.org/officeDocument/2006/relationships/hyperlink" Target="https://www.tandfonline.com/doi/abs/10.1080/11038128.2022.2112281" TargetMode="External" /><Relationship Id="rId26"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yperlink" Target="https://onlinelibrary.wiley.com/doi/abs/10.1002/jocb.344" TargetMode="External" /><Relationship Id="rId7" Type="http://schemas.openxmlformats.org/officeDocument/2006/relationships/image" Target="media/image1.png" /><Relationship Id="rId12" Type="http://schemas.openxmlformats.org/officeDocument/2006/relationships/hyperlink" Target="https://www.convenzis.co.uk/events?silo=estates-facilities&amp;gad_source=1&amp;gad_campaignid=22101726863&amp;gbraid=0AAAAAoLO8swGDbskfRQjkqpARvfJ_R7VY&amp;gclid=Cj0KCQiArOvIBhDLARIsAPwJXOaDyNtDmHtk9hrqrQOzjINhRSP7TuZ6juifQz7N6YILuKi225jRwXQaAnWhEALw_wcB" TargetMode="External" /><Relationship Id="rId17" Type="http://schemas.openxmlformats.org/officeDocument/2006/relationships/hyperlink" Target="https://nationalhealthcarementor.org/mentoring-programmes/" TargetMode="External" /><Relationship Id="rId25"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www.taylorfrancis.com/chapters/edit/10.4324/9781003526629-12/teams-teamwork-donna-latella" TargetMode="External" /><Relationship Id="rId20" Type="http://schemas.openxmlformats.org/officeDocument/2006/relationships/hyperlink" Target="https://books.google.com/books?hl=en&amp;lr=&amp;id=98oVEQAAQBAJ&amp;oi=fnd&amp;pg=PP1&amp;dq=importance+of+personal+skills+in+health+and+social+care&amp;ots=KOoY30zJ40&amp;sig=ckWlttYCgSfeBRDcquTNQjHYddM"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mdpi.com/2071-1050/11/1/194" TargetMode="External" /><Relationship Id="rId24" Type="http://schemas.openxmlformats.org/officeDocument/2006/relationships/hyperlink" Target="https://doi.org/10.1016/j.archger.2019.103934" TargetMode="External" /><Relationship Id="rId5" Type="http://schemas.openxmlformats.org/officeDocument/2006/relationships/footnotes" Target="footnotes.xml" /><Relationship Id="rId15" Type="http://schemas.openxmlformats.org/officeDocument/2006/relationships/hyperlink" Target="https://www.tandfonline.com/doi/abs/10.1080/14427591.2018.1542337" TargetMode="External" /><Relationship Id="rId23" Type="http://schemas.openxmlformats.org/officeDocument/2006/relationships/hyperlink" Target="https://www.um.edu.mt/library/oar/handle/123456789/97580" TargetMode="External" /><Relationship Id="rId10" Type="http://schemas.openxmlformats.org/officeDocument/2006/relationships/hyperlink" Target="https://onlinelibrary.wiley.com/doi/abs/10.1111/1440-1630.12570" TargetMode="External" /><Relationship Id="rId19" Type="http://schemas.openxmlformats.org/officeDocument/2006/relationships/hyperlink" Target="https://doi.org/10.1016/j.nepr.2021.103073"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healthjobsuk.com/job/UK/West_Yorkshire/Bradford/Bradford_District_Care_NHS_Foundation_Trust/Occupational_Therapy/Occupational_Therapy-v7513068?_ts=1" TargetMode="External" /><Relationship Id="rId22" Type="http://schemas.openxmlformats.org/officeDocument/2006/relationships/hyperlink" Target="https://dl.acm.org/doi/abs/10.1145/3313831.3376685" TargetMode="External" /><Relationship Id="rId27" Type="http://schemas.openxmlformats.org/officeDocument/2006/relationships/theme" Target="theme/theme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8F79-4D1D-4D54-A6FA-ED5AC3A01CF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3483</Words>
  <Characters>19855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Cătălin Laica</cp:lastModifiedBy>
  <cp:revision>2</cp:revision>
  <dcterms:created xsi:type="dcterms:W3CDTF">2025-11-24T12:57:00Z</dcterms:created>
  <dcterms:modified xsi:type="dcterms:W3CDTF">2025-11-24T12:57:00Z</dcterms:modified>
</cp:coreProperties>
</file>