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24DC1" w:rsidRDefault="00A24DC1" w:rsidP="00A24DC1">
      <w:pPr>
        <w:pStyle w:val="NormalWeb"/>
        <w:spacing w:before="0" w:beforeAutospacing="0" w:after="0" w:afterAutospacing="0"/>
        <w:ind w:left="-180" w:right="-334"/>
      </w:pPr>
      <w:bookmarkStart w:id="0" w:name="_Hlk17724360"/>
      <w:bookmarkEnd w:id="0"/>
      <w:r>
        <w:rPr>
          <w:noProof/>
        </w:rPr>
        <w:drawing>
          <wp:inline distT="0" distB="0" distL="0" distR="0" wp14:anchorId="1F2377C1" wp14:editId="2EB5F0EB">
            <wp:extent cx="1903730" cy="641350"/>
            <wp:effectExtent l="19050" t="19050" r="20320" b="25400"/>
            <wp:docPr id="20" name="Picture 20"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3730" cy="641350"/>
                    </a:xfrm>
                    <a:prstGeom prst="rect">
                      <a:avLst/>
                    </a:prstGeom>
                    <a:noFill/>
                    <a:ln w="19050" cmpd="sng">
                      <a:solidFill>
                        <a:srgbClr val="000000"/>
                      </a:solidFill>
                      <a:miter lim="800000"/>
                      <a:headEnd/>
                      <a:tailEnd/>
                    </a:ln>
                    <a:effectLst/>
                  </pic:spPr>
                </pic:pic>
              </a:graphicData>
            </a:graphic>
          </wp:inline>
        </w:drawing>
      </w:r>
    </w:p>
    <w:p w:rsidR="00A24DC1" w:rsidRDefault="00A24DC1" w:rsidP="00A24DC1">
      <w:pPr>
        <w:pStyle w:val="NormalWeb"/>
        <w:spacing w:before="0" w:beforeAutospacing="0" w:after="0" w:afterAutospacing="0"/>
        <w:ind w:left="-180" w:right="-334"/>
      </w:pPr>
    </w:p>
    <w:p w:rsidR="00A24DC1" w:rsidRDefault="00A24DC1" w:rsidP="00A24DC1">
      <w:pPr>
        <w:pStyle w:val="NormalWeb"/>
        <w:spacing w:before="0" w:beforeAutospacing="0" w:after="0" w:afterAutospacing="0"/>
        <w:ind w:left="-180" w:right="-334"/>
      </w:pPr>
    </w:p>
    <w:p w:rsidR="00A24DC1" w:rsidRDefault="00A24DC1" w:rsidP="00A24DC1">
      <w:pPr>
        <w:pStyle w:val="NormalWeb"/>
        <w:spacing w:before="0" w:beforeAutospacing="0" w:after="0" w:afterAutospacing="0"/>
        <w:ind w:left="-180" w:right="-334"/>
        <w:jc w:val="center"/>
        <w:rPr>
          <w:rFonts w:ascii="Arial" w:hAnsi="Arial" w:cs="Arial"/>
          <w:b/>
          <w:sz w:val="28"/>
          <w:szCs w:val="28"/>
          <w:lang w:val="cy-GB"/>
        </w:rPr>
      </w:pPr>
      <w:proofErr w:type="spellStart"/>
      <w:r>
        <w:rPr>
          <w:rFonts w:ascii="Arial" w:hAnsi="Arial" w:cs="Arial"/>
          <w:b/>
          <w:sz w:val="28"/>
          <w:szCs w:val="28"/>
          <w:lang w:val="cy-GB"/>
        </w:rPr>
        <w:t>Postgraduate</w:t>
      </w:r>
      <w:proofErr w:type="spellEnd"/>
      <w:r>
        <w:rPr>
          <w:rFonts w:ascii="Arial" w:hAnsi="Arial" w:cs="Arial"/>
          <w:b/>
          <w:sz w:val="28"/>
          <w:szCs w:val="28"/>
          <w:lang w:val="cy-GB"/>
        </w:rPr>
        <w:t>/</w:t>
      </w:r>
      <w:proofErr w:type="spellStart"/>
      <w:r>
        <w:rPr>
          <w:rFonts w:ascii="Arial" w:hAnsi="Arial" w:cs="Arial"/>
          <w:b/>
          <w:sz w:val="28"/>
          <w:szCs w:val="28"/>
          <w:lang w:val="cy-GB"/>
        </w:rPr>
        <w:t>Distance</w:t>
      </w:r>
      <w:proofErr w:type="spellEnd"/>
      <w:r>
        <w:rPr>
          <w:rFonts w:ascii="Arial" w:hAnsi="Arial" w:cs="Arial"/>
          <w:b/>
          <w:sz w:val="28"/>
          <w:szCs w:val="28"/>
          <w:lang w:val="cy-GB"/>
        </w:rPr>
        <w:t xml:space="preserve"> </w:t>
      </w:r>
      <w:proofErr w:type="spellStart"/>
      <w:r>
        <w:rPr>
          <w:rFonts w:ascii="Arial" w:hAnsi="Arial" w:cs="Arial"/>
          <w:b/>
          <w:sz w:val="28"/>
          <w:szCs w:val="28"/>
          <w:lang w:val="cy-GB"/>
        </w:rPr>
        <w:t>Learning</w:t>
      </w:r>
      <w:proofErr w:type="spellEnd"/>
      <w:r>
        <w:rPr>
          <w:rFonts w:ascii="Arial" w:hAnsi="Arial" w:cs="Arial"/>
          <w:b/>
          <w:sz w:val="28"/>
          <w:szCs w:val="28"/>
          <w:lang w:val="cy-GB"/>
        </w:rPr>
        <w:t xml:space="preserve"> </w:t>
      </w:r>
    </w:p>
    <w:p w:rsidR="00A24DC1" w:rsidRDefault="00A24DC1" w:rsidP="00A24DC1">
      <w:pPr>
        <w:pStyle w:val="NormalWeb"/>
        <w:spacing w:before="0" w:beforeAutospacing="0" w:after="0" w:afterAutospacing="0"/>
        <w:ind w:left="-180" w:right="-334"/>
        <w:jc w:val="center"/>
        <w:rPr>
          <w:rFonts w:ascii="Arial" w:hAnsi="Arial" w:cs="Arial"/>
          <w:b/>
          <w:sz w:val="28"/>
          <w:szCs w:val="28"/>
        </w:rPr>
      </w:pPr>
      <w:proofErr w:type="spellStart"/>
      <w:r>
        <w:rPr>
          <w:rFonts w:ascii="Arial" w:hAnsi="Arial" w:cs="Arial"/>
          <w:b/>
          <w:sz w:val="28"/>
          <w:szCs w:val="28"/>
          <w:lang w:val="cy-GB"/>
        </w:rPr>
        <w:t>Assignment</w:t>
      </w:r>
      <w:proofErr w:type="spellEnd"/>
      <w:r>
        <w:rPr>
          <w:rFonts w:ascii="Arial" w:hAnsi="Arial" w:cs="Arial"/>
          <w:b/>
          <w:sz w:val="28"/>
          <w:szCs w:val="28"/>
          <w:lang w:val="cy-GB"/>
        </w:rPr>
        <w:t xml:space="preserve"> </w:t>
      </w:r>
      <w:proofErr w:type="spellStart"/>
      <w:r>
        <w:rPr>
          <w:rFonts w:ascii="Arial" w:hAnsi="Arial" w:cs="Arial"/>
          <w:b/>
          <w:sz w:val="28"/>
          <w:szCs w:val="28"/>
          <w:lang w:val="cy-GB"/>
        </w:rPr>
        <w:t>coversheet</w:t>
      </w:r>
      <w:proofErr w:type="spellEnd"/>
      <w:r>
        <w:rPr>
          <w:rFonts w:ascii="Arial" w:hAnsi="Arial" w:cs="Arial"/>
          <w:b/>
          <w:sz w:val="28"/>
          <w:szCs w:val="28"/>
          <w:lang w:val="cy-GB"/>
        </w:rPr>
        <w:t xml:space="preserve"> &amp; </w:t>
      </w:r>
      <w:proofErr w:type="spellStart"/>
      <w:r>
        <w:rPr>
          <w:rFonts w:ascii="Arial" w:hAnsi="Arial" w:cs="Arial"/>
          <w:b/>
          <w:sz w:val="28"/>
          <w:szCs w:val="28"/>
          <w:lang w:val="cy-GB"/>
        </w:rPr>
        <w:t>feedback</w:t>
      </w:r>
      <w:proofErr w:type="spellEnd"/>
      <w:r>
        <w:rPr>
          <w:rFonts w:ascii="Arial" w:hAnsi="Arial" w:cs="Arial"/>
          <w:b/>
          <w:sz w:val="28"/>
          <w:szCs w:val="28"/>
          <w:lang w:val="cy-GB"/>
        </w:rPr>
        <w:t xml:space="preserve"> </w:t>
      </w:r>
      <w:proofErr w:type="spellStart"/>
      <w:r>
        <w:rPr>
          <w:rFonts w:ascii="Arial" w:hAnsi="Arial" w:cs="Arial"/>
          <w:b/>
          <w:sz w:val="28"/>
          <w:szCs w:val="28"/>
          <w:lang w:val="cy-GB"/>
        </w:rPr>
        <w:t>form</w:t>
      </w:r>
      <w:proofErr w:type="spellEnd"/>
    </w:p>
    <w:p w:rsidR="00A24DC1" w:rsidRDefault="00A24DC1" w:rsidP="00A24DC1">
      <w:pPr>
        <w:rPr>
          <w:rFonts w:ascii="Arial" w:hAnsi="Arial" w:cs="Arial"/>
          <w:sz w:val="28"/>
          <w:szCs w:val="28"/>
          <w:lang w:val="cy-GB"/>
        </w:rPr>
      </w:pPr>
    </w:p>
    <w:p w:rsidR="00A24DC1" w:rsidRDefault="00A24DC1" w:rsidP="00A24DC1">
      <w:pPr>
        <w:pStyle w:val="Heading3"/>
        <w:jc w:val="center"/>
        <w:rPr>
          <w:rFonts w:ascii="Tahoma" w:eastAsia="SimSun" w:hAnsi="Tahoma" w:cs="Tahoma"/>
          <w:sz w:val="20"/>
          <w:szCs w:val="20"/>
          <w:lang w:val="cy-GB"/>
        </w:rPr>
      </w:pPr>
      <w:r>
        <w:rPr>
          <w:rFonts w:eastAsia="SimSun"/>
          <w:lang w:val="cy-GB"/>
        </w:rPr>
        <w:t>THIS SHEET MUST BE THE FIRST PAGE OF THE ASSIGNMENT YOU ARE SUBMITTING  (DO NOT SEND AS A SEPARATE FILE)</w:t>
      </w:r>
    </w:p>
    <w:p w:rsidR="00A24DC1" w:rsidRDefault="00A24DC1" w:rsidP="00A24DC1">
      <w:pPr>
        <w:pStyle w:val="Heading3"/>
        <w:jc w:val="center"/>
        <w:rPr>
          <w:rFonts w:ascii="Trebuchet MS" w:eastAsia="SimSun"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A24DC1" w:rsidTr="00C63BB7">
        <w:trPr>
          <w:trHeight w:val="614"/>
        </w:trPr>
        <w:tc>
          <w:tcPr>
            <w:tcW w:w="8856" w:type="dxa"/>
            <w:gridSpan w:val="5"/>
            <w:tcBorders>
              <w:top w:val="single" w:sz="4" w:space="0" w:color="000000"/>
              <w:left w:val="single" w:sz="4" w:space="0" w:color="000000"/>
              <w:bottom w:val="single" w:sz="4" w:space="0" w:color="000000"/>
              <w:right w:val="single" w:sz="4" w:space="0" w:color="000000"/>
            </w:tcBorders>
            <w:hideMark/>
          </w:tcPr>
          <w:p w:rsidR="00A24DC1" w:rsidRDefault="00A24DC1" w:rsidP="00C63BB7">
            <w:pPr>
              <w:pStyle w:val="NormalWeb"/>
              <w:spacing w:before="0" w:beforeAutospacing="0" w:after="0" w:afterAutospacing="0"/>
              <w:ind w:right="34"/>
              <w:rPr>
                <w:rFonts w:ascii="Arial" w:hAnsi="Arial" w:cs="Arial"/>
                <w:sz w:val="22"/>
                <w:szCs w:val="22"/>
              </w:rPr>
            </w:pPr>
            <w:r>
              <w:rPr>
                <w:rFonts w:ascii="Arial" w:hAnsi="Arial" w:cs="Arial"/>
                <w:b/>
                <w:sz w:val="22"/>
                <w:szCs w:val="22"/>
              </w:rPr>
              <w:t>For completion by the student</w:t>
            </w:r>
            <w:r>
              <w:rPr>
                <w:rFonts w:ascii="Arial" w:hAnsi="Arial" w:cs="Arial"/>
                <w:sz w:val="22"/>
                <w:szCs w:val="22"/>
              </w:rPr>
              <w:t>:</w:t>
            </w:r>
          </w:p>
        </w:tc>
      </w:tr>
      <w:tr w:rsidR="00A24DC1" w:rsidTr="00C63BB7">
        <w:trPr>
          <w:trHeight w:val="718"/>
        </w:trPr>
        <w:tc>
          <w:tcPr>
            <w:tcW w:w="8856" w:type="dxa"/>
            <w:gridSpan w:val="5"/>
            <w:tcBorders>
              <w:top w:val="single" w:sz="4" w:space="0" w:color="000000"/>
              <w:left w:val="single" w:sz="4" w:space="0" w:color="000000"/>
              <w:bottom w:val="single" w:sz="4" w:space="0" w:color="000000"/>
              <w:right w:val="single" w:sz="4" w:space="0" w:color="000000"/>
            </w:tcBorders>
          </w:tcPr>
          <w:p w:rsidR="00A24DC1" w:rsidRDefault="00A24DC1" w:rsidP="00C63BB7">
            <w:pPr>
              <w:pStyle w:val="NormalWeb"/>
              <w:spacing w:before="0" w:beforeAutospacing="0" w:after="0" w:afterAutospacing="0"/>
              <w:ind w:right="34"/>
              <w:rPr>
                <w:rFonts w:ascii="Arial" w:hAnsi="Arial" w:cs="Arial"/>
                <w:sz w:val="22"/>
                <w:szCs w:val="22"/>
              </w:rPr>
            </w:pPr>
            <w:r>
              <w:rPr>
                <w:rFonts w:ascii="Arial" w:hAnsi="Arial" w:cs="Arial"/>
                <w:sz w:val="22"/>
                <w:szCs w:val="22"/>
              </w:rPr>
              <w:t>Student Name:</w:t>
            </w:r>
          </w:p>
          <w:p w:rsidR="00A24DC1" w:rsidRDefault="00A24DC1" w:rsidP="00C63BB7">
            <w:pPr>
              <w:pStyle w:val="NormalWeb"/>
              <w:spacing w:before="0" w:beforeAutospacing="0" w:after="0" w:afterAutospacing="0"/>
              <w:ind w:right="34"/>
              <w:rPr>
                <w:rFonts w:ascii="Arial" w:hAnsi="Arial" w:cs="Arial"/>
                <w:sz w:val="22"/>
                <w:szCs w:val="22"/>
              </w:rPr>
            </w:pPr>
            <w:r>
              <w:rPr>
                <w:rFonts w:ascii="Arial" w:hAnsi="Arial" w:cs="Arial"/>
                <w:sz w:val="22"/>
                <w:szCs w:val="22"/>
              </w:rPr>
              <w:t>Gulliver Methuen-Campbell</w:t>
            </w:r>
          </w:p>
        </w:tc>
      </w:tr>
      <w:tr w:rsidR="00A24DC1" w:rsidTr="00C63BB7">
        <w:trPr>
          <w:trHeight w:val="849"/>
        </w:trPr>
        <w:tc>
          <w:tcPr>
            <w:tcW w:w="4788" w:type="dxa"/>
            <w:tcBorders>
              <w:top w:val="single" w:sz="4" w:space="0" w:color="000000"/>
              <w:left w:val="single" w:sz="4" w:space="0" w:color="000000"/>
              <w:bottom w:val="single" w:sz="4" w:space="0" w:color="000000"/>
              <w:right w:val="single" w:sz="4" w:space="0" w:color="000000"/>
            </w:tcBorders>
          </w:tcPr>
          <w:p w:rsidR="00A24DC1" w:rsidRDefault="00A24DC1" w:rsidP="00C63BB7">
            <w:pPr>
              <w:pStyle w:val="NormalWeb"/>
              <w:spacing w:before="0" w:beforeAutospacing="0" w:after="0" w:afterAutospacing="0"/>
              <w:ind w:right="34"/>
              <w:rPr>
                <w:rFonts w:ascii="Arial" w:hAnsi="Arial" w:cs="Arial"/>
                <w:sz w:val="22"/>
                <w:szCs w:val="22"/>
              </w:rPr>
            </w:pPr>
            <w:r>
              <w:rPr>
                <w:rFonts w:ascii="Arial" w:hAnsi="Arial" w:cs="Arial"/>
                <w:sz w:val="22"/>
                <w:szCs w:val="22"/>
              </w:rPr>
              <w:t>Module code:</w:t>
            </w:r>
          </w:p>
          <w:p w:rsidR="00A24DC1" w:rsidRDefault="00A24DC1" w:rsidP="00C63BB7">
            <w:pPr>
              <w:pStyle w:val="Heading1"/>
              <w:jc w:val="center"/>
            </w:pPr>
            <w:r>
              <w:t>AHHI 7016</w:t>
            </w:r>
          </w:p>
          <w:p w:rsidR="00A24DC1" w:rsidRDefault="00A24DC1" w:rsidP="00C63BB7">
            <w:pPr>
              <w:pStyle w:val="NormalWeb"/>
              <w:spacing w:before="0" w:beforeAutospacing="0" w:after="0" w:afterAutospacing="0"/>
              <w:ind w:right="34"/>
              <w:rPr>
                <w:rFonts w:ascii="Arial" w:hAnsi="Arial" w:cs="Arial"/>
                <w:sz w:val="22"/>
                <w:szCs w:val="22"/>
              </w:rPr>
            </w:pPr>
          </w:p>
          <w:p w:rsidR="00A24DC1" w:rsidRDefault="00A24DC1" w:rsidP="00C63BB7">
            <w:pPr>
              <w:pStyle w:val="NormalWeb"/>
              <w:spacing w:before="0" w:beforeAutospacing="0" w:after="0" w:afterAutospacing="0"/>
              <w:ind w:right="34"/>
              <w:rPr>
                <w:rFonts w:ascii="Arial" w:hAnsi="Arial" w:cs="Arial"/>
                <w:sz w:val="22"/>
                <w:szCs w:val="22"/>
              </w:rPr>
            </w:pPr>
            <w:r>
              <w:rPr>
                <w:rFonts w:ascii="Arial" w:hAnsi="Arial" w:cs="Arial"/>
                <w:sz w:val="22"/>
                <w:szCs w:val="22"/>
              </w:rPr>
              <w:t>Module title:</w:t>
            </w:r>
          </w:p>
          <w:p w:rsidR="00A24DC1" w:rsidRDefault="00A24DC1" w:rsidP="00C63BB7">
            <w:pPr>
              <w:pStyle w:val="Heading1"/>
              <w:jc w:val="center"/>
            </w:pPr>
            <w:r>
              <w:t>Studying the Medieval</w:t>
            </w:r>
          </w:p>
          <w:p w:rsidR="00A24DC1" w:rsidRDefault="00A24DC1" w:rsidP="00C63BB7">
            <w:pPr>
              <w:pStyle w:val="NormalWeb"/>
              <w:spacing w:before="0" w:beforeAutospacing="0" w:after="0" w:afterAutospacing="0"/>
              <w:ind w:right="34"/>
              <w:rPr>
                <w:rFonts w:ascii="Arial" w:hAnsi="Arial" w:cs="Arial"/>
                <w:sz w:val="22"/>
                <w:szCs w:val="22"/>
              </w:rPr>
            </w:pPr>
          </w:p>
          <w:p w:rsidR="00A24DC1" w:rsidRDefault="00A24DC1" w:rsidP="00C63BB7">
            <w:pPr>
              <w:pStyle w:val="NormalWeb"/>
              <w:spacing w:before="0" w:beforeAutospacing="0" w:after="0" w:afterAutospacing="0"/>
              <w:ind w:right="34"/>
              <w:rPr>
                <w:rFonts w:ascii="Arial" w:hAnsi="Arial" w:cs="Arial"/>
                <w:sz w:val="22"/>
                <w:szCs w:val="22"/>
              </w:rPr>
            </w:pPr>
          </w:p>
        </w:tc>
        <w:tc>
          <w:tcPr>
            <w:tcW w:w="2266" w:type="dxa"/>
            <w:gridSpan w:val="3"/>
            <w:tcBorders>
              <w:top w:val="single" w:sz="4" w:space="0" w:color="000000"/>
              <w:left w:val="single" w:sz="4" w:space="0" w:color="000000"/>
              <w:bottom w:val="single" w:sz="4" w:space="0" w:color="000000"/>
              <w:right w:val="single" w:sz="4" w:space="0" w:color="000000"/>
            </w:tcBorders>
            <w:hideMark/>
          </w:tcPr>
          <w:p w:rsidR="00A24DC1" w:rsidRDefault="00A24DC1" w:rsidP="00C63BB7">
            <w:pPr>
              <w:pStyle w:val="NormalWeb"/>
              <w:spacing w:before="0" w:beforeAutospacing="0" w:after="0" w:afterAutospacing="0"/>
              <w:ind w:right="34"/>
              <w:rPr>
                <w:rFonts w:ascii="Arial" w:hAnsi="Arial" w:cs="Arial"/>
                <w:sz w:val="22"/>
                <w:szCs w:val="22"/>
              </w:rPr>
            </w:pPr>
            <w:r>
              <w:rPr>
                <w:rFonts w:ascii="Arial" w:hAnsi="Arial" w:cs="Arial"/>
                <w:sz w:val="22"/>
                <w:szCs w:val="22"/>
              </w:rPr>
              <w:t>Student ID number:</w:t>
            </w:r>
          </w:p>
          <w:p w:rsidR="00A24DC1" w:rsidRDefault="00A24DC1" w:rsidP="00C63BB7">
            <w:pPr>
              <w:pStyle w:val="NormalWeb"/>
              <w:spacing w:before="0" w:beforeAutospacing="0" w:after="0" w:afterAutospacing="0"/>
              <w:ind w:right="34"/>
              <w:rPr>
                <w:rFonts w:ascii="Arial" w:hAnsi="Arial" w:cs="Arial"/>
                <w:sz w:val="22"/>
                <w:szCs w:val="22"/>
              </w:rPr>
            </w:pPr>
          </w:p>
          <w:p w:rsidR="00A24DC1" w:rsidRDefault="00A24DC1" w:rsidP="00C63BB7">
            <w:pPr>
              <w:pStyle w:val="NormalWeb"/>
              <w:spacing w:before="0" w:beforeAutospacing="0" w:after="0" w:afterAutospacing="0"/>
              <w:ind w:right="34"/>
              <w:rPr>
                <w:rFonts w:ascii="Arial" w:hAnsi="Arial" w:cs="Arial"/>
                <w:sz w:val="22"/>
                <w:szCs w:val="22"/>
              </w:rPr>
            </w:pPr>
            <w:r w:rsidRPr="000F20A2">
              <w:rPr>
                <w:rFonts w:ascii="Arial" w:hAnsi="Arial" w:cs="Arial"/>
                <w:sz w:val="22"/>
                <w:szCs w:val="22"/>
              </w:rPr>
              <w:t>1705164</w:t>
            </w:r>
          </w:p>
        </w:tc>
        <w:tc>
          <w:tcPr>
            <w:tcW w:w="1802" w:type="dxa"/>
            <w:tcBorders>
              <w:top w:val="single" w:sz="4" w:space="0" w:color="000000"/>
              <w:left w:val="single" w:sz="4" w:space="0" w:color="000000"/>
              <w:bottom w:val="single" w:sz="4" w:space="0" w:color="000000"/>
              <w:right w:val="single" w:sz="4" w:space="0" w:color="000000"/>
            </w:tcBorders>
            <w:hideMark/>
          </w:tcPr>
          <w:p w:rsidR="00A24DC1" w:rsidRDefault="00A24DC1" w:rsidP="00C63BB7">
            <w:pPr>
              <w:pStyle w:val="NormalWeb"/>
              <w:spacing w:before="0" w:beforeAutospacing="0" w:after="0" w:afterAutospacing="0"/>
              <w:ind w:right="34"/>
              <w:rPr>
                <w:rFonts w:ascii="Arial" w:hAnsi="Arial" w:cs="Arial"/>
                <w:sz w:val="22"/>
                <w:szCs w:val="22"/>
              </w:rPr>
            </w:pPr>
            <w:r>
              <w:rPr>
                <w:rFonts w:ascii="Arial" w:hAnsi="Arial" w:cs="Arial"/>
                <w:sz w:val="22"/>
                <w:szCs w:val="22"/>
              </w:rPr>
              <w:t>Educational support needs:</w:t>
            </w:r>
          </w:p>
          <w:p w:rsidR="00A24DC1" w:rsidRDefault="00A24DC1" w:rsidP="00C63BB7">
            <w:pPr>
              <w:pStyle w:val="NormalWeb"/>
              <w:spacing w:before="0" w:beforeAutospacing="0" w:after="0" w:afterAutospacing="0"/>
              <w:ind w:right="34"/>
              <w:rPr>
                <w:rFonts w:ascii="Arial" w:hAnsi="Arial" w:cs="Arial"/>
                <w:sz w:val="22"/>
                <w:szCs w:val="22"/>
              </w:rPr>
            </w:pPr>
            <w:r>
              <w:rPr>
                <w:rFonts w:ascii="Arial" w:hAnsi="Arial" w:cs="Arial"/>
                <w:sz w:val="22"/>
                <w:szCs w:val="22"/>
              </w:rPr>
              <w:t>Yes/</w:t>
            </w:r>
            <w:r w:rsidRPr="000F20A2">
              <w:rPr>
                <w:rFonts w:ascii="Arial" w:hAnsi="Arial" w:cs="Arial"/>
                <w:sz w:val="22"/>
                <w:szCs w:val="22"/>
                <w:u w:val="single"/>
              </w:rPr>
              <w:t>No</w:t>
            </w:r>
          </w:p>
        </w:tc>
      </w:tr>
      <w:tr w:rsidR="00A24DC1" w:rsidTr="00C63BB7">
        <w:trPr>
          <w:trHeight w:val="1139"/>
        </w:trPr>
        <w:tc>
          <w:tcPr>
            <w:tcW w:w="8856" w:type="dxa"/>
            <w:gridSpan w:val="5"/>
            <w:tcBorders>
              <w:top w:val="single" w:sz="4" w:space="0" w:color="000000"/>
              <w:left w:val="single" w:sz="4" w:space="0" w:color="000000"/>
              <w:bottom w:val="single" w:sz="4" w:space="0" w:color="000000"/>
              <w:right w:val="single" w:sz="4" w:space="0" w:color="000000"/>
            </w:tcBorders>
          </w:tcPr>
          <w:p w:rsidR="00A24DC1" w:rsidRDefault="00A24DC1" w:rsidP="00C63BB7">
            <w:pPr>
              <w:pStyle w:val="NormalWeb"/>
              <w:spacing w:before="0" w:beforeAutospacing="0" w:after="0" w:afterAutospacing="0"/>
              <w:ind w:right="34"/>
              <w:rPr>
                <w:rFonts w:ascii="Arial" w:hAnsi="Arial" w:cs="Arial"/>
                <w:sz w:val="22"/>
                <w:szCs w:val="22"/>
              </w:rPr>
            </w:pPr>
            <w:r>
              <w:rPr>
                <w:rFonts w:ascii="Arial" w:hAnsi="Arial" w:cs="Arial"/>
                <w:sz w:val="22"/>
                <w:szCs w:val="22"/>
              </w:rPr>
              <w:t>Module tutor:</w:t>
            </w:r>
          </w:p>
          <w:p w:rsidR="00A24DC1" w:rsidRDefault="00A24DC1" w:rsidP="00C63BB7">
            <w:pPr>
              <w:pStyle w:val="NormalWeb"/>
              <w:spacing w:before="0" w:beforeAutospacing="0" w:after="0" w:afterAutospacing="0"/>
              <w:ind w:right="34"/>
              <w:rPr>
                <w:rFonts w:ascii="Arial" w:hAnsi="Arial" w:cs="Arial"/>
                <w:sz w:val="22"/>
                <w:szCs w:val="22"/>
              </w:rPr>
            </w:pPr>
            <w:r>
              <w:rPr>
                <w:rFonts w:ascii="Arial" w:hAnsi="Arial" w:cs="Arial"/>
                <w:sz w:val="22"/>
                <w:szCs w:val="22"/>
              </w:rPr>
              <w:t>Janet Burton</w:t>
            </w:r>
          </w:p>
          <w:p w:rsidR="00A24DC1" w:rsidRDefault="00A24DC1" w:rsidP="00C63BB7">
            <w:pPr>
              <w:pStyle w:val="NormalWeb"/>
              <w:spacing w:before="0" w:beforeAutospacing="0" w:after="0" w:afterAutospacing="0"/>
              <w:ind w:right="34"/>
              <w:rPr>
                <w:rFonts w:ascii="Arial" w:hAnsi="Arial" w:cs="Arial"/>
                <w:sz w:val="22"/>
                <w:szCs w:val="22"/>
              </w:rPr>
            </w:pPr>
          </w:p>
          <w:p w:rsidR="00A24DC1" w:rsidRDefault="00A24DC1" w:rsidP="00C63BB7">
            <w:pPr>
              <w:pStyle w:val="NormalWeb"/>
              <w:spacing w:before="0" w:beforeAutospacing="0" w:after="0" w:afterAutospacing="0"/>
              <w:ind w:right="34"/>
              <w:rPr>
                <w:rFonts w:ascii="Arial" w:hAnsi="Arial" w:cs="Arial"/>
                <w:sz w:val="22"/>
                <w:szCs w:val="22"/>
              </w:rPr>
            </w:pPr>
            <w:r>
              <w:rPr>
                <w:rFonts w:ascii="Arial" w:hAnsi="Arial" w:cs="Arial"/>
                <w:sz w:val="22"/>
                <w:szCs w:val="22"/>
              </w:rPr>
              <w:t>Assignment due date: 30</w:t>
            </w:r>
            <w:r w:rsidRPr="000F20A2">
              <w:rPr>
                <w:rFonts w:ascii="Arial" w:hAnsi="Arial" w:cs="Arial"/>
                <w:sz w:val="22"/>
                <w:szCs w:val="22"/>
                <w:vertAlign w:val="superscript"/>
              </w:rPr>
              <w:t>th</w:t>
            </w:r>
            <w:r>
              <w:rPr>
                <w:rFonts w:ascii="Arial" w:hAnsi="Arial" w:cs="Arial"/>
                <w:sz w:val="22"/>
                <w:szCs w:val="22"/>
              </w:rPr>
              <w:t xml:space="preserve"> Aug 19</w:t>
            </w:r>
          </w:p>
        </w:tc>
      </w:tr>
      <w:tr w:rsidR="00A24DC1" w:rsidTr="00C63BB7">
        <w:trPr>
          <w:trHeight w:val="978"/>
        </w:trPr>
        <w:tc>
          <w:tcPr>
            <w:tcW w:w="8856" w:type="dxa"/>
            <w:gridSpan w:val="5"/>
            <w:tcBorders>
              <w:top w:val="single" w:sz="4" w:space="0" w:color="000000"/>
              <w:left w:val="single" w:sz="4" w:space="0" w:color="000000"/>
              <w:bottom w:val="single" w:sz="4" w:space="0" w:color="000000"/>
              <w:right w:val="single" w:sz="4" w:space="0" w:color="000000"/>
            </w:tcBorders>
          </w:tcPr>
          <w:p w:rsidR="00A24DC1" w:rsidRDefault="00A24DC1" w:rsidP="00C63BB7">
            <w:pPr>
              <w:rPr>
                <w:rFonts w:ascii="Arial" w:hAnsi="Arial" w:cs="Arial"/>
              </w:rPr>
            </w:pPr>
            <w:r>
              <w:rPr>
                <w:rFonts w:ascii="Arial" w:hAnsi="Arial" w:cs="Arial"/>
              </w:rPr>
              <w:t xml:space="preserve">If your module has multiple </w:t>
            </w:r>
            <w:proofErr w:type="gramStart"/>
            <w:r>
              <w:rPr>
                <w:rFonts w:ascii="Arial" w:hAnsi="Arial" w:cs="Arial"/>
              </w:rPr>
              <w:t>submissions</w:t>
            </w:r>
            <w:proofErr w:type="gramEnd"/>
            <w:r>
              <w:rPr>
                <w:rFonts w:ascii="Arial" w:hAnsi="Arial" w:cs="Arial"/>
              </w:rPr>
              <w:t xml:space="preserve"> please indicate which piece of work this is.</w:t>
            </w:r>
          </w:p>
          <w:p w:rsidR="00A24DC1" w:rsidRDefault="00A24DC1" w:rsidP="00C63BB7">
            <w:pPr>
              <w:rPr>
                <w:rFonts w:ascii="Arial" w:hAnsi="Arial" w:cs="Arial"/>
              </w:rPr>
            </w:pPr>
          </w:p>
          <w:p w:rsidR="00A24DC1" w:rsidRDefault="00A24DC1" w:rsidP="00C63BB7">
            <w:pPr>
              <w:rPr>
                <w:rFonts w:ascii="Arial" w:hAnsi="Arial" w:cs="Arial"/>
              </w:rPr>
            </w:pPr>
            <w:r>
              <w:rPr>
                <w:rFonts w:ascii="Arial" w:hAnsi="Arial" w:cs="Arial"/>
              </w:rPr>
              <w:t>1</w:t>
            </w:r>
            <w:r>
              <w:rPr>
                <w:rFonts w:ascii="Arial" w:hAnsi="Arial" w:cs="Arial"/>
                <w:vertAlign w:val="superscript"/>
              </w:rPr>
              <w:t xml:space="preserve">st </w:t>
            </w:r>
            <w:bookmarkStart w:id="1" w:name="_GoBack"/>
            <w:r>
              <w:rPr>
                <w:rFonts w:ascii="Arial" w:hAnsi="Arial" w:cs="Arial"/>
              </w:rPr>
              <w:fldChar w:fldCharType="begin">
                <w:ffData>
                  <w:name w:val="Check13"/>
                  <w:enabled/>
                  <w:calcOnExit w:val="0"/>
                  <w:checkBox>
                    <w:sizeAuto/>
                    <w:default w:val="1"/>
                  </w:checkBox>
                </w:ffData>
              </w:fldChar>
            </w:r>
            <w:bookmarkStart w:id="2" w:name="Check13"/>
            <w:r>
              <w:rPr>
                <w:rFonts w:ascii="Arial" w:hAnsi="Arial" w:cs="Arial"/>
              </w:rPr>
              <w:instrText xml:space="preserve"> FORMCHECKBOX </w:instrText>
            </w:r>
            <w:r>
              <w:rPr>
                <w:rFonts w:ascii="Arial" w:hAnsi="Arial" w:cs="Arial"/>
              </w:rPr>
            </w:r>
            <w:r>
              <w:rPr>
                <w:rFonts w:ascii="Arial" w:hAnsi="Arial" w:cs="Arial"/>
              </w:rPr>
              <w:fldChar w:fldCharType="end"/>
            </w:r>
            <w:bookmarkEnd w:id="2"/>
            <w:bookmarkEnd w:id="1"/>
            <w:r>
              <w:rPr>
                <w:rFonts w:ascii="Arial" w:hAnsi="Arial" w:cs="Arial"/>
              </w:rPr>
              <w:t xml:space="preserve">    2</w:t>
            </w:r>
            <w:r>
              <w:rPr>
                <w:rFonts w:ascii="Arial" w:hAnsi="Arial" w:cs="Arial"/>
                <w:vertAlign w:val="superscript"/>
              </w:rPr>
              <w:t>nd</w:t>
            </w:r>
            <w:r>
              <w:rPr>
                <w:rFonts w:ascii="Arial" w:hAnsi="Arial" w:cs="Arial"/>
              </w:rPr>
              <w:t xml:space="preserve">  </w:t>
            </w:r>
            <w:r>
              <w:rPr>
                <w:rFonts w:ascii="Arial" w:hAnsi="Arial" w:cs="Arial"/>
              </w:rPr>
              <w:fldChar w:fldCharType="begin">
                <w:ffData>
                  <w:name w:val="Check14"/>
                  <w:enabled/>
                  <w:calcOnExit w:val="0"/>
                  <w:checkBox>
                    <w:sizeAuto/>
                    <w:default w:val="0"/>
                  </w:checkBox>
                </w:ffData>
              </w:fldChar>
            </w:r>
            <w:bookmarkStart w:id="3" w:name="Check14"/>
            <w:r>
              <w:rPr>
                <w:rFonts w:ascii="Arial" w:hAnsi="Arial" w:cs="Arial"/>
              </w:rPr>
              <w:instrText xml:space="preserve"> FORMCHECKBOX </w:instrText>
            </w:r>
            <w:r>
              <w:rPr>
                <w:rFonts w:ascii="Times New Roman" w:hAnsi="Times New Roman" w:cs="Times New Roman"/>
                <w:sz w:val="24"/>
                <w:szCs w:val="24"/>
              </w:rPr>
              <w:fldChar w:fldCharType="end"/>
            </w:r>
            <w:bookmarkEnd w:id="3"/>
            <w:r>
              <w:rPr>
                <w:rFonts w:ascii="Arial" w:hAnsi="Arial" w:cs="Arial"/>
              </w:rPr>
              <w:t xml:space="preserve">     3</w:t>
            </w:r>
            <w:r>
              <w:rPr>
                <w:rFonts w:ascii="Arial" w:hAnsi="Arial" w:cs="Arial"/>
                <w:vertAlign w:val="superscript"/>
              </w:rPr>
              <w:t>rd</w:t>
            </w:r>
            <w:r>
              <w:rPr>
                <w:rFonts w:ascii="Arial" w:hAnsi="Arial" w:cs="Arial"/>
              </w:rPr>
              <w:t xml:space="preserve">  </w:t>
            </w:r>
            <w:r>
              <w:rPr>
                <w:rFonts w:ascii="Arial" w:hAnsi="Arial" w:cs="Arial"/>
              </w:rPr>
              <w:fldChar w:fldCharType="begin">
                <w:ffData>
                  <w:name w:val="Check15"/>
                  <w:enabled/>
                  <w:calcOnExit w:val="0"/>
                  <w:checkBox>
                    <w:sizeAuto/>
                    <w:default w:val="0"/>
                  </w:checkBox>
                </w:ffData>
              </w:fldChar>
            </w:r>
            <w:bookmarkStart w:id="4" w:name="Check15"/>
            <w:r>
              <w:rPr>
                <w:rFonts w:ascii="Arial" w:hAnsi="Arial" w:cs="Arial"/>
              </w:rPr>
              <w:instrText xml:space="preserve"> FORMCHECKBOX </w:instrText>
            </w:r>
            <w:r>
              <w:rPr>
                <w:rFonts w:ascii="Arial" w:hAnsi="Arial" w:cs="Arial"/>
              </w:rPr>
            </w:r>
            <w:r>
              <w:rPr>
                <w:rFonts w:ascii="Arial" w:hAnsi="Arial" w:cs="Arial"/>
              </w:rPr>
              <w:fldChar w:fldCharType="end"/>
            </w:r>
            <w:bookmarkEnd w:id="4"/>
            <w:r>
              <w:rPr>
                <w:rFonts w:ascii="Arial" w:hAnsi="Arial" w:cs="Arial"/>
              </w:rPr>
              <w:t xml:space="preserve">      4</w:t>
            </w:r>
            <w:r>
              <w:rPr>
                <w:rFonts w:ascii="Arial" w:hAnsi="Arial" w:cs="Arial"/>
                <w:vertAlign w:val="superscript"/>
              </w:rPr>
              <w:t>th</w:t>
            </w:r>
            <w:r>
              <w:rPr>
                <w:rFonts w:ascii="Arial" w:hAnsi="Arial" w:cs="Arial"/>
              </w:rPr>
              <w:t xml:space="preserve"> </w:t>
            </w:r>
            <w:r>
              <w:rPr>
                <w:rFonts w:ascii="Arial" w:hAnsi="Arial" w:cs="Arial"/>
              </w:rPr>
              <w:fldChar w:fldCharType="begin">
                <w:ffData>
                  <w:name w:val="Check16"/>
                  <w:enabled/>
                  <w:calcOnExit w:val="0"/>
                  <w:checkBox>
                    <w:sizeAuto/>
                    <w:default w:val="0"/>
                  </w:checkBox>
                </w:ffData>
              </w:fldChar>
            </w:r>
            <w:bookmarkStart w:id="5" w:name="Check16"/>
            <w:r>
              <w:rPr>
                <w:rFonts w:ascii="Arial" w:hAnsi="Arial" w:cs="Arial"/>
              </w:rPr>
              <w:instrText xml:space="preserve"> FORMCHECKBOX </w:instrText>
            </w:r>
            <w:r>
              <w:rPr>
                <w:rFonts w:ascii="Times New Roman" w:hAnsi="Times New Roman" w:cs="Times New Roman"/>
                <w:sz w:val="24"/>
                <w:szCs w:val="24"/>
              </w:rPr>
              <w:fldChar w:fldCharType="end"/>
            </w:r>
            <w:bookmarkEnd w:id="5"/>
            <w:r>
              <w:rPr>
                <w:rFonts w:ascii="Arial" w:hAnsi="Arial" w:cs="Arial"/>
              </w:rPr>
              <w:t xml:space="preserve">      5</w:t>
            </w:r>
            <w:r>
              <w:rPr>
                <w:rFonts w:ascii="Arial" w:hAnsi="Arial" w:cs="Arial"/>
                <w:vertAlign w:val="superscript"/>
              </w:rPr>
              <w:t>th</w:t>
            </w:r>
            <w:r>
              <w:rPr>
                <w:rFonts w:ascii="Arial" w:hAnsi="Arial" w:cs="Arial"/>
              </w:rPr>
              <w:t xml:space="preserve"> </w:t>
            </w:r>
            <w:r>
              <w:rPr>
                <w:rFonts w:ascii="Arial" w:hAnsi="Arial" w:cs="Arial"/>
              </w:rPr>
              <w:fldChar w:fldCharType="begin">
                <w:ffData>
                  <w:name w:val="Check17"/>
                  <w:enabled/>
                  <w:calcOnExit w:val="0"/>
                  <w:checkBox>
                    <w:sizeAuto/>
                    <w:default w:val="0"/>
                  </w:checkBox>
                </w:ffData>
              </w:fldChar>
            </w:r>
            <w:bookmarkStart w:id="6" w:name="Check17"/>
            <w:r>
              <w:rPr>
                <w:rFonts w:ascii="Arial" w:hAnsi="Arial" w:cs="Arial"/>
              </w:rPr>
              <w:instrText xml:space="preserve"> FORMCHECKBOX </w:instrText>
            </w:r>
            <w:r>
              <w:rPr>
                <w:rFonts w:ascii="Times New Roman" w:hAnsi="Times New Roman" w:cs="Times New Roman"/>
                <w:sz w:val="24"/>
                <w:szCs w:val="24"/>
              </w:rPr>
              <w:fldChar w:fldCharType="end"/>
            </w:r>
            <w:bookmarkEnd w:id="6"/>
            <w:r>
              <w:rPr>
                <w:rFonts w:ascii="Arial" w:hAnsi="Arial" w:cs="Arial"/>
              </w:rPr>
              <w:t xml:space="preserve">      6</w:t>
            </w:r>
            <w:r>
              <w:rPr>
                <w:rFonts w:ascii="Arial" w:hAnsi="Arial" w:cs="Arial"/>
                <w:vertAlign w:val="superscript"/>
              </w:rPr>
              <w:t>th</w:t>
            </w:r>
            <w:r>
              <w:rPr>
                <w:rFonts w:ascii="Arial" w:hAnsi="Arial" w:cs="Arial"/>
              </w:rPr>
              <w:t xml:space="preserve"> </w:t>
            </w:r>
            <w:r>
              <w:rPr>
                <w:rFonts w:ascii="Arial" w:hAnsi="Arial" w:cs="Arial"/>
              </w:rPr>
              <w:fldChar w:fldCharType="begin">
                <w:ffData>
                  <w:name w:val="Check18"/>
                  <w:enabled/>
                  <w:calcOnExit w:val="0"/>
                  <w:checkBox>
                    <w:sizeAuto/>
                    <w:default w:val="0"/>
                  </w:checkBox>
                </w:ffData>
              </w:fldChar>
            </w:r>
            <w:bookmarkStart w:id="7" w:name="Check18"/>
            <w:r>
              <w:rPr>
                <w:rFonts w:ascii="Arial" w:hAnsi="Arial" w:cs="Arial"/>
              </w:rPr>
              <w:instrText xml:space="preserve"> FORMCHECKBOX </w:instrText>
            </w:r>
            <w:r>
              <w:rPr>
                <w:rFonts w:ascii="Times New Roman" w:hAnsi="Times New Roman" w:cs="Times New Roman"/>
                <w:sz w:val="24"/>
                <w:szCs w:val="24"/>
              </w:rPr>
              <w:fldChar w:fldCharType="end"/>
            </w:r>
            <w:bookmarkEnd w:id="7"/>
          </w:p>
        </w:tc>
      </w:tr>
      <w:tr w:rsidR="00A24DC1" w:rsidTr="00C63BB7">
        <w:trPr>
          <w:trHeight w:val="978"/>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hideMark/>
          </w:tcPr>
          <w:p w:rsidR="00A24DC1" w:rsidRDefault="00A24DC1" w:rsidP="00C63BB7">
            <w:pPr>
              <w:pStyle w:val="NormalWeb"/>
              <w:spacing w:before="0" w:beforeAutospacing="0" w:after="0" w:afterAutospacing="0"/>
              <w:ind w:right="34"/>
              <w:rPr>
                <w:rFonts w:ascii="Arial" w:hAnsi="Arial" w:cs="Arial"/>
                <w:sz w:val="22"/>
                <w:szCs w:val="22"/>
              </w:rPr>
            </w:pPr>
            <w:r>
              <w:rPr>
                <w:rFonts w:ascii="Arial" w:hAnsi="Arial" w:cs="Arial"/>
                <w:sz w:val="22"/>
                <w:szCs w:val="22"/>
              </w:rPr>
              <w:t>I confirm that this is my original work and that I have adhered to the University policy on plagiarism.</w:t>
            </w:r>
          </w:p>
          <w:p w:rsidR="00A24DC1" w:rsidRDefault="00A24DC1" w:rsidP="00C63BB7">
            <w:pPr>
              <w:pStyle w:val="NormalWeb"/>
              <w:spacing w:before="0" w:beforeAutospacing="0" w:after="0" w:afterAutospacing="0"/>
              <w:ind w:right="34"/>
              <w:rPr>
                <w:rFonts w:ascii="Arial" w:hAnsi="Arial" w:cs="Arial"/>
                <w:sz w:val="22"/>
                <w:szCs w:val="22"/>
              </w:rPr>
            </w:pPr>
            <w:r>
              <w:rPr>
                <w:rFonts w:ascii="Arial" w:hAnsi="Arial" w:cs="Arial"/>
                <w:sz w:val="22"/>
                <w:szCs w:val="22"/>
              </w:rPr>
              <w:t>Signed ……………………GMC………………………………</w:t>
            </w:r>
          </w:p>
          <w:p w:rsidR="00A24DC1" w:rsidRDefault="00A24DC1" w:rsidP="00C63BB7">
            <w:pPr>
              <w:pStyle w:val="NormalWeb"/>
              <w:spacing w:before="0" w:beforeAutospacing="0" w:after="0" w:afterAutospacing="0"/>
              <w:ind w:right="34"/>
              <w:rPr>
                <w:rFonts w:ascii="Calibri" w:hAnsi="Calibri" w:cs="Calibri"/>
                <w:b/>
                <w:sz w:val="44"/>
                <w:szCs w:val="44"/>
              </w:rPr>
            </w:pPr>
            <w:r>
              <w:rPr>
                <w:rFonts w:ascii="Calibri" w:hAnsi="Calibri" w:cs="Tahoma"/>
                <w:b/>
                <w:sz w:val="24"/>
                <w:szCs w:val="24"/>
              </w:rPr>
              <w:t xml:space="preserve">Email submission: if you are submitting this form via email, please tick this box </w:t>
            </w:r>
            <w:r>
              <w:rPr>
                <w:rFonts w:ascii="Calibri" w:hAnsi="Calibri" w:cs="Calibri"/>
                <w:b/>
                <w:sz w:val="44"/>
                <w:szCs w:val="44"/>
              </w:rPr>
              <w:t>□</w:t>
            </w:r>
          </w:p>
          <w:p w:rsidR="00A24DC1" w:rsidRDefault="00A24DC1" w:rsidP="00C63BB7">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A24DC1" w:rsidTr="00C63BB7">
        <w:trPr>
          <w:trHeight w:val="3972"/>
        </w:trPr>
        <w:tc>
          <w:tcPr>
            <w:tcW w:w="8856" w:type="dxa"/>
            <w:gridSpan w:val="5"/>
            <w:tcBorders>
              <w:top w:val="single" w:sz="4" w:space="0" w:color="000000"/>
              <w:left w:val="single" w:sz="4" w:space="0" w:color="000000"/>
              <w:bottom w:val="single" w:sz="4" w:space="0" w:color="000000"/>
              <w:right w:val="single" w:sz="4" w:space="0" w:color="000000"/>
            </w:tcBorders>
          </w:tcPr>
          <w:p w:rsidR="00A24DC1" w:rsidRDefault="00A24DC1" w:rsidP="00C63BB7">
            <w:pPr>
              <w:rPr>
                <w:rFonts w:ascii="Arial" w:hAnsi="Arial" w:cs="Times New Roman"/>
                <w:b/>
                <w:sz w:val="24"/>
                <w:szCs w:val="24"/>
              </w:rPr>
            </w:pPr>
          </w:p>
          <w:p w:rsidR="00A24DC1" w:rsidRDefault="00A24DC1" w:rsidP="00C63BB7">
            <w:pPr>
              <w:rPr>
                <w:rFonts w:ascii="Arial" w:hAnsi="Arial"/>
              </w:rPr>
            </w:pPr>
            <w:r>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A24DC1" w:rsidTr="00C63BB7">
              <w:tc>
                <w:tcPr>
                  <w:tcW w:w="6970" w:type="dxa"/>
                  <w:tcBorders>
                    <w:top w:val="single" w:sz="4" w:space="0" w:color="auto"/>
                    <w:left w:val="single" w:sz="4" w:space="0" w:color="auto"/>
                    <w:bottom w:val="single" w:sz="4" w:space="0" w:color="auto"/>
                    <w:right w:val="single" w:sz="4" w:space="0" w:color="auto"/>
                  </w:tcBorders>
                </w:tcPr>
                <w:p w:rsidR="00A24DC1" w:rsidRDefault="00A24DC1" w:rsidP="00C63BB7">
                  <w:pPr>
                    <w:rPr>
                      <w:rFonts w:ascii="Arial" w:hAnsi="Arial"/>
                      <w:sz w:val="20"/>
                      <w:szCs w:val="20"/>
                    </w:rPr>
                  </w:pPr>
                </w:p>
                <w:p w:rsidR="00A24DC1" w:rsidRDefault="00A24DC1" w:rsidP="00C63BB7">
                  <w:pPr>
                    <w:rPr>
                      <w:rFonts w:ascii="Arial" w:hAnsi="Arial"/>
                      <w:sz w:val="20"/>
                      <w:szCs w:val="20"/>
                    </w:rPr>
                  </w:pPr>
                  <w:r>
                    <w:rPr>
                      <w:rFonts w:ascii="Arial" w:hAnsi="Arial"/>
                      <w:sz w:val="20"/>
                      <w:szCs w:val="20"/>
                    </w:rPr>
                    <w:t>1</w:t>
                  </w:r>
                  <w:r>
                    <w:rPr>
                      <w:rFonts w:ascii="Arial" w:hAnsi="Arial"/>
                      <w:sz w:val="20"/>
                      <w:szCs w:val="20"/>
                      <w:vertAlign w:val="superscript"/>
                    </w:rPr>
                    <w:t>st</w:t>
                  </w:r>
                  <w:r>
                    <w:rPr>
                      <w:rFonts w:ascii="Arial" w:hAnsi="Arial"/>
                      <w:sz w:val="20"/>
                      <w:szCs w:val="20"/>
                    </w:rPr>
                    <w:t xml:space="preserve"> Marker’s Provisional mark</w:t>
                  </w:r>
                </w:p>
              </w:tc>
              <w:tc>
                <w:tcPr>
                  <w:tcW w:w="1660" w:type="dxa"/>
                  <w:tcBorders>
                    <w:top w:val="single" w:sz="4" w:space="0" w:color="auto"/>
                    <w:left w:val="single" w:sz="4" w:space="0" w:color="auto"/>
                    <w:bottom w:val="single" w:sz="4" w:space="0" w:color="auto"/>
                    <w:right w:val="single" w:sz="4" w:space="0" w:color="auto"/>
                  </w:tcBorders>
                </w:tcPr>
                <w:p w:rsidR="00A24DC1" w:rsidRDefault="00A24DC1" w:rsidP="00C63BB7">
                  <w:pPr>
                    <w:rPr>
                      <w:rFonts w:ascii="Arial" w:hAnsi="Arial"/>
                      <w:sz w:val="20"/>
                      <w:szCs w:val="20"/>
                    </w:rPr>
                  </w:pPr>
                </w:p>
              </w:tc>
            </w:tr>
            <w:tr w:rsidR="00A24DC1" w:rsidTr="00C63BB7">
              <w:tc>
                <w:tcPr>
                  <w:tcW w:w="6970" w:type="dxa"/>
                  <w:tcBorders>
                    <w:top w:val="single" w:sz="4" w:space="0" w:color="auto"/>
                    <w:left w:val="single" w:sz="4" w:space="0" w:color="auto"/>
                    <w:bottom w:val="single" w:sz="4" w:space="0" w:color="auto"/>
                    <w:right w:val="single" w:sz="4" w:space="0" w:color="auto"/>
                  </w:tcBorders>
                </w:tcPr>
                <w:p w:rsidR="00A24DC1" w:rsidRDefault="00A24DC1" w:rsidP="00C63BB7">
                  <w:pPr>
                    <w:rPr>
                      <w:rFonts w:ascii="Arial" w:hAnsi="Arial"/>
                      <w:sz w:val="20"/>
                      <w:szCs w:val="20"/>
                    </w:rPr>
                  </w:pPr>
                </w:p>
                <w:p w:rsidR="00A24DC1" w:rsidRDefault="00A24DC1" w:rsidP="00C63BB7">
                  <w:pPr>
                    <w:rPr>
                      <w:rFonts w:ascii="Arial" w:hAnsi="Arial"/>
                      <w:sz w:val="20"/>
                      <w:szCs w:val="20"/>
                    </w:rPr>
                  </w:pPr>
                  <w:r>
                    <w:rPr>
                      <w:rFonts w:ascii="Arial" w:hAnsi="Arial"/>
                      <w:sz w:val="20"/>
                      <w:szCs w:val="20"/>
                    </w:rPr>
                    <w:t>2</w:t>
                  </w:r>
                  <w:r>
                    <w:rPr>
                      <w:rFonts w:ascii="Arial" w:hAnsi="Arial"/>
                      <w:sz w:val="20"/>
                      <w:szCs w:val="20"/>
                      <w:vertAlign w:val="superscript"/>
                    </w:rPr>
                    <w:t>nd</w:t>
                  </w:r>
                  <w:r>
                    <w:rPr>
                      <w:rFonts w:ascii="Arial" w:hAnsi="Arial"/>
                      <w:sz w:val="20"/>
                      <w:szCs w:val="20"/>
                    </w:rPr>
                    <w:t xml:space="preserve"> Marker’s/Moderator’s provisional mark</w:t>
                  </w:r>
                </w:p>
              </w:tc>
              <w:tc>
                <w:tcPr>
                  <w:tcW w:w="1660" w:type="dxa"/>
                  <w:tcBorders>
                    <w:top w:val="single" w:sz="4" w:space="0" w:color="auto"/>
                    <w:left w:val="single" w:sz="4" w:space="0" w:color="auto"/>
                    <w:bottom w:val="single" w:sz="4" w:space="0" w:color="auto"/>
                    <w:right w:val="single" w:sz="4" w:space="0" w:color="auto"/>
                  </w:tcBorders>
                </w:tcPr>
                <w:p w:rsidR="00A24DC1" w:rsidRDefault="00A24DC1" w:rsidP="00C63BB7">
                  <w:pPr>
                    <w:rPr>
                      <w:rFonts w:ascii="Arial" w:hAnsi="Arial"/>
                      <w:sz w:val="20"/>
                      <w:szCs w:val="20"/>
                    </w:rPr>
                  </w:pPr>
                </w:p>
              </w:tc>
            </w:tr>
            <w:tr w:rsidR="00A24DC1" w:rsidTr="00C63BB7">
              <w:tc>
                <w:tcPr>
                  <w:tcW w:w="6970" w:type="dxa"/>
                  <w:tcBorders>
                    <w:top w:val="single" w:sz="4" w:space="0" w:color="auto"/>
                    <w:left w:val="single" w:sz="4" w:space="0" w:color="auto"/>
                    <w:bottom w:val="single" w:sz="4" w:space="0" w:color="auto"/>
                    <w:right w:val="single" w:sz="4" w:space="0" w:color="auto"/>
                  </w:tcBorders>
                </w:tcPr>
                <w:p w:rsidR="00A24DC1" w:rsidRDefault="00A24DC1" w:rsidP="00C63BB7">
                  <w:pPr>
                    <w:rPr>
                      <w:rFonts w:ascii="Arial" w:hAnsi="Arial"/>
                      <w:sz w:val="20"/>
                      <w:szCs w:val="20"/>
                    </w:rPr>
                  </w:pPr>
                </w:p>
                <w:p w:rsidR="00A24DC1" w:rsidRDefault="00A24DC1" w:rsidP="00C63BB7">
                  <w:pPr>
                    <w:rPr>
                      <w:rFonts w:ascii="Arial" w:hAnsi="Arial"/>
                      <w:sz w:val="20"/>
                      <w:szCs w:val="20"/>
                    </w:rPr>
                  </w:pPr>
                  <w:r>
                    <w:rPr>
                      <w:rFonts w:ascii="Arial" w:hAnsi="Arial"/>
                      <w:sz w:val="20"/>
                      <w:szCs w:val="20"/>
                    </w:rPr>
                    <w:t>External Examiner’s mark (if relevant)</w:t>
                  </w:r>
                </w:p>
              </w:tc>
              <w:tc>
                <w:tcPr>
                  <w:tcW w:w="1660" w:type="dxa"/>
                  <w:tcBorders>
                    <w:top w:val="single" w:sz="4" w:space="0" w:color="auto"/>
                    <w:left w:val="single" w:sz="4" w:space="0" w:color="auto"/>
                    <w:bottom w:val="single" w:sz="4" w:space="0" w:color="auto"/>
                    <w:right w:val="single" w:sz="4" w:space="0" w:color="auto"/>
                  </w:tcBorders>
                </w:tcPr>
                <w:p w:rsidR="00A24DC1" w:rsidRDefault="00A24DC1" w:rsidP="00C63BB7">
                  <w:pPr>
                    <w:rPr>
                      <w:rFonts w:ascii="Arial" w:hAnsi="Arial"/>
                      <w:sz w:val="20"/>
                      <w:szCs w:val="20"/>
                    </w:rPr>
                  </w:pPr>
                </w:p>
              </w:tc>
            </w:tr>
            <w:tr w:rsidR="00A24DC1" w:rsidTr="00C63BB7">
              <w:tc>
                <w:tcPr>
                  <w:tcW w:w="6970" w:type="dxa"/>
                  <w:tcBorders>
                    <w:top w:val="single" w:sz="4" w:space="0" w:color="auto"/>
                    <w:left w:val="single" w:sz="4" w:space="0" w:color="auto"/>
                    <w:bottom w:val="single" w:sz="4" w:space="0" w:color="auto"/>
                    <w:right w:val="single" w:sz="4" w:space="0" w:color="auto"/>
                  </w:tcBorders>
                </w:tcPr>
                <w:p w:rsidR="00A24DC1" w:rsidRDefault="00A24DC1" w:rsidP="00C63BB7">
                  <w:pPr>
                    <w:rPr>
                      <w:rFonts w:ascii="Arial" w:hAnsi="Arial"/>
                      <w:sz w:val="20"/>
                      <w:szCs w:val="20"/>
                    </w:rPr>
                  </w:pPr>
                </w:p>
                <w:p w:rsidR="00A24DC1" w:rsidRDefault="00A24DC1" w:rsidP="00C63BB7">
                  <w:pPr>
                    <w:rPr>
                      <w:rFonts w:ascii="Arial" w:hAnsi="Arial"/>
                      <w:b/>
                      <w:sz w:val="20"/>
                      <w:szCs w:val="20"/>
                    </w:rPr>
                  </w:pPr>
                  <w:r>
                    <w:rPr>
                      <w:rFonts w:ascii="Arial" w:hAnsi="Arial"/>
                      <w:b/>
                      <w:sz w:val="20"/>
                      <w:szCs w:val="20"/>
                    </w:rPr>
                    <w:t>Final Mark</w:t>
                  </w:r>
                </w:p>
                <w:p w:rsidR="00A24DC1" w:rsidRDefault="00A24DC1" w:rsidP="00C63BB7">
                  <w:pPr>
                    <w:rPr>
                      <w:rFonts w:ascii="Arial" w:hAnsi="Arial"/>
                      <w:sz w:val="20"/>
                      <w:szCs w:val="20"/>
                    </w:rPr>
                  </w:pPr>
                </w:p>
              </w:tc>
              <w:tc>
                <w:tcPr>
                  <w:tcW w:w="1660" w:type="dxa"/>
                  <w:tcBorders>
                    <w:top w:val="single" w:sz="4" w:space="0" w:color="auto"/>
                    <w:left w:val="single" w:sz="4" w:space="0" w:color="auto"/>
                    <w:bottom w:val="single" w:sz="4" w:space="0" w:color="auto"/>
                    <w:right w:val="single" w:sz="4" w:space="0" w:color="auto"/>
                  </w:tcBorders>
                </w:tcPr>
                <w:p w:rsidR="00A24DC1" w:rsidRDefault="00A24DC1" w:rsidP="00C63BB7">
                  <w:pPr>
                    <w:rPr>
                      <w:rFonts w:ascii="Arial" w:hAnsi="Arial"/>
                      <w:sz w:val="20"/>
                      <w:szCs w:val="20"/>
                    </w:rPr>
                  </w:pPr>
                </w:p>
              </w:tc>
            </w:tr>
          </w:tbl>
          <w:p w:rsidR="00A24DC1" w:rsidRDefault="00A24DC1" w:rsidP="00C63BB7">
            <w:pPr>
              <w:pStyle w:val="NormalWeb"/>
              <w:spacing w:before="0" w:beforeAutospacing="0" w:after="0" w:afterAutospacing="0"/>
              <w:ind w:left="142" w:right="34"/>
              <w:rPr>
                <w:rFonts w:ascii="Arial" w:hAnsi="Arial" w:cs="Arial"/>
                <w:b/>
                <w:sz w:val="22"/>
                <w:szCs w:val="22"/>
              </w:rPr>
            </w:pPr>
          </w:p>
          <w:p w:rsidR="00A24DC1" w:rsidRDefault="00A24DC1" w:rsidP="00C63BB7">
            <w:pPr>
              <w:pStyle w:val="NormalWeb"/>
              <w:spacing w:before="0" w:beforeAutospacing="0" w:after="0" w:afterAutospacing="0"/>
              <w:ind w:left="142" w:right="34"/>
              <w:rPr>
                <w:rFonts w:ascii="Arial" w:hAnsi="Arial" w:cs="Arial"/>
                <w:sz w:val="22"/>
                <w:szCs w:val="22"/>
              </w:rPr>
            </w:pPr>
            <w:r>
              <w:rPr>
                <w:rFonts w:ascii="Arial" w:hAnsi="Arial" w:cs="Arial"/>
                <w:b/>
                <w:sz w:val="22"/>
                <w:szCs w:val="22"/>
              </w:rPr>
              <w:t>NB.</w:t>
            </w:r>
            <w:r>
              <w:rPr>
                <w:rFonts w:ascii="Arial" w:hAnsi="Arial" w:cs="Arial"/>
                <w:sz w:val="22"/>
                <w:szCs w:val="22"/>
              </w:rPr>
              <w:t xml:space="preserve">  All marks are provisional until confirmed by the Final Examination Board.</w:t>
            </w:r>
          </w:p>
          <w:p w:rsidR="00A24DC1" w:rsidRDefault="00A24DC1" w:rsidP="00C63BB7">
            <w:pPr>
              <w:pStyle w:val="NormalWeb"/>
              <w:spacing w:before="0" w:beforeAutospacing="0" w:after="0" w:afterAutospacing="0"/>
              <w:rPr>
                <w:rFonts w:ascii="Arial" w:hAnsi="Arial" w:cs="Arial"/>
                <w:b/>
                <w:sz w:val="22"/>
                <w:szCs w:val="22"/>
              </w:rPr>
            </w:pPr>
          </w:p>
          <w:p w:rsidR="00A24DC1" w:rsidRDefault="00A24DC1" w:rsidP="00C63BB7">
            <w:pPr>
              <w:pStyle w:val="NormalWeb"/>
              <w:spacing w:before="0" w:beforeAutospacing="0" w:after="0" w:afterAutospacing="0"/>
              <w:rPr>
                <w:rFonts w:ascii="Arial" w:hAnsi="Arial" w:cs="Arial"/>
                <w:b/>
                <w:sz w:val="22"/>
                <w:szCs w:val="22"/>
              </w:rPr>
            </w:pPr>
          </w:p>
          <w:p w:rsidR="00A24DC1" w:rsidRDefault="00A24DC1" w:rsidP="00C63BB7">
            <w:pPr>
              <w:pStyle w:val="NormalWeb"/>
              <w:spacing w:before="0" w:beforeAutospacing="0" w:after="0" w:afterAutospacing="0"/>
              <w:rPr>
                <w:rFonts w:ascii="Arial" w:hAnsi="Arial" w:cs="Arial"/>
                <w:b/>
                <w:sz w:val="22"/>
                <w:szCs w:val="22"/>
              </w:rPr>
            </w:pPr>
          </w:p>
          <w:p w:rsidR="00A24DC1" w:rsidRDefault="00A24DC1" w:rsidP="00C63BB7">
            <w:pPr>
              <w:pStyle w:val="NormalWeb"/>
              <w:spacing w:before="0" w:beforeAutospacing="0" w:after="0" w:afterAutospacing="0"/>
              <w:rPr>
                <w:rFonts w:ascii="Arial" w:hAnsi="Arial" w:cs="Arial"/>
                <w:b/>
                <w:sz w:val="22"/>
                <w:szCs w:val="22"/>
              </w:rPr>
            </w:pPr>
          </w:p>
          <w:p w:rsidR="00A24DC1" w:rsidRDefault="00A24DC1" w:rsidP="00C63BB7">
            <w:pPr>
              <w:pStyle w:val="NormalWeb"/>
              <w:spacing w:before="0" w:beforeAutospacing="0" w:after="0" w:afterAutospacing="0"/>
              <w:rPr>
                <w:rFonts w:ascii="Arial" w:hAnsi="Arial" w:cs="Arial"/>
                <w:b/>
                <w:sz w:val="22"/>
                <w:szCs w:val="22"/>
              </w:rPr>
            </w:pPr>
          </w:p>
          <w:p w:rsidR="00A24DC1" w:rsidRDefault="00A24DC1" w:rsidP="00C63BB7">
            <w:pPr>
              <w:pStyle w:val="NormalWeb"/>
              <w:spacing w:before="0" w:beforeAutospacing="0" w:after="0" w:afterAutospacing="0"/>
              <w:rPr>
                <w:rFonts w:ascii="Arial" w:hAnsi="Arial" w:cs="Arial"/>
                <w:b/>
                <w:sz w:val="22"/>
                <w:szCs w:val="22"/>
              </w:rPr>
            </w:pPr>
            <w:r>
              <w:rPr>
                <w:rFonts w:ascii="Arial" w:hAnsi="Arial" w:cs="Arial"/>
                <w:b/>
                <w:sz w:val="22"/>
                <w:szCs w:val="22"/>
              </w:rPr>
              <w:t xml:space="preserve">For completion by Marker </w:t>
            </w:r>
            <w:proofErr w:type="gramStart"/>
            <w:r>
              <w:rPr>
                <w:rFonts w:ascii="Arial" w:hAnsi="Arial" w:cs="Arial"/>
                <w:b/>
                <w:sz w:val="22"/>
                <w:szCs w:val="22"/>
              </w:rPr>
              <w:t>1 :</w:t>
            </w:r>
            <w:proofErr w:type="gramEnd"/>
          </w:p>
          <w:p w:rsidR="00A24DC1" w:rsidRDefault="00A24DC1" w:rsidP="00C63BB7">
            <w:pPr>
              <w:pStyle w:val="NormalWeb"/>
              <w:rPr>
                <w:rFonts w:ascii="Arial" w:hAnsi="Arial" w:cs="Arial"/>
                <w:sz w:val="22"/>
                <w:szCs w:val="22"/>
              </w:rPr>
            </w:pPr>
            <w:r>
              <w:rPr>
                <w:rFonts w:ascii="Arial" w:hAnsi="Arial" w:cs="Arial"/>
                <w:sz w:val="22"/>
                <w:szCs w:val="22"/>
              </w:rPr>
              <w:t>Comments:</w:t>
            </w:r>
          </w:p>
          <w:p w:rsidR="00A24DC1" w:rsidRDefault="00A24DC1" w:rsidP="00C63BB7">
            <w:pPr>
              <w:pStyle w:val="NormalWeb"/>
              <w:rPr>
                <w:rFonts w:ascii="Arial" w:hAnsi="Arial" w:cs="Arial"/>
                <w:sz w:val="22"/>
                <w:szCs w:val="22"/>
              </w:rPr>
            </w:pPr>
          </w:p>
        </w:tc>
      </w:tr>
      <w:tr w:rsidR="00A24DC1" w:rsidTr="00C63BB7">
        <w:trPr>
          <w:trHeight w:val="492"/>
        </w:trPr>
        <w:tc>
          <w:tcPr>
            <w:tcW w:w="6768" w:type="dxa"/>
            <w:gridSpan w:val="3"/>
            <w:tcBorders>
              <w:top w:val="single" w:sz="4" w:space="0" w:color="000000"/>
              <w:left w:val="single" w:sz="4" w:space="0" w:color="000000"/>
              <w:bottom w:val="single" w:sz="4" w:space="0" w:color="000000"/>
              <w:right w:val="single" w:sz="4" w:space="0" w:color="000000"/>
            </w:tcBorders>
            <w:hideMark/>
          </w:tcPr>
          <w:p w:rsidR="00A24DC1" w:rsidRDefault="00A24DC1" w:rsidP="00C63BB7">
            <w:pPr>
              <w:pStyle w:val="NormalWeb"/>
              <w:spacing w:beforeAutospacing="0" w:afterAutospacing="0"/>
              <w:ind w:left="142" w:right="34"/>
              <w:rPr>
                <w:rFonts w:ascii="Arial" w:hAnsi="Arial" w:cs="Arial"/>
                <w:sz w:val="22"/>
                <w:szCs w:val="22"/>
              </w:rPr>
            </w:pPr>
            <w:r>
              <w:rPr>
                <w:rFonts w:ascii="Arial" w:hAnsi="Arial" w:cs="Arial"/>
                <w:sz w:val="22"/>
                <w:szCs w:val="22"/>
              </w:rPr>
              <w:t>Marker’s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rsidR="00A24DC1" w:rsidRDefault="00A24DC1" w:rsidP="00C63BB7">
            <w:pPr>
              <w:pStyle w:val="NormalWeb"/>
              <w:spacing w:beforeAutospacing="0" w:after="0" w:afterAutospacing="0"/>
              <w:ind w:left="142" w:right="34"/>
              <w:rPr>
                <w:rFonts w:ascii="Arial" w:hAnsi="Arial" w:cs="Arial"/>
                <w:sz w:val="22"/>
                <w:szCs w:val="22"/>
              </w:rPr>
            </w:pPr>
            <w:r>
              <w:rPr>
                <w:rFonts w:ascii="Arial" w:hAnsi="Arial" w:cs="Arial"/>
                <w:sz w:val="22"/>
                <w:szCs w:val="22"/>
              </w:rPr>
              <w:t>Date:</w:t>
            </w:r>
          </w:p>
        </w:tc>
      </w:tr>
      <w:tr w:rsidR="00A24DC1" w:rsidTr="00C63BB7">
        <w:tc>
          <w:tcPr>
            <w:tcW w:w="8856" w:type="dxa"/>
            <w:gridSpan w:val="5"/>
            <w:tcBorders>
              <w:top w:val="single" w:sz="4" w:space="0" w:color="000000"/>
              <w:left w:val="single" w:sz="4" w:space="0" w:color="000000"/>
              <w:bottom w:val="single" w:sz="4" w:space="0" w:color="000000"/>
              <w:right w:val="single" w:sz="4" w:space="0" w:color="000000"/>
            </w:tcBorders>
          </w:tcPr>
          <w:p w:rsidR="00A24DC1" w:rsidRDefault="00A24DC1" w:rsidP="00C63BB7">
            <w:pPr>
              <w:pStyle w:val="NormalWeb"/>
              <w:spacing w:before="0" w:beforeAutospacing="0" w:after="0" w:afterAutospacing="0"/>
              <w:ind w:right="-334"/>
              <w:rPr>
                <w:rFonts w:ascii="Arial" w:hAnsi="Arial" w:cs="Arial"/>
                <w:bCs/>
                <w:i/>
                <w:sz w:val="22"/>
                <w:szCs w:val="22"/>
              </w:rPr>
            </w:pPr>
          </w:p>
          <w:p w:rsidR="00A24DC1" w:rsidRDefault="00A24DC1" w:rsidP="00C63BB7">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Marker 2/Moderator:</w:t>
            </w:r>
          </w:p>
          <w:p w:rsidR="00A24DC1" w:rsidRDefault="00A24DC1" w:rsidP="00C63BB7">
            <w:pPr>
              <w:pStyle w:val="NormalWeb"/>
              <w:spacing w:before="0" w:beforeAutospacing="0" w:after="0" w:afterAutospacing="0"/>
              <w:ind w:right="-334"/>
              <w:rPr>
                <w:rFonts w:ascii="Arial" w:hAnsi="Arial" w:cs="Arial"/>
                <w:b/>
                <w:bCs/>
                <w:sz w:val="22"/>
                <w:szCs w:val="22"/>
              </w:rPr>
            </w:pPr>
          </w:p>
          <w:p w:rsidR="00A24DC1" w:rsidRDefault="00A24DC1" w:rsidP="00C63BB7">
            <w:pPr>
              <w:pStyle w:val="NormalWeb"/>
              <w:spacing w:before="0" w:beforeAutospacing="0" w:after="0" w:afterAutospacing="0"/>
              <w:ind w:right="-334"/>
              <w:rPr>
                <w:rFonts w:ascii="Arial" w:hAnsi="Arial" w:cs="Arial"/>
                <w:bCs/>
                <w:sz w:val="22"/>
                <w:szCs w:val="22"/>
              </w:rPr>
            </w:pPr>
            <w:r>
              <w:rPr>
                <w:rFonts w:ascii="Arial" w:hAnsi="Arial" w:cs="Arial"/>
                <w:bCs/>
                <w:sz w:val="22"/>
                <w:szCs w:val="22"/>
              </w:rPr>
              <w:t>Comments:</w:t>
            </w:r>
          </w:p>
          <w:p w:rsidR="00A24DC1" w:rsidRDefault="00A24DC1" w:rsidP="00C63BB7">
            <w:pPr>
              <w:pStyle w:val="NormalWeb"/>
              <w:spacing w:before="0" w:beforeAutospacing="0" w:after="0" w:afterAutospacing="0"/>
              <w:ind w:right="-334"/>
              <w:rPr>
                <w:rFonts w:ascii="Arial" w:hAnsi="Arial" w:cs="Arial"/>
                <w:bCs/>
                <w:sz w:val="22"/>
                <w:szCs w:val="22"/>
              </w:rPr>
            </w:pPr>
          </w:p>
          <w:p w:rsidR="00A24DC1" w:rsidRDefault="00A24DC1" w:rsidP="00C63BB7">
            <w:pPr>
              <w:pStyle w:val="NormalWeb"/>
              <w:spacing w:before="0" w:beforeAutospacing="0" w:after="0" w:afterAutospacing="0"/>
              <w:ind w:right="-334"/>
              <w:rPr>
                <w:rFonts w:ascii="Arial" w:hAnsi="Arial" w:cs="Arial"/>
                <w:bCs/>
                <w:sz w:val="22"/>
                <w:szCs w:val="22"/>
              </w:rPr>
            </w:pPr>
          </w:p>
          <w:p w:rsidR="00A24DC1" w:rsidRDefault="00A24DC1" w:rsidP="00C63BB7">
            <w:pPr>
              <w:pStyle w:val="NormalWeb"/>
              <w:spacing w:before="0" w:beforeAutospacing="0" w:after="0" w:afterAutospacing="0"/>
              <w:ind w:right="-334"/>
              <w:rPr>
                <w:rFonts w:ascii="Arial" w:hAnsi="Arial" w:cs="Arial"/>
                <w:bCs/>
                <w:sz w:val="22"/>
                <w:szCs w:val="22"/>
              </w:rPr>
            </w:pPr>
          </w:p>
        </w:tc>
      </w:tr>
      <w:tr w:rsidR="00A24DC1" w:rsidTr="00C63BB7">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rsidR="00A24DC1" w:rsidRDefault="00A24DC1" w:rsidP="00C63BB7">
            <w:pPr>
              <w:pStyle w:val="NormalWeb"/>
              <w:spacing w:before="0" w:beforeAutospacing="0" w:after="0" w:afterAutospacing="0"/>
              <w:ind w:right="-334"/>
              <w:rPr>
                <w:rFonts w:ascii="Arial" w:hAnsi="Arial" w:cs="Arial"/>
                <w:bCs/>
                <w:sz w:val="22"/>
                <w:szCs w:val="22"/>
              </w:rPr>
            </w:pPr>
            <w:r>
              <w:rPr>
                <w:rFonts w:ascii="Arial" w:hAnsi="Arial" w:cs="Arial"/>
                <w:bCs/>
                <w:sz w:val="22"/>
                <w:szCs w:val="22"/>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rsidR="00A24DC1" w:rsidRDefault="00A24DC1" w:rsidP="00C63BB7">
            <w:pPr>
              <w:pStyle w:val="NormalWeb"/>
              <w:spacing w:before="0" w:beforeAutospacing="0" w:after="0" w:afterAutospacing="0"/>
              <w:ind w:right="-334"/>
              <w:rPr>
                <w:rFonts w:ascii="Arial" w:hAnsi="Arial" w:cs="Arial"/>
                <w:bCs/>
                <w:sz w:val="22"/>
                <w:szCs w:val="22"/>
              </w:rPr>
            </w:pPr>
            <w:r>
              <w:rPr>
                <w:rFonts w:ascii="Arial" w:hAnsi="Arial" w:cs="Arial"/>
                <w:bCs/>
                <w:sz w:val="22"/>
                <w:szCs w:val="22"/>
              </w:rPr>
              <w:t>Date:</w:t>
            </w:r>
          </w:p>
        </w:tc>
      </w:tr>
      <w:tr w:rsidR="00A24DC1" w:rsidTr="00C63BB7">
        <w:trPr>
          <w:trHeight w:val="720"/>
        </w:trPr>
        <w:tc>
          <w:tcPr>
            <w:tcW w:w="8856" w:type="dxa"/>
            <w:gridSpan w:val="5"/>
            <w:tcBorders>
              <w:top w:val="single" w:sz="4" w:space="0" w:color="000000"/>
              <w:left w:val="single" w:sz="4" w:space="0" w:color="000000"/>
              <w:bottom w:val="single" w:sz="4" w:space="0" w:color="000000"/>
              <w:right w:val="single" w:sz="4" w:space="0" w:color="000000"/>
            </w:tcBorders>
          </w:tcPr>
          <w:p w:rsidR="00A24DC1" w:rsidRDefault="00A24DC1" w:rsidP="00C63BB7">
            <w:pPr>
              <w:rPr>
                <w:rFonts w:ascii="Arial" w:hAnsi="Arial" w:cs="Arial"/>
                <w:b/>
              </w:rPr>
            </w:pPr>
            <w:r>
              <w:rPr>
                <w:rFonts w:ascii="Arial" w:hAnsi="Arial" w:cs="Arial"/>
                <w:b/>
              </w:rPr>
              <w:t>External Examiner’s comments (if relevant)</w:t>
            </w:r>
          </w:p>
          <w:p w:rsidR="00A24DC1" w:rsidRDefault="00A24DC1" w:rsidP="00C63BB7">
            <w:pPr>
              <w:pStyle w:val="NormalWeb"/>
              <w:spacing w:before="0" w:beforeAutospacing="0" w:after="0" w:afterAutospacing="0"/>
              <w:ind w:right="-334"/>
              <w:rPr>
                <w:rFonts w:ascii="Arial" w:hAnsi="Arial" w:cs="Arial"/>
                <w:bCs/>
                <w:sz w:val="22"/>
                <w:szCs w:val="22"/>
              </w:rPr>
            </w:pPr>
          </w:p>
          <w:p w:rsidR="00A24DC1" w:rsidRDefault="00A24DC1" w:rsidP="00C63BB7">
            <w:pPr>
              <w:pStyle w:val="NormalWeb"/>
              <w:spacing w:before="0" w:beforeAutospacing="0" w:after="0" w:afterAutospacing="0"/>
              <w:ind w:right="-334"/>
              <w:rPr>
                <w:rFonts w:ascii="Arial" w:hAnsi="Arial" w:cs="Arial"/>
                <w:bCs/>
                <w:sz w:val="22"/>
                <w:szCs w:val="22"/>
              </w:rPr>
            </w:pPr>
          </w:p>
          <w:p w:rsidR="00A24DC1" w:rsidRDefault="00A24DC1" w:rsidP="00C63BB7">
            <w:pPr>
              <w:pStyle w:val="NormalWeb"/>
              <w:spacing w:before="0" w:beforeAutospacing="0" w:after="0" w:afterAutospacing="0"/>
              <w:ind w:right="-334"/>
              <w:rPr>
                <w:rFonts w:ascii="Arial" w:hAnsi="Arial" w:cs="Arial"/>
                <w:bCs/>
                <w:sz w:val="22"/>
                <w:szCs w:val="22"/>
              </w:rPr>
            </w:pPr>
          </w:p>
        </w:tc>
      </w:tr>
      <w:tr w:rsidR="00A24DC1" w:rsidTr="00C63BB7">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rsidR="00A24DC1" w:rsidRDefault="00A24DC1" w:rsidP="00C63BB7">
            <w:pPr>
              <w:rPr>
                <w:rFonts w:ascii="Arial" w:hAnsi="Arial" w:cs="Arial"/>
              </w:rPr>
            </w:pPr>
            <w:r>
              <w:rPr>
                <w:rFonts w:ascii="Arial" w:hAnsi="Arial" w:cs="Arial"/>
              </w:rPr>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rsidR="00A24DC1" w:rsidRDefault="00A24DC1" w:rsidP="00C63BB7">
            <w:pPr>
              <w:rPr>
                <w:rFonts w:ascii="Arial" w:hAnsi="Arial" w:cs="Arial"/>
              </w:rPr>
            </w:pPr>
            <w:r>
              <w:rPr>
                <w:rFonts w:ascii="Arial" w:hAnsi="Arial" w:cs="Arial"/>
              </w:rPr>
              <w:t>Date:</w:t>
            </w:r>
          </w:p>
        </w:tc>
      </w:tr>
    </w:tbl>
    <w:p w:rsidR="00A24DC1" w:rsidRDefault="00A24DC1" w:rsidP="00A24DC1">
      <w:pPr>
        <w:pStyle w:val="NormalWeb"/>
        <w:spacing w:before="0" w:beforeAutospacing="0" w:after="0" w:afterAutospacing="0"/>
        <w:ind w:right="-334"/>
        <w:rPr>
          <w:rFonts w:ascii="Trebuchet MS" w:hAnsi="Trebuchet MS" w:cs="Tahoma"/>
          <w:bCs/>
          <w:sz w:val="24"/>
          <w:szCs w:val="24"/>
        </w:rPr>
      </w:pPr>
    </w:p>
    <w:p w:rsidR="00007513" w:rsidRDefault="006A0D62" w:rsidP="006A0D62">
      <w:r w:rsidRPr="006A0D62">
        <w:rPr>
          <w:rStyle w:val="qowt-font3-calibri"/>
          <w:rFonts w:asciiTheme="majorHAnsi" w:eastAsiaTheme="majorEastAsia" w:hAnsiTheme="majorHAnsi" w:cstheme="majorBidi"/>
          <w:spacing w:val="-10"/>
          <w:kern w:val="28"/>
          <w:sz w:val="40"/>
          <w:szCs w:val="56"/>
        </w:rPr>
        <w:t>Comment on the nature and function of the illustrations in the Luttrell Psalter.</w:t>
      </w:r>
    </w:p>
    <w:p w:rsidR="002C232A" w:rsidRDefault="003F0FD5" w:rsidP="003F0FD5">
      <w:pPr>
        <w:pStyle w:val="Heading2"/>
      </w:pPr>
      <w:r>
        <w:t>The Grotesque and the Glorious</w:t>
      </w:r>
    </w:p>
    <w:p w:rsidR="003F0FD5" w:rsidRPr="003F0FD5" w:rsidRDefault="003F0FD5" w:rsidP="003F0FD5">
      <w:r>
        <w:t>Throughout the work, there are extensive drolleries, grotesques and demons cavorting around the central text, a feature particularly common in manuscripts from the twelfth to fifteenth centuries, often bearing no particular relation to the text.</w:t>
      </w:r>
      <w:r>
        <w:rPr>
          <w:rStyle w:val="FootnoteReference"/>
        </w:rPr>
        <w:footnoteReference w:id="1"/>
      </w:r>
      <w:r w:rsidR="005B1F65">
        <w:t xml:space="preserve"> These are, to a large extent, a luxurious stylistic ‘filler’ to avoid </w:t>
      </w:r>
      <w:r w:rsidR="00F748BC">
        <w:t>blank space (where sentence ends mid-page, the blank space is often richly filled).</w:t>
      </w:r>
      <w:r w:rsidR="00D530A0">
        <w:t xml:space="preserve"> </w:t>
      </w:r>
      <w:r>
        <w:t xml:space="preserve">  </w:t>
      </w:r>
    </w:p>
    <w:p w:rsidR="00A515A6" w:rsidRDefault="00A515A6" w:rsidP="00A515A6">
      <w:pPr>
        <w:pStyle w:val="Heading2"/>
      </w:pPr>
      <w:r>
        <w:t xml:space="preserve">Depictions of </w:t>
      </w:r>
      <w:r w:rsidR="002570D4">
        <w:t xml:space="preserve">Family </w:t>
      </w:r>
      <w:r>
        <w:t>Life</w:t>
      </w:r>
    </w:p>
    <w:p w:rsidR="00570CA1" w:rsidRDefault="006D7B55" w:rsidP="00570CA1">
      <w:r>
        <w:t>The depictions of</w:t>
      </w:r>
      <w:r w:rsidR="00771A64">
        <w:t xml:space="preserve"> domestic and agricultural activities are a prevalent theme throughout. </w:t>
      </w:r>
      <w:r w:rsidR="007D34BD">
        <w:t>A short ‘story board’ of scenes depicting the cooking, presentation and eating of a meal (Figures 7-10)</w:t>
      </w:r>
      <w:r w:rsidR="00714ABF">
        <w:t xml:space="preserve"> is sandwiched between images of fantastic creatures</w:t>
      </w:r>
      <w:r w:rsidR="006A5F5E">
        <w:t xml:space="preserve">. </w:t>
      </w:r>
      <w:r w:rsidR="00570CA1">
        <w:t>This begins with Psalm 114/115, v. 1, ‘Not to us, O Lord, not to us but to your name be the glory, because of your love and faithfulness.’</w:t>
      </w:r>
      <w:r w:rsidR="00570CA1">
        <w:rPr>
          <w:rStyle w:val="FootnoteReference"/>
        </w:rPr>
        <w:footnoteReference w:id="2"/>
      </w:r>
    </w:p>
    <w:p w:rsidR="00DC4254" w:rsidRDefault="006A5F5E" w:rsidP="00186B38">
      <w:r>
        <w:t xml:space="preserve">The first scene depicts meat being roasted on a spit by a large and </w:t>
      </w:r>
      <w:r w:rsidR="00317FB2">
        <w:t xml:space="preserve">colourful fire, opposed on the facing page by a man cooking at three large cauldrons, </w:t>
      </w:r>
      <w:r w:rsidR="00690A3B">
        <w:t>which</w:t>
      </w:r>
      <w:r w:rsidR="00317FB2">
        <w:t xml:space="preserve"> Backhouse suggests represent “the brazen vessels willed to John of Bridgeford”</w:t>
      </w:r>
      <w:r w:rsidR="00E01F83">
        <w:t>, accompanied by a cook chopping greenery with two large knives a</w:t>
      </w:r>
      <w:r w:rsidR="00930412">
        <w:t>n</w:t>
      </w:r>
      <w:r w:rsidR="00E01F83">
        <w:t xml:space="preserve">d </w:t>
      </w:r>
      <w:r w:rsidR="00930412">
        <w:t>another either stirring, churning or crushing something in a large vessel</w:t>
      </w:r>
      <w:r w:rsidR="00F40BDF">
        <w:t>.</w:t>
      </w:r>
      <w:r w:rsidR="00B23D40">
        <w:rPr>
          <w:rStyle w:val="FootnoteReference"/>
        </w:rPr>
        <w:footnoteReference w:id="3"/>
      </w:r>
      <w:r w:rsidR="00F40BDF">
        <w:t xml:space="preserve"> Overleaf</w:t>
      </w:r>
      <w:r w:rsidR="004947B4">
        <w:t>, meat is being prepared for the table and brought across to the large dining table to be eaten.</w:t>
      </w:r>
      <w:r w:rsidR="001F2B31">
        <w:t xml:space="preserve"> </w:t>
      </w:r>
      <w:r w:rsidR="005A38D0">
        <w:t>Of the two figures serving, one</w:t>
      </w:r>
      <w:r w:rsidR="00140DE5">
        <w:t xml:space="preserve">, identified as </w:t>
      </w:r>
      <w:r w:rsidR="00140DE5" w:rsidRPr="00140DE5">
        <w:t>John of Colne</w:t>
      </w:r>
      <w:r w:rsidR="00140DE5">
        <w:t xml:space="preserve"> </w:t>
      </w:r>
      <w:r w:rsidR="005A38D0">
        <w:t xml:space="preserve">carries a purse and the other a </w:t>
      </w:r>
      <w:r w:rsidR="00140DE5">
        <w:t xml:space="preserve">richly </w:t>
      </w:r>
      <w:r w:rsidR="005A38D0">
        <w:t>decorated cloth, indicating they are of greater importance than the unadorned kitchen staff</w:t>
      </w:r>
      <w:r w:rsidR="00186B38">
        <w:t xml:space="preserve">, </w:t>
      </w:r>
      <w:r w:rsidR="00186B38">
        <w:rPr>
          <w:rStyle w:val="FootnoteReference"/>
        </w:rPr>
        <w:footnoteReference w:id="4"/>
      </w:r>
      <w:r w:rsidR="00186B38">
        <w:t xml:space="preserve">  although “in his will Sir Geoffrey is to leave not only a great deal to his kitchen workers and personal servants”, so it may be that more of them do represent specific members of the household.</w:t>
      </w:r>
      <w:r w:rsidR="00186B38">
        <w:rPr>
          <w:rStyle w:val="FootnoteReference"/>
        </w:rPr>
        <w:footnoteReference w:id="5"/>
      </w:r>
    </w:p>
    <w:p w:rsidR="00A24D1C" w:rsidRDefault="00DC4254" w:rsidP="00DC4254">
      <w:r>
        <w:t>“There is a clear demarcation between those who serve and those who sup.”</w:t>
      </w:r>
      <w:r>
        <w:rPr>
          <w:rStyle w:val="FootnoteReference"/>
        </w:rPr>
        <w:footnoteReference w:id="6"/>
      </w:r>
      <w:r>
        <w:t xml:space="preserve"> </w:t>
      </w:r>
      <w:r w:rsidR="00A24D1C">
        <w:t xml:space="preserve">Depicted </w:t>
      </w:r>
      <w:r w:rsidR="00332B2B">
        <w:t>alongside Sir Geoffrey Luttrell</w:t>
      </w:r>
      <w:r w:rsidR="00A24D1C">
        <w:t xml:space="preserve"> is</w:t>
      </w:r>
      <w:r w:rsidR="00332B2B">
        <w:t xml:space="preserve"> his wife, </w:t>
      </w:r>
      <w:r w:rsidR="00A24D1C">
        <w:t xml:space="preserve">Luttrell’s wife, </w:t>
      </w:r>
      <w:r w:rsidR="00332B2B">
        <w:t xml:space="preserve">Agnes Sutton, </w:t>
      </w:r>
      <w:r w:rsidR="00A24D1C">
        <w:t xml:space="preserve">and two young men and a woman. </w:t>
      </w:r>
      <w:r w:rsidR="00A24D1C">
        <w:lastRenderedPageBreak/>
        <w:t>To his left is presumably his heir, Andrew, who mirrors his posture, and the woman who is likely his wife. The other man may represent one of Luttrell’s deceased son</w:t>
      </w:r>
      <w:r w:rsidR="00C34669">
        <w:t>s</w:t>
      </w:r>
      <w:r w:rsidR="003E3A8A">
        <w:t xml:space="preserve"> or his brother</w:t>
      </w:r>
      <w:r w:rsidR="00C34669">
        <w:t>.</w:t>
      </w:r>
      <w:r w:rsidR="00D1018B">
        <w:rPr>
          <w:rStyle w:val="FootnoteReference"/>
        </w:rPr>
        <w:footnoteReference w:id="7"/>
      </w:r>
      <w:r w:rsidR="003E3A8A">
        <w:t xml:space="preserve"> Aside from the central figure and his family, there are two friars of uncertain identity, possibly symbolic of his status and within his community, but also possibly representative of one of the men involved in the creation of the psalter.</w:t>
      </w:r>
      <w:r w:rsidR="003E3A8A">
        <w:rPr>
          <w:rStyle w:val="FootnoteReference"/>
        </w:rPr>
        <w:footnoteReference w:id="8"/>
      </w:r>
      <w:r>
        <w:t xml:space="preserve"> On the table are several metal dishes that shine in the illuminated manuscript, showing the wealth and taste of the patron, contrasted by the relatively modest meal, perhaps displaying “an awareness of the need of some modesty”.</w:t>
      </w:r>
      <w:r>
        <w:rPr>
          <w:rStyle w:val="FootnoteReference"/>
        </w:rPr>
        <w:footnoteReference w:id="9"/>
      </w:r>
    </w:p>
    <w:p w:rsidR="008E2AD5" w:rsidRDefault="00701F70" w:rsidP="00701F70">
      <w:r>
        <w:t xml:space="preserve">There are </w:t>
      </w:r>
      <w:r w:rsidR="008E2AD5">
        <w:t xml:space="preserve">similarities in this image to that of the Last Supper </w:t>
      </w:r>
      <w:r w:rsidR="00665438">
        <w:t xml:space="preserve">(Figure 11) </w:t>
      </w:r>
      <w:r w:rsidR="008E2AD5">
        <w:t>discussed below</w:t>
      </w:r>
      <w:r w:rsidR="00665438">
        <w:t xml:space="preserve">, although I feel that this is </w:t>
      </w:r>
      <w:r w:rsidR="00524E2D">
        <w:t xml:space="preserve">perhaps </w:t>
      </w:r>
      <w:r w:rsidR="00665438">
        <w:t>over-</w:t>
      </w:r>
      <w:r w:rsidR="00775D22">
        <w:t>analysed,</w:t>
      </w:r>
      <w:r w:rsidR="00FC1662">
        <w:t xml:space="preserve"> and </w:t>
      </w:r>
      <w:r w:rsidR="002E4FD2">
        <w:t>may be</w:t>
      </w:r>
      <w:r w:rsidR="00FC1662">
        <w:t xml:space="preserve"> is more a representative of the style of illustration than a visual analogy likely Sir Geoffrey to the figure of Christ. </w:t>
      </w:r>
      <w:r w:rsidR="00361FFD">
        <w:t xml:space="preserve">The scarf worn by the unnamed servant </w:t>
      </w:r>
      <w:r>
        <w:t>has been described variously as “an exotic eastern-style striped scarf reminiscent of a Jewish prayer shawl”</w:t>
      </w:r>
      <w:r>
        <w:rPr>
          <w:rStyle w:val="FootnoteReference"/>
        </w:rPr>
        <w:footnoteReference w:id="10"/>
      </w:r>
      <w:r>
        <w:t xml:space="preserve"> and a towel,</w:t>
      </w:r>
      <w:r>
        <w:rPr>
          <w:rStyle w:val="FootnoteReference"/>
        </w:rPr>
        <w:footnoteReference w:id="11"/>
      </w:r>
      <w:r>
        <w:t xml:space="preserve"> which is definitely an important </w:t>
      </w:r>
      <w:r w:rsidR="005A2202">
        <w:t>distinction. In both images, there is a servant centre-left kneeling slightly and facing the central figure</w:t>
      </w:r>
      <w:r w:rsidR="00066019">
        <w:t xml:space="preserve">, but in the family scene this is likely more a reflection left-to-right reading order. A direct analogy would </w:t>
      </w:r>
      <w:r w:rsidR="001B7DD3">
        <w:t xml:space="preserve">perhaps </w:t>
      </w:r>
      <w:r w:rsidR="00066019">
        <w:t xml:space="preserve">be blasphemous, </w:t>
      </w:r>
      <w:r w:rsidR="00FC7963">
        <w:t>although it is not the only such image in the text.</w:t>
      </w:r>
      <w:r w:rsidR="00FC7963">
        <w:rPr>
          <w:rStyle w:val="FootnoteReference"/>
        </w:rPr>
        <w:footnoteReference w:id="12"/>
      </w:r>
      <w:r w:rsidR="00F23955">
        <w:t xml:space="preserve"> In f. 202v (Figure 22), the image of Sir Geoffrey in armour on horseback is claimed by some to mirror the </w:t>
      </w:r>
      <w:r w:rsidR="00E9192C">
        <w:t>opposing depiction of Christ and King David (Figure 23), with the helmet and sceptre mirroring the crown and nimbus.</w:t>
      </w:r>
      <w:r w:rsidR="00E9192C">
        <w:rPr>
          <w:rStyle w:val="FootnoteReference"/>
        </w:rPr>
        <w:footnoteReference w:id="13"/>
      </w:r>
      <w:r w:rsidR="004D0BC2">
        <w:t xml:space="preserve"> </w:t>
      </w:r>
      <w:r w:rsidR="00590E04">
        <w:t xml:space="preserve">All of this imagery put together reinforces the divine justification of the social strata, and the God-given right of the Lord of the Manor to govern his lands. </w:t>
      </w:r>
      <w:r w:rsidR="00B13EB5">
        <w:t>I find it hard not to be sceptical of these analyses</w:t>
      </w:r>
      <w:r w:rsidR="00ED1A38">
        <w:t xml:space="preserve">; almost all of the richly decorated images are on opposing pages, as to me it makes sense to </w:t>
      </w:r>
      <w:r w:rsidR="00DB5D47">
        <w:t>put more work into a page that would be seen</w:t>
      </w:r>
      <w:r w:rsidR="00B13EB5">
        <w:t xml:space="preserve"> more often. Both images are </w:t>
      </w:r>
      <w:r w:rsidR="00F1420E">
        <w:t>richer</w:t>
      </w:r>
      <w:r w:rsidR="00B13EB5">
        <w:t xml:space="preserve"> in gold than any other in the work and relatively free of ‘filler’ with far smaller and far fewer cartoonish fantastical beast woven into the frame. I would suggest that these pages represent more the work of a ‘master craftsman’ than the rest (compare the style and detail of the margins), and while he would certainly be motivated to portray his patron in a positive light, I think the analysis of the symbolism </w:t>
      </w:r>
      <w:r w:rsidR="00E64399">
        <w:t xml:space="preserve">may be a little over-cooked. </w:t>
      </w:r>
    </w:p>
    <w:p w:rsidR="008255E4" w:rsidRPr="00ED72EF" w:rsidRDefault="00ED72EF" w:rsidP="00CC050F">
      <w:r>
        <w:t xml:space="preserve">Above the head of the central figure of Sir Geoffrey are the ominous words </w:t>
      </w:r>
      <w:proofErr w:type="spellStart"/>
      <w:r w:rsidRPr="00ED72EF">
        <w:rPr>
          <w:i/>
        </w:rPr>
        <w:t>Tribulationem</w:t>
      </w:r>
      <w:proofErr w:type="spellEnd"/>
      <w:r w:rsidRPr="00ED72EF">
        <w:rPr>
          <w:i/>
        </w:rPr>
        <w:t xml:space="preserve"> et </w:t>
      </w:r>
      <w:proofErr w:type="spellStart"/>
      <w:r w:rsidRPr="00ED72EF">
        <w:rPr>
          <w:i/>
        </w:rPr>
        <w:t>dolorem</w:t>
      </w:r>
      <w:proofErr w:type="spellEnd"/>
      <w:r w:rsidRPr="00ED72EF">
        <w:rPr>
          <w:i/>
        </w:rPr>
        <w:t xml:space="preserve"> </w:t>
      </w:r>
      <w:proofErr w:type="spellStart"/>
      <w:r w:rsidRPr="00ED72EF">
        <w:rPr>
          <w:i/>
        </w:rPr>
        <w:t>inveni</w:t>
      </w:r>
      <w:proofErr w:type="spellEnd"/>
      <w:r w:rsidRPr="00ED72EF">
        <w:rPr>
          <w:i/>
        </w:rPr>
        <w:t xml:space="preserve">, Et </w:t>
      </w:r>
      <w:proofErr w:type="spellStart"/>
      <w:r w:rsidRPr="00ED72EF">
        <w:rPr>
          <w:i/>
        </w:rPr>
        <w:t>nomen</w:t>
      </w:r>
      <w:proofErr w:type="spellEnd"/>
      <w:r w:rsidRPr="00ED72EF">
        <w:rPr>
          <w:i/>
        </w:rPr>
        <w:t xml:space="preserve"> Domini </w:t>
      </w:r>
      <w:proofErr w:type="spellStart"/>
      <w:r w:rsidRPr="00ED72EF">
        <w:rPr>
          <w:i/>
        </w:rPr>
        <w:t>invocavi</w:t>
      </w:r>
      <w:proofErr w:type="spellEnd"/>
      <w:r>
        <w:t xml:space="preserve"> ‘I met with trouble and sorrow and I called upon the name of the Lord’ (Psalm 115.13)</w:t>
      </w:r>
      <w:r w:rsidR="00250953">
        <w:t xml:space="preserve">. This may seem a curious choice for a domestic scene until we </w:t>
      </w:r>
      <w:r w:rsidR="00250953">
        <w:lastRenderedPageBreak/>
        <w:t>examine the family life of Sir Ge</w:t>
      </w:r>
      <w:r w:rsidR="00EE4E6D">
        <w:t>o</w:t>
      </w:r>
      <w:r w:rsidR="00250953">
        <w:t xml:space="preserve">ffrey. </w:t>
      </w:r>
      <w:r w:rsidR="00C4073F">
        <w:t>In 1309, his daughter was caught up in a scandal</w:t>
      </w:r>
      <w:r w:rsidR="00D97945">
        <w:t xml:space="preserve"> and</w:t>
      </w:r>
      <w:r w:rsidR="00C4073F">
        <w:t xml:space="preserve"> he had lost his eldest son and heir by 1320</w:t>
      </w:r>
      <w:r w:rsidR="00CC050F">
        <w:t>.</w:t>
      </w:r>
      <w:r w:rsidR="00C4073F">
        <w:rPr>
          <w:rStyle w:val="FootnoteReference"/>
        </w:rPr>
        <w:footnoteReference w:id="14"/>
      </w:r>
      <w:r w:rsidR="00CC050F">
        <w:t xml:space="preserve"> Camille also brings into discussion the fact that Sir Geoffrey “and his wife discovered the horrible truth that they were related by the third and fourth degrees of </w:t>
      </w:r>
      <w:proofErr w:type="spellStart"/>
      <w:r w:rsidR="00CC050F">
        <w:t>consanguineity</w:t>
      </w:r>
      <w:proofErr w:type="spellEnd"/>
      <w:r w:rsidR="00CC050F">
        <w:t xml:space="preserve"> which would make their children illegitimate”, which was later given dispensation</w:t>
      </w:r>
      <w:r w:rsidR="00AE2E6C">
        <w:t xml:space="preserve"> after a long period of waiting</w:t>
      </w:r>
      <w:r w:rsidR="00E87E78">
        <w:t>, suggesting the Luttrell Psalter was an attempt to ‘make good’ and regain some credibility and respect.</w:t>
      </w:r>
      <w:r w:rsidR="00CC050F">
        <w:rPr>
          <w:rStyle w:val="FootnoteReference"/>
        </w:rPr>
        <w:footnoteReference w:id="15"/>
      </w:r>
      <w:r w:rsidR="00E87E78">
        <w:t xml:space="preserve"> This is somewhat countered by Emmerson and Goldberg, who argue that “the strategy of seeking retroactive d</w:t>
      </w:r>
      <w:r w:rsidR="00E87E78" w:rsidRPr="00E87E78">
        <w:t>ispensations was not uncommon among the aristocracy of this period</w:t>
      </w:r>
      <w:r w:rsidR="00E87E78">
        <w:t xml:space="preserve">” as arranged marriages among kin were not unusual and the church was loath to </w:t>
      </w:r>
      <w:r w:rsidR="00ED4277">
        <w:t>dissolve</w:t>
      </w:r>
      <w:r w:rsidR="00E87E78">
        <w:t xml:space="preserve"> existing and apparently stable marriages.</w:t>
      </w:r>
      <w:r w:rsidR="00E87E78">
        <w:rPr>
          <w:rStyle w:val="FootnoteReference"/>
        </w:rPr>
        <w:footnoteReference w:id="16"/>
      </w:r>
      <w:r w:rsidR="00B139DD">
        <w:t xml:space="preserve"> Indeed, the majority of the work has a celebratory feel to it, to it would seem out of place to have something so </w:t>
      </w:r>
      <w:r w:rsidR="009D0CA3">
        <w:t xml:space="preserve">openly contrary to this in such </w:t>
      </w:r>
      <w:r w:rsidR="00F23955">
        <w:t>an</w:t>
      </w:r>
      <w:r w:rsidR="009D0CA3">
        <w:t xml:space="preserve"> important illustration.</w:t>
      </w:r>
    </w:p>
    <w:p w:rsidR="008E2AD5" w:rsidRDefault="008E2AD5" w:rsidP="008E2AD5">
      <w:pPr>
        <w:pStyle w:val="Heading2"/>
      </w:pPr>
      <w:r>
        <w:t xml:space="preserve">Depictions of </w:t>
      </w:r>
      <w:r w:rsidR="002570D4">
        <w:t>Agricultural Life</w:t>
      </w:r>
    </w:p>
    <w:p w:rsidR="00E30508" w:rsidRDefault="008C78BE" w:rsidP="006D7B55">
      <w:r>
        <w:t xml:space="preserve">Amidst the Psalms, there is a </w:t>
      </w:r>
      <w:r w:rsidR="00716A04">
        <w:t>lengthy sequence of illustrations of agricultural life</w:t>
      </w:r>
      <w:r w:rsidR="00674BF9">
        <w:t xml:space="preserve"> (Figures 12-20)</w:t>
      </w:r>
      <w:r w:rsidR="000E0677">
        <w:t xml:space="preserve">. </w:t>
      </w:r>
      <w:r w:rsidR="00F86743">
        <w:t xml:space="preserve">Figure 12 portrays a man shooing birds away, while the remaining depict the ploughing of fields, sowing of seeds, tending and harvesting of crops and then the loading up and departure of a cart. </w:t>
      </w:r>
    </w:p>
    <w:p w:rsidR="001C4EBC" w:rsidRDefault="001931B3" w:rsidP="001505DC">
      <w:r>
        <w:t>In terms of illustration, it is worth pointing out that the ground is only drawn where it is directly relevant to the action. In the first and last folios depicting the sequence, it is missing entirely.</w:t>
      </w:r>
      <w:r w:rsidR="00E30508">
        <w:t xml:space="preserve"> </w:t>
      </w:r>
      <w:r>
        <w:t>The plough, so carefully depicted</w:t>
      </w:r>
      <w:r w:rsidR="004705FF">
        <w:t xml:space="preserve"> with attention given to both detail, shading and composition</w:t>
      </w:r>
      <w:r>
        <w:t xml:space="preserve"> “was the most important single piece of machinery in the feudal economy and, together with the four oxen who drag it, represents an absolute essential in the life and prosperity of all levels of society”.</w:t>
      </w:r>
      <w:r>
        <w:rPr>
          <w:rStyle w:val="FootnoteReference"/>
        </w:rPr>
        <w:footnoteReference w:id="17"/>
      </w:r>
      <w:r>
        <w:t xml:space="preserve"> </w:t>
      </w:r>
      <w:r w:rsidR="00DF71DD">
        <w:t>The ground was only important when it was in use by the labourers</w:t>
      </w:r>
      <w:r w:rsidR="00D50190">
        <w:t xml:space="preserve"> and t</w:t>
      </w:r>
      <w:r w:rsidR="00DF71DD">
        <w:t xml:space="preserve">his sequence is </w:t>
      </w:r>
      <w:r w:rsidR="00D50190">
        <w:t>predominantly a</w:t>
      </w:r>
      <w:r w:rsidR="00DF71DD">
        <w:t xml:space="preserve"> depiction o</w:t>
      </w:r>
      <w:r w:rsidR="00E8431B">
        <w:t>f</w:t>
      </w:r>
      <w:r w:rsidR="00393317">
        <w:t xml:space="preserve"> the labourers, not of the crop</w:t>
      </w:r>
      <w:r w:rsidR="00D50190">
        <w:t>; the land was not itself of primary value – but the labour wa</w:t>
      </w:r>
      <w:r w:rsidR="00747A4D">
        <w:t>s</w:t>
      </w:r>
      <w:r w:rsidR="007B1363">
        <w:t>.</w:t>
      </w:r>
      <w:r w:rsidR="00B71564">
        <w:rPr>
          <w:rStyle w:val="FootnoteReference"/>
        </w:rPr>
        <w:footnoteReference w:id="18"/>
      </w:r>
      <w:r w:rsidR="007B1363">
        <w:t xml:space="preserve"> There are further points to indicate that the imagery is symbolic rather than documentary, aside from the plough. The clothing of the ploughmen is richer in colour than would have been available to a labourer of the time</w:t>
      </w:r>
      <w:r w:rsidR="009B4680">
        <w:t xml:space="preserve">, and “carriers, ploughmen, </w:t>
      </w:r>
      <w:proofErr w:type="spellStart"/>
      <w:r w:rsidR="009B4680">
        <w:t>dryvers</w:t>
      </w:r>
      <w:proofErr w:type="spellEnd"/>
      <w:r w:rsidR="009B4680">
        <w:t xml:space="preserve"> of the </w:t>
      </w:r>
      <w:proofErr w:type="spellStart"/>
      <w:r w:rsidR="009B4680">
        <w:t>ploughe</w:t>
      </w:r>
      <w:proofErr w:type="spellEnd"/>
      <w:r w:rsidR="009B4680">
        <w:t xml:space="preserve"> […] </w:t>
      </w:r>
      <w:proofErr w:type="spellStart"/>
      <w:r w:rsidR="009B4680">
        <w:t>shal</w:t>
      </w:r>
      <w:proofErr w:type="spellEnd"/>
      <w:r w:rsidR="009B4680">
        <w:t xml:space="preserve"> not take nor </w:t>
      </w:r>
      <w:proofErr w:type="spellStart"/>
      <w:r w:rsidR="009B4680">
        <w:t>weare</w:t>
      </w:r>
      <w:proofErr w:type="spellEnd"/>
      <w:r w:rsidR="009B4680">
        <w:t xml:space="preserve"> no </w:t>
      </w:r>
      <w:proofErr w:type="spellStart"/>
      <w:r w:rsidR="009B4680">
        <w:t>maner</w:t>
      </w:r>
      <w:proofErr w:type="spellEnd"/>
      <w:r w:rsidR="009B4680">
        <w:t xml:space="preserve"> of clothe but blanket and russet </w:t>
      </w:r>
      <w:proofErr w:type="spellStart"/>
      <w:r w:rsidR="009B4680">
        <w:t>wole</w:t>
      </w:r>
      <w:proofErr w:type="spellEnd"/>
      <w:r w:rsidR="009B4680">
        <w:t xml:space="preserve"> […]and shall </w:t>
      </w:r>
      <w:proofErr w:type="spellStart"/>
      <w:r w:rsidR="009B4680">
        <w:t>weare</w:t>
      </w:r>
      <w:proofErr w:type="spellEnd"/>
      <w:r w:rsidR="009B4680">
        <w:t xml:space="preserve"> the </w:t>
      </w:r>
      <w:proofErr w:type="spellStart"/>
      <w:r w:rsidR="009B4680">
        <w:t>gyrdels</w:t>
      </w:r>
      <w:proofErr w:type="spellEnd"/>
      <w:r w:rsidR="009B4680">
        <w:t xml:space="preserve"> of </w:t>
      </w:r>
      <w:proofErr w:type="spellStart"/>
      <w:r w:rsidR="009B4680">
        <w:t>linnen</w:t>
      </w:r>
      <w:proofErr w:type="spellEnd"/>
      <w:r w:rsidR="009B4680">
        <w:t xml:space="preserve"> </w:t>
      </w:r>
      <w:proofErr w:type="spellStart"/>
      <w:r w:rsidR="009B4680">
        <w:t>accordynge</w:t>
      </w:r>
      <w:proofErr w:type="spellEnd"/>
      <w:r w:rsidR="009B4680">
        <w:t xml:space="preserve"> to their </w:t>
      </w:r>
      <w:proofErr w:type="spellStart"/>
      <w:r w:rsidR="009B4680">
        <w:t>estat</w:t>
      </w:r>
      <w:proofErr w:type="spellEnd"/>
      <w:r w:rsidR="009B4680">
        <w:t>”, by royal statute</w:t>
      </w:r>
      <w:r w:rsidR="00296ED5">
        <w:t xml:space="preserve">, not to mention that </w:t>
      </w:r>
      <w:r w:rsidR="007B1363">
        <w:t>the number of oxen is conspicuously low.</w:t>
      </w:r>
      <w:r w:rsidR="007B1363">
        <w:rPr>
          <w:rStyle w:val="FootnoteReference"/>
        </w:rPr>
        <w:footnoteReference w:id="19"/>
      </w:r>
      <w:r w:rsidR="00A4241E">
        <w:t xml:space="preserve"> The purpose of the images is reminiscent of the smiling, productive farmers of revolutionary Chinese and Soviet propaganda posters</w:t>
      </w:r>
      <w:r w:rsidR="0078075F">
        <w:t xml:space="preserve"> (e.g. Figure 21).</w:t>
      </w:r>
      <w:r w:rsidR="001505DC">
        <w:t xml:space="preserve"> “As well as being an accurate (which is not the same as realistic) depiction of implements and </w:t>
      </w:r>
      <w:r w:rsidR="001505DC">
        <w:lastRenderedPageBreak/>
        <w:t>their use”, the image displays the wealth, stability and power of the family and the area under their charge.</w:t>
      </w:r>
      <w:r w:rsidR="00F209CB">
        <w:rPr>
          <w:rStyle w:val="FootnoteReference"/>
        </w:rPr>
        <w:footnoteReference w:id="20"/>
      </w:r>
      <w:r w:rsidR="001505DC">
        <w:t xml:space="preserve"> </w:t>
      </w:r>
    </w:p>
    <w:p w:rsidR="00317FB2" w:rsidRPr="006D7B55" w:rsidRDefault="001B6581" w:rsidP="003B09FE">
      <w:r>
        <w:t>Sandler provides an alternative interpretation of the harvest scene on f. 172v (Figure 18). With two women bend over on the fertile ground and a man with a corn dolly suggestively resembling a phallus, she analyses this as a layered symbol of procreation.</w:t>
      </w:r>
      <w:r w:rsidR="00111B67">
        <w:rPr>
          <w:rStyle w:val="FootnoteReference"/>
        </w:rPr>
        <w:footnoteReference w:id="21"/>
      </w:r>
      <w:r w:rsidR="00C66AAC">
        <w:t xml:space="preserve"> That this is framed above by ‘let</w:t>
      </w:r>
      <w:r w:rsidR="00DA01AA">
        <w:t xml:space="preserve"> </w:t>
      </w:r>
      <w:r w:rsidR="00C66AAC">
        <w:t>the fields be jubilant, and everything in them’ (Ps.95, v. 12) gives only more credence to this.</w:t>
      </w:r>
      <w:r w:rsidR="00DA01AA">
        <w:t xml:space="preserve"> Given that the work was hard and brutal,</w:t>
      </w:r>
      <w:r w:rsidR="007948D9">
        <w:t xml:space="preserve"> and lives tightly controlled, </w:t>
      </w:r>
      <w:r w:rsidR="00DA01AA">
        <w:t xml:space="preserve">this is also likely a way of justifying the work as the expected, and Biblically validated, order of things in Medieval England. </w:t>
      </w:r>
      <w:r w:rsidR="003B09FE">
        <w:t>The positive language and divine justification allow the reader to overlook the toil, after all he “would have wanted to see the order and activity on his demesne represented by willing not forced labour”.</w:t>
      </w:r>
      <w:r w:rsidR="003B09FE">
        <w:rPr>
          <w:rStyle w:val="FootnoteReference"/>
        </w:rPr>
        <w:footnoteReference w:id="22"/>
      </w:r>
    </w:p>
    <w:p w:rsidR="008F3948" w:rsidRDefault="00E42E8B" w:rsidP="008F3948">
      <w:pPr>
        <w:pStyle w:val="Heading2"/>
        <w:ind w:left="720" w:hanging="720"/>
      </w:pPr>
      <w:r>
        <w:t>Mnemonics</w:t>
      </w:r>
      <w:r w:rsidR="00724F1C">
        <w:t xml:space="preserve"> and Puns</w:t>
      </w:r>
    </w:p>
    <w:p w:rsidR="006A3375" w:rsidRDefault="002D7401" w:rsidP="00317FB2">
      <w:r>
        <w:t xml:space="preserve">The range of imagery is one of power, but also of pragmatism. </w:t>
      </w:r>
      <w:r w:rsidR="00501E37">
        <w:t xml:space="preserve">Sandler contrasts Luttrell with the Utrecht Psalter. In </w:t>
      </w:r>
      <w:r w:rsidR="00501E37">
        <w:rPr>
          <w:i/>
        </w:rPr>
        <w:t>Utrecht</w:t>
      </w:r>
      <w:r w:rsidR="00501E37">
        <w:t xml:space="preserve">, many of the illustrations can be described as literal – metaphors are reflected visually, and the illustrations draw attention in many cases to the text. In </w:t>
      </w:r>
      <w:r w:rsidR="00501E37">
        <w:rPr>
          <w:i/>
        </w:rPr>
        <w:t>Utrecht</w:t>
      </w:r>
      <w:r w:rsidR="00501E37">
        <w:t xml:space="preserve">, “the purpose of the images is to evoke the words, to redouble or reinforce their meaning, and to provide a visual gloss”. </w:t>
      </w:r>
      <w:r w:rsidR="00B23D40">
        <w:rPr>
          <w:rStyle w:val="FootnoteReference"/>
        </w:rPr>
        <w:footnoteReference w:id="23"/>
      </w:r>
      <w:r w:rsidR="00B23D40">
        <w:t xml:space="preserve"> </w:t>
      </w:r>
      <w:r w:rsidR="006A3375">
        <w:t xml:space="preserve">In the Luttrell Psalter, there is a considerable amount of variety in the </w:t>
      </w:r>
      <w:r w:rsidR="006A3375" w:rsidRPr="00317FB2">
        <w:t>imagery</w:t>
      </w:r>
      <w:r w:rsidR="006A3375">
        <w:t xml:space="preserve">. </w:t>
      </w:r>
      <w:r w:rsidR="00A94E14">
        <w:t>In the Gothic style, images frequently appear external to the text, seeming to convert a sense of “complete indifference, irrelevance or even contrariness”.</w:t>
      </w:r>
      <w:r w:rsidR="00B23D40">
        <w:rPr>
          <w:rStyle w:val="FootnoteReference"/>
        </w:rPr>
        <w:footnoteReference w:id="24"/>
      </w:r>
      <w:r w:rsidR="00B23D40">
        <w:t xml:space="preserve"> </w:t>
      </w:r>
    </w:p>
    <w:p w:rsidR="002D29AA" w:rsidRDefault="00A94E14" w:rsidP="002D29AA">
      <w:pPr>
        <w:rPr>
          <w:noProof/>
        </w:rPr>
      </w:pPr>
      <w:r>
        <w:t xml:space="preserve">While some of the images are rather fanciful, around forty of them have been identified as reflecting </w:t>
      </w:r>
      <w:r w:rsidR="003F7134">
        <w:t xml:space="preserve">individual works within the </w:t>
      </w:r>
      <w:r>
        <w:t xml:space="preserve">text, usually in as a sort of </w:t>
      </w:r>
      <w:r w:rsidR="002D29AA">
        <w:t>mnemonic or coded reference</w:t>
      </w:r>
      <w:r>
        <w:t xml:space="preserve"> rather than a literal illustration. To use Sandler’s examples, a fool is depicted along </w:t>
      </w:r>
      <w:proofErr w:type="spellStart"/>
      <w:r>
        <w:t>Vulate</w:t>
      </w:r>
      <w:proofErr w:type="spellEnd"/>
      <w:r>
        <w:t xml:space="preserve"> Ps 91:7 “The foolish man sha</w:t>
      </w:r>
      <w:r w:rsidR="00C91B4C">
        <w:t>ll</w:t>
      </w:r>
      <w:r>
        <w:t xml:space="preserve"> no</w:t>
      </w:r>
      <w:r w:rsidR="00C91B4C">
        <w:t>t</w:t>
      </w:r>
      <w:r>
        <w:t xml:space="preserve"> know, nor will the stupid man understand these things”</w:t>
      </w:r>
      <w:r w:rsidR="008F3948">
        <w:t>(</w:t>
      </w:r>
      <w:r w:rsidR="000A6E21">
        <w:fldChar w:fldCharType="begin"/>
      </w:r>
      <w:r w:rsidR="000A6E21">
        <w:instrText xml:space="preserve"> REF _Ref17286325 \h </w:instrText>
      </w:r>
      <w:r w:rsidR="000A6E21">
        <w:fldChar w:fldCharType="separate"/>
      </w:r>
      <w:r w:rsidR="000A6E21">
        <w:t xml:space="preserve">Figure </w:t>
      </w:r>
      <w:r w:rsidR="000A6E21">
        <w:rPr>
          <w:noProof/>
        </w:rPr>
        <w:t>3</w:t>
      </w:r>
      <w:r w:rsidR="000A6E21">
        <w:fldChar w:fldCharType="end"/>
      </w:r>
      <w:r w:rsidR="000A6E21">
        <w:t>)</w:t>
      </w:r>
      <w:r w:rsidR="00D12DEF">
        <w:t xml:space="preserve"> and a bird sacrificing itself for its children is depicted alongside Ps 101:7-8 “I am to become like to a pelican of the wilderness… and as a sparrow all alone on the housetop”</w:t>
      </w:r>
      <w:r w:rsidR="008F3948">
        <w:t xml:space="preserve"> </w:t>
      </w:r>
      <w:r w:rsidR="000A6E21">
        <w:t>(</w:t>
      </w:r>
      <w:r w:rsidR="000A6E21">
        <w:fldChar w:fldCharType="begin"/>
      </w:r>
      <w:r w:rsidR="000A6E21">
        <w:instrText xml:space="preserve"> REF _Ref17286325 \h </w:instrText>
      </w:r>
      <w:r w:rsidR="000A6E21">
        <w:fldChar w:fldCharType="separate"/>
      </w:r>
      <w:r w:rsidR="000A6E21">
        <w:t xml:space="preserve">Figure </w:t>
      </w:r>
      <w:r w:rsidR="000A6E21">
        <w:rPr>
          <w:noProof/>
        </w:rPr>
        <w:t>3</w:t>
      </w:r>
      <w:r w:rsidR="000A6E21">
        <w:fldChar w:fldCharType="end"/>
      </w:r>
      <w:r w:rsidR="000A6E21">
        <w:t>)</w:t>
      </w:r>
      <w:r w:rsidR="00D12DEF">
        <w:t>.</w:t>
      </w:r>
      <w:r w:rsidR="00B23D40">
        <w:rPr>
          <w:rStyle w:val="FootnoteReference"/>
        </w:rPr>
        <w:footnoteReference w:id="25"/>
      </w:r>
      <w:r w:rsidR="00B23D40" w:rsidRPr="00557131">
        <w:rPr>
          <w:noProof/>
        </w:rPr>
        <w:t xml:space="preserve"> </w:t>
      </w:r>
    </w:p>
    <w:p w:rsidR="002D29AA" w:rsidRPr="00894805" w:rsidRDefault="003F7134" w:rsidP="002D29AA">
      <w:pPr>
        <w:rPr>
          <w:noProof/>
        </w:rPr>
      </w:pPr>
      <w:r>
        <w:rPr>
          <w:noProof/>
        </w:rPr>
        <w:t>Sandler discusses the idea of the pictures being a sort of mnemonic device.</w:t>
      </w:r>
      <w:r w:rsidR="007178BC">
        <w:rPr>
          <w:noProof/>
        </w:rPr>
        <w:t xml:space="preserve"> This suggestion is backed up to some extent by the contemporary references, such as the work of Thomas Bradwardine suggesting that the  “the student of memory technique […] make use of images as </w:t>
      </w:r>
      <w:r w:rsidR="007178BC">
        <w:rPr>
          <w:noProof/>
        </w:rPr>
        <w:lastRenderedPageBreak/>
        <w:t>they are made in churches and by the decorators of manuscript”</w:t>
      </w:r>
      <w:r w:rsidR="00B23D40">
        <w:rPr>
          <w:rStyle w:val="FootnoteReference"/>
          <w:noProof/>
        </w:rPr>
        <w:footnoteReference w:id="26"/>
      </w:r>
      <w:r w:rsidR="00B23D40">
        <w:rPr>
          <w:noProof/>
        </w:rPr>
        <w:t>.</w:t>
      </w:r>
      <w:r w:rsidR="00191602">
        <w:rPr>
          <w:noProof/>
        </w:rPr>
        <w:t xml:space="preserve"> </w:t>
      </w:r>
      <w:r w:rsidR="00255E48">
        <w:rPr>
          <w:noProof/>
        </w:rPr>
        <w:t>Accoding to Carruthers, “</w:t>
      </w:r>
      <w:r w:rsidR="00191602">
        <w:rPr>
          <w:noProof/>
        </w:rPr>
        <w:t>Bradwardine considers the method for remembering "by words" as being essentially a matter of building upon a method of remembering by syllables</w:t>
      </w:r>
      <w:r w:rsidR="00255E48">
        <w:rPr>
          <w:noProof/>
        </w:rPr>
        <w:t>”</w:t>
      </w:r>
      <w:r w:rsidR="00B23D40">
        <w:rPr>
          <w:rStyle w:val="FootnoteReference"/>
          <w:noProof/>
        </w:rPr>
        <w:footnoteReference w:id="27"/>
      </w:r>
      <w:r w:rsidR="00B23D40">
        <w:rPr>
          <w:noProof/>
        </w:rPr>
        <w:t>,</w:t>
      </w:r>
      <w:r w:rsidR="00255E48">
        <w:rPr>
          <w:noProof/>
        </w:rPr>
        <w:t xml:space="preserve"> which is reflected to some extent in the illustrations around the word </w:t>
      </w:r>
      <w:r w:rsidR="00255E48">
        <w:rPr>
          <w:i/>
          <w:noProof/>
        </w:rPr>
        <w:t>not</w:t>
      </w:r>
      <w:r w:rsidR="000C68D2">
        <w:rPr>
          <w:i/>
          <w:noProof/>
        </w:rPr>
        <w:t>o</w:t>
      </w:r>
      <w:r w:rsidR="00255E48">
        <w:rPr>
          <w:i/>
          <w:noProof/>
        </w:rPr>
        <w:t>s</w:t>
      </w:r>
      <w:r w:rsidR="000C68D2">
        <w:rPr>
          <w:i/>
          <w:noProof/>
        </w:rPr>
        <w:t>/notas</w:t>
      </w:r>
      <w:r w:rsidR="00255E48">
        <w:rPr>
          <w:noProof/>
        </w:rPr>
        <w:t xml:space="preserve"> on f157 </w:t>
      </w:r>
      <w:r w:rsidR="000A6E21">
        <w:rPr>
          <w:noProof/>
        </w:rPr>
        <w:t>(</w:t>
      </w:r>
      <w:r w:rsidR="000A6E21">
        <w:rPr>
          <w:noProof/>
        </w:rPr>
        <w:fldChar w:fldCharType="begin"/>
      </w:r>
      <w:r w:rsidR="000A6E21">
        <w:rPr>
          <w:noProof/>
        </w:rPr>
        <w:instrText xml:space="preserve"> REF _Ref17286623 \h </w:instrText>
      </w:r>
      <w:r w:rsidR="000A6E21">
        <w:rPr>
          <w:noProof/>
        </w:rPr>
      </w:r>
      <w:r w:rsidR="000A6E21">
        <w:rPr>
          <w:noProof/>
        </w:rPr>
        <w:fldChar w:fldCharType="separate"/>
      </w:r>
      <w:r w:rsidR="000A6E21">
        <w:t xml:space="preserve">Figure </w:t>
      </w:r>
      <w:r w:rsidR="000A6E21">
        <w:rPr>
          <w:noProof/>
        </w:rPr>
        <w:t>2</w:t>
      </w:r>
      <w:r w:rsidR="000A6E21">
        <w:rPr>
          <w:noProof/>
        </w:rPr>
        <w:fldChar w:fldCharType="end"/>
      </w:r>
      <w:r w:rsidR="000A6E21">
        <w:rPr>
          <w:noProof/>
        </w:rPr>
        <w:t xml:space="preserve">) </w:t>
      </w:r>
      <w:r w:rsidR="00255E48">
        <w:rPr>
          <w:noProof/>
        </w:rPr>
        <w:t>and f180</w:t>
      </w:r>
      <w:r w:rsidR="000A6E21">
        <w:rPr>
          <w:noProof/>
        </w:rPr>
        <w:t xml:space="preserve"> (</w:t>
      </w:r>
      <w:r w:rsidR="000A6E21">
        <w:rPr>
          <w:noProof/>
        </w:rPr>
        <w:fldChar w:fldCharType="begin"/>
      </w:r>
      <w:r w:rsidR="000A6E21">
        <w:rPr>
          <w:noProof/>
        </w:rPr>
        <w:instrText xml:space="preserve"> REF _Ref17286760 \h </w:instrText>
      </w:r>
      <w:r w:rsidR="000A6E21">
        <w:rPr>
          <w:noProof/>
        </w:rPr>
      </w:r>
      <w:r w:rsidR="000A6E21">
        <w:rPr>
          <w:noProof/>
        </w:rPr>
        <w:fldChar w:fldCharType="separate"/>
      </w:r>
      <w:r w:rsidR="000A6E21">
        <w:t xml:space="preserve">Figure </w:t>
      </w:r>
      <w:r w:rsidR="000A6E21">
        <w:rPr>
          <w:noProof/>
        </w:rPr>
        <w:t>4</w:t>
      </w:r>
      <w:r w:rsidR="000A6E21">
        <w:rPr>
          <w:noProof/>
        </w:rPr>
        <w:fldChar w:fldCharType="end"/>
      </w:r>
      <w:r w:rsidR="000A6E21">
        <w:rPr>
          <w:noProof/>
        </w:rPr>
        <w:t>)</w:t>
      </w:r>
      <w:r w:rsidR="00255E48">
        <w:rPr>
          <w:noProof/>
        </w:rPr>
        <w:t xml:space="preserve">. </w:t>
      </w:r>
      <w:r w:rsidR="000C68D2">
        <w:rPr>
          <w:noProof/>
        </w:rPr>
        <w:t>According to Sandler, this is a sort of visual pun on as it can mean ‘persons or things known’ and ‘mark or brand’</w:t>
      </w:r>
      <w:r w:rsidR="00BA09A7">
        <w:rPr>
          <w:noProof/>
        </w:rPr>
        <w:t xml:space="preserve">; the six markings in the ornamentation on f180 are not seen elsewhere in the text (it is </w:t>
      </w:r>
      <w:r w:rsidR="00BA09A7">
        <w:rPr>
          <w:i/>
          <w:noProof/>
        </w:rPr>
        <w:t>marked</w:t>
      </w:r>
      <w:r w:rsidR="00BA09A7">
        <w:rPr>
          <w:noProof/>
        </w:rPr>
        <w:t>) and the wine being poured into the mouth of the figure depicted at the bottom of f157 is perhaps a reference to a mark or brand of wine.</w:t>
      </w:r>
      <w:r w:rsidR="00B23D40">
        <w:rPr>
          <w:rStyle w:val="FootnoteReference"/>
          <w:noProof/>
        </w:rPr>
        <w:footnoteReference w:id="28"/>
      </w:r>
      <w:r w:rsidR="00B23D40">
        <w:rPr>
          <w:noProof/>
        </w:rPr>
        <w:t xml:space="preserve"> </w:t>
      </w:r>
      <w:r w:rsidR="000C56B4">
        <w:rPr>
          <w:noProof/>
        </w:rPr>
        <w:t>A similar visual cue can be seen on f181 with the heads of lots of children poking out of a richly decorated coach, likely to remind the reader</w:t>
      </w:r>
      <w:r w:rsidR="002D29AA" w:rsidRPr="002D29AA">
        <w:rPr>
          <w:noProof/>
        </w:rPr>
        <w:t xml:space="preserve"> </w:t>
      </w:r>
      <w:r w:rsidR="002D29AA">
        <w:rPr>
          <w:noProof/>
        </w:rPr>
        <w:t xml:space="preserve">of the </w:t>
      </w:r>
      <w:r w:rsidR="002D29AA" w:rsidRPr="000C56B4">
        <w:rPr>
          <w:i/>
          <w:noProof/>
        </w:rPr>
        <w:t>iusticia illius in f</w:t>
      </w:r>
      <w:r w:rsidR="002D29AA">
        <w:rPr>
          <w:i/>
          <w:noProof/>
        </w:rPr>
        <w:t xml:space="preserve">ilios fililorum </w:t>
      </w:r>
      <w:r w:rsidR="002D29AA" w:rsidRPr="00CF72CF">
        <w:rPr>
          <w:noProof/>
        </w:rPr>
        <w:t>(</w:t>
      </w:r>
      <w:r w:rsidR="002D29AA" w:rsidRPr="00CF72CF">
        <w:rPr>
          <w:noProof/>
        </w:rPr>
        <w:fldChar w:fldCharType="begin"/>
      </w:r>
      <w:r w:rsidR="002D29AA" w:rsidRPr="00CF72CF">
        <w:rPr>
          <w:noProof/>
        </w:rPr>
        <w:instrText xml:space="preserve"> REF _Ref17288122 \h  \* MERGEFORMAT </w:instrText>
      </w:r>
      <w:r w:rsidR="002D29AA" w:rsidRPr="00CF72CF">
        <w:rPr>
          <w:noProof/>
        </w:rPr>
      </w:r>
      <w:r w:rsidR="002D29AA" w:rsidRPr="00CF72CF">
        <w:rPr>
          <w:noProof/>
        </w:rPr>
        <w:fldChar w:fldCharType="separate"/>
      </w:r>
      <w:r w:rsidR="002D29AA" w:rsidRPr="00CF72CF">
        <w:t xml:space="preserve">Figure </w:t>
      </w:r>
      <w:r w:rsidR="002D29AA" w:rsidRPr="00CF72CF">
        <w:rPr>
          <w:noProof/>
        </w:rPr>
        <w:t>5</w:t>
      </w:r>
      <w:r w:rsidR="002D29AA" w:rsidRPr="00CF72CF">
        <w:rPr>
          <w:noProof/>
        </w:rPr>
        <w:fldChar w:fldCharType="end"/>
      </w:r>
      <w:r w:rsidR="002D29AA" w:rsidRPr="00CF72CF">
        <w:rPr>
          <w:noProof/>
        </w:rPr>
        <w:t>)</w:t>
      </w:r>
      <w:r w:rsidR="002D29AA">
        <w:rPr>
          <w:noProof/>
        </w:rPr>
        <w:t xml:space="preserve">. </w:t>
      </w:r>
    </w:p>
    <w:p w:rsidR="000C56B4" w:rsidRDefault="00516192" w:rsidP="00191602">
      <w:pPr>
        <w:rPr>
          <w:noProof/>
        </w:rPr>
      </w:pPr>
      <w:r>
        <w:rPr>
          <w:noProof/>
        </w:rPr>
        <w:t>There are around forty such images exist in the text</w:t>
      </w:r>
      <w:r w:rsidR="00576FE1">
        <w:rPr>
          <w:noProof/>
        </w:rPr>
        <w:t xml:space="preserve"> and their use as a</w:t>
      </w:r>
      <w:r w:rsidR="00F65FB1">
        <w:rPr>
          <w:noProof/>
        </w:rPr>
        <w:t xml:space="preserve"> coded visual index is not limited to psalters. This iconic imagery is also seen in a less intricate form in other texts from a similar time period, for example the </w:t>
      </w:r>
      <w:r w:rsidR="00F65FB1">
        <w:rPr>
          <w:i/>
          <w:noProof/>
        </w:rPr>
        <w:t>bubo</w:t>
      </w:r>
      <w:r w:rsidR="00F65FB1">
        <w:rPr>
          <w:noProof/>
        </w:rPr>
        <w:t xml:space="preserve"> visual pun in the work of </w:t>
      </w:r>
      <w:r w:rsidR="00F65FB1">
        <w:t xml:space="preserve">John of </w:t>
      </w:r>
      <w:proofErr w:type="spellStart"/>
      <w:r w:rsidR="00F65FB1">
        <w:t>Arderne</w:t>
      </w:r>
      <w:proofErr w:type="spellEnd"/>
      <w:r w:rsidR="00F65FB1">
        <w:t>, meaning both a boil and an owl (</w:t>
      </w:r>
      <w:r w:rsidR="00F65FB1">
        <w:fldChar w:fldCharType="begin"/>
      </w:r>
      <w:r w:rsidR="00F65FB1">
        <w:instrText xml:space="preserve"> REF _Ref17289949 \h </w:instrText>
      </w:r>
      <w:r w:rsidR="00F65FB1">
        <w:fldChar w:fldCharType="separate"/>
      </w:r>
      <w:r w:rsidR="00F65FB1">
        <w:t xml:space="preserve">Figure </w:t>
      </w:r>
      <w:r w:rsidR="00F65FB1">
        <w:rPr>
          <w:noProof/>
        </w:rPr>
        <w:t>6</w:t>
      </w:r>
      <w:r w:rsidR="00F65FB1">
        <w:fldChar w:fldCharType="end"/>
      </w:r>
      <w:r w:rsidR="00F65FB1">
        <w:t xml:space="preserve">) used as a quick way for the reader to track and find the relevant passage. </w:t>
      </w:r>
      <w:r w:rsidR="00B23D40">
        <w:rPr>
          <w:rStyle w:val="FootnoteReference"/>
          <w:noProof/>
        </w:rPr>
        <w:footnoteReference w:id="29"/>
      </w:r>
      <w:r w:rsidR="00B23D40">
        <w:rPr>
          <w:noProof/>
        </w:rPr>
        <w:t xml:space="preserve"> </w:t>
      </w:r>
    </w:p>
    <w:p w:rsidR="008255E4" w:rsidRDefault="00AB208C" w:rsidP="008255E4">
      <w:pPr>
        <w:pStyle w:val="Heading2"/>
        <w:rPr>
          <w:noProof/>
        </w:rPr>
      </w:pPr>
      <w:r>
        <w:rPr>
          <w:noProof/>
        </w:rPr>
        <w:t>Conclusions</w:t>
      </w:r>
    </w:p>
    <w:p w:rsidR="00AB208C" w:rsidRDefault="00AB208C" w:rsidP="00AB208C">
      <w:r>
        <w:t>Millar described the Luttrell Psalter as “a national monument of the first importance”</w:t>
      </w:r>
      <w:r>
        <w:rPr>
          <w:rStyle w:val="FootnoteReference"/>
        </w:rPr>
        <w:footnoteReference w:id="30"/>
      </w:r>
      <w:r>
        <w:t xml:space="preserve"> due to its detailed portrayal of medieval life, however the conscious choices of the what is portrayed suggest something more socially meaningful. It is “a nostalgic vision of an earlier 'golden age' of feudal order at a time of crisis and change”, </w:t>
      </w:r>
      <w:r>
        <w:rPr>
          <w:rStyle w:val="FootnoteReference"/>
        </w:rPr>
        <w:footnoteReference w:id="31"/>
      </w:r>
      <w:r>
        <w:t xml:space="preserve"> displaying a how things ‘should’ be, with the </w:t>
      </w:r>
      <w:proofErr w:type="gramStart"/>
      <w:r>
        <w:t>hard working</w:t>
      </w:r>
      <w:proofErr w:type="gramEnd"/>
      <w:r>
        <w:t xml:space="preserve"> labourers fulfilling their roles diligently and higher ranking member of society sitting side by side with clergy, close to God</w:t>
      </w:r>
      <w:r w:rsidR="00362DA6">
        <w:t xml:space="preserve">. </w:t>
      </w:r>
    </w:p>
    <w:p w:rsidR="002D7401" w:rsidRPr="00AB208C" w:rsidRDefault="002D7401" w:rsidP="00AB208C">
      <w:r>
        <w:t>The combination of ‘storyboard’ narrative sequences, mnemonic visual puns and gloriously grotesque filler show a merging of different illustrative traditions</w:t>
      </w:r>
      <w:r w:rsidR="002641B8">
        <w:t>, that culminate in a document that communicates notions of richness, taste and power.</w:t>
      </w:r>
      <w:r w:rsidR="009478BF">
        <w:t xml:space="preserve"> The lavishness of the drolleries communicate taste and wealth, while the depictions of the family and estate demonstrate </w:t>
      </w:r>
      <w:r w:rsidR="00D02323">
        <w:t>both a sense that this was h</w:t>
      </w:r>
      <w:r w:rsidR="002C10FF">
        <w:t>ow they felt the world should be.</w:t>
      </w:r>
    </w:p>
    <w:p w:rsidR="004B6072" w:rsidRDefault="004B6072">
      <w:pPr>
        <w:spacing w:line="259" w:lineRule="auto"/>
        <w:jc w:val="left"/>
        <w:rPr>
          <w:noProof/>
        </w:rPr>
      </w:pPr>
      <w:r>
        <w:rPr>
          <w:noProof/>
        </w:rPr>
        <w:br w:type="page"/>
      </w:r>
    </w:p>
    <w:p w:rsidR="00EC68BB" w:rsidRDefault="00EC68BB" w:rsidP="00EC68BB">
      <w:pPr>
        <w:pStyle w:val="Heading1"/>
        <w:rPr>
          <w:noProof/>
        </w:rPr>
      </w:pPr>
      <w:r>
        <w:rPr>
          <w:noProof/>
        </w:rPr>
        <w:lastRenderedPageBreak/>
        <w:t>Primary Sources</w:t>
      </w:r>
    </w:p>
    <w:p w:rsidR="00EC68BB" w:rsidRDefault="00EC68BB" w:rsidP="004B6072">
      <w:pPr>
        <w:pStyle w:val="Heading1"/>
        <w:rPr>
          <w:rFonts w:asciiTheme="minorHAnsi" w:eastAsiaTheme="minorEastAsia" w:hAnsiTheme="minorHAnsi" w:cstheme="minorBidi"/>
          <w:color w:val="auto"/>
          <w:sz w:val="22"/>
          <w:szCs w:val="22"/>
        </w:rPr>
      </w:pPr>
      <w:r w:rsidRPr="00EC68BB">
        <w:rPr>
          <w:rFonts w:asciiTheme="minorHAnsi" w:eastAsiaTheme="minorEastAsia" w:hAnsiTheme="minorHAnsi" w:cstheme="minorBidi"/>
          <w:color w:val="auto"/>
          <w:sz w:val="22"/>
          <w:szCs w:val="22"/>
        </w:rPr>
        <w:t>‘Psalter ('The Luttrell Psalter’) with Calendar and Additional Material’, 1325, The British Library,</w:t>
      </w:r>
      <w:r w:rsidR="00DF5E8D">
        <w:rPr>
          <w:rFonts w:asciiTheme="minorHAnsi" w:eastAsiaTheme="minorEastAsia" w:hAnsiTheme="minorHAnsi" w:cstheme="minorBidi"/>
          <w:color w:val="auto"/>
          <w:sz w:val="22"/>
          <w:szCs w:val="22"/>
        </w:rPr>
        <w:t xml:space="preserve"> </w:t>
      </w:r>
      <w:r w:rsidRPr="00EC68BB">
        <w:rPr>
          <w:rFonts w:asciiTheme="minorHAnsi" w:eastAsiaTheme="minorEastAsia" w:hAnsiTheme="minorHAnsi" w:cstheme="minorBidi"/>
          <w:color w:val="auto"/>
          <w:sz w:val="22"/>
          <w:szCs w:val="22"/>
        </w:rPr>
        <w:t xml:space="preserve">Add MS 42130 </w:t>
      </w:r>
    </w:p>
    <w:p w:rsidR="00DF5E8D" w:rsidRPr="00DF5E8D" w:rsidRDefault="00DF5E8D" w:rsidP="00DF5E8D">
      <w:r>
        <w:t>‘</w:t>
      </w:r>
      <w:proofErr w:type="spellStart"/>
      <w:r>
        <w:t>Specvlvm</w:t>
      </w:r>
      <w:proofErr w:type="spellEnd"/>
      <w:r>
        <w:t xml:space="preserve"> </w:t>
      </w:r>
      <w:proofErr w:type="spellStart"/>
      <w:r>
        <w:t>Phlebotomiae</w:t>
      </w:r>
      <w:proofErr w:type="spellEnd"/>
      <w:r>
        <w:t>’, Between 1349 and 1450, University of Glasgow, MS Hunter 112 (T.5.14)</w:t>
      </w:r>
    </w:p>
    <w:p w:rsidR="000C56B4" w:rsidRDefault="004B6072" w:rsidP="004B6072">
      <w:pPr>
        <w:pStyle w:val="Heading1"/>
        <w:rPr>
          <w:noProof/>
        </w:rPr>
      </w:pPr>
      <w:r>
        <w:rPr>
          <w:noProof/>
        </w:rPr>
        <w:t>References</w:t>
      </w:r>
    </w:p>
    <w:p w:rsidR="003F0FD5" w:rsidRPr="003F0FD5" w:rsidRDefault="004B6072" w:rsidP="003F0FD5">
      <w:pPr>
        <w:pStyle w:val="Bibliography"/>
        <w:rPr>
          <w:rFonts w:ascii="Cambria" w:hAnsi="Cambria"/>
        </w:rPr>
      </w:pPr>
      <w:r>
        <w:fldChar w:fldCharType="begin"/>
      </w:r>
      <w:r w:rsidR="003955EC">
        <w:instrText xml:space="preserve"> ADDIN ZOTERO_BIBL {"uncited":[],"omitted":[],"custom":[]} CSL_BIBLIOGRAPHY </w:instrText>
      </w:r>
      <w:r>
        <w:fldChar w:fldCharType="separate"/>
      </w:r>
      <w:r w:rsidR="003F0FD5" w:rsidRPr="003F0FD5">
        <w:rPr>
          <w:rFonts w:ascii="Cambria" w:hAnsi="Cambria"/>
        </w:rPr>
        <w:t>Backhouse, Janet, ‘Luttrell, Sir Geoffrey (1276–1345), Landowner and Patron of the Luttrell Psalter - Oxford Dictionary of National Biography’, 2004 &lt;https://doi.org/10.1093/ref:odnb/55405&gt;</w:t>
      </w:r>
    </w:p>
    <w:p w:rsidR="003F0FD5" w:rsidRPr="003F0FD5" w:rsidRDefault="003F0FD5" w:rsidP="003F0FD5">
      <w:pPr>
        <w:pStyle w:val="Bibliography"/>
        <w:rPr>
          <w:rFonts w:ascii="Cambria" w:hAnsi="Cambria"/>
        </w:rPr>
      </w:pPr>
      <w:r w:rsidRPr="003F0FD5">
        <w:rPr>
          <w:rFonts w:ascii="Cambria" w:hAnsi="Cambria"/>
        </w:rPr>
        <w:t xml:space="preserve">———, </w:t>
      </w:r>
      <w:r w:rsidRPr="003F0FD5">
        <w:rPr>
          <w:rFonts w:ascii="Cambria" w:hAnsi="Cambria"/>
          <w:i/>
          <w:iCs/>
        </w:rPr>
        <w:t>Medieval Rural Life in the Luttrell Psalter</w:t>
      </w:r>
      <w:r w:rsidRPr="003F0FD5">
        <w:rPr>
          <w:rFonts w:ascii="Cambria" w:hAnsi="Cambria"/>
        </w:rPr>
        <w:t xml:space="preserve"> (University of Toronto Press, 2000)</w:t>
      </w:r>
    </w:p>
    <w:p w:rsidR="003F0FD5" w:rsidRPr="003F0FD5" w:rsidRDefault="003F0FD5" w:rsidP="003F0FD5">
      <w:pPr>
        <w:pStyle w:val="Bibliography"/>
        <w:rPr>
          <w:rFonts w:ascii="Cambria" w:hAnsi="Cambria"/>
        </w:rPr>
      </w:pPr>
      <w:r w:rsidRPr="003F0FD5">
        <w:rPr>
          <w:rFonts w:ascii="Cambria" w:hAnsi="Cambria"/>
        </w:rPr>
        <w:t xml:space="preserve">Brown, Michelle, </w:t>
      </w:r>
      <w:r w:rsidRPr="003F0FD5">
        <w:rPr>
          <w:rFonts w:ascii="Cambria" w:hAnsi="Cambria"/>
          <w:i/>
          <w:iCs/>
        </w:rPr>
        <w:t>Understanding Illuminated Manuscripts: A Guide to Technical Terms</w:t>
      </w:r>
      <w:r w:rsidRPr="003F0FD5">
        <w:rPr>
          <w:rFonts w:ascii="Cambria" w:hAnsi="Cambria"/>
        </w:rPr>
        <w:t xml:space="preserve"> (Malibu, Calif: J. Paul Getty Museum in association with the British Library, 1994)</w:t>
      </w:r>
    </w:p>
    <w:p w:rsidR="003F0FD5" w:rsidRPr="003F0FD5" w:rsidRDefault="003F0FD5" w:rsidP="003F0FD5">
      <w:pPr>
        <w:pStyle w:val="Bibliography"/>
        <w:rPr>
          <w:rFonts w:ascii="Cambria" w:hAnsi="Cambria"/>
        </w:rPr>
      </w:pPr>
      <w:r w:rsidRPr="003F0FD5">
        <w:rPr>
          <w:rFonts w:ascii="Cambria" w:hAnsi="Cambria"/>
        </w:rPr>
        <w:t xml:space="preserve">Brown, Michelle P, ‘Sidelong Glances and Silent Screams: The Emotional World of the Luttrell Psalter’, in </w:t>
      </w:r>
      <w:r w:rsidRPr="003F0FD5">
        <w:rPr>
          <w:rFonts w:ascii="Cambria" w:hAnsi="Cambria"/>
          <w:i/>
          <w:iCs/>
        </w:rPr>
        <w:t>Quand La Peinture Était Dans Les Livres: Mélanges En l’honneur de François Avril</w:t>
      </w:r>
      <w:r w:rsidRPr="003F0FD5">
        <w:rPr>
          <w:rFonts w:ascii="Cambria" w:hAnsi="Cambria"/>
        </w:rPr>
        <w:t>, pp. 45–56</w:t>
      </w:r>
    </w:p>
    <w:p w:rsidR="003F0FD5" w:rsidRPr="003F0FD5" w:rsidRDefault="003F0FD5" w:rsidP="003F0FD5">
      <w:pPr>
        <w:pStyle w:val="Bibliography"/>
        <w:rPr>
          <w:rFonts w:ascii="Cambria" w:hAnsi="Cambria"/>
        </w:rPr>
      </w:pPr>
      <w:r w:rsidRPr="003F0FD5">
        <w:rPr>
          <w:rFonts w:ascii="Cambria" w:hAnsi="Cambria"/>
        </w:rPr>
        <w:t xml:space="preserve">Camille, Michael, ‘Labouring for the Lord: The Ploughman and the Social Order in the Luttrell Psalter’, </w:t>
      </w:r>
      <w:r w:rsidRPr="003F0FD5">
        <w:rPr>
          <w:rFonts w:ascii="Cambria" w:hAnsi="Cambria"/>
          <w:i/>
          <w:iCs/>
        </w:rPr>
        <w:t>Art History</w:t>
      </w:r>
      <w:r w:rsidRPr="003F0FD5">
        <w:rPr>
          <w:rFonts w:ascii="Cambria" w:hAnsi="Cambria"/>
        </w:rPr>
        <w:t>, 10.4 (1987), 423–454</w:t>
      </w:r>
    </w:p>
    <w:p w:rsidR="003F0FD5" w:rsidRPr="003F0FD5" w:rsidRDefault="003F0FD5" w:rsidP="003F0FD5">
      <w:pPr>
        <w:pStyle w:val="Bibliography"/>
        <w:rPr>
          <w:rFonts w:ascii="Cambria" w:hAnsi="Cambria"/>
        </w:rPr>
      </w:pPr>
      <w:r w:rsidRPr="003F0FD5">
        <w:rPr>
          <w:rFonts w:ascii="Cambria" w:hAnsi="Cambria"/>
        </w:rPr>
        <w:t xml:space="preserve">Carruthers, Mary, ‘Thomas Bradwardine," De Memoria Artificiale Adquirenda"’, </w:t>
      </w:r>
      <w:r w:rsidRPr="003F0FD5">
        <w:rPr>
          <w:rFonts w:ascii="Cambria" w:hAnsi="Cambria"/>
          <w:i/>
          <w:iCs/>
        </w:rPr>
        <w:t>The Journal of Medieval Latin</w:t>
      </w:r>
      <w:r w:rsidRPr="003F0FD5">
        <w:rPr>
          <w:rFonts w:ascii="Cambria" w:hAnsi="Cambria"/>
        </w:rPr>
        <w:t>, 2 (1992), 25–43</w:t>
      </w:r>
    </w:p>
    <w:p w:rsidR="003F0FD5" w:rsidRPr="003F0FD5" w:rsidRDefault="003F0FD5" w:rsidP="003F0FD5">
      <w:pPr>
        <w:pStyle w:val="Bibliography"/>
        <w:rPr>
          <w:rFonts w:ascii="Cambria" w:hAnsi="Cambria"/>
        </w:rPr>
      </w:pPr>
      <w:r w:rsidRPr="003F0FD5">
        <w:rPr>
          <w:rFonts w:ascii="Cambria" w:hAnsi="Cambria"/>
        </w:rPr>
        <w:t xml:space="preserve">Emmerson, Richard K, and PJP Goldberg, ‘The Lord Geoffrey Had Me Made’: Lordship and Labour in the Luttrell Psalter’, </w:t>
      </w:r>
      <w:r w:rsidRPr="003F0FD5">
        <w:rPr>
          <w:rFonts w:ascii="Cambria" w:hAnsi="Cambria"/>
          <w:i/>
          <w:iCs/>
        </w:rPr>
        <w:t>The Problem of Labour in Fourteenth-Century England</w:t>
      </w:r>
      <w:r w:rsidRPr="003F0FD5">
        <w:rPr>
          <w:rFonts w:ascii="Cambria" w:hAnsi="Cambria"/>
        </w:rPr>
        <w:t>, 2000, 43–63</w:t>
      </w:r>
    </w:p>
    <w:p w:rsidR="003F0FD5" w:rsidRPr="003F0FD5" w:rsidRDefault="003F0FD5" w:rsidP="003F0FD5">
      <w:pPr>
        <w:pStyle w:val="Bibliography"/>
        <w:rPr>
          <w:rFonts w:ascii="Cambria" w:hAnsi="Cambria"/>
        </w:rPr>
      </w:pPr>
      <w:r w:rsidRPr="003F0FD5">
        <w:rPr>
          <w:rFonts w:ascii="Cambria" w:hAnsi="Cambria"/>
        </w:rPr>
        <w:t xml:space="preserve">Millar, Eric George, ‘The Luttrell Psalter and the Bedford Book of Hours’, </w:t>
      </w:r>
      <w:r w:rsidRPr="003F0FD5">
        <w:rPr>
          <w:rFonts w:ascii="Cambria" w:hAnsi="Cambria"/>
          <w:i/>
          <w:iCs/>
        </w:rPr>
        <w:t>The British Museum Quarterly</w:t>
      </w:r>
      <w:r w:rsidRPr="003F0FD5">
        <w:rPr>
          <w:rFonts w:ascii="Cambria" w:hAnsi="Cambria"/>
        </w:rPr>
        <w:t>, 4.3 (1929), 63–66</w:t>
      </w:r>
    </w:p>
    <w:p w:rsidR="003F0FD5" w:rsidRPr="003F0FD5" w:rsidRDefault="003F0FD5" w:rsidP="003F0FD5">
      <w:pPr>
        <w:pStyle w:val="Bibliography"/>
        <w:rPr>
          <w:rFonts w:ascii="Cambria" w:hAnsi="Cambria"/>
        </w:rPr>
      </w:pPr>
      <w:r w:rsidRPr="003F0FD5">
        <w:rPr>
          <w:rFonts w:ascii="Cambria" w:hAnsi="Cambria"/>
        </w:rPr>
        <w:t xml:space="preserve">Sandler, Lucy Freeman, ‘The Word in the Text and the Image in the Margin: The Case of the Luttrell Psalter’, </w:t>
      </w:r>
      <w:r w:rsidRPr="003F0FD5">
        <w:rPr>
          <w:rFonts w:ascii="Cambria" w:hAnsi="Cambria"/>
          <w:i/>
          <w:iCs/>
        </w:rPr>
        <w:t>The Journal of the Walters Art Gallery</w:t>
      </w:r>
      <w:r w:rsidRPr="003F0FD5">
        <w:rPr>
          <w:rFonts w:ascii="Cambria" w:hAnsi="Cambria"/>
        </w:rPr>
        <w:t>, 54 (1996), 87–99</w:t>
      </w:r>
    </w:p>
    <w:p w:rsidR="004B6072" w:rsidRPr="004B6072" w:rsidRDefault="004B6072" w:rsidP="004B6072">
      <w:r>
        <w:fldChar w:fldCharType="end"/>
      </w:r>
    </w:p>
    <w:p w:rsidR="000C56B4" w:rsidRDefault="000C56B4" w:rsidP="00191602">
      <w:pPr>
        <w:rPr>
          <w:noProof/>
        </w:rPr>
      </w:pPr>
    </w:p>
    <w:p w:rsidR="000C56B4" w:rsidRDefault="000C56B4" w:rsidP="00191602">
      <w:pPr>
        <w:rPr>
          <w:noProof/>
        </w:rPr>
      </w:pPr>
    </w:p>
    <w:p w:rsidR="000C56B4" w:rsidRDefault="000C56B4" w:rsidP="00191602">
      <w:pPr>
        <w:rPr>
          <w:noProof/>
        </w:rPr>
      </w:pPr>
    </w:p>
    <w:p w:rsidR="000C56B4" w:rsidRPr="00BA09A7" w:rsidRDefault="000C56B4" w:rsidP="00191602">
      <w:pPr>
        <w:rPr>
          <w:noProof/>
        </w:rPr>
      </w:pPr>
    </w:p>
    <w:p w:rsidR="00771A64" w:rsidRDefault="00771A64">
      <w:pPr>
        <w:spacing w:line="259" w:lineRule="auto"/>
        <w:jc w:val="left"/>
        <w:rPr>
          <w:rFonts w:asciiTheme="majorHAnsi" w:eastAsiaTheme="majorEastAsia" w:hAnsiTheme="majorHAnsi" w:cstheme="majorBidi"/>
          <w:color w:val="2F5496" w:themeColor="accent1" w:themeShade="BF"/>
          <w:sz w:val="32"/>
          <w:szCs w:val="32"/>
        </w:rPr>
      </w:pPr>
    </w:p>
    <w:p w:rsidR="008F3948" w:rsidRDefault="009F4C4E" w:rsidP="009F4C4E">
      <w:pPr>
        <w:pStyle w:val="Heading1"/>
      </w:pPr>
      <w:r>
        <w:lastRenderedPageBreak/>
        <w:t>Appendix 1: Images</w:t>
      </w:r>
    </w:p>
    <w:p w:rsidR="009F4C4E" w:rsidRDefault="009F4C4E" w:rsidP="006A0D62">
      <w:r>
        <w:rPr>
          <w:noProof/>
        </w:rPr>
        <mc:AlternateContent>
          <mc:Choice Requires="wps">
            <w:drawing>
              <wp:inline distT="0" distB="0" distL="0" distR="0" wp14:anchorId="4AC91B9F">
                <wp:extent cx="3401695" cy="1695450"/>
                <wp:effectExtent l="0" t="0" r="8255" b="0"/>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01695" cy="1695450"/>
                        </a:xfrm>
                        <a:prstGeom prst="rect">
                          <a:avLst/>
                        </a:prstGeom>
                        <a:noFill/>
                        <a:ln w="9525">
                          <a:noFill/>
                          <a:miter lim="800000"/>
                          <a:headEnd/>
                          <a:tailEnd/>
                        </a:ln>
                      </wps:spPr>
                      <wps:txbx>
                        <w:txbxContent>
                          <w:p w:rsidR="00FC7963" w:rsidRDefault="00FC7963" w:rsidP="009F4C4E">
                            <w:pPr>
                              <w:keepNext/>
                            </w:pPr>
                            <w:r>
                              <w:rPr>
                                <w:noProof/>
                              </w:rPr>
                              <w:drawing>
                                <wp:inline distT="0" distB="0" distL="0" distR="0" wp14:anchorId="331A4ED8" wp14:editId="134F79A1">
                                  <wp:extent cx="3300573" cy="1371600"/>
                                  <wp:effectExtent l="0" t="0" r="0" b="0"/>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07328" cy="1374407"/>
                                          </a:xfrm>
                                          <a:prstGeom prst="rect">
                                            <a:avLst/>
                                          </a:prstGeom>
                                        </pic:spPr>
                                      </pic:pic>
                                    </a:graphicData>
                                  </a:graphic>
                                </wp:inline>
                              </w:drawing>
                            </w:r>
                          </w:p>
                          <w:p w:rsidR="00FC7963" w:rsidRDefault="00FC7963" w:rsidP="009F4C4E">
                            <w:pPr>
                              <w:pStyle w:val="Caption"/>
                            </w:pPr>
                            <w:bookmarkStart w:id="8" w:name="_Ref17286299"/>
                            <w:r>
                              <w:t xml:space="preserve">Figure </w:t>
                            </w:r>
                            <w:fldSimple w:instr=" SEQ Figure \* ARABIC ">
                              <w:r w:rsidR="00F23955">
                                <w:rPr>
                                  <w:noProof/>
                                </w:rPr>
                                <w:t>1</w:t>
                              </w:r>
                            </w:fldSimple>
                            <w:bookmarkEnd w:id="8"/>
                            <w:r>
                              <w:t xml:space="preserve"> British Library Add MS 42130 f 176r</w:t>
                            </w:r>
                          </w:p>
                          <w:p w:rsidR="00FC7963" w:rsidRDefault="00FC7963" w:rsidP="009F4C4E">
                            <w:pPr>
                              <w:pStyle w:val="Caption"/>
                            </w:pPr>
                            <w:r>
                              <w:t>Show link URL</w:t>
                            </w:r>
                          </w:p>
                          <w:p w:rsidR="00FC7963" w:rsidRDefault="00FC7963" w:rsidP="009F4C4E">
                            <w:pPr>
                              <w:pStyle w:val="Caption"/>
                            </w:pPr>
                            <w:r>
                              <w:t>Print</w:t>
                            </w:r>
                          </w:p>
                          <w:p w:rsidR="00FC7963" w:rsidRDefault="00FC7963" w:rsidP="009F4C4E"/>
                        </w:txbxContent>
                      </wps:txbx>
                      <wps:bodyPr rot="0" vert="horz" wrap="square" lIns="0" tIns="0" rIns="0" bIns="0" anchor="b" anchorCtr="0">
                        <a:noAutofit/>
                      </wps:bodyPr>
                    </wps:wsp>
                  </a:graphicData>
                </a:graphic>
              </wp:inline>
            </w:drawing>
          </mc:Choice>
          <mc:Fallback>
            <w:pict>
              <v:shapetype w14:anchorId="4AC91B9F" id="_x0000_t202" coordsize="21600,21600" o:spt="202" path="m,l,21600r21600,l21600,xe">
                <v:stroke joinstyle="miter"/>
                <v:path gradientshapeok="t" o:connecttype="rect"/>
              </v:shapetype>
              <v:shape id="Text Box 2" o:spid="_x0000_s1026" type="#_x0000_t202" style="width:267.85pt;height:133.5pt;visibility:visible;mso-wrap-style:square;mso-left-percent:-10001;mso-top-percent:-10001;mso-position-horizontal:absolute;mso-position-horizontal-relative:char;mso-position-vertical:absolute;mso-position-vertical-relative:line;mso-left-percent:-10001;mso-top-percent:-10001;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" filled="f" stroked="f">
                <v:textbox inset="0,0,0,0">
                  <w:txbxContent>
                    <w:p w:rsidR="00FC7963" w:rsidRDefault="00FC7963" w:rsidP="009F4C4E">
                      <w:pPr>
                        <w:keepNext/>
                      </w:pPr>
                      <w:r>
                        <w:rPr>
                          <w:noProof/>
                        </w:rPr>
                        <w:drawing>
                          <wp:inline distT="0" distB="0" distL="0" distR="0" wp14:anchorId="331A4ED8" wp14:editId="134F79A1">
                            <wp:extent cx="3300573" cy="1371600"/>
                            <wp:effectExtent l="0" t="0" r="0" b="0"/>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07328" cy="1374407"/>
                                    </a:xfrm>
                                    <a:prstGeom prst="rect">
                                      <a:avLst/>
                                    </a:prstGeom>
                                  </pic:spPr>
                                </pic:pic>
                              </a:graphicData>
                            </a:graphic>
                          </wp:inline>
                        </w:drawing>
                      </w:r>
                    </w:p>
                    <w:p w:rsidR="00FC7963" w:rsidRDefault="00FC7963" w:rsidP="009F4C4E">
                      <w:pPr>
                        <w:pStyle w:val="Caption"/>
                      </w:pPr>
                      <w:bookmarkStart w:id="9" w:name="_Ref17286299"/>
                      <w:r>
                        <w:t xml:space="preserve">Figure </w:t>
                      </w:r>
                      <w:fldSimple w:instr=" SEQ Figure \* ARABIC ">
                        <w:r w:rsidR="00F23955">
                          <w:rPr>
                            <w:noProof/>
                          </w:rPr>
                          <w:t>1</w:t>
                        </w:r>
                      </w:fldSimple>
                      <w:bookmarkEnd w:id="9"/>
                      <w:r>
                        <w:t xml:space="preserve"> British Library Add MS 42130 f 176r</w:t>
                      </w:r>
                    </w:p>
                    <w:p w:rsidR="00FC7963" w:rsidRDefault="00FC7963" w:rsidP="009F4C4E">
                      <w:pPr>
                        <w:pStyle w:val="Caption"/>
                      </w:pPr>
                      <w:r>
                        <w:t>Show link URL</w:t>
                      </w:r>
                    </w:p>
                    <w:p w:rsidR="00FC7963" w:rsidRDefault="00FC7963" w:rsidP="009F4C4E">
                      <w:pPr>
                        <w:pStyle w:val="Caption"/>
                      </w:pPr>
                      <w:r>
                        <w:t>Print</w:t>
                      </w:r>
                    </w:p>
                    <w:p w:rsidR="00FC7963" w:rsidRDefault="00FC7963" w:rsidP="009F4C4E"/>
                  </w:txbxContent>
                </v:textbox>
                <w10:anchorlock/>
              </v:shape>
            </w:pict>
          </mc:Fallback>
        </mc:AlternateContent>
      </w:r>
    </w:p>
    <w:p w:rsidR="009F4C4E" w:rsidRDefault="009F4C4E" w:rsidP="006A0D62">
      <w:r>
        <w:rPr>
          <w:noProof/>
        </w:rPr>
        <mc:AlternateContent>
          <mc:Choice Requires="wps">
            <w:drawing>
              <wp:inline distT="0" distB="0" distL="0" distR="0" wp14:anchorId="533CFFDB">
                <wp:extent cx="6422746" cy="2200910"/>
                <wp:effectExtent l="0" t="0" r="0" b="8890"/>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22746" cy="2200910"/>
                        </a:xfrm>
                        <a:prstGeom prst="rect">
                          <a:avLst/>
                        </a:prstGeom>
                        <a:noFill/>
                        <a:ln w="9525">
                          <a:noFill/>
                          <a:miter lim="800000"/>
                          <a:headEnd/>
                          <a:tailEnd/>
                        </a:ln>
                      </wps:spPr>
                      <wps:txbx>
                        <w:txbxContent>
                          <w:p w:rsidR="00FC7963" w:rsidRDefault="00FC7963" w:rsidP="009F4C4E">
                            <w:pPr>
                              <w:keepNext/>
                            </w:pPr>
                            <w:r w:rsidRPr="000A6E21">
                              <w:rPr>
                                <w:noProof/>
                              </w:rPr>
                              <w:drawing>
                                <wp:inline distT="0" distB="0" distL="0" distR="0" wp14:anchorId="4BF55D77" wp14:editId="1F0F8C01">
                                  <wp:extent cx="3730752" cy="1859425"/>
                                  <wp:effectExtent l="0" t="0" r="3175" b="762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730752" cy="1859425"/>
                                          </a:xfrm>
                                          <a:prstGeom prst="rect">
                                            <a:avLst/>
                                          </a:prstGeom>
                                        </pic:spPr>
                                      </pic:pic>
                                    </a:graphicData>
                                  </a:graphic>
                                </wp:inline>
                              </w:drawing>
                            </w:r>
                          </w:p>
                          <w:p w:rsidR="00FC7963" w:rsidRDefault="00FC7963" w:rsidP="009F4C4E">
                            <w:pPr>
                              <w:pStyle w:val="Caption"/>
                            </w:pPr>
                            <w:bookmarkStart w:id="10" w:name="_Ref17286623"/>
                            <w:r>
                              <w:t xml:space="preserve">Figure </w:t>
                            </w:r>
                            <w:fldSimple w:instr=" SEQ Figure \* ARABIC ">
                              <w:r w:rsidR="00F23955">
                                <w:rPr>
                                  <w:noProof/>
                                </w:rPr>
                                <w:t>2</w:t>
                              </w:r>
                            </w:fldSimple>
                            <w:bookmarkEnd w:id="10"/>
                            <w:r>
                              <w:t xml:space="preserve"> </w:t>
                            </w:r>
                            <w:r w:rsidRPr="003749BD">
                              <w:t>British Library Add MS 42130 f 1</w:t>
                            </w:r>
                            <w:r>
                              <w:t>57v</w:t>
                            </w:r>
                          </w:p>
                          <w:p w:rsidR="00FC7963" w:rsidRDefault="00FC7963" w:rsidP="009F4C4E">
                            <w:pPr>
                              <w:keepNext/>
                            </w:pPr>
                          </w:p>
                        </w:txbxContent>
                      </wps:txbx>
                      <wps:bodyPr rot="0" vert="horz" wrap="square" lIns="0" tIns="0" rIns="0" bIns="0" anchor="b" anchorCtr="0">
                        <a:noAutofit/>
                      </wps:bodyPr>
                    </wps:wsp>
                  </a:graphicData>
                </a:graphic>
              </wp:inline>
            </w:drawing>
          </mc:Choice>
          <mc:Fallback>
            <w:pict>
              <v:shape w14:anchorId="533CFFDB" id="_x0000_s1027" type="#_x0000_t202" style="width:505.75pt;height:173.3pt;visibility:visible;mso-wrap-style:square;mso-left-percent:-10001;mso-top-percent:-10001;mso-position-horizontal:absolute;mso-position-horizontal-relative:char;mso-position-vertical:absolute;mso-position-vertical-relative:line;mso-left-percent:-10001;mso-top-percent:-10001;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" filled="f" stroked="f">
                <v:textbox inset="0,0,0,0">
                  <w:txbxContent>
                    <w:p w:rsidR="00FC7963" w:rsidRDefault="00FC7963" w:rsidP="009F4C4E">
                      <w:pPr>
                        <w:keepNext/>
                      </w:pPr>
                      <w:r w:rsidRPr="000A6E21">
                        <w:rPr>
                          <w:noProof/>
                        </w:rPr>
                        <w:drawing>
                          <wp:inline distT="0" distB="0" distL="0" distR="0" wp14:anchorId="4BF55D77" wp14:editId="1F0F8C01">
                            <wp:extent cx="3730752" cy="1859425"/>
                            <wp:effectExtent l="0" t="0" r="3175" b="762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730752" cy="1859425"/>
                                    </a:xfrm>
                                    <a:prstGeom prst="rect">
                                      <a:avLst/>
                                    </a:prstGeom>
                                  </pic:spPr>
                                </pic:pic>
                              </a:graphicData>
                            </a:graphic>
                          </wp:inline>
                        </w:drawing>
                      </w:r>
                    </w:p>
                    <w:p w:rsidR="00FC7963" w:rsidRDefault="00FC7963" w:rsidP="009F4C4E">
                      <w:pPr>
                        <w:pStyle w:val="Caption"/>
                      </w:pPr>
                      <w:bookmarkStart w:id="11" w:name="_Ref17286623"/>
                      <w:r>
                        <w:t xml:space="preserve">Figure </w:t>
                      </w:r>
                      <w:fldSimple w:instr=" SEQ Figure \* ARABIC ">
                        <w:r w:rsidR="00F23955">
                          <w:rPr>
                            <w:noProof/>
                          </w:rPr>
                          <w:t>2</w:t>
                        </w:r>
                      </w:fldSimple>
                      <w:bookmarkEnd w:id="11"/>
                      <w:r>
                        <w:t xml:space="preserve"> </w:t>
                      </w:r>
                      <w:r w:rsidRPr="003749BD">
                        <w:t>British Library Add MS 42130 f 1</w:t>
                      </w:r>
                      <w:r>
                        <w:t>57v</w:t>
                      </w:r>
                    </w:p>
                    <w:p w:rsidR="00FC7963" w:rsidRDefault="00FC7963" w:rsidP="009F4C4E">
                      <w:pPr>
                        <w:keepNext/>
                      </w:pPr>
                    </w:p>
                  </w:txbxContent>
                </v:textbox>
                <w10:anchorlock/>
              </v:shape>
            </w:pict>
          </mc:Fallback>
        </mc:AlternateContent>
      </w:r>
      <w:r>
        <w:rPr>
          <w:noProof/>
        </w:rPr>
        <mc:AlternateContent>
          <mc:Choice Requires="wps">
            <w:drawing>
              <wp:inline distT="0" distB="0" distL="0" distR="0" wp14:anchorId="6BC2CA0F">
                <wp:extent cx="2667000" cy="1152000"/>
                <wp:effectExtent l="0" t="0" r="0" b="10160"/>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67000" cy="1152000"/>
                        </a:xfrm>
                        <a:prstGeom prst="rect">
                          <a:avLst/>
                        </a:prstGeom>
                        <a:noFill/>
                        <a:ln w="9525">
                          <a:noFill/>
                          <a:miter lim="800000"/>
                          <a:headEnd/>
                          <a:tailEnd/>
                        </a:ln>
                      </wps:spPr>
                      <wps:txbx>
                        <w:txbxContent>
                          <w:p w:rsidR="00FC7963" w:rsidRDefault="00FC7963" w:rsidP="009F4C4E">
                            <w:pPr>
                              <w:pStyle w:val="Caption"/>
                              <w:keepNext/>
                            </w:pPr>
                            <w:r>
                              <w:rPr>
                                <w:noProof/>
                              </w:rPr>
                              <w:drawing>
                                <wp:inline distT="0" distB="0" distL="0" distR="0" wp14:anchorId="4ACEBE58" wp14:editId="78691C05">
                                  <wp:extent cx="2667000" cy="705485"/>
                                  <wp:effectExtent l="0" t="0" r="3175" b="0"/>
                                  <wp:docPr id="2" name="Picture 2"/>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667000" cy="705485"/>
                                          </a:xfrm>
                                          <a:prstGeom prst="rect">
                                            <a:avLst/>
                                          </a:prstGeom>
                                        </pic:spPr>
                                      </pic:pic>
                                    </a:graphicData>
                                  </a:graphic>
                                </wp:inline>
                              </w:drawing>
                            </w:r>
                          </w:p>
                          <w:p w:rsidR="00FC7963" w:rsidRDefault="00FC7963" w:rsidP="009F4C4E">
                            <w:pPr>
                              <w:pStyle w:val="Caption"/>
                            </w:pPr>
                            <w:bookmarkStart w:id="12" w:name="_Ref17286325"/>
                            <w:r>
                              <w:t xml:space="preserve">Figure </w:t>
                            </w:r>
                            <w:fldSimple w:instr=" SEQ Figure \* ARABIC ">
                              <w:r w:rsidR="00F23955">
                                <w:rPr>
                                  <w:noProof/>
                                </w:rPr>
                                <w:t>3</w:t>
                              </w:r>
                            </w:fldSimple>
                            <w:bookmarkEnd w:id="12"/>
                            <w:r>
                              <w:t xml:space="preserve"> British Library Add MS 42130 f 178r</w:t>
                            </w:r>
                          </w:p>
                          <w:p w:rsidR="00FC7963" w:rsidRDefault="00FC7963" w:rsidP="009F4C4E">
                            <w:pPr>
                              <w:pStyle w:val="Caption"/>
                            </w:pPr>
                          </w:p>
                          <w:p w:rsidR="00FC7963" w:rsidRDefault="00FC7963" w:rsidP="009F4C4E"/>
                        </w:txbxContent>
                      </wps:txbx>
                      <wps:bodyPr rot="0" vert="horz" wrap="square" lIns="0" tIns="0" rIns="0" bIns="0" anchor="b" anchorCtr="0">
                        <a:noAutofit/>
                      </wps:bodyPr>
                    </wps:wsp>
                  </a:graphicData>
                </a:graphic>
              </wp:inline>
            </w:drawing>
          </mc:Choice>
          <mc:Fallback>
            <w:pict>
              <v:shape w14:anchorId="6BC2CA0F" id="_x0000_s1028" type="#_x0000_t202" style="width:210pt;height:90.7pt;visibility:visible;mso-wrap-style:square;mso-left-percent:-10001;mso-top-percent:-10001;mso-position-horizontal:absolute;mso-position-horizontal-relative:char;mso-position-vertical:absolute;mso-position-vertical-relative:line;mso-left-percent:-10001;mso-top-percent:-10001;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" filled="f" stroked="f">
                <v:textbox inset="0,0,0,0">
                  <w:txbxContent>
                    <w:p w:rsidR="00FC7963" w:rsidRDefault="00FC7963" w:rsidP="009F4C4E">
                      <w:pPr>
                        <w:pStyle w:val="Caption"/>
                        <w:keepNext/>
                      </w:pPr>
                      <w:r>
                        <w:rPr>
                          <w:noProof/>
                        </w:rPr>
                        <w:drawing>
                          <wp:inline distT="0" distB="0" distL="0" distR="0" wp14:anchorId="4ACEBE58" wp14:editId="78691C05">
                            <wp:extent cx="2667000" cy="705485"/>
                            <wp:effectExtent l="0" t="0" r="3175" b="0"/>
                            <wp:docPr id="2" name="Picture 2"/>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667000" cy="705485"/>
                                    </a:xfrm>
                                    <a:prstGeom prst="rect">
                                      <a:avLst/>
                                    </a:prstGeom>
                                  </pic:spPr>
                                </pic:pic>
                              </a:graphicData>
                            </a:graphic>
                          </wp:inline>
                        </w:drawing>
                      </w:r>
                    </w:p>
                    <w:p w:rsidR="00FC7963" w:rsidRDefault="00FC7963" w:rsidP="009F4C4E">
                      <w:pPr>
                        <w:pStyle w:val="Caption"/>
                      </w:pPr>
                      <w:bookmarkStart w:id="13" w:name="_Ref17286325"/>
                      <w:r>
                        <w:t xml:space="preserve">Figure </w:t>
                      </w:r>
                      <w:fldSimple w:instr=" SEQ Figure \* ARABIC ">
                        <w:r w:rsidR="00F23955">
                          <w:rPr>
                            <w:noProof/>
                          </w:rPr>
                          <w:t>3</w:t>
                        </w:r>
                      </w:fldSimple>
                      <w:bookmarkEnd w:id="13"/>
                      <w:r>
                        <w:t xml:space="preserve"> British Library Add MS 42130 f 178r</w:t>
                      </w:r>
                    </w:p>
                    <w:p w:rsidR="00FC7963" w:rsidRDefault="00FC7963" w:rsidP="009F4C4E">
                      <w:pPr>
                        <w:pStyle w:val="Caption"/>
                      </w:pPr>
                    </w:p>
                    <w:p w:rsidR="00FC7963" w:rsidRDefault="00FC7963" w:rsidP="009F4C4E"/>
                  </w:txbxContent>
                </v:textbox>
                <w10:anchorlock/>
              </v:shape>
            </w:pict>
          </mc:Fallback>
        </mc:AlternateContent>
      </w:r>
      <w:r>
        <w:rPr>
          <w:noProof/>
        </w:rPr>
        <mc:AlternateContent>
          <mc:Choice Requires="wps">
            <w:drawing>
              <wp:inline distT="0" distB="0" distL="0" distR="0" wp14:anchorId="569FCF5B">
                <wp:extent cx="3465830" cy="1591294"/>
                <wp:effectExtent l="0" t="0" r="1270" b="9525"/>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65830" cy="1591294"/>
                        </a:xfrm>
                        <a:prstGeom prst="rect">
                          <a:avLst/>
                        </a:prstGeom>
                        <a:noFill/>
                        <a:ln w="9525">
                          <a:noFill/>
                          <a:miter lim="800000"/>
                          <a:headEnd/>
                          <a:tailEnd/>
                        </a:ln>
                      </wps:spPr>
                      <wps:txbx>
                        <w:txbxContent>
                          <w:p w:rsidR="00FC7963" w:rsidRDefault="00FC7963" w:rsidP="009F4C4E">
                            <w:pPr>
                              <w:keepNext/>
                            </w:pPr>
                            <w:r>
                              <w:rPr>
                                <w:noProof/>
                              </w:rPr>
                              <w:drawing>
                                <wp:inline distT="0" distB="0" distL="0" distR="0" wp14:anchorId="42236F2E" wp14:editId="646D11FF">
                                  <wp:extent cx="3456940" cy="1235710"/>
                                  <wp:effectExtent l="0" t="0" r="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456940" cy="1235710"/>
                                          </a:xfrm>
                                          <a:prstGeom prst="rect">
                                            <a:avLst/>
                                          </a:prstGeom>
                                        </pic:spPr>
                                      </pic:pic>
                                    </a:graphicData>
                                  </a:graphic>
                                </wp:inline>
                              </w:drawing>
                            </w:r>
                          </w:p>
                          <w:p w:rsidR="00FC7963" w:rsidRDefault="00FC7963" w:rsidP="009F4C4E">
                            <w:pPr>
                              <w:pStyle w:val="Caption"/>
                            </w:pPr>
                            <w:bookmarkStart w:id="14" w:name="_Ref17286760"/>
                            <w:r>
                              <w:t xml:space="preserve">Figure </w:t>
                            </w:r>
                            <w:fldSimple w:instr=" SEQ Figure \* ARABIC ">
                              <w:r w:rsidR="00F23955">
                                <w:rPr>
                                  <w:noProof/>
                                </w:rPr>
                                <w:t>4</w:t>
                              </w:r>
                            </w:fldSimple>
                            <w:bookmarkEnd w:id="14"/>
                            <w:r>
                              <w:t xml:space="preserve"> </w:t>
                            </w:r>
                            <w:r w:rsidRPr="000C37D9">
                              <w:t xml:space="preserve">British Library Add MS 42130 f </w:t>
                            </w:r>
                            <w:r>
                              <w:t>180v</w:t>
                            </w:r>
                          </w:p>
                          <w:p w:rsidR="00FC7963" w:rsidRDefault="00FC7963" w:rsidP="009F4C4E">
                            <w:pPr>
                              <w:keepNext/>
                            </w:pPr>
                          </w:p>
                          <w:p w:rsidR="00FC7963" w:rsidRDefault="00FC7963" w:rsidP="009F4C4E">
                            <w:pPr>
                              <w:keepNext/>
                            </w:pPr>
                          </w:p>
                        </w:txbxContent>
                      </wps:txbx>
                      <wps:bodyPr rot="0" vert="horz" wrap="square" lIns="0" tIns="0" rIns="0" bIns="0" anchor="b" anchorCtr="0">
                        <a:noAutofit/>
                      </wps:bodyPr>
                    </wps:wsp>
                  </a:graphicData>
                </a:graphic>
              </wp:inline>
            </w:drawing>
          </mc:Choice>
          <mc:Fallback>
            <w:pict>
              <v:shape w14:anchorId="569FCF5B" id="_x0000_s1029" type="#_x0000_t202" style="width:272.9pt;height:125.3pt;visibility:visible;mso-wrap-style:square;mso-left-percent:-10001;mso-top-percent:-10001;mso-position-horizontal:absolute;mso-position-horizontal-relative:char;mso-position-vertical:absolute;mso-position-vertical-relative:line;mso-left-percent:-10001;mso-top-percent:-10001;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" filled="f" stroked="f">
                <v:textbox inset="0,0,0,0">
                  <w:txbxContent>
                    <w:p w:rsidR="00FC7963" w:rsidRDefault="00FC7963" w:rsidP="009F4C4E">
                      <w:pPr>
                        <w:keepNext/>
                      </w:pPr>
                      <w:r>
                        <w:rPr>
                          <w:noProof/>
                        </w:rPr>
                        <w:drawing>
                          <wp:inline distT="0" distB="0" distL="0" distR="0" wp14:anchorId="42236F2E" wp14:editId="646D11FF">
                            <wp:extent cx="3456940" cy="1235710"/>
                            <wp:effectExtent l="0" t="0" r="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456940" cy="1235710"/>
                                    </a:xfrm>
                                    <a:prstGeom prst="rect">
                                      <a:avLst/>
                                    </a:prstGeom>
                                  </pic:spPr>
                                </pic:pic>
                              </a:graphicData>
                            </a:graphic>
                          </wp:inline>
                        </w:drawing>
                      </w:r>
                    </w:p>
                    <w:p w:rsidR="00FC7963" w:rsidRDefault="00FC7963" w:rsidP="009F4C4E">
                      <w:pPr>
                        <w:pStyle w:val="Caption"/>
                      </w:pPr>
                      <w:bookmarkStart w:id="15" w:name="_Ref17286760"/>
                      <w:r>
                        <w:t xml:space="preserve">Figure </w:t>
                      </w:r>
                      <w:fldSimple w:instr=" SEQ Figure \* ARABIC ">
                        <w:r w:rsidR="00F23955">
                          <w:rPr>
                            <w:noProof/>
                          </w:rPr>
                          <w:t>4</w:t>
                        </w:r>
                      </w:fldSimple>
                      <w:bookmarkEnd w:id="15"/>
                      <w:r>
                        <w:t xml:space="preserve"> </w:t>
                      </w:r>
                      <w:r w:rsidRPr="000C37D9">
                        <w:t xml:space="preserve">British Library Add MS 42130 f </w:t>
                      </w:r>
                      <w:r>
                        <w:t>180v</w:t>
                      </w:r>
                    </w:p>
                    <w:p w:rsidR="00FC7963" w:rsidRDefault="00FC7963" w:rsidP="009F4C4E">
                      <w:pPr>
                        <w:keepNext/>
                      </w:pPr>
                    </w:p>
                    <w:p w:rsidR="00FC7963" w:rsidRDefault="00FC7963" w:rsidP="009F4C4E">
                      <w:pPr>
                        <w:keepNext/>
                      </w:pPr>
                    </w:p>
                  </w:txbxContent>
                </v:textbox>
                <w10:anchorlock/>
              </v:shape>
            </w:pict>
          </mc:Fallback>
        </mc:AlternateContent>
      </w:r>
    </w:p>
    <w:p w:rsidR="009F4C4E" w:rsidRDefault="009F4C4E" w:rsidP="006A0D62"/>
    <w:p w:rsidR="00771A64" w:rsidRDefault="009F4C4E" w:rsidP="00771A64">
      <w:pPr>
        <w:keepNext/>
      </w:pPr>
      <w:r>
        <w:rPr>
          <w:noProof/>
        </w:rPr>
        <w:lastRenderedPageBreak/>
        <mc:AlternateContent>
          <mc:Choice Requires="wps">
            <w:drawing>
              <wp:inline distT="0" distB="0" distL="0" distR="0" wp14:anchorId="5C7451FA">
                <wp:extent cx="3465830" cy="1852163"/>
                <wp:effectExtent l="0" t="0" r="1270" b="0"/>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65830" cy="1852163"/>
                        </a:xfrm>
                        <a:prstGeom prst="rect">
                          <a:avLst/>
                        </a:prstGeom>
                        <a:noFill/>
                        <a:ln w="9525">
                          <a:noFill/>
                          <a:miter lim="800000"/>
                          <a:headEnd/>
                          <a:tailEnd/>
                        </a:ln>
                      </wps:spPr>
                      <wps:txbx>
                        <w:txbxContent>
                          <w:p w:rsidR="00FC7963" w:rsidRDefault="00FC7963" w:rsidP="009F4C4E">
                            <w:pPr>
                              <w:keepNext/>
                            </w:pPr>
                            <w:r>
                              <w:rPr>
                                <w:noProof/>
                              </w:rPr>
                              <w:drawing>
                                <wp:inline distT="0" distB="0" distL="0" distR="0" wp14:anchorId="60470C09" wp14:editId="20A5B22D">
                                  <wp:extent cx="3456940" cy="143637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456940" cy="1436370"/>
                                          </a:xfrm>
                                          <a:prstGeom prst="rect">
                                            <a:avLst/>
                                          </a:prstGeom>
                                        </pic:spPr>
                                      </pic:pic>
                                    </a:graphicData>
                                  </a:graphic>
                                </wp:inline>
                              </w:drawing>
                            </w:r>
                          </w:p>
                          <w:p w:rsidR="00FC7963" w:rsidRDefault="00FC7963" w:rsidP="009F4C4E">
                            <w:pPr>
                              <w:pStyle w:val="Caption"/>
                            </w:pPr>
                            <w:bookmarkStart w:id="16" w:name="_Ref17288122"/>
                            <w:r>
                              <w:t xml:space="preserve">Figure </w:t>
                            </w:r>
                            <w:fldSimple w:instr=" SEQ Figure \* ARABIC ">
                              <w:r w:rsidR="00F23955">
                                <w:rPr>
                                  <w:noProof/>
                                </w:rPr>
                                <w:t>5</w:t>
                              </w:r>
                            </w:fldSimple>
                            <w:bookmarkEnd w:id="16"/>
                            <w:r w:rsidRPr="00122184">
                              <w:t xml:space="preserve"> British Library Add MS 42130 f </w:t>
                            </w:r>
                            <w:r>
                              <w:t>181v</w:t>
                            </w:r>
                          </w:p>
                          <w:p w:rsidR="00FC7963" w:rsidRDefault="00FC7963" w:rsidP="009F4C4E">
                            <w:pPr>
                              <w:keepNext/>
                            </w:pPr>
                          </w:p>
                          <w:p w:rsidR="00FC7963" w:rsidRDefault="00FC7963" w:rsidP="009F4C4E">
                            <w:pPr>
                              <w:keepNext/>
                            </w:pPr>
                          </w:p>
                        </w:txbxContent>
                      </wps:txbx>
                      <wps:bodyPr rot="0" vert="horz" wrap="square" lIns="0" tIns="0" rIns="0" bIns="0" anchor="b" anchorCtr="0">
                        <a:noAutofit/>
                      </wps:bodyPr>
                    </wps:wsp>
                  </a:graphicData>
                </a:graphic>
              </wp:inline>
            </w:drawing>
          </mc:Choice>
          <mc:Fallback>
            <w:pict>
              <v:shape w14:anchorId="5C7451FA" id="_x0000_s1030" type="#_x0000_t202" style="width:272.9pt;height:145.85pt;visibility:visible;mso-wrap-style:square;mso-left-percent:-10001;mso-top-percent:-10001;mso-position-horizontal:absolute;mso-position-horizontal-relative:char;mso-position-vertical:absolute;mso-position-vertical-relative:line;mso-left-percent:-10001;mso-top-percent:-10001;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" filled="f" stroked="f">
                <v:textbox inset="0,0,0,0">
                  <w:txbxContent>
                    <w:p w:rsidR="00FC7963" w:rsidRDefault="00FC7963" w:rsidP="009F4C4E">
                      <w:pPr>
                        <w:keepNext/>
                      </w:pPr>
                      <w:r>
                        <w:rPr>
                          <w:noProof/>
                        </w:rPr>
                        <w:drawing>
                          <wp:inline distT="0" distB="0" distL="0" distR="0" wp14:anchorId="60470C09" wp14:editId="20A5B22D">
                            <wp:extent cx="3456940" cy="143637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456940" cy="1436370"/>
                                    </a:xfrm>
                                    <a:prstGeom prst="rect">
                                      <a:avLst/>
                                    </a:prstGeom>
                                  </pic:spPr>
                                </pic:pic>
                              </a:graphicData>
                            </a:graphic>
                          </wp:inline>
                        </w:drawing>
                      </w:r>
                    </w:p>
                    <w:p w:rsidR="00FC7963" w:rsidRDefault="00FC7963" w:rsidP="009F4C4E">
                      <w:pPr>
                        <w:pStyle w:val="Caption"/>
                      </w:pPr>
                      <w:bookmarkStart w:id="17" w:name="_Ref17288122"/>
                      <w:r>
                        <w:t xml:space="preserve">Figure </w:t>
                      </w:r>
                      <w:fldSimple w:instr=" SEQ Figure \* ARABIC ">
                        <w:r w:rsidR="00F23955">
                          <w:rPr>
                            <w:noProof/>
                          </w:rPr>
                          <w:t>5</w:t>
                        </w:r>
                      </w:fldSimple>
                      <w:bookmarkEnd w:id="17"/>
                      <w:r w:rsidRPr="00122184">
                        <w:t xml:space="preserve"> British Library Add MS 42130 f </w:t>
                      </w:r>
                      <w:r>
                        <w:t>181v</w:t>
                      </w:r>
                    </w:p>
                    <w:p w:rsidR="00FC7963" w:rsidRDefault="00FC7963" w:rsidP="009F4C4E">
                      <w:pPr>
                        <w:keepNext/>
                      </w:pPr>
                    </w:p>
                    <w:p w:rsidR="00FC7963" w:rsidRDefault="00FC7963" w:rsidP="009F4C4E">
                      <w:pPr>
                        <w:keepNext/>
                      </w:pPr>
                    </w:p>
                  </w:txbxContent>
                </v:textbox>
                <w10:anchorlock/>
              </v:shape>
            </w:pict>
          </mc:Fallback>
        </mc:AlternateContent>
      </w:r>
      <w:r>
        <w:rPr>
          <w:noProof/>
        </w:rPr>
        <mc:AlternateContent>
          <mc:Choice Requires="wps">
            <w:drawing>
              <wp:inline distT="0" distB="0" distL="0" distR="0" wp14:anchorId="67B45224">
                <wp:extent cx="1543685" cy="1923415"/>
                <wp:effectExtent l="0" t="0" r="0" b="635"/>
                <wp:docPr id="31" name="Text Box 31"/>
                <wp:cNvGraphicFramePr/>
                <a:graphic xmlns:a="http://schemas.openxmlformats.org/drawingml/2006/main">
                  <a:graphicData uri="http://schemas.microsoft.com/office/word/2010/wordprocessingShape">
                    <wps:wsp>
                      <wps:cNvSpPr txBox="1"/>
                      <wps:spPr>
                        <a:xfrm>
                          <a:off x="0" y="0"/>
                          <a:ext cx="1543685" cy="1923415"/>
                        </a:xfrm>
                        <a:prstGeom prst="rect">
                          <a:avLst/>
                        </a:prstGeom>
                        <a:solidFill>
                          <a:schemeClr val="lt1"/>
                        </a:solidFill>
                        <a:ln w="6350">
                          <a:noFill/>
                        </a:ln>
                      </wps:spPr>
                      <wps:txbx>
                        <w:txbxContent>
                          <w:p w:rsidR="00FC7963" w:rsidRDefault="00FC7963" w:rsidP="009F4C4E">
                            <w:pPr>
                              <w:keepNext/>
                            </w:pPr>
                            <w:r>
                              <w:rPr>
                                <w:noProof/>
                              </w:rPr>
                              <w:drawing>
                                <wp:inline distT="0" distB="0" distL="0" distR="0" wp14:anchorId="169B7EE2" wp14:editId="665F59F9">
                                  <wp:extent cx="1317288" cy="1460665"/>
                                  <wp:effectExtent l="0" t="0" r="0" b="6350"/>
                                  <wp:docPr id="192" name="Picture 192" descr="https://universityofglasgowlibrary.files.wordpress.com/2012/09/h112_folio55vbub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universityofglasgowlibrary.files.wordpress.com/2012/09/h112_folio55vbubo.jpg"/>
                                          <pic:cNvPicPr>
                                            <a:picLocks noChangeAspect="1" noChangeArrowheads="1"/>
                                          </pic:cNvPicPr>
                                        </pic:nvPicPr>
                                        <pic:blipFill rotWithShape="1">
                                          <a:blip r:embed="rId13">
                                            <a:extLst>
                                              <a:ext uri="{28A0092B-C50C-407E-A947-70E740481C1C}">
                                                <a14:useLocalDpi xmlns:a14="http://schemas.microsoft.com/office/drawing/2010/main" val="0"/>
                                              </a:ext>
                                            </a:extLst>
                                          </a:blip>
                                          <a:srcRect t="50136" b="13148"/>
                                          <a:stretch/>
                                        </pic:blipFill>
                                        <pic:spPr bwMode="auto">
                                          <a:xfrm>
                                            <a:off x="0" y="0"/>
                                            <a:ext cx="1335399" cy="1480747"/>
                                          </a:xfrm>
                                          <a:prstGeom prst="rect">
                                            <a:avLst/>
                                          </a:prstGeom>
                                          <a:noFill/>
                                          <a:ln>
                                            <a:noFill/>
                                          </a:ln>
                                          <a:extLst>
                                            <a:ext uri="{53640926-AAD7-44D8-BBD7-CCE9431645EC}">
                                              <a14:shadowObscured xmlns:a14="http://schemas.microsoft.com/office/drawing/2010/main"/>
                                            </a:ext>
                                          </a:extLst>
                                        </pic:spPr>
                                      </pic:pic>
                                    </a:graphicData>
                                  </a:graphic>
                                </wp:inline>
                              </w:drawing>
                            </w:r>
                          </w:p>
                          <w:p w:rsidR="00FC7963" w:rsidRDefault="00FC7963" w:rsidP="009F4C4E">
                            <w:pPr>
                              <w:pStyle w:val="Caption"/>
                            </w:pPr>
                            <w:bookmarkStart w:id="18" w:name="_Ref17289949"/>
                            <w:bookmarkStart w:id="19" w:name="_Ref17289946"/>
                            <w:r>
                              <w:t xml:space="preserve">Figure </w:t>
                            </w:r>
                            <w:fldSimple w:instr=" SEQ Figure \* ARABIC ">
                              <w:r w:rsidR="00F23955">
                                <w:rPr>
                                  <w:noProof/>
                                </w:rPr>
                                <w:t>6</w:t>
                              </w:r>
                            </w:fldSimple>
                            <w:bookmarkEnd w:id="18"/>
                            <w:r>
                              <w:t xml:space="preserve"> </w:t>
                            </w:r>
                            <w:r w:rsidRPr="007B229B">
                              <w:t>MS Hunter 112</w:t>
                            </w:r>
                            <w:bookmarkEnd w:id="19"/>
                          </w:p>
                          <w:p w:rsidR="00FC7963" w:rsidRDefault="00FC7963" w:rsidP="009F4C4E"/>
                          <w:p w:rsidR="00FC7963" w:rsidRDefault="00FC7963" w:rsidP="009F4C4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67B45224" id="Text Box 31" o:spid="_x0000_s1031" type="#_x0000_t202" style="width:121.55pt;height:151.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" fillcolor="white [3201]" stroked="f" strokeweight=".5pt">
                <v:textbox>
                  <w:txbxContent>
                    <w:p w:rsidR="00FC7963" w:rsidRDefault="00FC7963" w:rsidP="009F4C4E">
                      <w:pPr>
                        <w:keepNext/>
                      </w:pPr>
                      <w:r>
                        <w:rPr>
                          <w:noProof/>
                        </w:rPr>
                        <w:drawing>
                          <wp:inline distT="0" distB="0" distL="0" distR="0" wp14:anchorId="169B7EE2" wp14:editId="665F59F9">
                            <wp:extent cx="1317288" cy="1460665"/>
                            <wp:effectExtent l="0" t="0" r="0" b="6350"/>
                            <wp:docPr id="192" name="Picture 192" descr="https://universityofglasgowlibrary.files.wordpress.com/2012/09/h112_folio55vbub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universityofglasgowlibrary.files.wordpress.com/2012/09/h112_folio55vbubo.jpg"/>
                                    <pic:cNvPicPr>
                                      <a:picLocks noChangeAspect="1" noChangeArrowheads="1"/>
                                    </pic:cNvPicPr>
                                  </pic:nvPicPr>
                                  <pic:blipFill rotWithShape="1">
                                    <a:blip r:embed="rId13">
                                      <a:extLst>
                                        <a:ext uri="{28A0092B-C50C-407E-A947-70E740481C1C}">
                                          <a14:useLocalDpi xmlns:a14="http://schemas.microsoft.com/office/drawing/2010/main" val="0"/>
                                        </a:ext>
                                      </a:extLst>
                                    </a:blip>
                                    <a:srcRect t="50136" b="13148"/>
                                    <a:stretch/>
                                  </pic:blipFill>
                                  <pic:spPr bwMode="auto">
                                    <a:xfrm>
                                      <a:off x="0" y="0"/>
                                      <a:ext cx="1335399" cy="1480747"/>
                                    </a:xfrm>
                                    <a:prstGeom prst="rect">
                                      <a:avLst/>
                                    </a:prstGeom>
                                    <a:noFill/>
                                    <a:ln>
                                      <a:noFill/>
                                    </a:ln>
                                    <a:extLst>
                                      <a:ext uri="{53640926-AAD7-44D8-BBD7-CCE9431645EC}">
                                        <a14:shadowObscured xmlns:a14="http://schemas.microsoft.com/office/drawing/2010/main"/>
                                      </a:ext>
                                    </a:extLst>
                                  </pic:spPr>
                                </pic:pic>
                              </a:graphicData>
                            </a:graphic>
                          </wp:inline>
                        </w:drawing>
                      </w:r>
                    </w:p>
                    <w:p w:rsidR="00FC7963" w:rsidRDefault="00FC7963" w:rsidP="009F4C4E">
                      <w:pPr>
                        <w:pStyle w:val="Caption"/>
                      </w:pPr>
                      <w:bookmarkStart w:id="20" w:name="_Ref17289949"/>
                      <w:bookmarkStart w:id="21" w:name="_Ref17289946"/>
                      <w:r>
                        <w:t xml:space="preserve">Figure </w:t>
                      </w:r>
                      <w:fldSimple w:instr=" SEQ Figure \* ARABIC ">
                        <w:r w:rsidR="00F23955">
                          <w:rPr>
                            <w:noProof/>
                          </w:rPr>
                          <w:t>6</w:t>
                        </w:r>
                      </w:fldSimple>
                      <w:bookmarkEnd w:id="20"/>
                      <w:r>
                        <w:t xml:space="preserve"> </w:t>
                      </w:r>
                      <w:r w:rsidRPr="007B229B">
                        <w:t>MS Hunter 112</w:t>
                      </w:r>
                      <w:bookmarkEnd w:id="21"/>
                    </w:p>
                    <w:p w:rsidR="00FC7963" w:rsidRDefault="00FC7963" w:rsidP="009F4C4E"/>
                    <w:p w:rsidR="00FC7963" w:rsidRDefault="00FC7963" w:rsidP="009F4C4E"/>
                  </w:txbxContent>
                </v:textbox>
                <w10:anchorlock/>
              </v:shape>
            </w:pict>
          </mc:Fallback>
        </mc:AlternateContent>
      </w:r>
      <w:r w:rsidR="00771A64" w:rsidRPr="00771A64">
        <w:rPr>
          <w:noProof/>
        </w:rPr>
        <w:t xml:space="preserve"> </w:t>
      </w:r>
      <w:r w:rsidR="00771A64">
        <w:rPr>
          <w:noProof/>
        </w:rPr>
        <w:drawing>
          <wp:inline distT="0" distB="0" distL="0" distR="0" wp14:anchorId="1C5A18B6" wp14:editId="71E92C57">
            <wp:extent cx="5731510" cy="246126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461260"/>
                    </a:xfrm>
                    <a:prstGeom prst="rect">
                      <a:avLst/>
                    </a:prstGeom>
                  </pic:spPr>
                </pic:pic>
              </a:graphicData>
            </a:graphic>
          </wp:inline>
        </w:drawing>
      </w:r>
    </w:p>
    <w:p w:rsidR="009F4C4E" w:rsidRDefault="00771A64" w:rsidP="00771A64">
      <w:pPr>
        <w:pStyle w:val="Caption"/>
      </w:pPr>
      <w:r>
        <w:t xml:space="preserve">Figure </w:t>
      </w:r>
      <w:fldSimple w:instr=" SEQ Figure \* ARABIC ">
        <w:r w:rsidR="00F23955">
          <w:rPr>
            <w:noProof/>
          </w:rPr>
          <w:t>7</w:t>
        </w:r>
      </w:fldSimple>
      <w:r>
        <w:t xml:space="preserve"> </w:t>
      </w:r>
      <w:r w:rsidRPr="00591A9C">
        <w:t xml:space="preserve">British Library Add MS 42130 f </w:t>
      </w:r>
      <w:r>
        <w:t>206v</w:t>
      </w:r>
    </w:p>
    <w:p w:rsidR="00771A64" w:rsidRDefault="00771A64" w:rsidP="00771A64">
      <w:pPr>
        <w:keepNext/>
      </w:pPr>
      <w:r>
        <w:rPr>
          <w:noProof/>
        </w:rPr>
        <w:drawing>
          <wp:inline distT="0" distB="0" distL="0" distR="0" wp14:anchorId="2114A73A" wp14:editId="58DE5B90">
            <wp:extent cx="5731510" cy="2658745"/>
            <wp:effectExtent l="0" t="0" r="2540"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658745"/>
                    </a:xfrm>
                    <a:prstGeom prst="rect">
                      <a:avLst/>
                    </a:prstGeom>
                  </pic:spPr>
                </pic:pic>
              </a:graphicData>
            </a:graphic>
          </wp:inline>
        </w:drawing>
      </w:r>
    </w:p>
    <w:p w:rsidR="009F4C4E" w:rsidRDefault="00771A64" w:rsidP="00771A64">
      <w:pPr>
        <w:pStyle w:val="Caption"/>
      </w:pPr>
      <w:r>
        <w:t xml:space="preserve">Figure </w:t>
      </w:r>
      <w:fldSimple w:instr=" SEQ Figure \* ARABIC ">
        <w:r w:rsidR="00F23955">
          <w:rPr>
            <w:noProof/>
          </w:rPr>
          <w:t>8</w:t>
        </w:r>
      </w:fldSimple>
      <w:r>
        <w:t xml:space="preserve"> </w:t>
      </w:r>
      <w:r w:rsidRPr="001F3268">
        <w:t>British Library Add MS 42130 f 20</w:t>
      </w:r>
      <w:r>
        <w:t>7r</w:t>
      </w:r>
    </w:p>
    <w:p w:rsidR="00771A64" w:rsidRDefault="00771A64" w:rsidP="00771A64">
      <w:pPr>
        <w:keepNext/>
      </w:pPr>
      <w:r>
        <w:rPr>
          <w:noProof/>
        </w:rPr>
        <w:lastRenderedPageBreak/>
        <w:drawing>
          <wp:inline distT="0" distB="0" distL="0" distR="0" wp14:anchorId="6EBFA4F8" wp14:editId="07AD494E">
            <wp:extent cx="5238750" cy="23907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238750" cy="2390775"/>
                    </a:xfrm>
                    <a:prstGeom prst="rect">
                      <a:avLst/>
                    </a:prstGeom>
                  </pic:spPr>
                </pic:pic>
              </a:graphicData>
            </a:graphic>
          </wp:inline>
        </w:drawing>
      </w:r>
    </w:p>
    <w:p w:rsidR="00771A64" w:rsidRDefault="00771A64" w:rsidP="00771A64">
      <w:pPr>
        <w:pStyle w:val="Caption"/>
      </w:pPr>
      <w:r>
        <w:t xml:space="preserve">Figure </w:t>
      </w:r>
      <w:fldSimple w:instr=" SEQ Figure \* ARABIC ">
        <w:r w:rsidR="00F23955">
          <w:rPr>
            <w:noProof/>
          </w:rPr>
          <w:t>9</w:t>
        </w:r>
      </w:fldSimple>
      <w:r w:rsidRPr="00E9147C">
        <w:t xml:space="preserve"> British Library Add MS 42130 f 207</w:t>
      </w:r>
      <w:r>
        <w:t>v</w:t>
      </w:r>
    </w:p>
    <w:p w:rsidR="00771A64" w:rsidRDefault="00771A64" w:rsidP="00771A64">
      <w:pPr>
        <w:keepNext/>
      </w:pPr>
      <w:r>
        <w:rPr>
          <w:noProof/>
        </w:rPr>
        <w:drawing>
          <wp:inline distT="0" distB="0" distL="0" distR="0" wp14:anchorId="59CC43A7" wp14:editId="41D03A1D">
            <wp:extent cx="5553075" cy="277177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553075" cy="2771775"/>
                    </a:xfrm>
                    <a:prstGeom prst="rect">
                      <a:avLst/>
                    </a:prstGeom>
                  </pic:spPr>
                </pic:pic>
              </a:graphicData>
            </a:graphic>
          </wp:inline>
        </w:drawing>
      </w:r>
    </w:p>
    <w:p w:rsidR="00771A64" w:rsidRDefault="00771A64" w:rsidP="00771A64">
      <w:pPr>
        <w:pStyle w:val="Caption"/>
      </w:pPr>
      <w:r>
        <w:t xml:space="preserve">Figure </w:t>
      </w:r>
      <w:fldSimple w:instr=" SEQ Figure \* ARABIC ">
        <w:r w:rsidR="00F23955">
          <w:rPr>
            <w:noProof/>
          </w:rPr>
          <w:t>10</w:t>
        </w:r>
      </w:fldSimple>
      <w:r w:rsidRPr="00C773DB">
        <w:t xml:space="preserve"> British Library Add MS 42130 f 20</w:t>
      </w:r>
      <w:r>
        <w:t>8r</w:t>
      </w:r>
    </w:p>
    <w:p w:rsidR="008E2AD5" w:rsidRDefault="008E2AD5" w:rsidP="008E2AD5">
      <w:pPr>
        <w:keepNext/>
      </w:pPr>
      <w:r>
        <w:rPr>
          <w:noProof/>
        </w:rPr>
        <w:drawing>
          <wp:inline distT="0" distB="0" distL="0" distR="0" wp14:anchorId="574F6621" wp14:editId="401A1D92">
            <wp:extent cx="5731510" cy="242189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2421890"/>
                    </a:xfrm>
                    <a:prstGeom prst="rect">
                      <a:avLst/>
                    </a:prstGeom>
                  </pic:spPr>
                </pic:pic>
              </a:graphicData>
            </a:graphic>
          </wp:inline>
        </w:drawing>
      </w:r>
    </w:p>
    <w:p w:rsidR="008E2AD5" w:rsidRDefault="008E2AD5" w:rsidP="008E2AD5">
      <w:pPr>
        <w:pStyle w:val="Caption"/>
      </w:pPr>
      <w:r>
        <w:t xml:space="preserve">Figure </w:t>
      </w:r>
      <w:fldSimple w:instr=" SEQ Figure \* ARABIC ">
        <w:r w:rsidR="00F23955">
          <w:rPr>
            <w:noProof/>
          </w:rPr>
          <w:t>11</w:t>
        </w:r>
      </w:fldSimple>
      <w:r>
        <w:t xml:space="preserve"> </w:t>
      </w:r>
      <w:r w:rsidRPr="00FA1FB7">
        <w:t>British Library Add MS 42130 f</w:t>
      </w:r>
      <w:r>
        <w:t xml:space="preserve"> 90v</w:t>
      </w:r>
    </w:p>
    <w:p w:rsidR="008C78BE" w:rsidRDefault="008C78BE" w:rsidP="008C78BE">
      <w:pPr>
        <w:keepNext/>
      </w:pPr>
      <w:r>
        <w:rPr>
          <w:noProof/>
        </w:rPr>
        <w:lastRenderedPageBreak/>
        <w:drawing>
          <wp:inline distT="0" distB="0" distL="0" distR="0" wp14:anchorId="4DB84666" wp14:editId="7BFD9D61">
            <wp:extent cx="5731510" cy="269240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2692400"/>
                    </a:xfrm>
                    <a:prstGeom prst="rect">
                      <a:avLst/>
                    </a:prstGeom>
                  </pic:spPr>
                </pic:pic>
              </a:graphicData>
            </a:graphic>
          </wp:inline>
        </w:drawing>
      </w:r>
    </w:p>
    <w:p w:rsidR="008C78BE" w:rsidRDefault="008C78BE" w:rsidP="008C78BE">
      <w:pPr>
        <w:pStyle w:val="Caption"/>
      </w:pPr>
      <w:r>
        <w:t xml:space="preserve">Figure </w:t>
      </w:r>
      <w:fldSimple w:instr=" SEQ Figure \* ARABIC ">
        <w:r w:rsidR="00F23955">
          <w:rPr>
            <w:noProof/>
          </w:rPr>
          <w:t>12</w:t>
        </w:r>
      </w:fldSimple>
      <w:r>
        <w:t xml:space="preserve"> </w:t>
      </w:r>
      <w:r w:rsidRPr="00D420F0">
        <w:t>British Library Add MS 42130 f</w:t>
      </w:r>
      <w:r>
        <w:t xml:space="preserve"> 169v</w:t>
      </w:r>
    </w:p>
    <w:p w:rsidR="008C78BE" w:rsidRDefault="008C78BE" w:rsidP="008C78BE">
      <w:pPr>
        <w:keepNext/>
      </w:pPr>
      <w:r>
        <w:rPr>
          <w:noProof/>
        </w:rPr>
        <w:drawing>
          <wp:inline distT="0" distB="0" distL="0" distR="0" wp14:anchorId="79A43B60" wp14:editId="0300FEB5">
            <wp:extent cx="5731510" cy="217297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2172970"/>
                    </a:xfrm>
                    <a:prstGeom prst="rect">
                      <a:avLst/>
                    </a:prstGeom>
                  </pic:spPr>
                </pic:pic>
              </a:graphicData>
            </a:graphic>
          </wp:inline>
        </w:drawing>
      </w:r>
    </w:p>
    <w:p w:rsidR="008C78BE" w:rsidRDefault="008C78BE" w:rsidP="008C78BE">
      <w:pPr>
        <w:pStyle w:val="Caption"/>
      </w:pPr>
      <w:r>
        <w:t xml:space="preserve">Figure </w:t>
      </w:r>
      <w:fldSimple w:instr=" SEQ Figure \* ARABIC ">
        <w:r w:rsidR="00F23955">
          <w:rPr>
            <w:noProof/>
          </w:rPr>
          <w:t>13</w:t>
        </w:r>
      </w:fldSimple>
      <w:r>
        <w:t xml:space="preserve"> </w:t>
      </w:r>
      <w:r w:rsidRPr="00597EE2">
        <w:t>British Library Add MS 42130 f 1</w:t>
      </w:r>
      <w:r>
        <w:t>70r</w:t>
      </w:r>
    </w:p>
    <w:p w:rsidR="008C78BE" w:rsidRDefault="008C78BE" w:rsidP="008C78BE">
      <w:pPr>
        <w:keepNext/>
      </w:pPr>
      <w:r>
        <w:rPr>
          <w:noProof/>
        </w:rPr>
        <w:drawing>
          <wp:inline distT="0" distB="0" distL="0" distR="0" wp14:anchorId="6CE79EE8" wp14:editId="7A772E26">
            <wp:extent cx="5731510" cy="261620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2616200"/>
                    </a:xfrm>
                    <a:prstGeom prst="rect">
                      <a:avLst/>
                    </a:prstGeom>
                  </pic:spPr>
                </pic:pic>
              </a:graphicData>
            </a:graphic>
          </wp:inline>
        </w:drawing>
      </w:r>
    </w:p>
    <w:p w:rsidR="008C78BE" w:rsidRDefault="008C78BE" w:rsidP="008C78BE">
      <w:pPr>
        <w:pStyle w:val="Caption"/>
      </w:pPr>
      <w:r>
        <w:t xml:space="preserve">Figure </w:t>
      </w:r>
      <w:fldSimple w:instr=" SEQ Figure \* ARABIC ">
        <w:r w:rsidR="00F23955">
          <w:rPr>
            <w:noProof/>
          </w:rPr>
          <w:t>14</w:t>
        </w:r>
      </w:fldSimple>
      <w:r>
        <w:t xml:space="preserve"> </w:t>
      </w:r>
      <w:r w:rsidRPr="007D173A">
        <w:t>British Library Add MS 42130 f 170</w:t>
      </w:r>
      <w:r>
        <w:t>v</w:t>
      </w:r>
    </w:p>
    <w:p w:rsidR="008C78BE" w:rsidRPr="008C78BE" w:rsidRDefault="008C78BE" w:rsidP="008C78BE"/>
    <w:p w:rsidR="008C78BE" w:rsidRDefault="008C78BE" w:rsidP="008C78BE">
      <w:pPr>
        <w:keepNext/>
      </w:pPr>
      <w:r>
        <w:rPr>
          <w:noProof/>
        </w:rPr>
        <w:drawing>
          <wp:inline distT="0" distB="0" distL="0" distR="0" wp14:anchorId="3A3F78AE" wp14:editId="39416BC4">
            <wp:extent cx="5731510" cy="2336165"/>
            <wp:effectExtent l="0" t="0" r="2540" b="698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2336165"/>
                    </a:xfrm>
                    <a:prstGeom prst="rect">
                      <a:avLst/>
                    </a:prstGeom>
                  </pic:spPr>
                </pic:pic>
              </a:graphicData>
            </a:graphic>
          </wp:inline>
        </w:drawing>
      </w:r>
    </w:p>
    <w:p w:rsidR="008C78BE" w:rsidRPr="008C78BE" w:rsidRDefault="008C78BE" w:rsidP="008C78BE">
      <w:pPr>
        <w:pStyle w:val="Caption"/>
      </w:pPr>
      <w:r>
        <w:t xml:space="preserve">Figure </w:t>
      </w:r>
      <w:fldSimple w:instr=" SEQ Figure \* ARABIC ">
        <w:r w:rsidR="00F23955">
          <w:rPr>
            <w:noProof/>
          </w:rPr>
          <w:t>15</w:t>
        </w:r>
      </w:fldSimple>
      <w:r>
        <w:t xml:space="preserve"> </w:t>
      </w:r>
      <w:r w:rsidRPr="00CF5785">
        <w:t>British Library Add MS 42130 f 1</w:t>
      </w:r>
      <w:r>
        <w:t>71r</w:t>
      </w:r>
    </w:p>
    <w:p w:rsidR="008C78BE" w:rsidRDefault="008C78BE" w:rsidP="008C78BE">
      <w:pPr>
        <w:keepNext/>
      </w:pPr>
      <w:r>
        <w:rPr>
          <w:noProof/>
        </w:rPr>
        <w:drawing>
          <wp:inline distT="0" distB="0" distL="0" distR="0" wp14:anchorId="0F6927D7" wp14:editId="502A1382">
            <wp:extent cx="5731510" cy="2007842"/>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t="21946"/>
                    <a:stretch/>
                  </pic:blipFill>
                  <pic:spPr bwMode="auto">
                    <a:xfrm>
                      <a:off x="0" y="0"/>
                      <a:ext cx="5731510" cy="2007842"/>
                    </a:xfrm>
                    <a:prstGeom prst="rect">
                      <a:avLst/>
                    </a:prstGeom>
                    <a:ln>
                      <a:noFill/>
                    </a:ln>
                    <a:extLst>
                      <a:ext uri="{53640926-AAD7-44D8-BBD7-CCE9431645EC}">
                        <a14:shadowObscured xmlns:a14="http://schemas.microsoft.com/office/drawing/2010/main"/>
                      </a:ext>
                    </a:extLst>
                  </pic:spPr>
                </pic:pic>
              </a:graphicData>
            </a:graphic>
          </wp:inline>
        </w:drawing>
      </w:r>
    </w:p>
    <w:p w:rsidR="008F3948" w:rsidRDefault="008C78BE" w:rsidP="008C78BE">
      <w:pPr>
        <w:pStyle w:val="Caption"/>
      </w:pPr>
      <w:r>
        <w:t xml:space="preserve">Figure </w:t>
      </w:r>
      <w:fldSimple w:instr=" SEQ Figure \* ARABIC ">
        <w:r w:rsidR="00F23955">
          <w:rPr>
            <w:noProof/>
          </w:rPr>
          <w:t>16</w:t>
        </w:r>
      </w:fldSimple>
      <w:r>
        <w:t xml:space="preserve"> </w:t>
      </w:r>
      <w:r w:rsidRPr="003A726F">
        <w:t>British Library Add MS 42130 f 17</w:t>
      </w:r>
      <w:r>
        <w:t>1v</w:t>
      </w:r>
    </w:p>
    <w:p w:rsidR="00716A04" w:rsidRDefault="00716A04" w:rsidP="00716A04">
      <w:pPr>
        <w:keepNext/>
      </w:pPr>
      <w:r>
        <w:rPr>
          <w:noProof/>
        </w:rPr>
        <w:drawing>
          <wp:inline distT="0" distB="0" distL="0" distR="0" wp14:anchorId="5BABA548" wp14:editId="266E83F0">
            <wp:extent cx="5657850" cy="233246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t="22261"/>
                    <a:stretch/>
                  </pic:blipFill>
                  <pic:spPr bwMode="auto">
                    <a:xfrm>
                      <a:off x="0" y="0"/>
                      <a:ext cx="5657850" cy="2332465"/>
                    </a:xfrm>
                    <a:prstGeom prst="rect">
                      <a:avLst/>
                    </a:prstGeom>
                    <a:ln>
                      <a:noFill/>
                    </a:ln>
                    <a:extLst>
                      <a:ext uri="{53640926-AAD7-44D8-BBD7-CCE9431645EC}">
                        <a14:shadowObscured xmlns:a14="http://schemas.microsoft.com/office/drawing/2010/main"/>
                      </a:ext>
                    </a:extLst>
                  </pic:spPr>
                </pic:pic>
              </a:graphicData>
            </a:graphic>
          </wp:inline>
        </w:drawing>
      </w:r>
    </w:p>
    <w:p w:rsidR="008F3948" w:rsidRDefault="00716A04" w:rsidP="00716A04">
      <w:pPr>
        <w:pStyle w:val="Caption"/>
      </w:pPr>
      <w:r>
        <w:t xml:space="preserve">Figure </w:t>
      </w:r>
      <w:fldSimple w:instr=" SEQ Figure \* ARABIC ">
        <w:r w:rsidR="00F23955">
          <w:rPr>
            <w:noProof/>
          </w:rPr>
          <w:t>17</w:t>
        </w:r>
      </w:fldSimple>
      <w:r>
        <w:t xml:space="preserve"> </w:t>
      </w:r>
      <w:r w:rsidRPr="002D6AD8">
        <w:t>British Library Add MS 42130 f 17</w:t>
      </w:r>
      <w:r>
        <w:t>2r</w:t>
      </w:r>
    </w:p>
    <w:p w:rsidR="00716A04" w:rsidRDefault="00716A04" w:rsidP="00716A04">
      <w:pPr>
        <w:keepNext/>
      </w:pPr>
      <w:r>
        <w:rPr>
          <w:noProof/>
        </w:rPr>
        <w:lastRenderedPageBreak/>
        <w:drawing>
          <wp:inline distT="0" distB="0" distL="0" distR="0" wp14:anchorId="4F7F6605" wp14:editId="58D8493B">
            <wp:extent cx="5638800" cy="2085975"/>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638800" cy="2085975"/>
                    </a:xfrm>
                    <a:prstGeom prst="rect">
                      <a:avLst/>
                    </a:prstGeom>
                  </pic:spPr>
                </pic:pic>
              </a:graphicData>
            </a:graphic>
          </wp:inline>
        </w:drawing>
      </w:r>
    </w:p>
    <w:p w:rsidR="008F3948" w:rsidRDefault="00716A04" w:rsidP="00716A04">
      <w:pPr>
        <w:pStyle w:val="Caption"/>
      </w:pPr>
      <w:r>
        <w:t xml:space="preserve">Figure </w:t>
      </w:r>
      <w:fldSimple w:instr=" SEQ Figure \* ARABIC ">
        <w:r w:rsidR="00F23955">
          <w:rPr>
            <w:noProof/>
          </w:rPr>
          <w:t>18</w:t>
        </w:r>
      </w:fldSimple>
      <w:r>
        <w:t xml:space="preserve"> </w:t>
      </w:r>
      <w:r w:rsidRPr="00F5003B">
        <w:t>British Library Add MS 42130 f 172</w:t>
      </w:r>
      <w:r>
        <w:t>v</w:t>
      </w:r>
    </w:p>
    <w:p w:rsidR="00716A04" w:rsidRDefault="00716A04" w:rsidP="00716A04">
      <w:pPr>
        <w:keepNext/>
      </w:pPr>
      <w:r>
        <w:rPr>
          <w:noProof/>
        </w:rPr>
        <w:drawing>
          <wp:inline distT="0" distB="0" distL="0" distR="0" wp14:anchorId="6D47AD32" wp14:editId="59312B7A">
            <wp:extent cx="5731510" cy="1994535"/>
            <wp:effectExtent l="0" t="0" r="2540" b="571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1994535"/>
                    </a:xfrm>
                    <a:prstGeom prst="rect">
                      <a:avLst/>
                    </a:prstGeom>
                  </pic:spPr>
                </pic:pic>
              </a:graphicData>
            </a:graphic>
          </wp:inline>
        </w:drawing>
      </w:r>
    </w:p>
    <w:p w:rsidR="00716A04" w:rsidRDefault="00716A04" w:rsidP="00716A04">
      <w:pPr>
        <w:pStyle w:val="Caption"/>
      </w:pPr>
      <w:r>
        <w:t xml:space="preserve">Figure </w:t>
      </w:r>
      <w:fldSimple w:instr=" SEQ Figure \* ARABIC ">
        <w:r w:rsidR="00F23955">
          <w:rPr>
            <w:noProof/>
          </w:rPr>
          <w:t>19</w:t>
        </w:r>
      </w:fldSimple>
      <w:r>
        <w:t xml:space="preserve"> </w:t>
      </w:r>
      <w:r w:rsidRPr="00920F9D">
        <w:t>British Library Add MS 42130 f 17</w:t>
      </w:r>
      <w:r>
        <w:t>3r</w:t>
      </w:r>
    </w:p>
    <w:p w:rsidR="00716A04" w:rsidRDefault="00716A04" w:rsidP="00716A04">
      <w:pPr>
        <w:keepNext/>
      </w:pPr>
      <w:r>
        <w:rPr>
          <w:noProof/>
        </w:rPr>
        <w:drawing>
          <wp:inline distT="0" distB="0" distL="0" distR="0" wp14:anchorId="03B14B4A" wp14:editId="4EF49287">
            <wp:extent cx="5063600" cy="2877185"/>
            <wp:effectExtent l="0" t="0" r="381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11653"/>
                    <a:stretch/>
                  </pic:blipFill>
                  <pic:spPr bwMode="auto">
                    <a:xfrm>
                      <a:off x="0" y="0"/>
                      <a:ext cx="5063600" cy="2877185"/>
                    </a:xfrm>
                    <a:prstGeom prst="rect">
                      <a:avLst/>
                    </a:prstGeom>
                    <a:ln>
                      <a:noFill/>
                    </a:ln>
                    <a:extLst>
                      <a:ext uri="{53640926-AAD7-44D8-BBD7-CCE9431645EC}">
                        <a14:shadowObscured xmlns:a14="http://schemas.microsoft.com/office/drawing/2010/main"/>
                      </a:ext>
                    </a:extLst>
                  </pic:spPr>
                </pic:pic>
              </a:graphicData>
            </a:graphic>
          </wp:inline>
        </w:drawing>
      </w:r>
    </w:p>
    <w:p w:rsidR="00716A04" w:rsidRPr="00716A04" w:rsidRDefault="00716A04" w:rsidP="00716A04">
      <w:pPr>
        <w:pStyle w:val="Caption"/>
      </w:pPr>
      <w:r>
        <w:t xml:space="preserve">Figure </w:t>
      </w:r>
      <w:fldSimple w:instr=" SEQ Figure \* ARABIC ">
        <w:r w:rsidR="00F23955">
          <w:rPr>
            <w:noProof/>
          </w:rPr>
          <w:t>20</w:t>
        </w:r>
      </w:fldSimple>
      <w:r w:rsidRPr="001F4B7E">
        <w:t xml:space="preserve"> British Library Add MS 42130 f 173</w:t>
      </w:r>
      <w:r>
        <w:t>v</w:t>
      </w:r>
    </w:p>
    <w:p w:rsidR="00DA785E" w:rsidRDefault="00DA785E" w:rsidP="00DA785E">
      <w:pPr>
        <w:keepNext/>
      </w:pPr>
      <w:r>
        <w:rPr>
          <w:noProof/>
        </w:rPr>
        <w:lastRenderedPageBreak/>
        <w:drawing>
          <wp:inline distT="0" distB="0" distL="0" distR="0">
            <wp:extent cx="5523230" cy="3818255"/>
            <wp:effectExtent l="0" t="0" r="1270" b="0"/>
            <wp:docPr id="21" name="Picture 21" descr="Agricultural cooperativization is the socialist course that makes everybody prospero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gricultural cooperativization is the socialist course that makes everybody prosperous"/>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523230" cy="3818255"/>
                    </a:xfrm>
                    <a:prstGeom prst="rect">
                      <a:avLst/>
                    </a:prstGeom>
                    <a:noFill/>
                    <a:ln>
                      <a:noFill/>
                    </a:ln>
                  </pic:spPr>
                </pic:pic>
              </a:graphicData>
            </a:graphic>
          </wp:inline>
        </w:drawing>
      </w:r>
    </w:p>
    <w:p w:rsidR="00DA785E" w:rsidRDefault="00DA785E" w:rsidP="00DA785E">
      <w:pPr>
        <w:pStyle w:val="Caption"/>
      </w:pPr>
      <w:r>
        <w:t xml:space="preserve">Figure </w:t>
      </w:r>
      <w:fldSimple w:instr=" SEQ Figure \* ARABIC ">
        <w:r w:rsidR="00F23955">
          <w:rPr>
            <w:noProof/>
          </w:rPr>
          <w:t>21</w:t>
        </w:r>
      </w:fldSimple>
      <w:r>
        <w:t xml:space="preserve"> </w:t>
      </w:r>
      <w:r w:rsidRPr="00F37F95">
        <w:t xml:space="preserve">Ma </w:t>
      </w:r>
      <w:proofErr w:type="spellStart"/>
      <w:r w:rsidRPr="00F37F95">
        <w:t>Changli</w:t>
      </w:r>
      <w:proofErr w:type="spellEnd"/>
      <w:r w:rsidRPr="00F37F95">
        <w:t xml:space="preserve"> (</w:t>
      </w:r>
      <w:proofErr w:type="spellStart"/>
      <w:r w:rsidRPr="00F37F95">
        <w:rPr>
          <w:rFonts w:ascii="SimSun" w:eastAsia="SimSun" w:hAnsi="SimSun" w:cs="SimSun" w:hint="eastAsia"/>
        </w:rPr>
        <w:t>马常利</w:t>
      </w:r>
      <w:proofErr w:type="spellEnd"/>
      <w:r w:rsidRPr="00F37F95">
        <w:t xml:space="preserve">); Shen </w:t>
      </w:r>
      <w:proofErr w:type="spellStart"/>
      <w:r w:rsidRPr="00F37F95">
        <w:t>Jinsheng</w:t>
      </w:r>
      <w:proofErr w:type="spellEnd"/>
      <w:r w:rsidRPr="00F37F95">
        <w:t xml:space="preserve"> (</w:t>
      </w:r>
      <w:proofErr w:type="spellStart"/>
      <w:r w:rsidRPr="00F37F95">
        <w:rPr>
          <w:rFonts w:ascii="MS Gothic" w:eastAsia="MS Gothic" w:hAnsi="MS Gothic" w:cs="MS Gothic" w:hint="eastAsia"/>
        </w:rPr>
        <w:t>沈今生</w:t>
      </w:r>
      <w:proofErr w:type="spellEnd"/>
      <w:r w:rsidRPr="00F37F95">
        <w:t>)</w:t>
      </w:r>
      <w:r>
        <w:t xml:space="preserve">, </w:t>
      </w:r>
      <w:proofErr w:type="spellStart"/>
      <w:r w:rsidRPr="00F37F95">
        <w:t>Landsberger</w:t>
      </w:r>
      <w:proofErr w:type="spellEnd"/>
      <w:r w:rsidRPr="00F37F95">
        <w:t xml:space="preserve"> collection</w:t>
      </w:r>
      <w:r>
        <w:t xml:space="preserve"> </w:t>
      </w:r>
      <w:r w:rsidRPr="00F37F95">
        <w:t>BG E15/29</w:t>
      </w:r>
    </w:p>
    <w:p w:rsidR="00F23955" w:rsidRDefault="00F23955" w:rsidP="00F23955">
      <w:pPr>
        <w:keepNext/>
      </w:pPr>
      <w:r>
        <w:rPr>
          <w:noProof/>
        </w:rPr>
        <w:drawing>
          <wp:inline distT="0" distB="0" distL="0" distR="0" wp14:anchorId="2970DB40" wp14:editId="44DE2495">
            <wp:extent cx="5471770" cy="4153841"/>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476733" cy="4157608"/>
                    </a:xfrm>
                    <a:prstGeom prst="rect">
                      <a:avLst/>
                    </a:prstGeom>
                  </pic:spPr>
                </pic:pic>
              </a:graphicData>
            </a:graphic>
          </wp:inline>
        </w:drawing>
      </w:r>
    </w:p>
    <w:p w:rsidR="008F3948" w:rsidRDefault="00F23955" w:rsidP="00F23955">
      <w:pPr>
        <w:pStyle w:val="Caption"/>
      </w:pPr>
      <w:r>
        <w:t xml:space="preserve">Figure </w:t>
      </w:r>
      <w:fldSimple w:instr=" SEQ Figure \* ARABIC ">
        <w:r>
          <w:rPr>
            <w:noProof/>
          </w:rPr>
          <w:t>22</w:t>
        </w:r>
      </w:fldSimple>
      <w:r>
        <w:t xml:space="preserve"> </w:t>
      </w:r>
      <w:r w:rsidRPr="00F13989">
        <w:t xml:space="preserve">British Library Add MS 42130 </w:t>
      </w:r>
      <w:r>
        <w:t>f 202v</w:t>
      </w:r>
    </w:p>
    <w:p w:rsidR="00F23955" w:rsidRDefault="00F23955" w:rsidP="00F23955">
      <w:pPr>
        <w:keepNext/>
      </w:pPr>
      <w:r>
        <w:rPr>
          <w:noProof/>
        </w:rPr>
        <w:lastRenderedPageBreak/>
        <w:drawing>
          <wp:inline distT="0" distB="0" distL="0" distR="0" wp14:anchorId="298F656C" wp14:editId="1E5DA63B">
            <wp:extent cx="5731510" cy="4932680"/>
            <wp:effectExtent l="0" t="0" r="2540" b="127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4932680"/>
                    </a:xfrm>
                    <a:prstGeom prst="rect">
                      <a:avLst/>
                    </a:prstGeom>
                  </pic:spPr>
                </pic:pic>
              </a:graphicData>
            </a:graphic>
          </wp:inline>
        </w:drawing>
      </w:r>
    </w:p>
    <w:p w:rsidR="00F23955" w:rsidRPr="00F23955" w:rsidRDefault="00F23955" w:rsidP="00F23955">
      <w:pPr>
        <w:pStyle w:val="Caption"/>
      </w:pPr>
      <w:r>
        <w:t xml:space="preserve">Figure </w:t>
      </w:r>
      <w:fldSimple w:instr=" SEQ Figure \* ARABIC ">
        <w:r>
          <w:rPr>
            <w:noProof/>
          </w:rPr>
          <w:t>23</w:t>
        </w:r>
      </w:fldSimple>
      <w:r>
        <w:t xml:space="preserve"> </w:t>
      </w:r>
      <w:r w:rsidRPr="00BA630F">
        <w:t>British Library Add MS 42130 f 20</w:t>
      </w:r>
      <w:r>
        <w:t>3r</w:t>
      </w:r>
    </w:p>
    <w:p w:rsidR="008F3948" w:rsidRDefault="008F3948" w:rsidP="006A0D62"/>
    <w:p w:rsidR="008F3948" w:rsidRDefault="008F3948" w:rsidP="006A0D62"/>
    <w:p w:rsidR="008F3948" w:rsidRPr="00353953" w:rsidRDefault="008F3948" w:rsidP="00353953"/>
    <w:sectPr w:rsidR="008F3948" w:rsidRPr="00353953">
      <w:footerReference w:type="even" r:id="rId31"/>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C3DB7" w:rsidRDefault="009C3DB7" w:rsidP="00007513">
      <w:pPr>
        <w:spacing w:after="0" w:line="240" w:lineRule="auto"/>
      </w:pPr>
      <w:r>
        <w:separator/>
      </w:r>
    </w:p>
  </w:endnote>
  <w:endnote w:type="continuationSeparator" w:id="0">
    <w:p w:rsidR="009C3DB7" w:rsidRDefault="009C3DB7" w:rsidP="000075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82828990"/>
      <w:docPartObj>
        <w:docPartGallery w:val="Page Numbers (Bottom of Page)"/>
        <w:docPartUnique/>
      </w:docPartObj>
    </w:sdtPr>
    <w:sdtEndPr>
      <w:rPr>
        <w:rStyle w:val="PageNumber"/>
      </w:rPr>
    </w:sdtEndPr>
    <w:sdtContent>
      <w:p w:rsidR="00FC7963" w:rsidRDefault="00FC7963" w:rsidP="008F394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FC7963" w:rsidRDefault="00FC7963" w:rsidP="0000751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94400532"/>
      <w:docPartObj>
        <w:docPartGallery w:val="Page Numbers (Bottom of Page)"/>
        <w:docPartUnique/>
      </w:docPartObj>
    </w:sdtPr>
    <w:sdtEndPr>
      <w:rPr>
        <w:rStyle w:val="PageNumber"/>
      </w:rPr>
    </w:sdtEndPr>
    <w:sdtContent>
      <w:p w:rsidR="00FC7963" w:rsidRDefault="00FC7963" w:rsidP="008F394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FC7963" w:rsidRDefault="00FC7963" w:rsidP="00007513">
    <w:pPr>
      <w:pStyle w:val="Footer"/>
      <w:ind w:right="360"/>
    </w:pPr>
    <w:r>
      <w:rPr>
        <w:lang w:val="en-US"/>
      </w:rPr>
      <w:t>Gulliver Methuen-Campbell</w:t>
    </w:r>
    <w:r>
      <w:rPr>
        <w:lang w:val="en-US"/>
      </w:rPr>
      <w:tab/>
    </w:r>
    <w:r>
      <w:rPr>
        <w:lang w:val="en-US"/>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C3DB7" w:rsidRDefault="009C3DB7" w:rsidP="00007513">
      <w:pPr>
        <w:spacing w:after="0" w:line="240" w:lineRule="auto"/>
      </w:pPr>
      <w:r>
        <w:separator/>
      </w:r>
    </w:p>
  </w:footnote>
  <w:footnote w:type="continuationSeparator" w:id="0">
    <w:p w:rsidR="009C3DB7" w:rsidRDefault="009C3DB7" w:rsidP="00007513">
      <w:pPr>
        <w:spacing w:after="0" w:line="240" w:lineRule="auto"/>
      </w:pPr>
      <w:r>
        <w:continuationSeparator/>
      </w:r>
    </w:p>
  </w:footnote>
  <w:footnote w:id="1">
    <w:p w:rsidR="003F0FD5" w:rsidRDefault="003F0FD5">
      <w:pPr>
        <w:pStyle w:val="FootnoteText"/>
      </w:pPr>
      <w:r>
        <w:rPr>
          <w:rStyle w:val="FootnoteReference"/>
        </w:rPr>
        <w:footnoteRef/>
      </w:r>
      <w:r>
        <w:t xml:space="preserve"> </w:t>
      </w:r>
      <w:r>
        <w:fldChar w:fldCharType="begin"/>
      </w:r>
      <w:r>
        <w:instrText xml:space="preserve"> ADDIN ZOTERO_ITEM CSL_CITATION {"citationID":"KfecAfat","properties":{"formattedCitation":"Michelle Brown, {\\i{}Understanding Illuminated Manuscripts: A Guide to Technical Terms} (Malibu, Calif: J. Paul Getty Museum in association with the British Library, 1994), p. 52.","plainCitation":"Michelle Brown, Understanding Illuminated Manuscripts: A Guide to Technical Terms (Malibu, Calif: J. Paul Getty Museum in association with the British Library, 1994), p. 52.","noteIndex":1},"citationItems":[{"id":750,"uris":["http://zotero.org/users/685164/items/EDYX7HHY"],"uri":["http://zotero.org/users/685164/items/EDYX7HHY"],"itemData":{"id":750,"type":"book","title":"Understanding illuminated manuscripts: a guide to technical terms","publisher":"J. Paul Getty Museum in association with the British Library","publisher-place":"Malibu, Calif","number-of-pages":"127","source":"Library of Congress ISBN","event-place":"Malibu, Calif","ISBN":"978-0-89236-217-2","call-number":"ND2889 .B76 1994","title-short":"Understanding illuminated manuscripts","author":[{"family":"Brown","given":"Michelle"}],"issued":{"date-parts":[["1994"]]}},"locator":"52"}],"schema":"https://github.com/citation-style-language/schema/raw/master/csl-citation.json"} </w:instrText>
      </w:r>
      <w:r>
        <w:fldChar w:fldCharType="separate"/>
      </w:r>
      <w:r w:rsidRPr="003F0FD5">
        <w:rPr>
          <w:rFonts w:ascii="Cambria" w:hAnsi="Cambria" w:cs="Times New Roman"/>
          <w:szCs w:val="24"/>
        </w:rPr>
        <w:t xml:space="preserve">Michelle Brown, </w:t>
      </w:r>
      <w:r w:rsidRPr="003F0FD5">
        <w:rPr>
          <w:rFonts w:ascii="Cambria" w:hAnsi="Cambria" w:cs="Times New Roman"/>
          <w:i/>
          <w:iCs/>
          <w:szCs w:val="24"/>
        </w:rPr>
        <w:t>Understanding Illuminated Manuscripts: A Guide to Technical Terms</w:t>
      </w:r>
      <w:r w:rsidRPr="003F0FD5">
        <w:rPr>
          <w:rFonts w:ascii="Cambria" w:hAnsi="Cambria" w:cs="Times New Roman"/>
          <w:szCs w:val="24"/>
        </w:rPr>
        <w:t xml:space="preserve"> (Malibu, Calif: J. Paul Getty Museum in association with the British Library, 1994), p. 52.</w:t>
      </w:r>
      <w:r>
        <w:fldChar w:fldCharType="end"/>
      </w:r>
    </w:p>
  </w:footnote>
  <w:footnote w:id="2">
    <w:p w:rsidR="00FC7963" w:rsidRDefault="00FC7963">
      <w:pPr>
        <w:pStyle w:val="FootnoteText"/>
      </w:pPr>
      <w:r>
        <w:rPr>
          <w:rStyle w:val="FootnoteReference"/>
        </w:rPr>
        <w:footnoteRef/>
      </w:r>
      <w:r>
        <w:t xml:space="preserve"> </w:t>
      </w:r>
      <w:r>
        <w:fldChar w:fldCharType="begin"/>
      </w:r>
      <w:r w:rsidR="003F0FD5">
        <w:instrText xml:space="preserve"> ADDIN ZOTERO_ITEM CSL_CITATION {"citationID":"0jDCATaT","properties":{"formattedCitation":"Michelle P Brown, \\uc0\\u8216{}Sidelong Glances and Silent Screams: The Emotional World of the Luttrell Psalter\\uc0\\u8217{}, in {\\i{}Quand La Peinture \\uc0\\u201{}tait Dans Les Livres: M\\uc0\\u233{}langes En l\\uc0\\u8217{}honneur de Fran\\uc0\\u231{}ois Avril}, pp. 45\\uc0\\u8211{}56 (p. 47).","plainCitation":"Michelle P Brown, ‘Sidelong Glances and Silent Screams: The Emotional World of the Luttrell Psalter’, in Quand La Peinture Était Dans Les Livres: Mélanges En l’honneur de François Avril, pp. 45–56 (p. 47).","noteIndex":2},"citationItems":[{"id":742,"uris":["http://zotero.org/users/685164/items/W5R34S5I"],"uri":["http://zotero.org/users/685164/items/W5R34S5I"],"itemData":{"id":742,"type":"chapter","title":"Sidelong Glances and Silent Screams: The Emotional World of the Luttrell Psalter","container-title":"Quand la peinture était dans les livres: Mélanges en l’honneur de François Avril","page":"45–56","author":[{"family":"Brown","given":"Michelle P"}]},"locator":"47"}],"schema":"https://github.com/citation-style-language/schema/raw/master/csl-citation.json"} </w:instrText>
      </w:r>
      <w:r>
        <w:fldChar w:fldCharType="separate"/>
      </w:r>
      <w:r w:rsidRPr="00570CA1">
        <w:rPr>
          <w:rFonts w:ascii="Cambria" w:hAnsi="Cambria" w:cs="Times New Roman"/>
          <w:szCs w:val="24"/>
        </w:rPr>
        <w:t xml:space="preserve">Michelle P Brown, ‘Sidelong Glances and Silent Screams: The Emotional World of the Luttrell Psalter’, in </w:t>
      </w:r>
      <w:r w:rsidRPr="00570CA1">
        <w:rPr>
          <w:rFonts w:ascii="Cambria" w:hAnsi="Cambria" w:cs="Times New Roman"/>
          <w:i/>
          <w:iCs/>
          <w:szCs w:val="24"/>
        </w:rPr>
        <w:t>Quand La Peinture Était Dans Les Livres: Mélanges En l’honneur de François Avril</w:t>
      </w:r>
      <w:r w:rsidRPr="00570CA1">
        <w:rPr>
          <w:rFonts w:ascii="Cambria" w:hAnsi="Cambria" w:cs="Times New Roman"/>
          <w:szCs w:val="24"/>
        </w:rPr>
        <w:t>, pp. 45–56 (p. 47).</w:t>
      </w:r>
      <w:r>
        <w:fldChar w:fldCharType="end"/>
      </w:r>
    </w:p>
  </w:footnote>
  <w:footnote w:id="3">
    <w:p w:rsidR="00FC7963" w:rsidRPr="008556ED" w:rsidRDefault="00FC7963" w:rsidP="008556ED">
      <w:pPr>
        <w:pStyle w:val="NoSpacing"/>
        <w:rPr>
          <w:sz w:val="20"/>
          <w:szCs w:val="20"/>
        </w:rPr>
      </w:pPr>
      <w:r w:rsidRPr="008556ED">
        <w:rPr>
          <w:rStyle w:val="FootnoteReference"/>
          <w:sz w:val="20"/>
          <w:szCs w:val="20"/>
        </w:rPr>
        <w:footnoteRef/>
      </w:r>
      <w:r w:rsidRPr="008556ED">
        <w:rPr>
          <w:sz w:val="20"/>
          <w:szCs w:val="20"/>
        </w:rPr>
        <w:t xml:space="preserve"> </w:t>
      </w:r>
      <w:r w:rsidRPr="008556ED">
        <w:rPr>
          <w:sz w:val="20"/>
          <w:szCs w:val="20"/>
        </w:rPr>
        <w:fldChar w:fldCharType="begin"/>
      </w:r>
      <w:r w:rsidR="003F0FD5">
        <w:rPr>
          <w:sz w:val="20"/>
          <w:szCs w:val="20"/>
        </w:rPr>
        <w:instrText xml:space="preserve"> ADDIN ZOTERO_ITEM CSL_CITATION {"citationID":"EQ6Uj1wZ","properties":{"formattedCitation":"Janet Backhouse, {\\i{}Medieval Rural Life in the Luttrell Psalter} (University of Toronto Press, 2000), p. 13.","plainCitation":"Janet Backhouse, Medieval Rural Life in the Luttrell Psalter (University of Toronto Press, 2000), p. 13.","noteIndex":3},"citationItems":[{"id":741,"uris":["http://zotero.org/users/685164/items/JKJH4GAG"],"uri":["http://zotero.org/users/685164/items/JKJH4GAG"],"itemData":{"id":741,"type":"book","title":"Medieval rural life in the Luttrell Psalter","publisher":"University of Toronto Press","author":[{"family":"Backhouse","given":"Janet"}],"issued":{"date-parts":[["2000"]]}},"locator":"13"}],"schema":"https://github.com/citation-style-language/schema/raw/master/csl-citation.json"} </w:instrText>
      </w:r>
      <w:r w:rsidRPr="008556ED">
        <w:rPr>
          <w:sz w:val="20"/>
          <w:szCs w:val="20"/>
        </w:rPr>
        <w:fldChar w:fldCharType="separate"/>
      </w:r>
      <w:r w:rsidR="003F0FD5" w:rsidRPr="003F0FD5">
        <w:rPr>
          <w:rFonts w:ascii="Cambria" w:hAnsi="Cambria" w:cs="Times New Roman"/>
          <w:sz w:val="20"/>
          <w:szCs w:val="24"/>
        </w:rPr>
        <w:t xml:space="preserve">Janet Backhouse, </w:t>
      </w:r>
      <w:r w:rsidR="003F0FD5" w:rsidRPr="003F0FD5">
        <w:rPr>
          <w:rFonts w:ascii="Cambria" w:hAnsi="Cambria" w:cs="Times New Roman"/>
          <w:i/>
          <w:iCs/>
          <w:sz w:val="20"/>
          <w:szCs w:val="24"/>
        </w:rPr>
        <w:t>Medieval Rural Life in the Luttrell Psalter</w:t>
      </w:r>
      <w:r w:rsidR="003F0FD5" w:rsidRPr="003F0FD5">
        <w:rPr>
          <w:rFonts w:ascii="Cambria" w:hAnsi="Cambria" w:cs="Times New Roman"/>
          <w:sz w:val="20"/>
          <w:szCs w:val="24"/>
        </w:rPr>
        <w:t xml:space="preserve"> (University of Toronto Press, 2000), p. 13.</w:t>
      </w:r>
      <w:r w:rsidRPr="008556ED">
        <w:rPr>
          <w:sz w:val="20"/>
          <w:szCs w:val="20"/>
        </w:rPr>
        <w:fldChar w:fldCharType="end"/>
      </w:r>
    </w:p>
  </w:footnote>
  <w:footnote w:id="4">
    <w:p w:rsidR="00FC7963" w:rsidRDefault="00FC7963" w:rsidP="00186B38">
      <w:pPr>
        <w:pStyle w:val="FootnoteText"/>
      </w:pPr>
      <w:r>
        <w:rPr>
          <w:rStyle w:val="FootnoteReference"/>
        </w:rPr>
        <w:footnoteRef/>
      </w:r>
      <w:r>
        <w:t xml:space="preserve"> </w:t>
      </w:r>
      <w:r>
        <w:fldChar w:fldCharType="begin"/>
      </w:r>
      <w:r w:rsidR="003F0FD5">
        <w:instrText xml:space="preserve"> ADDIN ZOTERO_ITEM CSL_CITATION {"citationID":"13b6jLSt","properties":{"formattedCitation":"Michelle P Brown, p. 47.","plainCitation":"Michelle P Brown, p. 47.","noteIndex":4},"citationItems":[{"id":742,"uris":["http://zotero.org/users/685164/items/W5R34S5I"],"uri":["http://zotero.org/users/685164/items/W5R34S5I"],"itemData":{"id":742,"type":"chapter","title":"Sidelong Glances and Silent Screams: The Emotional World of the Luttrell Psalter","container-title":"Quand la peinture était dans les livres: Mélanges en l’honneur de François Avril","page":"45–56","author":[{"family":"Brown","given":"Michelle P"}]},"locator":"47"}],"schema":"https://github.com/citation-style-language/schema/raw/master/csl-citation.json"} </w:instrText>
      </w:r>
      <w:r>
        <w:fldChar w:fldCharType="separate"/>
      </w:r>
      <w:r w:rsidR="003F0FD5" w:rsidRPr="003F0FD5">
        <w:rPr>
          <w:rFonts w:ascii="Cambria" w:hAnsi="Cambria"/>
        </w:rPr>
        <w:t>Michelle P Brown, p. 47.</w:t>
      </w:r>
      <w:r>
        <w:fldChar w:fldCharType="end"/>
      </w:r>
    </w:p>
  </w:footnote>
  <w:footnote w:id="5">
    <w:p w:rsidR="00FC7963" w:rsidRDefault="00FC7963">
      <w:pPr>
        <w:pStyle w:val="FootnoteText"/>
      </w:pPr>
      <w:r>
        <w:rPr>
          <w:rStyle w:val="FootnoteReference"/>
        </w:rPr>
        <w:footnoteRef/>
      </w:r>
      <w:r>
        <w:t xml:space="preserve"> </w:t>
      </w:r>
      <w:r>
        <w:fldChar w:fldCharType="begin"/>
      </w:r>
      <w:r w:rsidR="003F0FD5">
        <w:instrText xml:space="preserve"> ADDIN ZOTERO_ITEM CSL_CITATION {"citationID":"3hdDEqt7","properties":{"formattedCitation":"Michael Camille, \\uc0\\u8216{}Labouring for the Lord: The Ploughman and the Social Order in the Luttrell Psalter\\uc0\\u8217{}, {\\i{}Art History}, 10.4 (1987), 423\\uc0\\u8211{}454 (p. 440).","plainCitation":"Michael Camille, ‘Labouring for the Lord: The Ploughman and the Social Order in the Luttrell Psalter’, Art History, 10.4 (1987), 423–454 (p. 440).","noteIndex":5},"citationItems":[{"id":743,"uris":["http://zotero.org/users/685164/items/WG6WDJMV"],"uri":["http://zotero.org/users/685164/items/WG6WDJMV"],"itemData":{"id":743,"type":"article-journal","title":"Labouring for the Lord: the ploughman and the social order in the Luttrell Psalter","container-title":"Art History","page":"423–454","volume":"10","issue":"4","author":[{"family":"Camille","given":"Michael"}],"issued":{"date-parts":[["1987"]]}},"locator":"440"}],"schema":"https://github.com/citation-style-language/schema/raw/master/csl-citation.json"} </w:instrText>
      </w:r>
      <w:r>
        <w:fldChar w:fldCharType="separate"/>
      </w:r>
      <w:r w:rsidR="003F0FD5" w:rsidRPr="003F0FD5">
        <w:rPr>
          <w:rFonts w:ascii="Cambria" w:hAnsi="Cambria" w:cs="Times New Roman"/>
          <w:szCs w:val="24"/>
        </w:rPr>
        <w:t xml:space="preserve">Michael Camille, ‘Labouring for the Lord: The Ploughman and the Social Order in the Luttrell Psalter’, </w:t>
      </w:r>
      <w:r w:rsidR="003F0FD5" w:rsidRPr="003F0FD5">
        <w:rPr>
          <w:rFonts w:ascii="Cambria" w:hAnsi="Cambria" w:cs="Times New Roman"/>
          <w:i/>
          <w:iCs/>
          <w:szCs w:val="24"/>
        </w:rPr>
        <w:t>Art History</w:t>
      </w:r>
      <w:r w:rsidR="003F0FD5" w:rsidRPr="003F0FD5">
        <w:rPr>
          <w:rFonts w:ascii="Cambria" w:hAnsi="Cambria" w:cs="Times New Roman"/>
          <w:szCs w:val="24"/>
        </w:rPr>
        <w:t>, 10.4 (1987), 423–454 (p. 440).</w:t>
      </w:r>
      <w:r>
        <w:fldChar w:fldCharType="end"/>
      </w:r>
    </w:p>
  </w:footnote>
  <w:footnote w:id="6">
    <w:p w:rsidR="00FC7963" w:rsidRDefault="00FC7963">
      <w:pPr>
        <w:pStyle w:val="FootnoteText"/>
      </w:pPr>
      <w:r>
        <w:rPr>
          <w:rStyle w:val="FootnoteReference"/>
        </w:rPr>
        <w:footnoteRef/>
      </w:r>
      <w:r>
        <w:t xml:space="preserve"> </w:t>
      </w:r>
      <w:r>
        <w:fldChar w:fldCharType="begin"/>
      </w:r>
      <w:r w:rsidR="003F0FD5">
        <w:instrText xml:space="preserve"> ADDIN ZOTERO_ITEM CSL_CITATION {"citationID":"u1QUDtUb","properties":{"formattedCitation":"Camille, p. 439.","plainCitation":"Camille, p. 439.","noteIndex":6},"citationItems":[{"id":743,"uris":["http://zotero.org/users/685164/items/WG6WDJMV"],"uri":["http://zotero.org/users/685164/items/WG6WDJMV"],"itemData":{"id":743,"type":"article-journal","title":"Labouring for the Lord: the ploughman and the social order in the Luttrell Psalter","container-title":"Art History","page":"423–454","volume":"10","issue":"4","author":[{"family":"Camille","given":"Michael"}],"issued":{"date-parts":[["1987"]]}},"locator":"439"}],"schema":"https://github.com/citation-style-language/schema/raw/master/csl-citation.json"} </w:instrText>
      </w:r>
      <w:r>
        <w:fldChar w:fldCharType="separate"/>
      </w:r>
      <w:r w:rsidRPr="00186B38">
        <w:rPr>
          <w:rFonts w:ascii="Cambria" w:hAnsi="Cambria"/>
        </w:rPr>
        <w:t>Camille, p. 439.</w:t>
      </w:r>
      <w:r>
        <w:fldChar w:fldCharType="end"/>
      </w:r>
    </w:p>
  </w:footnote>
  <w:footnote w:id="7">
    <w:p w:rsidR="00FC7963" w:rsidRDefault="00FC7963">
      <w:pPr>
        <w:pStyle w:val="FootnoteText"/>
      </w:pPr>
      <w:r>
        <w:rPr>
          <w:rStyle w:val="FootnoteReference"/>
        </w:rPr>
        <w:footnoteRef/>
      </w:r>
      <w:r>
        <w:t xml:space="preserve"> </w:t>
      </w:r>
      <w:r>
        <w:fldChar w:fldCharType="begin"/>
      </w:r>
      <w:r w:rsidR="003F0FD5">
        <w:instrText xml:space="preserve"> ADDIN ZOTERO_ITEM CSL_CITATION {"citationID":"MS4vLppF","properties":{"formattedCitation":"Michelle P Brown, p. 47.","plainCitation":"Michelle P Brown, p. 47.","noteIndex":7},"citationItems":[{"id":742,"uris":["http://zotero.org/users/685164/items/W5R34S5I"],"uri":["http://zotero.org/users/685164/items/W5R34S5I"],"itemData":{"id":742,"type":"chapter","title":"Sidelong Glances and Silent Screams: The Emotional World of the Luttrell Psalter","container-title":"Quand la peinture était dans les livres: Mélanges en l’honneur de François Avril","page":"45–56","author":[{"family":"Brown","given":"Michelle P"}]},"locator":"47"}],"schema":"https://github.com/citation-style-language/schema/raw/master/csl-citation.json"} </w:instrText>
      </w:r>
      <w:r>
        <w:fldChar w:fldCharType="separate"/>
      </w:r>
      <w:r w:rsidR="003F0FD5" w:rsidRPr="003F0FD5">
        <w:rPr>
          <w:rFonts w:ascii="Cambria" w:hAnsi="Cambria"/>
        </w:rPr>
        <w:t>Michelle P Brown, p. 47.</w:t>
      </w:r>
      <w:r>
        <w:fldChar w:fldCharType="end"/>
      </w:r>
    </w:p>
  </w:footnote>
  <w:footnote w:id="8">
    <w:p w:rsidR="00FC7963" w:rsidRDefault="00FC7963" w:rsidP="003E3A8A">
      <w:pPr>
        <w:pStyle w:val="FootnoteText"/>
      </w:pPr>
      <w:r>
        <w:rPr>
          <w:rStyle w:val="FootnoteReference"/>
        </w:rPr>
        <w:footnoteRef/>
      </w:r>
      <w:r>
        <w:t xml:space="preserve"> </w:t>
      </w:r>
      <w:r>
        <w:fldChar w:fldCharType="begin"/>
      </w:r>
      <w:r w:rsidR="003F0FD5">
        <w:instrText xml:space="preserve"> ADDIN ZOTERO_ITEM CSL_CITATION {"citationID":"LY7BQeE6","properties":{"formattedCitation":"Backhouse, {\\i{}Medieval Rural Life in the Luttrell Psalter}, p. 13.","plainCitation":"Backhouse, Medieval Rural Life in the Luttrell Psalter, p. 13.","noteIndex":8},"citationItems":[{"id":741,"uris":["http://zotero.org/users/685164/items/JKJH4GAG"],"uri":["http://zotero.org/users/685164/items/JKJH4GAG"],"itemData":{"id":741,"type":"book","title":"Medieval rural life in the Luttrell Psalter","publisher":"University of Toronto Press","author":[{"family":"Backhouse","given":"Janet"}],"issued":{"date-parts":[["2000"]]}},"locator":"13"}],"schema":"https://github.com/citation-style-language/schema/raw/master/csl-citation.json"} </w:instrText>
      </w:r>
      <w:r>
        <w:fldChar w:fldCharType="separate"/>
      </w:r>
      <w:r w:rsidRPr="00C4073F">
        <w:rPr>
          <w:rFonts w:ascii="Cambria" w:hAnsi="Cambria" w:cs="Times New Roman"/>
          <w:szCs w:val="24"/>
        </w:rPr>
        <w:t xml:space="preserve">Backhouse, </w:t>
      </w:r>
      <w:r w:rsidRPr="00C4073F">
        <w:rPr>
          <w:rFonts w:ascii="Cambria" w:hAnsi="Cambria" w:cs="Times New Roman"/>
          <w:i/>
          <w:iCs/>
          <w:szCs w:val="24"/>
        </w:rPr>
        <w:t>Medieval Rural Life in the Luttrell Psalter</w:t>
      </w:r>
      <w:r w:rsidRPr="00C4073F">
        <w:rPr>
          <w:rFonts w:ascii="Cambria" w:hAnsi="Cambria" w:cs="Times New Roman"/>
          <w:szCs w:val="24"/>
        </w:rPr>
        <w:t>, p. 13.</w:t>
      </w:r>
      <w:r>
        <w:fldChar w:fldCharType="end"/>
      </w:r>
    </w:p>
  </w:footnote>
  <w:footnote w:id="9">
    <w:p w:rsidR="00FC7963" w:rsidRDefault="00FC7963" w:rsidP="00DC4254">
      <w:pPr>
        <w:pStyle w:val="FootnoteText"/>
      </w:pPr>
      <w:r>
        <w:rPr>
          <w:rStyle w:val="FootnoteReference"/>
        </w:rPr>
        <w:footnoteRef/>
      </w:r>
      <w:r>
        <w:t xml:space="preserve"> </w:t>
      </w:r>
      <w:r>
        <w:fldChar w:fldCharType="begin"/>
      </w:r>
      <w:r w:rsidR="003F0FD5">
        <w:instrText xml:space="preserve"> ADDIN ZOTERO_ITEM CSL_CITATION {"citationID":"3ArEKjoJ","properties":{"formattedCitation":"Michelle P Brown, p. 47.","plainCitation":"Michelle P Brown, p. 47.","noteIndex":9},"citationItems":[{"id":742,"uris":["http://zotero.org/users/685164/items/W5R34S5I"],"uri":["http://zotero.org/users/685164/items/W5R34S5I"],"itemData":{"id":742,"type":"chapter","title":"Sidelong Glances and Silent Screams: The Emotional World of the Luttrell Psalter","container-title":"Quand la peinture était dans les livres: Mélanges en l’honneur de François Avril","page":"45–56","author":[{"family":"Brown","given":"Michelle P"}]},"locator":"47"}],"schema":"https://github.com/citation-style-language/schema/raw/master/csl-citation.json"} </w:instrText>
      </w:r>
      <w:r>
        <w:fldChar w:fldCharType="separate"/>
      </w:r>
      <w:r w:rsidR="003F0FD5" w:rsidRPr="003F0FD5">
        <w:rPr>
          <w:rFonts w:ascii="Cambria" w:hAnsi="Cambria"/>
        </w:rPr>
        <w:t>Michelle P Brown, p. 47.</w:t>
      </w:r>
      <w:r>
        <w:fldChar w:fldCharType="end"/>
      </w:r>
    </w:p>
  </w:footnote>
  <w:footnote w:id="10">
    <w:p w:rsidR="00FC7963" w:rsidRDefault="00FC7963">
      <w:pPr>
        <w:pStyle w:val="FootnoteText"/>
      </w:pPr>
      <w:r>
        <w:rPr>
          <w:rStyle w:val="FootnoteReference"/>
        </w:rPr>
        <w:footnoteRef/>
      </w:r>
      <w:r>
        <w:t xml:space="preserve"> </w:t>
      </w:r>
      <w:r>
        <w:fldChar w:fldCharType="begin"/>
      </w:r>
      <w:r w:rsidR="003F0FD5">
        <w:instrText xml:space="preserve"> ADDIN ZOTERO_ITEM CSL_CITATION {"citationID":"aDxrBwCy","properties":{"formattedCitation":"Michelle P Brown, p. 47.","plainCitation":"Michelle P Brown, p. 47.","noteIndex":10},"citationItems":[{"id":742,"uris":["http://zotero.org/users/685164/items/W5R34S5I"],"uri":["http://zotero.org/users/685164/items/W5R34S5I"],"itemData":{"id":742,"type":"chapter","title":"Sidelong Glances and Silent Screams: The Emotional World of the Luttrell Psalter","container-title":"Quand la peinture était dans les livres: Mélanges en l’honneur de François Avril","page":"45–56","author":[{"family":"Brown","given":"Michelle P"}]},"locator":"47"}],"schema":"https://github.com/citation-style-language/schema/raw/master/csl-citation.json"} </w:instrText>
      </w:r>
      <w:r>
        <w:fldChar w:fldCharType="separate"/>
      </w:r>
      <w:r w:rsidR="003F0FD5" w:rsidRPr="003F0FD5">
        <w:rPr>
          <w:rFonts w:ascii="Cambria" w:hAnsi="Cambria"/>
        </w:rPr>
        <w:t>Michelle P Brown, p. 47.</w:t>
      </w:r>
      <w:r>
        <w:fldChar w:fldCharType="end"/>
      </w:r>
    </w:p>
  </w:footnote>
  <w:footnote w:id="11">
    <w:p w:rsidR="00FC7963" w:rsidRDefault="00FC7963">
      <w:pPr>
        <w:pStyle w:val="FootnoteText"/>
      </w:pPr>
      <w:r>
        <w:rPr>
          <w:rStyle w:val="FootnoteReference"/>
        </w:rPr>
        <w:footnoteRef/>
      </w:r>
      <w:r>
        <w:t xml:space="preserve"> </w:t>
      </w:r>
      <w:r>
        <w:fldChar w:fldCharType="begin"/>
      </w:r>
      <w:r w:rsidR="003F0FD5">
        <w:instrText xml:space="preserve"> ADDIN ZOTERO_ITEM CSL_CITATION {"citationID":"XIQGa9gx","properties":{"formattedCitation":"Backhouse, {\\i{}Medieval Rural Life in the Luttrell Psalter}, p. 13.","plainCitation":"Backhouse, Medieval Rural Life in the Luttrell Psalter, p. 13.","noteIndex":11},"citationItems":[{"id":741,"uris":["http://zotero.org/users/685164/items/JKJH4GAG"],"uri":["http://zotero.org/users/685164/items/JKJH4GAG"],"itemData":{"id":741,"type":"book","title":"Medieval rural life in the Luttrell Psalter","publisher":"University of Toronto Press","author":[{"family":"Backhouse","given":"Janet"}],"issued":{"date-parts":[["2000"]]}},"locator":"13"}],"schema":"https://github.com/citation-style-language/schema/raw/master/csl-citation.json"} </w:instrText>
      </w:r>
      <w:r>
        <w:fldChar w:fldCharType="separate"/>
      </w:r>
      <w:r w:rsidRPr="00C4073F">
        <w:rPr>
          <w:rFonts w:ascii="Cambria" w:hAnsi="Cambria" w:cs="Times New Roman"/>
          <w:szCs w:val="24"/>
        </w:rPr>
        <w:t xml:space="preserve">Backhouse, </w:t>
      </w:r>
      <w:r w:rsidRPr="00C4073F">
        <w:rPr>
          <w:rFonts w:ascii="Cambria" w:hAnsi="Cambria" w:cs="Times New Roman"/>
          <w:i/>
          <w:iCs/>
          <w:szCs w:val="24"/>
        </w:rPr>
        <w:t>Medieval Rural Life in the Luttrell Psalter</w:t>
      </w:r>
      <w:r w:rsidRPr="00C4073F">
        <w:rPr>
          <w:rFonts w:ascii="Cambria" w:hAnsi="Cambria" w:cs="Times New Roman"/>
          <w:szCs w:val="24"/>
        </w:rPr>
        <w:t>, p. 13.</w:t>
      </w:r>
      <w:r>
        <w:fldChar w:fldCharType="end"/>
      </w:r>
    </w:p>
  </w:footnote>
  <w:footnote w:id="12">
    <w:p w:rsidR="00FC7963" w:rsidRDefault="00FC7963">
      <w:pPr>
        <w:pStyle w:val="FootnoteText"/>
      </w:pPr>
      <w:r>
        <w:rPr>
          <w:rStyle w:val="FootnoteReference"/>
        </w:rPr>
        <w:footnoteRef/>
      </w:r>
      <w:r>
        <w:t xml:space="preserve"> </w:t>
      </w:r>
      <w:r>
        <w:fldChar w:fldCharType="begin"/>
      </w:r>
      <w:r w:rsidR="003F0FD5">
        <w:instrText xml:space="preserve"> ADDIN ZOTERO_ITEM CSL_CITATION {"citationID":"LmsODOvi","properties":{"formattedCitation":"Richard K Emmerson and PJP Goldberg, \\uc0\\u8216{}The Lord Geoffrey Had Me Made\\uc0\\u8217{}: Lordship and Labour in the Luttrell Psalter\\uc0\\u8217{}, {\\i{}The Problem of Labour in Fourteenth-Century England}, 2000, 43\\uc0\\u8211{}63 (p. 51).","plainCitation":"Richard K Emmerson and PJP Goldberg, ‘The Lord Geoffrey Had Me Made’: Lordship and Labour in the Luttrell Psalter’, The Problem of Labour in Fourteenth-Century England, 2000, 43–63 (p. 51).","noteIndex":12},"citationItems":[{"id":746,"uris":["http://zotero.org/users/685164/items/UX2V6BZZ"],"uri":["http://zotero.org/users/685164/items/UX2V6BZZ"],"itemData":{"id":746,"type":"article-journal","title":"The Lord Geoffrey had me made': Lordship and Labour in the Luttrell Psalter","container-title":"The Problem of Labour in Fourteenth-Century England","page":"43–63","author":[{"family":"Emmerson","given":"Richard K"},{"family":"Goldberg","given":"PJP"}],"issued":{"date-parts":[["2000"]]}},"locator":"51"}],"schema":"https://github.com/citation-style-language/schema/raw/master/csl-citation.json"} </w:instrText>
      </w:r>
      <w:r>
        <w:fldChar w:fldCharType="separate"/>
      </w:r>
      <w:r w:rsidRPr="00FC7963">
        <w:rPr>
          <w:rFonts w:ascii="Cambria" w:hAnsi="Cambria" w:cs="Times New Roman"/>
          <w:szCs w:val="24"/>
        </w:rPr>
        <w:t xml:space="preserve">Richard K Emmerson and PJP Goldberg, ‘The Lord Geoffrey Had Me Made’: Lordship and Labour in the Luttrell Psalter’, </w:t>
      </w:r>
      <w:r w:rsidRPr="00FC7963">
        <w:rPr>
          <w:rFonts w:ascii="Cambria" w:hAnsi="Cambria" w:cs="Times New Roman"/>
          <w:i/>
          <w:iCs/>
          <w:szCs w:val="24"/>
        </w:rPr>
        <w:t>The Problem of Labour in Fourteenth-Century England</w:t>
      </w:r>
      <w:r w:rsidRPr="00FC7963">
        <w:rPr>
          <w:rFonts w:ascii="Cambria" w:hAnsi="Cambria" w:cs="Times New Roman"/>
          <w:szCs w:val="24"/>
        </w:rPr>
        <w:t>, 2000, 43–63 (p. 51).</w:t>
      </w:r>
      <w:r>
        <w:fldChar w:fldCharType="end"/>
      </w:r>
    </w:p>
  </w:footnote>
  <w:footnote w:id="13">
    <w:p w:rsidR="00E9192C" w:rsidRDefault="00E9192C">
      <w:pPr>
        <w:pStyle w:val="FootnoteText"/>
      </w:pPr>
      <w:r>
        <w:rPr>
          <w:rStyle w:val="FootnoteReference"/>
        </w:rPr>
        <w:footnoteRef/>
      </w:r>
      <w:r>
        <w:t xml:space="preserve"> </w:t>
      </w:r>
      <w:r>
        <w:fldChar w:fldCharType="begin"/>
      </w:r>
      <w:r w:rsidR="003F0FD5">
        <w:instrText xml:space="preserve"> ADDIN ZOTERO_ITEM CSL_CITATION {"citationID":"ZU7z1WwN","properties":{"formattedCitation":"Emmerson and Goldberg, p. 54.","plainCitation":"Emmerson and Goldberg, p. 54.","noteIndex":13},"citationItems":[{"id":746,"uris":["http://zotero.org/users/685164/items/UX2V6BZZ"],"uri":["http://zotero.org/users/685164/items/UX2V6BZZ"],"itemData":{"id":746,"type":"article-journal","title":"The Lord Geoffrey had me made': Lordship and Labour in the Luttrell Psalter","container-title":"The Problem of Labour in Fourteenth-Century England","page":"43–63","author":[{"family":"Emmerson","given":"Richard K"},{"family":"Goldberg","given":"PJP"}],"issued":{"date-parts":[["2000"]]}},"locator":"54"}],"schema":"https://github.com/citation-style-language/schema/raw/master/csl-citation.json"} </w:instrText>
      </w:r>
      <w:r>
        <w:fldChar w:fldCharType="separate"/>
      </w:r>
      <w:r w:rsidRPr="00E9192C">
        <w:rPr>
          <w:rFonts w:ascii="Cambria" w:hAnsi="Cambria"/>
        </w:rPr>
        <w:t>Emmerson and Goldberg, p. 54.</w:t>
      </w:r>
      <w:r>
        <w:fldChar w:fldCharType="end"/>
      </w:r>
    </w:p>
  </w:footnote>
  <w:footnote w:id="14">
    <w:p w:rsidR="00FC7963" w:rsidRDefault="00FC7963">
      <w:pPr>
        <w:pStyle w:val="FootnoteText"/>
      </w:pPr>
      <w:r>
        <w:rPr>
          <w:rStyle w:val="FootnoteReference"/>
        </w:rPr>
        <w:footnoteRef/>
      </w:r>
      <w:r>
        <w:t xml:space="preserve"> </w:t>
      </w:r>
      <w:r>
        <w:fldChar w:fldCharType="begin"/>
      </w:r>
      <w:r w:rsidR="00D7775D">
        <w:instrText xml:space="preserve"> ADDIN ZOTERO_ITEM CSL_CITATION {"citationID":"yCxTTTal","properties":{"formattedCitation":"Janet Backhouse, \\uc0\\u8216{}Luttrell, Sir Geoffrey (1276\\uc0\\u8211{}1345), Landowner and Patron of the Luttrell Psalter - Oxford Dictionary of National Biography\\uc0\\u8217{}, 2004 &lt;https://doi.org/10.1093/ref:odnb/55405&gt;.","plainCitation":"Janet Backhouse, ‘Luttrell, Sir Geoffrey (1276–1345), Landowner and Patron of the Luttrell Psalter - Oxford Dictionary of National Biography’, 2004 &lt;https://doi.org/10.1093/ref:odnb/55405&gt;.","noteIndex":15},"citationItems":[{"id":745,"uris":["http://zotero.org/users/685164/items/67DTY3G6"],"uri":["http://zotero.org/users/685164/items/67DTY3G6"],"itemData":{"id":745,"type":"webpage","title":"Luttrell, Sir Geoffrey (1276–1345), landowner and patron of the Luttrell psalter - Oxford Dictionary of National Biography","URL":"http://www.oxforddnb.com/view/10.1093/ref:odnb/9780198614128.001.0001/odnb-9780198614128-e-55405;jsessionid=F09321F7066E5F8CD65DF3C2B69EBD05","note":"DOI: 10.1093/ref:odnb/55405","language":"en","author":[{"family":"Backhouse","given":"Janet"}],"issued":{"date-parts":[["2004"]]},"accessed":{"date-parts":[["2019",8,26]]}}}],"schema":"https://github.com/citation-style-language/schema/raw/master/csl-citation.json"} </w:instrText>
      </w:r>
      <w:r>
        <w:fldChar w:fldCharType="separate"/>
      </w:r>
      <w:r w:rsidRPr="00C4073F">
        <w:rPr>
          <w:rFonts w:ascii="Cambria" w:hAnsi="Cambria" w:cs="Times New Roman"/>
          <w:szCs w:val="24"/>
        </w:rPr>
        <w:t>Janet Backhouse, ‘Luttrell, Sir Geoffrey (1276–1345), Landowner and Patron of the Luttrell Psalter - Oxford Dictionary of National Biography’, 2004 &lt;https://doi.org/10.1093/ref:odnb/55405&gt;.</w:t>
      </w:r>
      <w:r>
        <w:fldChar w:fldCharType="end"/>
      </w:r>
    </w:p>
  </w:footnote>
  <w:footnote w:id="15">
    <w:p w:rsidR="00FC7963" w:rsidRDefault="00FC7963">
      <w:pPr>
        <w:pStyle w:val="FootnoteText"/>
      </w:pPr>
      <w:r>
        <w:rPr>
          <w:rStyle w:val="FootnoteReference"/>
        </w:rPr>
        <w:footnoteRef/>
      </w:r>
      <w:r>
        <w:t xml:space="preserve"> </w:t>
      </w:r>
      <w:r>
        <w:fldChar w:fldCharType="begin"/>
      </w:r>
      <w:r w:rsidR="003F0FD5">
        <w:instrText xml:space="preserve"> ADDIN ZOTERO_ITEM CSL_CITATION {"citationID":"J4fNOSx5","properties":{"formattedCitation":"Camille, p. 440.","plainCitation":"Camille, p. 440.","noteIndex":15},"citationItems":[{"id":743,"uris":["http://zotero.org/users/685164/items/WG6WDJMV"],"uri":["http://zotero.org/users/685164/items/WG6WDJMV"],"itemData":{"id":743,"type":"article-journal","title":"Labouring for the Lord: the ploughman and the social order in the Luttrell Psalter","container-title":"Art History","page":"423–454","volume":"10","issue":"4","author":[{"family":"Camille","given":"Michael"}],"issued":{"date-parts":[["1987"]]}},"locator":"440"}],"schema":"https://github.com/citation-style-language/schema/raw/master/csl-citation.json"} </w:instrText>
      </w:r>
      <w:r>
        <w:fldChar w:fldCharType="separate"/>
      </w:r>
      <w:r w:rsidRPr="00CC050F">
        <w:rPr>
          <w:rFonts w:ascii="Cambria" w:hAnsi="Cambria"/>
        </w:rPr>
        <w:t>Camille, p. 440.</w:t>
      </w:r>
      <w:r>
        <w:fldChar w:fldCharType="end"/>
      </w:r>
    </w:p>
  </w:footnote>
  <w:footnote w:id="16">
    <w:p w:rsidR="00FC7963" w:rsidRDefault="00FC7963">
      <w:pPr>
        <w:pStyle w:val="FootnoteText"/>
      </w:pPr>
      <w:r>
        <w:rPr>
          <w:rStyle w:val="FootnoteReference"/>
        </w:rPr>
        <w:footnoteRef/>
      </w:r>
      <w:r>
        <w:t xml:space="preserve"> </w:t>
      </w:r>
      <w:r>
        <w:fldChar w:fldCharType="begin"/>
      </w:r>
      <w:r w:rsidR="003F0FD5">
        <w:instrText xml:space="preserve"> ADDIN ZOTERO_ITEM CSL_CITATION {"citationID":"0MtTIPxz","properties":{"formattedCitation":"Emmerson and Goldberg, p. 47.","plainCitation":"Emmerson and Goldberg, p. 47.","noteIndex":16},"citationItems":[{"id":746,"uris":["http://zotero.org/users/685164/items/UX2V6BZZ"],"uri":["http://zotero.org/users/685164/items/UX2V6BZZ"],"itemData":{"id":746,"type":"article-journal","title":"The Lord Geoffrey had me made': Lordship and Labour in the Luttrell Psalter","container-title":"The Problem of Labour in Fourteenth-Century England","page":"43–63","author":[{"family":"Emmerson","given":"Richard K"},{"family":"Goldberg","given":"PJP"}],"issued":{"date-parts":[["2000"]]}},"locator":"47"}],"schema":"https://github.com/citation-style-language/schema/raw/master/csl-citation.json"} </w:instrText>
      </w:r>
      <w:r>
        <w:fldChar w:fldCharType="separate"/>
      </w:r>
      <w:r w:rsidRPr="00FC7963">
        <w:rPr>
          <w:rFonts w:ascii="Cambria" w:hAnsi="Cambria"/>
        </w:rPr>
        <w:t>Emmerson and Goldberg, p. 47.</w:t>
      </w:r>
      <w:r>
        <w:fldChar w:fldCharType="end"/>
      </w:r>
    </w:p>
  </w:footnote>
  <w:footnote w:id="17">
    <w:p w:rsidR="00FC7963" w:rsidRDefault="00FC7963">
      <w:pPr>
        <w:pStyle w:val="FootnoteText"/>
      </w:pPr>
      <w:r>
        <w:rPr>
          <w:rStyle w:val="FootnoteReference"/>
        </w:rPr>
        <w:footnoteRef/>
      </w:r>
      <w:r>
        <w:t xml:space="preserve"> </w:t>
      </w:r>
      <w:r>
        <w:fldChar w:fldCharType="begin"/>
      </w:r>
      <w:r w:rsidR="003F0FD5">
        <w:instrText xml:space="preserve"> ADDIN ZOTERO_ITEM CSL_CITATION {"citationID":"TP1SCuBJ","properties":{"formattedCitation":"Camille, p. 426.","plainCitation":"Camille, p. 426.","noteIndex":17},"citationItems":[{"id":743,"uris":["http://zotero.org/users/685164/items/WG6WDJMV"],"uri":["http://zotero.org/users/685164/items/WG6WDJMV"],"itemData":{"id":743,"type":"article-journal","title":"Labouring for the Lord: the ploughman and the social order in the Luttrell Psalter","container-title":"Art History","page":"423–454","volume":"10","issue":"4","author":[{"family":"Camille","given":"Michael"}],"issued":{"date-parts":[["1987"]]}},"locator":"426"}],"schema":"https://github.com/citation-style-language/schema/raw/master/csl-citation.json"} </w:instrText>
      </w:r>
      <w:r>
        <w:fldChar w:fldCharType="separate"/>
      </w:r>
      <w:r w:rsidRPr="00DC4254">
        <w:rPr>
          <w:rFonts w:ascii="Cambria" w:hAnsi="Cambria"/>
        </w:rPr>
        <w:t>Camille, p. 426.</w:t>
      </w:r>
      <w:r>
        <w:fldChar w:fldCharType="end"/>
      </w:r>
    </w:p>
  </w:footnote>
  <w:footnote w:id="18">
    <w:p w:rsidR="00FC7963" w:rsidRDefault="00FC7963">
      <w:pPr>
        <w:pStyle w:val="FootnoteText"/>
      </w:pPr>
      <w:r>
        <w:rPr>
          <w:rStyle w:val="FootnoteReference"/>
        </w:rPr>
        <w:footnoteRef/>
      </w:r>
      <w:r>
        <w:t xml:space="preserve"> </w:t>
      </w:r>
      <w:r>
        <w:fldChar w:fldCharType="begin"/>
      </w:r>
      <w:r w:rsidR="003F0FD5">
        <w:instrText xml:space="preserve"> ADDIN ZOTERO_ITEM CSL_CITATION {"citationID":"jdQHETCe","properties":{"formattedCitation":"Camille, p. 427.","plainCitation":"Camille, p. 427.","noteIndex":18},"citationItems":[{"id":743,"uris":["http://zotero.org/users/685164/items/WG6WDJMV"],"uri":["http://zotero.org/users/685164/items/WG6WDJMV"],"itemData":{"id":743,"type":"article-journal","title":"Labouring for the Lord: the ploughman and the social order in the Luttrell Psalter","container-title":"Art History","page":"423–454","volume":"10","issue":"4","author":[{"family":"Camille","given":"Michael"}],"issued":{"date-parts":[["1987"]]}},"locator":"427"}],"schema":"https://github.com/citation-style-language/schema/raw/master/csl-citation.json"} </w:instrText>
      </w:r>
      <w:r>
        <w:fldChar w:fldCharType="separate"/>
      </w:r>
      <w:r w:rsidRPr="00B71564">
        <w:rPr>
          <w:rFonts w:ascii="Cambria" w:hAnsi="Cambria"/>
        </w:rPr>
        <w:t>Camille, p. 427.</w:t>
      </w:r>
      <w:r>
        <w:fldChar w:fldCharType="end"/>
      </w:r>
    </w:p>
  </w:footnote>
  <w:footnote w:id="19">
    <w:p w:rsidR="00FC7963" w:rsidRDefault="00FC7963">
      <w:pPr>
        <w:pStyle w:val="FootnoteText"/>
      </w:pPr>
      <w:r>
        <w:rPr>
          <w:rStyle w:val="FootnoteReference"/>
        </w:rPr>
        <w:footnoteRef/>
      </w:r>
      <w:r>
        <w:t xml:space="preserve"> </w:t>
      </w:r>
      <w:r>
        <w:fldChar w:fldCharType="begin"/>
      </w:r>
      <w:r w:rsidR="003F0FD5">
        <w:instrText xml:space="preserve"> ADDIN ZOTERO_ITEM CSL_CITATION {"citationID":"X9FyZe3X","properties":{"formattedCitation":"Camille, pp. 428\\uc0\\u8211{}29.","plainCitation":"Camille, pp. 428–29.","noteIndex":19},"citationItems":[{"id":743,"uris":["http://zotero.org/users/685164/items/WG6WDJMV"],"uri":["http://zotero.org/users/685164/items/WG6WDJMV"],"itemData":{"id":743,"type":"article-journal","title":"Labouring for the Lord: the ploughman and the social order in the Luttrell Psalter","container-title":"Art History","page":"423–454","volume":"10","issue":"4","author":[{"family":"Camille","given":"Michael"}],"issued":{"date-parts":[["1987"]]}},"locator":"428-429"}],"schema":"https://github.com/citation-style-language/schema/raw/master/csl-citation.json"} </w:instrText>
      </w:r>
      <w:r>
        <w:fldChar w:fldCharType="separate"/>
      </w:r>
      <w:r w:rsidRPr="007B1363">
        <w:rPr>
          <w:rFonts w:ascii="Cambria" w:hAnsi="Cambria" w:cs="Times New Roman"/>
          <w:szCs w:val="24"/>
        </w:rPr>
        <w:t>Camille, pp. 428–29.</w:t>
      </w:r>
      <w:r>
        <w:fldChar w:fldCharType="end"/>
      </w:r>
    </w:p>
  </w:footnote>
  <w:footnote w:id="20">
    <w:p w:rsidR="00FC7963" w:rsidRDefault="00FC7963">
      <w:pPr>
        <w:pStyle w:val="FootnoteText"/>
      </w:pPr>
      <w:r>
        <w:rPr>
          <w:rStyle w:val="FootnoteReference"/>
        </w:rPr>
        <w:footnoteRef/>
      </w:r>
      <w:r>
        <w:t xml:space="preserve"> </w:t>
      </w:r>
      <w:r>
        <w:fldChar w:fldCharType="begin"/>
      </w:r>
      <w:r w:rsidR="003F0FD5">
        <w:instrText xml:space="preserve"> ADDIN ZOTERO_ITEM CSL_CITATION {"citationID":"MP51MrMY","properties":{"formattedCitation":"Camille, p. 430.","plainCitation":"Camille, p. 430.","noteIndex":20},"citationItems":[{"id":743,"uris":["http://zotero.org/users/685164/items/WG6WDJMV"],"uri":["http://zotero.org/users/685164/items/WG6WDJMV"],"itemData":{"id":743,"type":"article-journal","title":"Labouring for the Lord: the ploughman and the social order in the Luttrell Psalter","container-title":"Art History","page":"423–454","volume":"10","issue":"4","author":[{"family":"Camille","given":"Michael"}],"issued":{"date-parts":[["1987"]]}},"locator":"430"}],"schema":"https://github.com/citation-style-language/schema/raw/master/csl-citation.json"} </w:instrText>
      </w:r>
      <w:r>
        <w:fldChar w:fldCharType="separate"/>
      </w:r>
      <w:r w:rsidRPr="00F209CB">
        <w:rPr>
          <w:rFonts w:ascii="Cambria" w:hAnsi="Cambria"/>
        </w:rPr>
        <w:t>Camille, p. 430.</w:t>
      </w:r>
      <w:r>
        <w:fldChar w:fldCharType="end"/>
      </w:r>
    </w:p>
  </w:footnote>
  <w:footnote w:id="21">
    <w:p w:rsidR="00FC7963" w:rsidRDefault="00FC7963">
      <w:pPr>
        <w:pStyle w:val="FootnoteText"/>
      </w:pPr>
      <w:r>
        <w:rPr>
          <w:rStyle w:val="FootnoteReference"/>
        </w:rPr>
        <w:footnoteRef/>
      </w:r>
      <w:r>
        <w:t xml:space="preserve"> </w:t>
      </w:r>
      <w:r>
        <w:fldChar w:fldCharType="begin"/>
      </w:r>
      <w:r w:rsidR="003F0FD5">
        <w:instrText xml:space="preserve"> ADDIN ZOTERO_ITEM CSL_CITATION {"citationID":"hPc24nzx","properties":{"formattedCitation":"Lucy Freeman Sandler, \\uc0\\u8216{}The Word in the Text and the Image in the Margin: The Case of the Luttrell Psalter\\uc0\\u8217{}, {\\i{}The Journal of the Walters Art Gallery}, 54 (1996), 87\\uc0\\u8211{}99 (p. 53).","plainCitation":"Lucy Freeman Sandler, ‘The Word in the Text and the Image in the Margin: The Case of the Luttrell Psalter’, The Journal of the Walters Art Gallery, 54 (1996), 87–99 (p. 53).","noteIndex":21},"citationItems":[{"id":737,"uris":["http://zotero.org/users/685164/items/3LXDWBNJ"],"uri":["http://zotero.org/users/685164/items/3LXDWBNJ"],"itemData":{"id":737,"type":"article-journal","title":"The Word in the Text and the Image in the Margin: The Case of the Luttrell Psalter","container-title":"The Journal of the Walters Art Gallery","page":"87-99","volume":"54","archive":"JSTOR","abstract":"[The psalter (London, BL, Add. MS 42130) made in the second quarter of the fourteenth century for the English landowner Geoffrey Luttrell includes about forty examples of marginal word illustration, or imagines verborum. Some images are simple equivalents of the sense as well as the words and phrases in the psalms, some are pictorial examples of text passages, some picture words out of context, some are collections of word-images from separate text passages, and some are even based on single syllables. The imagines verborum of the Luttrell Psalter reinforce the process of reading by revealing all of the riches, both apparent and concealed, in the text.]","ISSN":"00837156","author":[{"family":"Sandler","given":"Lucy Freeman"}],"issued":{"date-parts":[["1996"]]}},"locator":"53"}],"schema":"https://github.com/citation-style-language/schema/raw/master/csl-citation.json"} </w:instrText>
      </w:r>
      <w:r>
        <w:fldChar w:fldCharType="separate"/>
      </w:r>
      <w:r w:rsidRPr="00111B67">
        <w:rPr>
          <w:rFonts w:ascii="Cambria" w:hAnsi="Cambria" w:cs="Times New Roman"/>
          <w:szCs w:val="24"/>
        </w:rPr>
        <w:t xml:space="preserve">Lucy Freeman Sandler, ‘The Word in the Text and the Image in the Margin: The Case of the Luttrell Psalter’, </w:t>
      </w:r>
      <w:r w:rsidRPr="00111B67">
        <w:rPr>
          <w:rFonts w:ascii="Cambria" w:hAnsi="Cambria" w:cs="Times New Roman"/>
          <w:i/>
          <w:iCs/>
          <w:szCs w:val="24"/>
        </w:rPr>
        <w:t>The Journal of the Walters Art Gallery</w:t>
      </w:r>
      <w:r w:rsidRPr="00111B67">
        <w:rPr>
          <w:rFonts w:ascii="Cambria" w:hAnsi="Cambria" w:cs="Times New Roman"/>
          <w:szCs w:val="24"/>
        </w:rPr>
        <w:t>, 54 (1996), 87–99 (p. 53).</w:t>
      </w:r>
      <w:r>
        <w:fldChar w:fldCharType="end"/>
      </w:r>
    </w:p>
  </w:footnote>
  <w:footnote w:id="22">
    <w:p w:rsidR="00FC7963" w:rsidRDefault="00FC7963">
      <w:pPr>
        <w:pStyle w:val="FootnoteText"/>
      </w:pPr>
      <w:r>
        <w:rPr>
          <w:rStyle w:val="FootnoteReference"/>
        </w:rPr>
        <w:footnoteRef/>
      </w:r>
      <w:r>
        <w:t xml:space="preserve"> </w:t>
      </w:r>
      <w:r>
        <w:fldChar w:fldCharType="begin"/>
      </w:r>
      <w:r w:rsidR="003F0FD5">
        <w:instrText xml:space="preserve"> ADDIN ZOTERO_ITEM CSL_CITATION {"citationID":"GT2tpRaQ","properties":{"formattedCitation":"Camille, p. 438.","plainCitation":"Camille, p. 438.","noteIndex":22},"citationItems":[{"id":743,"uris":["http://zotero.org/users/685164/items/WG6WDJMV"],"uri":["http://zotero.org/users/685164/items/WG6WDJMV"],"itemData":{"id":743,"type":"article-journal","title":"Labouring for the Lord: the ploughman and the social order in the Luttrell Psalter","container-title":"Art History","page":"423–454","volume":"10","issue":"4","author":[{"family":"Camille","given":"Michael"}],"issued":{"date-parts":[["1987"]]}},"locator":"438"}],"schema":"https://github.com/citation-style-language/schema/raw/master/csl-citation.json"} </w:instrText>
      </w:r>
      <w:r>
        <w:fldChar w:fldCharType="separate"/>
      </w:r>
      <w:r w:rsidRPr="003B09FE">
        <w:rPr>
          <w:rFonts w:ascii="Cambria" w:hAnsi="Cambria"/>
        </w:rPr>
        <w:t>Camille, p. 438.</w:t>
      </w:r>
      <w:r>
        <w:fldChar w:fldCharType="end"/>
      </w:r>
    </w:p>
  </w:footnote>
  <w:footnote w:id="23">
    <w:p w:rsidR="00FC7963" w:rsidRPr="008556ED" w:rsidRDefault="00FC7963" w:rsidP="008556ED">
      <w:pPr>
        <w:pStyle w:val="NoSpacing"/>
        <w:rPr>
          <w:sz w:val="20"/>
          <w:szCs w:val="20"/>
        </w:rPr>
      </w:pPr>
      <w:r w:rsidRPr="008556ED">
        <w:rPr>
          <w:rStyle w:val="FootnoteReference"/>
          <w:sz w:val="20"/>
          <w:szCs w:val="20"/>
        </w:rPr>
        <w:footnoteRef/>
      </w:r>
      <w:r w:rsidRPr="008556ED">
        <w:rPr>
          <w:sz w:val="20"/>
          <w:szCs w:val="20"/>
        </w:rPr>
        <w:t xml:space="preserve"> </w:t>
      </w:r>
      <w:r w:rsidRPr="008556ED">
        <w:rPr>
          <w:sz w:val="20"/>
          <w:szCs w:val="20"/>
        </w:rPr>
        <w:fldChar w:fldCharType="begin"/>
      </w:r>
      <w:r w:rsidR="003F0FD5">
        <w:rPr>
          <w:sz w:val="20"/>
          <w:szCs w:val="20"/>
        </w:rPr>
        <w:instrText xml:space="preserve"> ADDIN ZOTERO_ITEM CSL_CITATION {"citationID":"ZqxTjhiV","properties":{"formattedCitation":"Sandler, p. 87.","plainCitation":"Sandler, p. 87.","noteIndex":23},"citationItems":[{"id":737,"uris":["http://zotero.org/users/685164/items/3LXDWBNJ"],"uri":["http://zotero.org/users/685164/items/3LXDWBNJ"],"itemData":{"id":737,"type":"article-journal","title":"The Word in the Text and the Image in the Margin: The Case of the Luttrell Psalter","container-title":"The Journal of the Walters Art Gallery","page":"87-99","volume":"54","archive":"JSTOR","abstract":"[The psalter (London, BL, Add. MS 42130) made in the second quarter of the fourteenth century for the English landowner Geoffrey Luttrell includes about forty examples of marginal word illustration, or imagines verborum. Some images are simple equivalents of the sense as well as the words and phrases in the psalms, some are pictorial examples of text passages, some picture words out of context, some are collections of word-images from separate text passages, and some are even based on single syllables. The imagines verborum of the Luttrell Psalter reinforce the process of reading by revealing all of the riches, both apparent and concealed, in the text.]","ISSN":"00837156","author":[{"family":"Sandler","given":"Lucy Freeman"}],"issued":{"date-parts":[["1996"]]}},"locator":"87"}],"schema":"https://github.com/citation-style-language/schema/raw/master/csl-citation.json"} </w:instrText>
      </w:r>
      <w:r w:rsidRPr="008556ED">
        <w:rPr>
          <w:sz w:val="20"/>
          <w:szCs w:val="20"/>
        </w:rPr>
        <w:fldChar w:fldCharType="separate"/>
      </w:r>
      <w:r w:rsidRPr="00111B67">
        <w:rPr>
          <w:rFonts w:ascii="Cambria" w:hAnsi="Cambria"/>
          <w:sz w:val="20"/>
        </w:rPr>
        <w:t>Sandler, p. 87.</w:t>
      </w:r>
      <w:r w:rsidRPr="008556ED">
        <w:rPr>
          <w:sz w:val="20"/>
          <w:szCs w:val="20"/>
        </w:rPr>
        <w:fldChar w:fldCharType="end"/>
      </w:r>
    </w:p>
  </w:footnote>
  <w:footnote w:id="24">
    <w:p w:rsidR="00FC7963" w:rsidRPr="008556ED" w:rsidRDefault="00FC7963" w:rsidP="008556ED">
      <w:pPr>
        <w:pStyle w:val="NoSpacing"/>
        <w:rPr>
          <w:sz w:val="20"/>
          <w:szCs w:val="20"/>
        </w:rPr>
      </w:pPr>
      <w:r w:rsidRPr="008556ED">
        <w:rPr>
          <w:rStyle w:val="FootnoteReference"/>
          <w:sz w:val="20"/>
          <w:szCs w:val="20"/>
        </w:rPr>
        <w:footnoteRef/>
      </w:r>
      <w:r w:rsidRPr="008556ED">
        <w:rPr>
          <w:sz w:val="20"/>
          <w:szCs w:val="20"/>
        </w:rPr>
        <w:t xml:space="preserve"> </w:t>
      </w:r>
      <w:r w:rsidRPr="008556ED">
        <w:rPr>
          <w:sz w:val="20"/>
          <w:szCs w:val="20"/>
        </w:rPr>
        <w:fldChar w:fldCharType="begin"/>
      </w:r>
      <w:r w:rsidR="003F0FD5">
        <w:rPr>
          <w:sz w:val="20"/>
          <w:szCs w:val="20"/>
        </w:rPr>
        <w:instrText xml:space="preserve"> ADDIN ZOTERO_ITEM CSL_CITATION {"citationID":"A0c2Gvzj","properties":{"formattedCitation":"Sandler, p. 87.","plainCitation":"Sandler, p. 87.","noteIndex":24},"citationItems":[{"id":737,"uris":["http://zotero.org/users/685164/items/3LXDWBNJ"],"uri":["http://zotero.org/users/685164/items/3LXDWBNJ"],"itemData":{"id":737,"type":"article-journal","title":"The Word in the Text and the Image in the Margin: The Case of the Luttrell Psalter","container-title":"The Journal of the Walters Art Gallery","page":"87-99","volume":"54","archive":"JSTOR","abstract":"[The psalter (London, BL, Add. MS 42130) made in the second quarter of the fourteenth century for the English landowner Geoffrey Luttrell includes about forty examples of marginal word illustration, or imagines verborum. Some images are simple equivalents of the sense as well as the words and phrases in the psalms, some are pictorial examples of text passages, some picture words out of context, some are collections of word-images from separate text passages, and some are even based on single syllables. The imagines verborum of the Luttrell Psalter reinforce the process of reading by revealing all of the riches, both apparent and concealed, in the text.]","ISSN":"00837156","author":[{"family":"Sandler","given":"Lucy Freeman"}],"issued":{"date-parts":[["1996"]]}},"locator":"87"}],"schema":"https://github.com/citation-style-language/schema/raw/master/csl-citation.json"} </w:instrText>
      </w:r>
      <w:r w:rsidRPr="008556ED">
        <w:rPr>
          <w:sz w:val="20"/>
          <w:szCs w:val="20"/>
        </w:rPr>
        <w:fldChar w:fldCharType="separate"/>
      </w:r>
      <w:r w:rsidRPr="00B23D40">
        <w:rPr>
          <w:rFonts w:ascii="Cambria" w:hAnsi="Cambria"/>
          <w:sz w:val="20"/>
        </w:rPr>
        <w:t>Sandler, p. 87.</w:t>
      </w:r>
      <w:r w:rsidRPr="008556ED">
        <w:rPr>
          <w:sz w:val="20"/>
          <w:szCs w:val="20"/>
        </w:rPr>
        <w:fldChar w:fldCharType="end"/>
      </w:r>
    </w:p>
  </w:footnote>
  <w:footnote w:id="25">
    <w:p w:rsidR="00FC7963" w:rsidRPr="008556ED" w:rsidRDefault="00FC7963" w:rsidP="008556ED">
      <w:pPr>
        <w:pStyle w:val="NoSpacing"/>
        <w:rPr>
          <w:sz w:val="20"/>
          <w:szCs w:val="20"/>
        </w:rPr>
      </w:pPr>
      <w:r w:rsidRPr="008556ED">
        <w:rPr>
          <w:rStyle w:val="FootnoteReference"/>
          <w:sz w:val="20"/>
          <w:szCs w:val="20"/>
        </w:rPr>
        <w:footnoteRef/>
      </w:r>
      <w:r w:rsidRPr="008556ED">
        <w:rPr>
          <w:sz w:val="20"/>
          <w:szCs w:val="20"/>
        </w:rPr>
        <w:t xml:space="preserve"> </w:t>
      </w:r>
      <w:r w:rsidRPr="008556ED">
        <w:rPr>
          <w:sz w:val="20"/>
          <w:szCs w:val="20"/>
        </w:rPr>
        <w:fldChar w:fldCharType="begin"/>
      </w:r>
      <w:r w:rsidR="003F0FD5">
        <w:rPr>
          <w:sz w:val="20"/>
          <w:szCs w:val="20"/>
        </w:rPr>
        <w:instrText xml:space="preserve"> ADDIN ZOTERO_ITEM CSL_CITATION {"citationID":"gEsdd0yl","properties":{"formattedCitation":"Sandler, p. 88.","plainCitation":"Sandler, p. 88.","noteIndex":25},"citationItems":[{"id":737,"uris":["http://zotero.org/users/685164/items/3LXDWBNJ"],"uri":["http://zotero.org/users/685164/items/3LXDWBNJ"],"itemData":{"id":737,"type":"article-journal","title":"The Word in the Text and the Image in the Margin: The Case of the Luttrell Psalter","container-title":"The Journal of the Walters Art Gallery","page":"87-99","volume":"54","archive":"JSTOR","abstract":"[The psalter (London, BL, Add. MS 42130) made in the second quarter of the fourteenth century for the English landowner Geoffrey Luttrell includes about forty examples of marginal word illustration, or imagines verborum. Some images are simple equivalents of the sense as well as the words and phrases in the psalms, some are pictorial examples of text passages, some picture words out of context, some are collections of word-images from separate text passages, and some are even based on single syllables. The imagines verborum of the Luttrell Psalter reinforce the process of reading by revealing all of the riches, both apparent and concealed, in the text.]","ISSN":"00837156","author":[{"family":"Sandler","given":"Lucy Freeman"}],"issued":{"date-parts":[["1996"]]}},"locator":"88"}],"schema":"https://github.com/citation-style-language/schema/raw/master/csl-citation.json"} </w:instrText>
      </w:r>
      <w:r w:rsidRPr="008556ED">
        <w:rPr>
          <w:sz w:val="20"/>
          <w:szCs w:val="20"/>
        </w:rPr>
        <w:fldChar w:fldCharType="separate"/>
      </w:r>
      <w:r w:rsidRPr="00B23D40">
        <w:rPr>
          <w:rFonts w:ascii="Cambria" w:hAnsi="Cambria"/>
          <w:sz w:val="20"/>
        </w:rPr>
        <w:t>Sandler, p. 88.</w:t>
      </w:r>
      <w:r w:rsidRPr="008556ED">
        <w:rPr>
          <w:sz w:val="20"/>
          <w:szCs w:val="20"/>
        </w:rPr>
        <w:fldChar w:fldCharType="end"/>
      </w:r>
    </w:p>
  </w:footnote>
  <w:footnote w:id="26">
    <w:p w:rsidR="00FC7963" w:rsidRPr="008556ED" w:rsidRDefault="00FC7963" w:rsidP="008556ED">
      <w:pPr>
        <w:pStyle w:val="NoSpacing"/>
        <w:rPr>
          <w:sz w:val="20"/>
          <w:szCs w:val="20"/>
        </w:rPr>
      </w:pPr>
      <w:r w:rsidRPr="008556ED">
        <w:rPr>
          <w:rStyle w:val="FootnoteReference"/>
          <w:sz w:val="20"/>
          <w:szCs w:val="20"/>
        </w:rPr>
        <w:footnoteRef/>
      </w:r>
      <w:r w:rsidRPr="008556ED">
        <w:rPr>
          <w:sz w:val="20"/>
          <w:szCs w:val="20"/>
        </w:rPr>
        <w:t xml:space="preserve"> </w:t>
      </w:r>
      <w:r w:rsidRPr="008556ED">
        <w:rPr>
          <w:sz w:val="20"/>
          <w:szCs w:val="20"/>
        </w:rPr>
        <w:fldChar w:fldCharType="begin"/>
      </w:r>
      <w:r w:rsidR="003F0FD5">
        <w:rPr>
          <w:sz w:val="20"/>
          <w:szCs w:val="20"/>
        </w:rPr>
        <w:instrText xml:space="preserve"> ADDIN ZOTERO_ITEM CSL_CITATION {"citationID":"QrpCmI85","properties":{"formattedCitation":"Mary Carruthers, \\uc0\\u8216{}Thomas Bradwardine,\" De Memoria Artificiale Adquirenda\"\\uc0\\u8217{}, {\\i{}The Journal of Medieval Latin}, 2 (1992), 25\\uc0\\u8211{}43 (p. 26).","plainCitation":"Mary Carruthers, ‘Thomas Bradwardine,\" De Memoria Artificiale Adquirenda\"’, The Journal of Medieval Latin, 2 (1992), 25–43 (p. 26).","noteIndex":26},"citationItems":[{"id":738,"uris":["http://zotero.org/users/685164/items/B7IFY2T7"],"uri":["http://zotero.org/users/685164/items/B7IFY2T7"],"itemData":{"id":738,"type":"article-journal","title":"Thomas Bradwardine,\" De memoria artificiale adquirenda\"","container-title":"The Journal of Medieval Latin","page":"25–43","volume":"2","author":[{"family":"Carruthers","given":"Mary"}],"issued":{"date-parts":[["1992"]]}},"locator":"26"}],"schema":"https://github.com/citation-style-language/schema/raw/master/csl-citation.json"} </w:instrText>
      </w:r>
      <w:r w:rsidRPr="008556ED">
        <w:rPr>
          <w:sz w:val="20"/>
          <w:szCs w:val="20"/>
        </w:rPr>
        <w:fldChar w:fldCharType="separate"/>
      </w:r>
      <w:r w:rsidRPr="00B23D40">
        <w:rPr>
          <w:rFonts w:ascii="Cambria" w:hAnsi="Cambria" w:cs="Times New Roman"/>
          <w:sz w:val="20"/>
          <w:szCs w:val="24"/>
        </w:rPr>
        <w:t xml:space="preserve">Mary Carruthers, ‘Thomas Bradwardine," De Memoria Artificiale Adquirenda"’, </w:t>
      </w:r>
      <w:r w:rsidRPr="00B23D40">
        <w:rPr>
          <w:rFonts w:ascii="Cambria" w:hAnsi="Cambria" w:cs="Times New Roman"/>
          <w:i/>
          <w:iCs/>
          <w:sz w:val="20"/>
          <w:szCs w:val="24"/>
        </w:rPr>
        <w:t>The Journal of Medieval Latin</w:t>
      </w:r>
      <w:r w:rsidRPr="00B23D40">
        <w:rPr>
          <w:rFonts w:ascii="Cambria" w:hAnsi="Cambria" w:cs="Times New Roman"/>
          <w:sz w:val="20"/>
          <w:szCs w:val="24"/>
        </w:rPr>
        <w:t>, 2 (1992), 25–43 (p. 26).</w:t>
      </w:r>
      <w:r w:rsidRPr="008556ED">
        <w:rPr>
          <w:sz w:val="20"/>
          <w:szCs w:val="20"/>
        </w:rPr>
        <w:fldChar w:fldCharType="end"/>
      </w:r>
    </w:p>
  </w:footnote>
  <w:footnote w:id="27">
    <w:p w:rsidR="00FC7963" w:rsidRPr="008556ED" w:rsidRDefault="00FC7963" w:rsidP="008556ED">
      <w:pPr>
        <w:pStyle w:val="NoSpacing"/>
        <w:rPr>
          <w:sz w:val="20"/>
          <w:szCs w:val="20"/>
        </w:rPr>
      </w:pPr>
      <w:r w:rsidRPr="008556ED">
        <w:rPr>
          <w:rStyle w:val="FootnoteReference"/>
          <w:sz w:val="20"/>
          <w:szCs w:val="20"/>
        </w:rPr>
        <w:footnoteRef/>
      </w:r>
      <w:r w:rsidRPr="008556ED">
        <w:rPr>
          <w:sz w:val="20"/>
          <w:szCs w:val="20"/>
        </w:rPr>
        <w:t xml:space="preserve"> </w:t>
      </w:r>
      <w:r w:rsidRPr="008556ED">
        <w:rPr>
          <w:sz w:val="20"/>
          <w:szCs w:val="20"/>
        </w:rPr>
        <w:fldChar w:fldCharType="begin"/>
      </w:r>
      <w:r w:rsidR="003F0FD5">
        <w:rPr>
          <w:sz w:val="20"/>
          <w:szCs w:val="20"/>
        </w:rPr>
        <w:instrText xml:space="preserve"> ADDIN ZOTERO_ITEM CSL_CITATION {"citationID":"apEvq7oE","properties":{"formattedCitation":"Carruthers, p. 28.","plainCitation":"Carruthers, p. 28.","noteIndex":27},"citationItems":[{"id":738,"uris":["http://zotero.org/users/685164/items/B7IFY2T7"],"uri":["http://zotero.org/users/685164/items/B7IFY2T7"],"itemData":{"id":738,"type":"article-journal","title":"Thomas Bradwardine,\" De memoria artificiale adquirenda\"","container-title":"The Journal of Medieval Latin","page":"25–43","volume":"2","author":[{"family":"Carruthers","given":"Mary"}],"issued":{"date-parts":[["1992"]]}},"locator":"28"}],"schema":"https://github.com/citation-style-language/schema/raw/master/csl-citation.json"} </w:instrText>
      </w:r>
      <w:r w:rsidRPr="008556ED">
        <w:rPr>
          <w:sz w:val="20"/>
          <w:szCs w:val="20"/>
        </w:rPr>
        <w:fldChar w:fldCharType="separate"/>
      </w:r>
      <w:r w:rsidRPr="00B23D40">
        <w:rPr>
          <w:rFonts w:ascii="Cambria" w:hAnsi="Cambria"/>
          <w:sz w:val="20"/>
        </w:rPr>
        <w:t>Carruthers, p. 28.</w:t>
      </w:r>
      <w:r w:rsidRPr="008556ED">
        <w:rPr>
          <w:sz w:val="20"/>
          <w:szCs w:val="20"/>
        </w:rPr>
        <w:fldChar w:fldCharType="end"/>
      </w:r>
    </w:p>
  </w:footnote>
  <w:footnote w:id="28">
    <w:p w:rsidR="00FC7963" w:rsidRPr="008556ED" w:rsidRDefault="00FC7963" w:rsidP="008556ED">
      <w:pPr>
        <w:pStyle w:val="NoSpacing"/>
        <w:rPr>
          <w:sz w:val="20"/>
          <w:szCs w:val="20"/>
        </w:rPr>
      </w:pPr>
      <w:r w:rsidRPr="008556ED">
        <w:rPr>
          <w:rStyle w:val="FootnoteReference"/>
          <w:sz w:val="20"/>
          <w:szCs w:val="20"/>
        </w:rPr>
        <w:footnoteRef/>
      </w:r>
      <w:r w:rsidRPr="008556ED">
        <w:rPr>
          <w:sz w:val="20"/>
          <w:szCs w:val="20"/>
        </w:rPr>
        <w:t xml:space="preserve"> </w:t>
      </w:r>
      <w:r w:rsidRPr="008556ED">
        <w:rPr>
          <w:sz w:val="20"/>
          <w:szCs w:val="20"/>
        </w:rPr>
        <w:fldChar w:fldCharType="begin"/>
      </w:r>
      <w:r w:rsidR="003F0FD5">
        <w:rPr>
          <w:sz w:val="20"/>
          <w:szCs w:val="20"/>
        </w:rPr>
        <w:instrText xml:space="preserve"> ADDIN ZOTERO_ITEM CSL_CITATION {"citationID":"N1khBCsb","properties":{"formattedCitation":"Sandler, p. 91.","plainCitation":"Sandler, p. 91.","noteIndex":28},"citationItems":[{"id":737,"uris":["http://zotero.org/users/685164/items/3LXDWBNJ"],"uri":["http://zotero.org/users/685164/items/3LXDWBNJ"],"itemData":{"id":737,"type":"article-journal","title":"The Word in the Text and the Image in the Margin: The Case of the Luttrell Psalter","container-title":"The Journal of the Walters Art Gallery","page":"87-99","volume":"54","archive":"JSTOR","abstract":"[The psalter (London, BL, Add. MS 42130) made in the second quarter of the fourteenth century for the English landowner Geoffrey Luttrell includes about forty examples of marginal word illustration, or imagines verborum. Some images are simple equivalents of the sense as well as the words and phrases in the psalms, some are pictorial examples of text passages, some picture words out of context, some are collections of word-images from separate text passages, and some are even based on single syllables. The imagines verborum of the Luttrell Psalter reinforce the process of reading by revealing all of the riches, both apparent and concealed, in the text.]","ISSN":"00837156","author":[{"family":"Sandler","given":"Lucy Freeman"}],"issued":{"date-parts":[["1996"]]}},"locator":"91"}],"schema":"https://github.com/citation-style-language/schema/raw/master/csl-citation.json"} </w:instrText>
      </w:r>
      <w:r w:rsidRPr="008556ED">
        <w:rPr>
          <w:sz w:val="20"/>
          <w:szCs w:val="20"/>
        </w:rPr>
        <w:fldChar w:fldCharType="separate"/>
      </w:r>
      <w:r w:rsidRPr="00B23D40">
        <w:rPr>
          <w:rFonts w:ascii="Cambria" w:hAnsi="Cambria"/>
          <w:sz w:val="20"/>
        </w:rPr>
        <w:t>Sandler, p. 91.</w:t>
      </w:r>
      <w:r w:rsidRPr="008556ED">
        <w:rPr>
          <w:sz w:val="20"/>
          <w:szCs w:val="20"/>
        </w:rPr>
        <w:fldChar w:fldCharType="end"/>
      </w:r>
    </w:p>
  </w:footnote>
  <w:footnote w:id="29">
    <w:p w:rsidR="00FC7963" w:rsidRPr="00353953" w:rsidRDefault="00FC7963" w:rsidP="008556ED">
      <w:pPr>
        <w:pStyle w:val="NoSpacing"/>
      </w:pPr>
      <w:r w:rsidRPr="008556ED">
        <w:rPr>
          <w:rStyle w:val="FootnoteReference"/>
          <w:sz w:val="20"/>
          <w:szCs w:val="20"/>
        </w:rPr>
        <w:footnoteRef/>
      </w:r>
      <w:r w:rsidRPr="008556ED">
        <w:rPr>
          <w:sz w:val="20"/>
          <w:szCs w:val="20"/>
        </w:rPr>
        <w:t xml:space="preserve"> </w:t>
      </w:r>
      <w:r w:rsidRPr="008556ED">
        <w:rPr>
          <w:sz w:val="20"/>
          <w:szCs w:val="20"/>
        </w:rPr>
        <w:fldChar w:fldCharType="begin"/>
      </w:r>
      <w:r w:rsidR="003F0FD5">
        <w:rPr>
          <w:sz w:val="20"/>
          <w:szCs w:val="20"/>
        </w:rPr>
        <w:instrText xml:space="preserve"> ADDIN ZOTERO_ITEM CSL_CITATION {"citationID":"xnKHDNi4","properties":{"formattedCitation":"Sandler, p. 88.","plainCitation":"Sandler, p. 88.","noteIndex":29},"citationItems":[{"id":737,"uris":["http://zotero.org/users/685164/items/3LXDWBNJ"],"uri":["http://zotero.org/users/685164/items/3LXDWBNJ"],"itemData":{"id":737,"type":"article-journal","title":"The Word in the Text and the Image in the Margin: The Case of the Luttrell Psalter","container-title":"The Journal of the Walters Art Gallery","page":"87-99","volume":"54","archive":"JSTOR","abstract":"[The psalter (London, BL, Add. MS 42130) made in the second quarter of the fourteenth century for the English landowner Geoffrey Luttrell includes about forty examples of marginal word illustration, or imagines verborum. Some images are simple equivalents of the sense as well as the words and phrases in the psalms, some are pictorial examples of text passages, some picture words out of context, some are collections of word-images from separate text passages, and some are even based on single syllables. The imagines verborum of the Luttrell Psalter reinforce the process of reading by revealing all of the riches, both apparent and concealed, in the text.]","ISSN":"00837156","author":[{"family":"Sandler","given":"Lucy Freeman"}],"issued":{"date-parts":[["1996"]]}},"locator":"88"}],"schema":"https://github.com/citation-style-language/schema/raw/master/csl-citation.json"} </w:instrText>
      </w:r>
      <w:r w:rsidRPr="008556ED">
        <w:rPr>
          <w:sz w:val="20"/>
          <w:szCs w:val="20"/>
        </w:rPr>
        <w:fldChar w:fldCharType="separate"/>
      </w:r>
      <w:r w:rsidRPr="00B23D40">
        <w:rPr>
          <w:rFonts w:ascii="Cambria" w:hAnsi="Cambria"/>
          <w:sz w:val="20"/>
        </w:rPr>
        <w:t>Sandler, p. 88.</w:t>
      </w:r>
      <w:r w:rsidRPr="008556ED">
        <w:rPr>
          <w:sz w:val="20"/>
          <w:szCs w:val="20"/>
        </w:rPr>
        <w:fldChar w:fldCharType="end"/>
      </w:r>
    </w:p>
  </w:footnote>
  <w:footnote w:id="30">
    <w:p w:rsidR="00AB208C" w:rsidRDefault="00AB208C" w:rsidP="00AB208C">
      <w:pPr>
        <w:pStyle w:val="FootnoteText"/>
      </w:pPr>
      <w:r>
        <w:rPr>
          <w:rStyle w:val="FootnoteReference"/>
        </w:rPr>
        <w:footnoteRef/>
      </w:r>
      <w:r>
        <w:t xml:space="preserve"> </w:t>
      </w:r>
      <w:r>
        <w:fldChar w:fldCharType="begin"/>
      </w:r>
      <w:r>
        <w:instrText xml:space="preserve"> ADDIN ZOTERO_ITEM CSL_CITATION {"citationID":"LfQd07bc","properties":{"formattedCitation":"Eric George Millar, \\uc0\\u8216{}The Luttrell Psalter and the Bedford Book of Hours\\uc0\\u8217{}, {\\i{}The British Museum Quarterly}, 4.3 (1929), 63\\uc0\\u8211{}66 (p. 63).","plainCitation":"Eric George Millar, ‘The Luttrell Psalter and the Bedford Book of Hours’, The British Museum Quarterly, 4.3 (1929), 63–66 (p. 63).","noteIndex":2},"citationItems":[{"id":748,"uris":["http://zotero.org/users/685164/items/93ANPATA"],"uri":["http://zotero.org/users/685164/items/93ANPATA"],"itemData":{"id":748,"type":"article-journal","title":"The Luttrell Psalter and the Bedford Book of Hours","container-title":"The British Museum Quarterly","page":"63-66","volume":"4","issue":"3","archive":"JSTOR","ISSN":"0007151X","author":[{"family":"Millar","given":"Eric George"}],"issued":{"date-parts":[["1929"]]}},"locator":"63"}],"schema":"https://github.com/citation-style-language/schema/raw/master/csl-citation.json"} </w:instrText>
      </w:r>
      <w:r>
        <w:fldChar w:fldCharType="separate"/>
      </w:r>
      <w:r w:rsidRPr="003D4752">
        <w:rPr>
          <w:rFonts w:ascii="Cambria" w:hAnsi="Cambria" w:cs="Times New Roman"/>
          <w:szCs w:val="24"/>
        </w:rPr>
        <w:t xml:space="preserve">Eric George Millar, ‘The Luttrell Psalter and the Bedford Book of Hours’, </w:t>
      </w:r>
      <w:r w:rsidRPr="003D4752">
        <w:rPr>
          <w:rFonts w:ascii="Cambria" w:hAnsi="Cambria" w:cs="Times New Roman"/>
          <w:i/>
          <w:iCs/>
          <w:szCs w:val="24"/>
        </w:rPr>
        <w:t>The British Museum Quarterly</w:t>
      </w:r>
      <w:r w:rsidRPr="003D4752">
        <w:rPr>
          <w:rFonts w:ascii="Cambria" w:hAnsi="Cambria" w:cs="Times New Roman"/>
          <w:szCs w:val="24"/>
        </w:rPr>
        <w:t>, 4.3 (1929), 63–66 (p. 63).</w:t>
      </w:r>
      <w:r>
        <w:fldChar w:fldCharType="end"/>
      </w:r>
    </w:p>
  </w:footnote>
  <w:footnote w:id="31">
    <w:p w:rsidR="00AB208C" w:rsidRDefault="00AB208C" w:rsidP="00AB208C">
      <w:pPr>
        <w:pStyle w:val="FootnoteText"/>
      </w:pPr>
      <w:r>
        <w:rPr>
          <w:rStyle w:val="FootnoteReference"/>
        </w:rPr>
        <w:footnoteRef/>
      </w:r>
      <w:r>
        <w:t xml:space="preserve"> </w:t>
      </w:r>
      <w:r>
        <w:fldChar w:fldCharType="begin"/>
      </w:r>
      <w:r w:rsidR="003F0FD5">
        <w:instrText xml:space="preserve"> ADDIN ZOTERO_ITEM CSL_CITATION {"citationID":"OmT8CH8x","properties":{"formattedCitation":"Camille, p. 448.","plainCitation":"Camille, p. 448.","noteIndex":31},"citationItems":[{"id":743,"uris":["http://zotero.org/users/685164/items/WG6WDJMV"],"uri":["http://zotero.org/users/685164/items/WG6WDJMV"],"itemData":{"id":743,"type":"article-journal","title":"Labouring for the Lord: the ploughman and the social order in the Luttrell Psalter","container-title":"Art History","page":"423–454","volume":"10","issue":"4","author":[{"family":"Camille","given":"Michael"}],"issued":{"date-parts":[["1987"]]}},"locator":"448"}],"schema":"https://github.com/citation-style-language/schema/raw/master/csl-citation.json"} </w:instrText>
      </w:r>
      <w:r>
        <w:fldChar w:fldCharType="separate"/>
      </w:r>
      <w:r w:rsidR="003F0FD5" w:rsidRPr="003F0FD5">
        <w:rPr>
          <w:rFonts w:ascii="Cambria" w:hAnsi="Cambria"/>
        </w:rPr>
        <w:t>Camille, p. 448.</w:t>
      </w:r>
      <w:r>
        <w:fldChar w:fldCharType="end"/>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2782"/>
    <w:rsid w:val="00007513"/>
    <w:rsid w:val="00066019"/>
    <w:rsid w:val="000A6E21"/>
    <w:rsid w:val="000B1797"/>
    <w:rsid w:val="000C56B4"/>
    <w:rsid w:val="000C68D2"/>
    <w:rsid w:val="000D57FB"/>
    <w:rsid w:val="000E0677"/>
    <w:rsid w:val="00111B67"/>
    <w:rsid w:val="00116147"/>
    <w:rsid w:val="00140DE5"/>
    <w:rsid w:val="001505DC"/>
    <w:rsid w:val="00170CB2"/>
    <w:rsid w:val="00186B38"/>
    <w:rsid w:val="00187C86"/>
    <w:rsid w:val="00191602"/>
    <w:rsid w:val="001931B3"/>
    <w:rsid w:val="001A7221"/>
    <w:rsid w:val="001B6581"/>
    <w:rsid w:val="001B7DD3"/>
    <w:rsid w:val="001C4582"/>
    <w:rsid w:val="001C4EBC"/>
    <w:rsid w:val="001F2B31"/>
    <w:rsid w:val="00223421"/>
    <w:rsid w:val="00250953"/>
    <w:rsid w:val="002532DC"/>
    <w:rsid w:val="00255E48"/>
    <w:rsid w:val="002570D4"/>
    <w:rsid w:val="002641B8"/>
    <w:rsid w:val="00296ED5"/>
    <w:rsid w:val="0029754E"/>
    <w:rsid w:val="002B703C"/>
    <w:rsid w:val="002C10FF"/>
    <w:rsid w:val="002C232A"/>
    <w:rsid w:val="002D29AA"/>
    <w:rsid w:val="002D7401"/>
    <w:rsid w:val="002E4FD2"/>
    <w:rsid w:val="00317FB2"/>
    <w:rsid w:val="00332B2B"/>
    <w:rsid w:val="00353953"/>
    <w:rsid w:val="0035641D"/>
    <w:rsid w:val="00361FFD"/>
    <w:rsid w:val="00362DA6"/>
    <w:rsid w:val="003737F9"/>
    <w:rsid w:val="00393317"/>
    <w:rsid w:val="003955EC"/>
    <w:rsid w:val="003B09FE"/>
    <w:rsid w:val="003B0BF1"/>
    <w:rsid w:val="003D3459"/>
    <w:rsid w:val="003D4752"/>
    <w:rsid w:val="003E3A8A"/>
    <w:rsid w:val="003F0FD5"/>
    <w:rsid w:val="003F7134"/>
    <w:rsid w:val="004705FF"/>
    <w:rsid w:val="004947B4"/>
    <w:rsid w:val="004A583F"/>
    <w:rsid w:val="004B6072"/>
    <w:rsid w:val="004D0BC2"/>
    <w:rsid w:val="00501E37"/>
    <w:rsid w:val="00516192"/>
    <w:rsid w:val="00524E2D"/>
    <w:rsid w:val="00557131"/>
    <w:rsid w:val="00570CA1"/>
    <w:rsid w:val="00576FE1"/>
    <w:rsid w:val="00590E04"/>
    <w:rsid w:val="005A2202"/>
    <w:rsid w:val="005A38D0"/>
    <w:rsid w:val="005B1F65"/>
    <w:rsid w:val="005B734A"/>
    <w:rsid w:val="00602DB5"/>
    <w:rsid w:val="00653B1D"/>
    <w:rsid w:val="00665438"/>
    <w:rsid w:val="00674BF9"/>
    <w:rsid w:val="00676FE9"/>
    <w:rsid w:val="00690A3B"/>
    <w:rsid w:val="00691285"/>
    <w:rsid w:val="00692C11"/>
    <w:rsid w:val="006A0D62"/>
    <w:rsid w:val="006A3375"/>
    <w:rsid w:val="006A5F5E"/>
    <w:rsid w:val="006D7B55"/>
    <w:rsid w:val="006F09BB"/>
    <w:rsid w:val="00701F70"/>
    <w:rsid w:val="00714ABF"/>
    <w:rsid w:val="00716A04"/>
    <w:rsid w:val="007178BC"/>
    <w:rsid w:val="007214BD"/>
    <w:rsid w:val="00723F45"/>
    <w:rsid w:val="00724F1C"/>
    <w:rsid w:val="00735F69"/>
    <w:rsid w:val="00747A4D"/>
    <w:rsid w:val="00771A64"/>
    <w:rsid w:val="00775D22"/>
    <w:rsid w:val="0078075F"/>
    <w:rsid w:val="007867F7"/>
    <w:rsid w:val="007948D9"/>
    <w:rsid w:val="007B1363"/>
    <w:rsid w:val="007D34BD"/>
    <w:rsid w:val="008255E4"/>
    <w:rsid w:val="008556ED"/>
    <w:rsid w:val="0087509A"/>
    <w:rsid w:val="008861E8"/>
    <w:rsid w:val="00894805"/>
    <w:rsid w:val="008A4B70"/>
    <w:rsid w:val="008C477A"/>
    <w:rsid w:val="008C78BE"/>
    <w:rsid w:val="008E2AD5"/>
    <w:rsid w:val="008E3EDA"/>
    <w:rsid w:val="008F3948"/>
    <w:rsid w:val="008F771B"/>
    <w:rsid w:val="00913BB5"/>
    <w:rsid w:val="00930412"/>
    <w:rsid w:val="009478BF"/>
    <w:rsid w:val="00972323"/>
    <w:rsid w:val="00981DFF"/>
    <w:rsid w:val="009901C6"/>
    <w:rsid w:val="009B4680"/>
    <w:rsid w:val="009C2F5C"/>
    <w:rsid w:val="009C3DB7"/>
    <w:rsid w:val="009C536D"/>
    <w:rsid w:val="009D0CA3"/>
    <w:rsid w:val="009F4C4E"/>
    <w:rsid w:val="00A13BB3"/>
    <w:rsid w:val="00A21772"/>
    <w:rsid w:val="00A24D1C"/>
    <w:rsid w:val="00A24DC1"/>
    <w:rsid w:val="00A375B8"/>
    <w:rsid w:val="00A4241E"/>
    <w:rsid w:val="00A515A6"/>
    <w:rsid w:val="00A72782"/>
    <w:rsid w:val="00A937BB"/>
    <w:rsid w:val="00A94E14"/>
    <w:rsid w:val="00AB208C"/>
    <w:rsid w:val="00AE2E6C"/>
    <w:rsid w:val="00B139DD"/>
    <w:rsid w:val="00B13EB5"/>
    <w:rsid w:val="00B23D40"/>
    <w:rsid w:val="00B71564"/>
    <w:rsid w:val="00B919A8"/>
    <w:rsid w:val="00BA09A7"/>
    <w:rsid w:val="00BD7F05"/>
    <w:rsid w:val="00C34669"/>
    <w:rsid w:val="00C4073F"/>
    <w:rsid w:val="00C66AAC"/>
    <w:rsid w:val="00C906C7"/>
    <w:rsid w:val="00C91B4C"/>
    <w:rsid w:val="00CC050F"/>
    <w:rsid w:val="00CC28E0"/>
    <w:rsid w:val="00CE763E"/>
    <w:rsid w:val="00CF72CF"/>
    <w:rsid w:val="00D02323"/>
    <w:rsid w:val="00D1018B"/>
    <w:rsid w:val="00D12DEF"/>
    <w:rsid w:val="00D50190"/>
    <w:rsid w:val="00D530A0"/>
    <w:rsid w:val="00D730CC"/>
    <w:rsid w:val="00D7775D"/>
    <w:rsid w:val="00D97945"/>
    <w:rsid w:val="00DA01AA"/>
    <w:rsid w:val="00DA785E"/>
    <w:rsid w:val="00DB5D47"/>
    <w:rsid w:val="00DC4254"/>
    <w:rsid w:val="00DF5E8D"/>
    <w:rsid w:val="00DF71DD"/>
    <w:rsid w:val="00E01F83"/>
    <w:rsid w:val="00E04241"/>
    <w:rsid w:val="00E30508"/>
    <w:rsid w:val="00E35FE2"/>
    <w:rsid w:val="00E42E8B"/>
    <w:rsid w:val="00E64399"/>
    <w:rsid w:val="00E8431B"/>
    <w:rsid w:val="00E87E78"/>
    <w:rsid w:val="00E910BA"/>
    <w:rsid w:val="00E9192C"/>
    <w:rsid w:val="00EA3580"/>
    <w:rsid w:val="00EC68BB"/>
    <w:rsid w:val="00ED1A38"/>
    <w:rsid w:val="00ED4277"/>
    <w:rsid w:val="00ED72EF"/>
    <w:rsid w:val="00EE4E6D"/>
    <w:rsid w:val="00F1420E"/>
    <w:rsid w:val="00F209CB"/>
    <w:rsid w:val="00F23955"/>
    <w:rsid w:val="00F40BDF"/>
    <w:rsid w:val="00F65FB1"/>
    <w:rsid w:val="00F748BC"/>
    <w:rsid w:val="00F74950"/>
    <w:rsid w:val="00F86743"/>
    <w:rsid w:val="00FC1037"/>
    <w:rsid w:val="00FC1662"/>
    <w:rsid w:val="00FC79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704F3D"/>
  <w15:chartTrackingRefBased/>
  <w15:docId w15:val="{F42464B3-6101-CD4F-A53A-C628F65D3B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F7134"/>
    <w:pPr>
      <w:spacing w:line="360" w:lineRule="auto"/>
      <w:jc w:val="both"/>
    </w:pPr>
  </w:style>
  <w:style w:type="paragraph" w:styleId="Heading1">
    <w:name w:val="heading 1"/>
    <w:basedOn w:val="Normal"/>
    <w:next w:val="Normal"/>
    <w:link w:val="Heading1Char"/>
    <w:uiPriority w:val="9"/>
    <w:qFormat/>
    <w:rsid w:val="0000751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94E1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A24DC1"/>
    <w:pPr>
      <w:keepNext/>
      <w:keepLines/>
      <w:spacing w:before="40" w:after="0" w:line="259" w:lineRule="auto"/>
      <w:jc w:val="left"/>
      <w:outlineLvl w:val="2"/>
    </w:pPr>
    <w:rPr>
      <w:rFonts w:asciiTheme="majorHAnsi" w:eastAsiaTheme="majorEastAsia" w:hAnsiTheme="majorHAnsi" w:cstheme="majorBidi"/>
      <w:color w:val="1F3763" w:themeColor="accent1" w:themeShade="7F"/>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qowt-font3-calibri">
    <w:name w:val="qowt-font3-calibri"/>
    <w:basedOn w:val="DefaultParagraphFont"/>
    <w:rsid w:val="00007513"/>
  </w:style>
  <w:style w:type="character" w:customStyle="1" w:styleId="Heading1Char">
    <w:name w:val="Heading 1 Char"/>
    <w:basedOn w:val="DefaultParagraphFont"/>
    <w:link w:val="Heading1"/>
    <w:uiPriority w:val="9"/>
    <w:rsid w:val="00007513"/>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6A0D62"/>
    <w:pPr>
      <w:spacing w:after="0" w:line="240" w:lineRule="auto"/>
      <w:contextualSpacing/>
    </w:pPr>
    <w:rPr>
      <w:rFonts w:asciiTheme="majorHAnsi" w:eastAsiaTheme="majorEastAsia" w:hAnsiTheme="majorHAnsi" w:cstheme="majorBidi"/>
      <w:spacing w:val="-10"/>
      <w:kern w:val="28"/>
      <w:sz w:val="40"/>
      <w:szCs w:val="56"/>
    </w:rPr>
  </w:style>
  <w:style w:type="character" w:customStyle="1" w:styleId="TitleChar">
    <w:name w:val="Title Char"/>
    <w:basedOn w:val="DefaultParagraphFont"/>
    <w:link w:val="Title"/>
    <w:uiPriority w:val="10"/>
    <w:rsid w:val="006A0D62"/>
    <w:rPr>
      <w:rFonts w:asciiTheme="majorHAnsi" w:eastAsiaTheme="majorEastAsia" w:hAnsiTheme="majorHAnsi" w:cstheme="majorBidi"/>
      <w:spacing w:val="-10"/>
      <w:kern w:val="28"/>
      <w:sz w:val="40"/>
      <w:szCs w:val="56"/>
    </w:rPr>
  </w:style>
  <w:style w:type="paragraph" w:styleId="Header">
    <w:name w:val="header"/>
    <w:basedOn w:val="Normal"/>
    <w:link w:val="HeaderChar"/>
    <w:uiPriority w:val="99"/>
    <w:unhideWhenUsed/>
    <w:rsid w:val="000075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7513"/>
  </w:style>
  <w:style w:type="paragraph" w:styleId="Footer">
    <w:name w:val="footer"/>
    <w:basedOn w:val="Normal"/>
    <w:link w:val="FooterChar"/>
    <w:uiPriority w:val="99"/>
    <w:unhideWhenUsed/>
    <w:rsid w:val="000075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7513"/>
  </w:style>
  <w:style w:type="character" w:styleId="PageNumber">
    <w:name w:val="page number"/>
    <w:basedOn w:val="DefaultParagraphFont"/>
    <w:uiPriority w:val="99"/>
    <w:semiHidden/>
    <w:unhideWhenUsed/>
    <w:rsid w:val="00007513"/>
  </w:style>
  <w:style w:type="paragraph" w:styleId="FootnoteText">
    <w:name w:val="footnote text"/>
    <w:basedOn w:val="Normal"/>
    <w:link w:val="FootnoteTextChar"/>
    <w:uiPriority w:val="99"/>
    <w:semiHidden/>
    <w:unhideWhenUsed/>
    <w:rsid w:val="00501E3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01E37"/>
    <w:rPr>
      <w:sz w:val="20"/>
      <w:szCs w:val="20"/>
    </w:rPr>
  </w:style>
  <w:style w:type="character" w:styleId="FootnoteReference">
    <w:name w:val="footnote reference"/>
    <w:basedOn w:val="DefaultParagraphFont"/>
    <w:uiPriority w:val="99"/>
    <w:semiHidden/>
    <w:unhideWhenUsed/>
    <w:rsid w:val="00501E37"/>
    <w:rPr>
      <w:vertAlign w:val="superscript"/>
    </w:rPr>
  </w:style>
  <w:style w:type="character" w:customStyle="1" w:styleId="Heading2Char">
    <w:name w:val="Heading 2 Char"/>
    <w:basedOn w:val="DefaultParagraphFont"/>
    <w:link w:val="Heading2"/>
    <w:uiPriority w:val="9"/>
    <w:rsid w:val="00A94E14"/>
    <w:rPr>
      <w:rFonts w:asciiTheme="majorHAnsi" w:eastAsiaTheme="majorEastAsia" w:hAnsiTheme="majorHAnsi" w:cstheme="majorBidi"/>
      <w:color w:val="2F5496" w:themeColor="accent1" w:themeShade="BF"/>
      <w:sz w:val="26"/>
      <w:szCs w:val="26"/>
    </w:rPr>
  </w:style>
  <w:style w:type="paragraph" w:styleId="BalloonText">
    <w:name w:val="Balloon Text"/>
    <w:basedOn w:val="Normal"/>
    <w:link w:val="BalloonTextChar"/>
    <w:uiPriority w:val="99"/>
    <w:semiHidden/>
    <w:unhideWhenUsed/>
    <w:rsid w:val="0055713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57131"/>
    <w:rPr>
      <w:rFonts w:ascii="Segoe UI" w:hAnsi="Segoe UI" w:cs="Segoe UI"/>
      <w:sz w:val="18"/>
      <w:szCs w:val="18"/>
    </w:rPr>
  </w:style>
  <w:style w:type="paragraph" w:styleId="Caption">
    <w:name w:val="caption"/>
    <w:basedOn w:val="Normal"/>
    <w:next w:val="Normal"/>
    <w:uiPriority w:val="35"/>
    <w:unhideWhenUsed/>
    <w:qFormat/>
    <w:rsid w:val="00557131"/>
    <w:pPr>
      <w:spacing w:after="200" w:line="240" w:lineRule="auto"/>
    </w:pPr>
    <w:rPr>
      <w:i/>
      <w:iCs/>
      <w:color w:val="44546A" w:themeColor="text2"/>
      <w:sz w:val="18"/>
      <w:szCs w:val="18"/>
    </w:rPr>
  </w:style>
  <w:style w:type="character" w:styleId="Hyperlink">
    <w:name w:val="Hyperlink"/>
    <w:basedOn w:val="DefaultParagraphFont"/>
    <w:uiPriority w:val="99"/>
    <w:unhideWhenUsed/>
    <w:rsid w:val="003F7134"/>
    <w:rPr>
      <w:color w:val="0563C1" w:themeColor="hyperlink"/>
      <w:u w:val="single"/>
    </w:rPr>
  </w:style>
  <w:style w:type="character" w:styleId="UnresolvedMention">
    <w:name w:val="Unresolved Mention"/>
    <w:basedOn w:val="DefaultParagraphFont"/>
    <w:uiPriority w:val="99"/>
    <w:semiHidden/>
    <w:unhideWhenUsed/>
    <w:rsid w:val="003F7134"/>
    <w:rPr>
      <w:color w:val="605E5C"/>
      <w:shd w:val="clear" w:color="auto" w:fill="E1DFDD"/>
    </w:rPr>
  </w:style>
  <w:style w:type="paragraph" w:styleId="Bibliography">
    <w:name w:val="Bibliography"/>
    <w:basedOn w:val="Normal"/>
    <w:next w:val="Normal"/>
    <w:uiPriority w:val="37"/>
    <w:unhideWhenUsed/>
    <w:rsid w:val="004B6072"/>
    <w:pPr>
      <w:spacing w:after="240" w:line="240" w:lineRule="auto"/>
      <w:ind w:left="720" w:hanging="720"/>
    </w:pPr>
  </w:style>
  <w:style w:type="paragraph" w:styleId="EndnoteText">
    <w:name w:val="endnote text"/>
    <w:basedOn w:val="Normal"/>
    <w:link w:val="EndnoteTextChar"/>
    <w:uiPriority w:val="99"/>
    <w:semiHidden/>
    <w:unhideWhenUsed/>
    <w:rsid w:val="00353953"/>
    <w:pPr>
      <w:spacing w:after="0" w:line="240" w:lineRule="auto"/>
    </w:pPr>
    <w:rPr>
      <w:sz w:val="20"/>
      <w:szCs w:val="20"/>
    </w:rPr>
  </w:style>
  <w:style w:type="character" w:customStyle="1" w:styleId="EndnoteTextChar">
    <w:name w:val="Endnote Text Char"/>
    <w:basedOn w:val="DefaultParagraphFont"/>
    <w:link w:val="EndnoteText"/>
    <w:uiPriority w:val="99"/>
    <w:semiHidden/>
    <w:rsid w:val="00353953"/>
    <w:rPr>
      <w:sz w:val="20"/>
      <w:szCs w:val="20"/>
    </w:rPr>
  </w:style>
  <w:style w:type="character" w:styleId="EndnoteReference">
    <w:name w:val="endnote reference"/>
    <w:basedOn w:val="DefaultParagraphFont"/>
    <w:uiPriority w:val="99"/>
    <w:semiHidden/>
    <w:unhideWhenUsed/>
    <w:rsid w:val="00353953"/>
    <w:rPr>
      <w:vertAlign w:val="superscript"/>
    </w:rPr>
  </w:style>
  <w:style w:type="paragraph" w:styleId="NoSpacing">
    <w:name w:val="No Spacing"/>
    <w:uiPriority w:val="1"/>
    <w:qFormat/>
    <w:rsid w:val="008556ED"/>
    <w:pPr>
      <w:spacing w:after="0" w:line="240" w:lineRule="auto"/>
      <w:jc w:val="both"/>
    </w:pPr>
  </w:style>
  <w:style w:type="character" w:customStyle="1" w:styleId="Heading3Char">
    <w:name w:val="Heading 3 Char"/>
    <w:basedOn w:val="DefaultParagraphFont"/>
    <w:link w:val="Heading3"/>
    <w:uiPriority w:val="9"/>
    <w:semiHidden/>
    <w:rsid w:val="00A24DC1"/>
    <w:rPr>
      <w:rFonts w:asciiTheme="majorHAnsi" w:eastAsiaTheme="majorEastAsia" w:hAnsiTheme="majorHAnsi" w:cstheme="majorBidi"/>
      <w:color w:val="1F3763" w:themeColor="accent1" w:themeShade="7F"/>
      <w:sz w:val="24"/>
      <w:szCs w:val="24"/>
      <w:lang w:eastAsia="en-US"/>
    </w:rPr>
  </w:style>
  <w:style w:type="paragraph" w:styleId="NormalWeb">
    <w:name w:val="Normal (Web)"/>
    <w:basedOn w:val="Normal"/>
    <w:semiHidden/>
    <w:unhideWhenUsed/>
    <w:rsid w:val="00A24DC1"/>
    <w:pPr>
      <w:spacing w:before="100" w:beforeAutospacing="1" w:after="100" w:afterAutospacing="1" w:line="240" w:lineRule="auto"/>
      <w:jc w:val="left"/>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64777748">
      <w:bodyDiv w:val="1"/>
      <w:marLeft w:val="0"/>
      <w:marRight w:val="0"/>
      <w:marTop w:val="0"/>
      <w:marBottom w:val="0"/>
      <w:divBdr>
        <w:top w:val="none" w:sz="0" w:space="0" w:color="auto"/>
        <w:left w:val="none" w:sz="0" w:space="0" w:color="auto"/>
        <w:bottom w:val="none" w:sz="0" w:space="0" w:color="auto"/>
        <w:right w:val="none" w:sz="0" w:space="0" w:color="auto"/>
      </w:divBdr>
      <w:divsChild>
        <w:div w:id="18286297">
          <w:marLeft w:val="480"/>
          <w:marRight w:val="0"/>
          <w:marTop w:val="0"/>
          <w:marBottom w:val="0"/>
          <w:divBdr>
            <w:top w:val="none" w:sz="0" w:space="0" w:color="auto"/>
            <w:left w:val="none" w:sz="0" w:space="0" w:color="auto"/>
            <w:bottom w:val="none" w:sz="0" w:space="0" w:color="auto"/>
            <w:right w:val="none" w:sz="0" w:space="0" w:color="auto"/>
          </w:divBdr>
          <w:divsChild>
            <w:div w:id="365637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2424478">
      <w:bodyDiv w:val="1"/>
      <w:marLeft w:val="0"/>
      <w:marRight w:val="0"/>
      <w:marTop w:val="0"/>
      <w:marBottom w:val="0"/>
      <w:divBdr>
        <w:top w:val="none" w:sz="0" w:space="0" w:color="auto"/>
        <w:left w:val="none" w:sz="0" w:space="0" w:color="auto"/>
        <w:bottom w:val="none" w:sz="0" w:space="0" w:color="auto"/>
        <w:right w:val="none" w:sz="0" w:space="0" w:color="auto"/>
      </w:divBdr>
      <w:divsChild>
        <w:div w:id="1766487707">
          <w:marLeft w:val="0"/>
          <w:marRight w:val="0"/>
          <w:marTop w:val="0"/>
          <w:marBottom w:val="0"/>
          <w:divBdr>
            <w:top w:val="none" w:sz="0" w:space="0" w:color="auto"/>
            <w:left w:val="none" w:sz="0" w:space="0" w:color="auto"/>
            <w:bottom w:val="none" w:sz="0" w:space="0" w:color="auto"/>
            <w:right w:val="none" w:sz="0" w:space="0" w:color="auto"/>
          </w:divBdr>
          <w:divsChild>
            <w:div w:id="1848447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jpeg"/><Relationship Id="rId10" Type="http://schemas.openxmlformats.org/officeDocument/2006/relationships/image" Target="media/image4.jpeg"/><Relationship Id="rId19" Type="http://schemas.openxmlformats.org/officeDocument/2006/relationships/image" Target="media/image13.png"/><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1">
      <a:majorFont>
        <a:latin typeface="Calibri Light"/>
        <a:ea typeface=""/>
        <a:cs typeface=""/>
      </a:majorFont>
      <a:minorFont>
        <a:latin typeface="Cambria"/>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A4937D-BD38-4D62-9D3A-74D0831975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2522</Words>
  <Characters>14378</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Gulliver Methuen-campbell (1705164)</dc:creator>
  <cp:keywords/>
  <dc:description/>
  <cp:lastModifiedBy>Gulliver Methuen-Campbell</cp:lastModifiedBy>
  <cp:revision>159</cp:revision>
  <dcterms:created xsi:type="dcterms:W3CDTF">2019-08-12T09:51:00Z</dcterms:created>
  <dcterms:modified xsi:type="dcterms:W3CDTF">2019-08-30T16:32:00Z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zotero-version="5.0.74"&gt;&lt;session id="U6Ez53An"/&gt;&lt;style id="http://www.zotero.org/styles/modern-humanities-research-association" hasBibliography="1" bibliographyStyleHasBeenSet="1"/&gt;&lt;prefs&gt;&lt;pref name="fieldType" value="Field"/&gt;&lt;pref </vt:lpwstr>
  </property>
  <property fmtid="{D5CDD505-2E9C-101B-9397-08002B2CF9AE}" pid="3" name="ZOTERO_PREF_2">
    <vt:lpwstr>name="noteType" value="1"/&gt;&lt;/prefs&gt;&lt;/data&gt;</vt:lpwstr>
  </property>
</Properties>
</file>