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DF3AE" w14:textId="0FC95530" w:rsidR="00B151A8" w:rsidRPr="005E31BC" w:rsidRDefault="005E31BC" w:rsidP="00B54A19">
      <w:pPr>
        <w:spacing w:line="480" w:lineRule="auto"/>
        <w:rPr>
          <w:rFonts w:ascii="Arial" w:hAnsi="Arial" w:cs="Arial"/>
          <w:b/>
          <w:bCs/>
          <w:sz w:val="32"/>
          <w:szCs w:val="32"/>
        </w:rPr>
      </w:pPr>
      <w:r w:rsidRPr="005E31BC">
        <w:rPr>
          <w:rFonts w:ascii="Arial" w:hAnsi="Arial" w:cs="Arial"/>
          <w:b/>
          <w:bCs/>
          <w:sz w:val="32"/>
          <w:szCs w:val="32"/>
        </w:rPr>
        <w:t>Management &amp; Organisational Behaviour</w:t>
      </w:r>
    </w:p>
    <w:p w14:paraId="61C9DE9B" w14:textId="39D80A02" w:rsidR="005E31BC" w:rsidRDefault="005E31BC" w:rsidP="00B54A19">
      <w:pPr>
        <w:spacing w:line="480" w:lineRule="auto"/>
        <w:rPr>
          <w:rFonts w:ascii="Arial" w:hAnsi="Arial" w:cs="Arial"/>
          <w:b/>
          <w:bCs/>
          <w:sz w:val="32"/>
          <w:szCs w:val="32"/>
        </w:rPr>
      </w:pPr>
      <w:r w:rsidRPr="005E31BC">
        <w:rPr>
          <w:rFonts w:ascii="Arial" w:hAnsi="Arial" w:cs="Arial"/>
          <w:b/>
          <w:bCs/>
          <w:sz w:val="32"/>
          <w:szCs w:val="32"/>
        </w:rPr>
        <w:t>BMIH5004</w:t>
      </w:r>
    </w:p>
    <w:p w14:paraId="1AC0DF10" w14:textId="47DB66AC" w:rsidR="005E31BC" w:rsidRDefault="005E31BC" w:rsidP="00B54A19">
      <w:pPr>
        <w:spacing w:line="480" w:lineRule="auto"/>
        <w:rPr>
          <w:rFonts w:ascii="Arial" w:hAnsi="Arial" w:cs="Arial"/>
          <w:b/>
          <w:bCs/>
          <w:sz w:val="32"/>
          <w:szCs w:val="32"/>
        </w:rPr>
      </w:pPr>
      <w:r>
        <w:rPr>
          <w:rFonts w:ascii="Arial" w:hAnsi="Arial" w:cs="Arial"/>
          <w:b/>
          <w:bCs/>
          <w:sz w:val="32"/>
          <w:szCs w:val="32"/>
        </w:rPr>
        <w:t>Essay</w:t>
      </w:r>
    </w:p>
    <w:p w14:paraId="30EE94CB" w14:textId="77777777" w:rsidR="005E31BC" w:rsidRDefault="005E31BC" w:rsidP="00B54A19">
      <w:pPr>
        <w:spacing w:line="480" w:lineRule="auto"/>
        <w:rPr>
          <w:rFonts w:ascii="Arial" w:hAnsi="Arial" w:cs="Arial"/>
          <w:b/>
          <w:bCs/>
          <w:sz w:val="32"/>
          <w:szCs w:val="32"/>
        </w:rPr>
      </w:pPr>
    </w:p>
    <w:p w14:paraId="60FA4DCD" w14:textId="77777777" w:rsidR="005E31BC" w:rsidRDefault="005E31BC" w:rsidP="00B54A19">
      <w:pPr>
        <w:spacing w:line="480" w:lineRule="auto"/>
        <w:rPr>
          <w:rFonts w:ascii="Arial" w:hAnsi="Arial" w:cs="Arial"/>
          <w:b/>
          <w:bCs/>
          <w:sz w:val="32"/>
          <w:szCs w:val="32"/>
        </w:rPr>
      </w:pPr>
    </w:p>
    <w:p w14:paraId="12D4C098" w14:textId="77777777" w:rsidR="005E31BC" w:rsidRDefault="005E31BC" w:rsidP="00B54A19">
      <w:pPr>
        <w:spacing w:line="480" w:lineRule="auto"/>
        <w:rPr>
          <w:rFonts w:ascii="Arial" w:hAnsi="Arial" w:cs="Arial"/>
          <w:b/>
          <w:bCs/>
          <w:sz w:val="32"/>
          <w:szCs w:val="32"/>
        </w:rPr>
      </w:pPr>
    </w:p>
    <w:p w14:paraId="54E91C3C" w14:textId="77777777" w:rsidR="005E31BC" w:rsidRDefault="005E31BC" w:rsidP="00B54A19">
      <w:pPr>
        <w:spacing w:line="480" w:lineRule="auto"/>
        <w:rPr>
          <w:rFonts w:ascii="Arial" w:hAnsi="Arial" w:cs="Arial"/>
          <w:b/>
          <w:bCs/>
          <w:sz w:val="32"/>
          <w:szCs w:val="32"/>
        </w:rPr>
      </w:pPr>
    </w:p>
    <w:p w14:paraId="57F39E6C" w14:textId="77777777" w:rsidR="005E31BC" w:rsidRDefault="005E31BC" w:rsidP="00B54A19">
      <w:pPr>
        <w:spacing w:line="480" w:lineRule="auto"/>
        <w:rPr>
          <w:rFonts w:ascii="Arial" w:hAnsi="Arial" w:cs="Arial"/>
          <w:b/>
          <w:bCs/>
          <w:sz w:val="32"/>
          <w:szCs w:val="32"/>
        </w:rPr>
      </w:pPr>
    </w:p>
    <w:p w14:paraId="1051F868" w14:textId="77777777" w:rsidR="005E31BC" w:rsidRDefault="005E31BC" w:rsidP="00B54A19">
      <w:pPr>
        <w:spacing w:line="480" w:lineRule="auto"/>
        <w:rPr>
          <w:rFonts w:ascii="Arial" w:hAnsi="Arial" w:cs="Arial"/>
          <w:b/>
          <w:bCs/>
          <w:sz w:val="32"/>
          <w:szCs w:val="32"/>
        </w:rPr>
      </w:pPr>
    </w:p>
    <w:p w14:paraId="5517C0CD" w14:textId="77777777" w:rsidR="005E31BC" w:rsidRPr="006421B9" w:rsidRDefault="005E31BC" w:rsidP="00B54A19">
      <w:pPr>
        <w:spacing w:line="480" w:lineRule="auto"/>
        <w:rPr>
          <w:rFonts w:ascii="Arial" w:hAnsi="Arial" w:cs="Arial"/>
          <w:b/>
          <w:bCs/>
          <w:sz w:val="24"/>
          <w:szCs w:val="24"/>
        </w:rPr>
      </w:pPr>
    </w:p>
    <w:p w14:paraId="0B6E882F" w14:textId="397D4254" w:rsidR="005E31BC" w:rsidRPr="006421B9" w:rsidRDefault="005E31BC" w:rsidP="00B54A19">
      <w:pPr>
        <w:spacing w:line="480" w:lineRule="auto"/>
        <w:rPr>
          <w:rFonts w:ascii="Arial" w:hAnsi="Arial" w:cs="Arial"/>
          <w:sz w:val="24"/>
          <w:szCs w:val="24"/>
        </w:rPr>
      </w:pPr>
      <w:r w:rsidRPr="006421B9">
        <w:rPr>
          <w:rFonts w:ascii="Arial" w:hAnsi="Arial" w:cs="Arial"/>
          <w:sz w:val="24"/>
          <w:szCs w:val="24"/>
        </w:rPr>
        <w:t>Module lecturer:</w:t>
      </w:r>
      <w:r w:rsidR="00B77F43">
        <w:rPr>
          <w:rFonts w:ascii="Arial" w:hAnsi="Arial" w:cs="Arial"/>
          <w:sz w:val="24"/>
          <w:szCs w:val="24"/>
        </w:rPr>
        <w:t xml:space="preserve"> Charlotte Joyner</w:t>
      </w:r>
    </w:p>
    <w:p w14:paraId="47FCE7FC" w14:textId="0D301680" w:rsidR="005E31BC" w:rsidRPr="006421B9" w:rsidRDefault="005E31BC" w:rsidP="00B54A19">
      <w:pPr>
        <w:spacing w:line="480" w:lineRule="auto"/>
        <w:rPr>
          <w:rFonts w:ascii="Arial" w:hAnsi="Arial" w:cs="Arial"/>
          <w:sz w:val="24"/>
          <w:szCs w:val="24"/>
        </w:rPr>
      </w:pPr>
      <w:r w:rsidRPr="006421B9">
        <w:rPr>
          <w:rFonts w:ascii="Arial" w:hAnsi="Arial" w:cs="Arial"/>
          <w:sz w:val="24"/>
          <w:szCs w:val="24"/>
        </w:rPr>
        <w:t>Student id:</w:t>
      </w:r>
      <w:r w:rsidR="006421B9" w:rsidRPr="006421B9">
        <w:rPr>
          <w:rFonts w:ascii="Arial" w:hAnsi="Arial" w:cs="Arial"/>
          <w:sz w:val="24"/>
          <w:szCs w:val="24"/>
        </w:rPr>
        <w:t xml:space="preserve"> 2127116</w:t>
      </w:r>
    </w:p>
    <w:p w14:paraId="43B39961" w14:textId="041A99C4" w:rsidR="005E31BC" w:rsidRPr="006421B9" w:rsidRDefault="005E31BC" w:rsidP="00B54A19">
      <w:pPr>
        <w:spacing w:line="480" w:lineRule="auto"/>
        <w:rPr>
          <w:rFonts w:ascii="Arial" w:hAnsi="Arial" w:cs="Arial"/>
          <w:sz w:val="24"/>
          <w:szCs w:val="24"/>
        </w:rPr>
      </w:pPr>
      <w:r w:rsidRPr="006421B9">
        <w:rPr>
          <w:rFonts w:ascii="Arial" w:hAnsi="Arial" w:cs="Arial"/>
          <w:sz w:val="24"/>
          <w:szCs w:val="24"/>
        </w:rPr>
        <w:t>Student name:</w:t>
      </w:r>
      <w:r w:rsidR="006421B9" w:rsidRPr="006421B9">
        <w:rPr>
          <w:rFonts w:ascii="Arial" w:hAnsi="Arial" w:cs="Arial"/>
          <w:sz w:val="24"/>
          <w:szCs w:val="24"/>
        </w:rPr>
        <w:t xml:space="preserve"> Andrei Alexandru Munteanu</w:t>
      </w:r>
    </w:p>
    <w:p w14:paraId="78BC6A53" w14:textId="43ACF84B" w:rsidR="005E31BC" w:rsidRPr="006421B9" w:rsidRDefault="005E31BC" w:rsidP="00B54A19">
      <w:pPr>
        <w:spacing w:line="480" w:lineRule="auto"/>
        <w:rPr>
          <w:rFonts w:ascii="Arial" w:hAnsi="Arial" w:cs="Arial"/>
          <w:sz w:val="24"/>
          <w:szCs w:val="24"/>
        </w:rPr>
      </w:pPr>
      <w:r w:rsidRPr="006421B9">
        <w:rPr>
          <w:rFonts w:ascii="Arial" w:hAnsi="Arial" w:cs="Arial"/>
          <w:sz w:val="24"/>
          <w:szCs w:val="24"/>
        </w:rPr>
        <w:t>Word count:</w:t>
      </w:r>
      <w:r w:rsidR="00811507">
        <w:rPr>
          <w:rFonts w:ascii="Arial" w:hAnsi="Arial" w:cs="Arial"/>
          <w:sz w:val="24"/>
          <w:szCs w:val="24"/>
        </w:rPr>
        <w:t xml:space="preserve"> 217</w:t>
      </w:r>
      <w:r w:rsidR="00751D3D">
        <w:rPr>
          <w:rFonts w:ascii="Arial" w:hAnsi="Arial" w:cs="Arial"/>
          <w:sz w:val="24"/>
          <w:szCs w:val="24"/>
        </w:rPr>
        <w:t>6</w:t>
      </w:r>
    </w:p>
    <w:p w14:paraId="2A9C3A71" w14:textId="0421AC5B" w:rsidR="005E31BC" w:rsidRPr="006421B9" w:rsidRDefault="005E31BC" w:rsidP="00B54A19">
      <w:pPr>
        <w:spacing w:line="480" w:lineRule="auto"/>
        <w:rPr>
          <w:rFonts w:ascii="Arial" w:hAnsi="Arial" w:cs="Arial"/>
          <w:sz w:val="24"/>
          <w:szCs w:val="24"/>
        </w:rPr>
      </w:pPr>
      <w:r w:rsidRPr="006421B9">
        <w:rPr>
          <w:rFonts w:ascii="Arial" w:hAnsi="Arial" w:cs="Arial"/>
          <w:sz w:val="24"/>
          <w:szCs w:val="24"/>
        </w:rPr>
        <w:t>Date:</w:t>
      </w:r>
      <w:r w:rsidR="00811507">
        <w:rPr>
          <w:rFonts w:ascii="Arial" w:hAnsi="Arial" w:cs="Arial"/>
          <w:sz w:val="24"/>
          <w:szCs w:val="24"/>
        </w:rPr>
        <w:t xml:space="preserve"> 31/01/2024</w:t>
      </w:r>
    </w:p>
    <w:p w14:paraId="01E0C716" w14:textId="77777777" w:rsidR="005E31BC" w:rsidRDefault="005E31BC" w:rsidP="005E31BC">
      <w:pPr>
        <w:spacing w:line="360" w:lineRule="auto"/>
        <w:rPr>
          <w:rFonts w:ascii="Arial" w:hAnsi="Arial" w:cs="Arial"/>
          <w:sz w:val="24"/>
          <w:szCs w:val="24"/>
        </w:rPr>
      </w:pPr>
    </w:p>
    <w:p w14:paraId="34F631DB" w14:textId="77777777" w:rsidR="005E31BC" w:rsidRDefault="005E31BC" w:rsidP="005E31BC">
      <w:pPr>
        <w:spacing w:line="360" w:lineRule="auto"/>
        <w:rPr>
          <w:rFonts w:ascii="Arial" w:hAnsi="Arial" w:cs="Arial"/>
          <w:sz w:val="24"/>
          <w:szCs w:val="24"/>
        </w:rPr>
      </w:pPr>
    </w:p>
    <w:p w14:paraId="2632AE15" w14:textId="77777777" w:rsidR="005E31BC" w:rsidRDefault="005E31BC" w:rsidP="005E31BC">
      <w:pPr>
        <w:spacing w:line="360" w:lineRule="auto"/>
        <w:rPr>
          <w:rFonts w:ascii="Arial" w:hAnsi="Arial" w:cs="Arial"/>
          <w:sz w:val="24"/>
          <w:szCs w:val="24"/>
        </w:rPr>
      </w:pPr>
    </w:p>
    <w:p w14:paraId="222DA580" w14:textId="76B7FF7A" w:rsidR="008B3FB3" w:rsidRPr="007A0A6F" w:rsidRDefault="008B3FB3" w:rsidP="00B54A19">
      <w:pPr>
        <w:spacing w:line="480" w:lineRule="auto"/>
        <w:jc w:val="both"/>
        <w:rPr>
          <w:rFonts w:ascii="Arial" w:hAnsi="Arial" w:cs="Arial"/>
          <w:sz w:val="24"/>
          <w:szCs w:val="24"/>
        </w:rPr>
      </w:pPr>
      <w:r w:rsidRPr="007A0A6F">
        <w:rPr>
          <w:rFonts w:ascii="Arial" w:hAnsi="Arial" w:cs="Arial"/>
          <w:sz w:val="24"/>
          <w:szCs w:val="24"/>
        </w:rPr>
        <w:lastRenderedPageBreak/>
        <w:t>Effective leadership in the hospitality industry requires a combination of strategic flexibility and individual charisma. Leadership comprises the provision of guidance, facilitation, and influence on individuals or groups with the aim of attaining shared goals or objectives</w:t>
      </w:r>
      <w:r w:rsidR="00FD08EB" w:rsidRPr="007A0A6F">
        <w:rPr>
          <w:rFonts w:ascii="Arial" w:hAnsi="Arial" w:cs="Arial"/>
          <w:sz w:val="24"/>
          <w:szCs w:val="24"/>
        </w:rPr>
        <w:t xml:space="preserve"> (Howieson, 2019).</w:t>
      </w:r>
      <w:r w:rsidRPr="007A0A6F">
        <w:rPr>
          <w:rFonts w:ascii="Arial" w:hAnsi="Arial" w:cs="Arial"/>
          <w:sz w:val="24"/>
          <w:szCs w:val="24"/>
        </w:rPr>
        <w:t xml:space="preserve"> On the other hand, leadership is frequently perceived as a combination of a process and a collection of qualities or actions demonstrated by those in positions of authority. </w:t>
      </w:r>
      <w:r w:rsidR="00FD08EB" w:rsidRPr="007A0A6F">
        <w:rPr>
          <w:rFonts w:ascii="Arial" w:hAnsi="Arial" w:cs="Arial"/>
          <w:sz w:val="24"/>
          <w:szCs w:val="24"/>
        </w:rPr>
        <w:t xml:space="preserve">Ramsey et al., </w:t>
      </w:r>
      <w:r w:rsidRPr="007A0A6F">
        <w:rPr>
          <w:rFonts w:ascii="Arial" w:hAnsi="Arial" w:cs="Arial"/>
          <w:sz w:val="24"/>
          <w:szCs w:val="24"/>
        </w:rPr>
        <w:t>(</w:t>
      </w:r>
      <w:r w:rsidR="00FD08EB" w:rsidRPr="007A0A6F">
        <w:rPr>
          <w:rFonts w:ascii="Arial" w:hAnsi="Arial" w:cs="Arial"/>
          <w:sz w:val="24"/>
          <w:szCs w:val="24"/>
        </w:rPr>
        <w:t>2017</w:t>
      </w:r>
      <w:r w:rsidRPr="007A0A6F">
        <w:rPr>
          <w:rFonts w:ascii="Arial" w:hAnsi="Arial" w:cs="Arial"/>
          <w:sz w:val="24"/>
          <w:szCs w:val="24"/>
        </w:rPr>
        <w:t>) provides a definition of transformational leadership that identifies the responsibility of leaders to inspire and motivate employees by means of their vision and personal influence. On the other hand, situational leadership, argues that the effectiveness of leadership is contingent upon the circumstances and the level of development of the followers. Thus, leaders must modify their approach accordingly</w:t>
      </w:r>
      <w:r w:rsidR="00FD08EB" w:rsidRPr="007A0A6F">
        <w:rPr>
          <w:rFonts w:ascii="Arial" w:hAnsi="Arial" w:cs="Arial"/>
          <w:sz w:val="24"/>
          <w:szCs w:val="24"/>
        </w:rPr>
        <w:t xml:space="preserve"> (Elkhwesky</w:t>
      </w:r>
      <w:r w:rsidR="001D162B" w:rsidRPr="007A0A6F">
        <w:rPr>
          <w:rFonts w:ascii="Arial" w:hAnsi="Arial" w:cs="Arial"/>
          <w:sz w:val="24"/>
          <w:szCs w:val="24"/>
        </w:rPr>
        <w:t xml:space="preserve"> et al., 2022). </w:t>
      </w:r>
      <w:r w:rsidRPr="007A0A6F">
        <w:rPr>
          <w:rFonts w:ascii="Arial" w:hAnsi="Arial" w:cs="Arial"/>
          <w:sz w:val="24"/>
          <w:szCs w:val="24"/>
        </w:rPr>
        <w:t xml:space="preserve">The purpose of this essay is to assess the efficacy of leadership in the hospitality industry using widely recognised organisational behaviour theories as a guide. </w:t>
      </w:r>
    </w:p>
    <w:p w14:paraId="37060A44" w14:textId="77777777" w:rsidR="008B3FB3" w:rsidRPr="007A0A6F" w:rsidRDefault="008B3FB3" w:rsidP="00B54A19">
      <w:pPr>
        <w:spacing w:line="480" w:lineRule="auto"/>
        <w:jc w:val="both"/>
        <w:rPr>
          <w:rFonts w:ascii="Arial" w:hAnsi="Arial" w:cs="Arial"/>
          <w:sz w:val="24"/>
          <w:szCs w:val="24"/>
        </w:rPr>
      </w:pPr>
    </w:p>
    <w:p w14:paraId="7BFCAF19" w14:textId="78042602" w:rsidR="008B3FB3" w:rsidRPr="007A0A6F" w:rsidRDefault="00B42BC1" w:rsidP="00B54A19">
      <w:pPr>
        <w:spacing w:line="480" w:lineRule="auto"/>
        <w:jc w:val="both"/>
        <w:rPr>
          <w:rFonts w:ascii="Arial" w:hAnsi="Arial" w:cs="Arial"/>
          <w:sz w:val="24"/>
          <w:szCs w:val="24"/>
        </w:rPr>
      </w:pPr>
      <w:r w:rsidRPr="007A0A6F">
        <w:rPr>
          <w:rFonts w:ascii="Arial" w:hAnsi="Arial" w:cs="Arial"/>
          <w:sz w:val="24"/>
          <w:szCs w:val="24"/>
        </w:rPr>
        <w:t>A critical evaluation of the efficacy of leadership in the hospitality sector can be conducted by employing diverse leadership theories, which provide distinct perspectives on distinct techniques and their potential ramifications for the achievement of organisational objectives. Given its focus on service excellence, visitor satisfaction, and team coordination, the hospitality industry offers a distinctive setting in which to implement these leadership theories. The Managerial Grid by Blake and Mouton, the Action-Centred Leadership Model by Adair, and McGregor's Theory X and Theory Y provide valuable conceptual frameworks that aid in comprehending and improving the efficacy of leadership, specifically in the context of the hospitality sector. Firstly, the Managerial Grid, developed by Blake and Mouton, is an influential framework that classifies management styles along two dimensions: emphasis on production and attention to individuals. The "9,9" leadership style, which prioritises both task completion and people, is advocated for by the grid</w:t>
      </w:r>
      <w:r w:rsidR="001D162B" w:rsidRPr="007A0A6F">
        <w:rPr>
          <w:rFonts w:ascii="Arial" w:hAnsi="Arial" w:cs="Arial"/>
          <w:sz w:val="24"/>
          <w:szCs w:val="24"/>
        </w:rPr>
        <w:t xml:space="preserve"> (Kai, Fink, and Waker, 2019). </w:t>
      </w:r>
      <w:r w:rsidRPr="007A0A6F">
        <w:rPr>
          <w:rFonts w:ascii="Arial" w:hAnsi="Arial" w:cs="Arial"/>
          <w:sz w:val="24"/>
          <w:szCs w:val="24"/>
        </w:rPr>
        <w:t>This methodology is particularly relevant in the context of the hospitality sector, where the standard of service provision is contingent not only on operational process efficiency and efficacy, but also on employee motivation, engagement, and satisfaction. The "9,9" leadership style operates under the assumption that leaders can attain superior service delivery and increase consumer loyalty and satisfaction by maximising both dimensions. Achieving operational objectives while safeguarding the welfare of employees is facilitated by such a balanced approach, which fosters a positive work environment and an organization-wide culture of excellence</w:t>
      </w:r>
      <w:r w:rsidR="00D04074" w:rsidRPr="007A0A6F">
        <w:rPr>
          <w:rFonts w:ascii="Arial" w:hAnsi="Arial" w:cs="Arial"/>
          <w:sz w:val="24"/>
          <w:szCs w:val="24"/>
        </w:rPr>
        <w:t xml:space="preserve"> (Srivastava, Srivastava and Srivastava, 2022). </w:t>
      </w:r>
      <w:r w:rsidRPr="007A0A6F">
        <w:rPr>
          <w:rFonts w:ascii="Arial" w:hAnsi="Arial" w:cs="Arial"/>
          <w:sz w:val="24"/>
          <w:szCs w:val="24"/>
        </w:rPr>
        <w:t xml:space="preserve"> On the other hand, Adair's Action-Centred Leadership Model contributes to the body of knowledge on effective leadership in the hospitality industry by emphasising three crucial components: individual needs, team needs, and task requirements. The overlapping circles symbolise the fundamental components that leaders must perpetually harmonise in order to guarantee the triumph of the organisation</w:t>
      </w:r>
      <w:r w:rsidR="00D04074" w:rsidRPr="007A0A6F">
        <w:rPr>
          <w:rFonts w:ascii="Arial" w:hAnsi="Arial" w:cs="Arial"/>
          <w:sz w:val="24"/>
          <w:szCs w:val="24"/>
        </w:rPr>
        <w:t xml:space="preserve"> (Adair, 2009). </w:t>
      </w:r>
      <w:r w:rsidRPr="007A0A6F">
        <w:rPr>
          <w:rFonts w:ascii="Arial" w:hAnsi="Arial" w:cs="Arial"/>
          <w:sz w:val="24"/>
          <w:szCs w:val="24"/>
        </w:rPr>
        <w:t xml:space="preserve">Within the rapidly evolving landscape of the hospitality sector, Adair's model stresses the criticality of nurturing individual growth, ensuring task fulfilment, and maintaining team cohesion. Thus, leaders can enhance the </w:t>
      </w:r>
      <w:r w:rsidR="00375272" w:rsidRPr="007A0A6F">
        <w:rPr>
          <w:rFonts w:ascii="Arial" w:hAnsi="Arial" w:cs="Arial"/>
          <w:sz w:val="24"/>
          <w:szCs w:val="24"/>
        </w:rPr>
        <w:t>guest</w:t>
      </w:r>
      <w:r w:rsidRPr="007A0A6F">
        <w:rPr>
          <w:rFonts w:ascii="Arial" w:hAnsi="Arial" w:cs="Arial"/>
          <w:sz w:val="24"/>
          <w:szCs w:val="24"/>
        </w:rPr>
        <w:t> experience and increase service quality, resulting in a competitive advantage and profitable enterprises. This model stresses the importance of a versatile leadership style that accommodates the changing nature of team and individual requirements while maintaining the organization's goals in sight</w:t>
      </w:r>
      <w:r w:rsidR="00D04074" w:rsidRPr="007A0A6F">
        <w:rPr>
          <w:rFonts w:ascii="Arial" w:hAnsi="Arial" w:cs="Arial"/>
          <w:sz w:val="24"/>
          <w:szCs w:val="24"/>
        </w:rPr>
        <w:t xml:space="preserve"> (Adair, 2022).</w:t>
      </w:r>
      <w:r w:rsidRPr="007A0A6F">
        <w:rPr>
          <w:rFonts w:ascii="Arial" w:hAnsi="Arial" w:cs="Arial"/>
          <w:sz w:val="24"/>
          <w:szCs w:val="24"/>
        </w:rPr>
        <w:t xml:space="preserve"> Similarly, McGregor's Theory X and Theory Y present contrasting perspectives on human nature and workplace behaviour. Theory X posits that employees are naturally lazy and require stringent oversight, whereas Theory Y contends that they are self-motivated and eager for accountability. In the hospitality, the implementation of a Theory Y methodology may provide notable advantages, as it cultivates an atmosphere that is both empowering and founded upon trust</w:t>
      </w:r>
      <w:r w:rsidR="003D1086" w:rsidRPr="007A0A6F">
        <w:rPr>
          <w:rFonts w:ascii="Arial" w:hAnsi="Arial" w:cs="Arial"/>
          <w:sz w:val="24"/>
          <w:szCs w:val="24"/>
        </w:rPr>
        <w:t xml:space="preserve"> (Aithal and Kumar, 2016).</w:t>
      </w:r>
      <w:r w:rsidRPr="007A0A6F">
        <w:rPr>
          <w:rFonts w:ascii="Arial" w:hAnsi="Arial" w:cs="Arial"/>
          <w:sz w:val="24"/>
          <w:szCs w:val="24"/>
        </w:rPr>
        <w:t xml:space="preserve"> This strategy supports a culture that promotes employee initiative, creativity, and innovation in the provision of services, </w:t>
      </w:r>
      <w:r w:rsidR="003D1086" w:rsidRPr="007A0A6F">
        <w:rPr>
          <w:rFonts w:ascii="Arial" w:hAnsi="Arial" w:cs="Arial"/>
          <w:sz w:val="24"/>
          <w:szCs w:val="24"/>
        </w:rPr>
        <w:t>resulting</w:t>
      </w:r>
      <w:r w:rsidRPr="007A0A6F">
        <w:rPr>
          <w:rFonts w:ascii="Arial" w:hAnsi="Arial" w:cs="Arial"/>
          <w:sz w:val="24"/>
          <w:szCs w:val="24"/>
        </w:rPr>
        <w:t xml:space="preserve"> in enhanced service quality and innovation. Critical in a service-oriented industry such as hospitality, leaders can foster a culture in which workers feel empowered and appreciated as they contribute to the company's achievement by having faith in their natural drive and potential</w:t>
      </w:r>
      <w:r w:rsidR="003D1086" w:rsidRPr="007A0A6F">
        <w:rPr>
          <w:rFonts w:ascii="Arial" w:hAnsi="Arial" w:cs="Arial"/>
          <w:sz w:val="24"/>
          <w:szCs w:val="24"/>
        </w:rPr>
        <w:t xml:space="preserve"> (Sabri, Abd Mutalib, and Hasan, 2019).</w:t>
      </w:r>
    </w:p>
    <w:p w14:paraId="403A4F3F" w14:textId="77777777" w:rsidR="00375272" w:rsidRPr="007A0A6F" w:rsidRDefault="00375272" w:rsidP="00B54A19">
      <w:pPr>
        <w:spacing w:line="480" w:lineRule="auto"/>
        <w:jc w:val="both"/>
        <w:rPr>
          <w:rFonts w:ascii="Arial" w:hAnsi="Arial" w:cs="Arial"/>
          <w:sz w:val="24"/>
          <w:szCs w:val="24"/>
        </w:rPr>
      </w:pPr>
    </w:p>
    <w:p w14:paraId="2DBFEA14" w14:textId="48C867CD" w:rsidR="00375272" w:rsidRPr="007A0A6F" w:rsidRDefault="00375272" w:rsidP="00B54A19">
      <w:pPr>
        <w:spacing w:line="480" w:lineRule="auto"/>
        <w:jc w:val="both"/>
        <w:rPr>
          <w:rFonts w:ascii="Arial" w:hAnsi="Arial" w:cs="Arial"/>
          <w:sz w:val="24"/>
          <w:szCs w:val="24"/>
        </w:rPr>
      </w:pPr>
      <w:r w:rsidRPr="007A0A6F">
        <w:rPr>
          <w:rFonts w:ascii="Arial" w:hAnsi="Arial" w:cs="Arial"/>
          <w:sz w:val="24"/>
          <w:szCs w:val="24"/>
        </w:rPr>
        <w:t>Blake and Mouton's Managerial Grid is distinguished by its focus on cultivating an atmosphere in which employee contentment and operational objectives are harmoniously balanced. This promotes a high regard for both personnel and output. Despite this, one potential drawback of this approach is that it might oversimplify the intricacies and diverse efficacy of leadership styles that exist in various hospitality contexts</w:t>
      </w:r>
      <w:r w:rsidR="003D1086" w:rsidRPr="007A0A6F">
        <w:rPr>
          <w:rFonts w:ascii="Arial" w:hAnsi="Arial" w:cs="Arial"/>
          <w:sz w:val="24"/>
          <w:szCs w:val="24"/>
        </w:rPr>
        <w:t xml:space="preserve"> (Saltik, 2023). </w:t>
      </w:r>
      <w:r w:rsidRPr="007A0A6F">
        <w:rPr>
          <w:rFonts w:ascii="Arial" w:hAnsi="Arial" w:cs="Arial"/>
          <w:sz w:val="24"/>
          <w:szCs w:val="24"/>
        </w:rPr>
        <w:t xml:space="preserve"> Furthermore, one notable benefit of Adair's Action-Centered Leadership Model is its focus on flexibility and adaptability, both of which are essential qualities in the constantly evolving hospitality industry. It provides leaders with guidance on how to effectively balance the requirements of tasks, teams, and individuals</w:t>
      </w:r>
      <w:r w:rsidR="003D1086" w:rsidRPr="007A0A6F">
        <w:rPr>
          <w:rFonts w:ascii="Arial" w:hAnsi="Arial" w:cs="Arial"/>
          <w:sz w:val="24"/>
          <w:szCs w:val="24"/>
        </w:rPr>
        <w:t xml:space="preserve"> (Adair, 2022).</w:t>
      </w:r>
      <w:r w:rsidRPr="007A0A6F">
        <w:rPr>
          <w:rFonts w:ascii="Arial" w:hAnsi="Arial" w:cs="Arial"/>
          <w:sz w:val="24"/>
          <w:szCs w:val="24"/>
        </w:rPr>
        <w:t xml:space="preserve"> However, the primary challenge lies in the model's dependence on leaders' capacity to effectively oversee all of these components concurrently without compromising any, a task that requires exceptional situational awareness and flexibility</w:t>
      </w:r>
      <w:r w:rsidR="003D1086" w:rsidRPr="007A0A6F">
        <w:rPr>
          <w:rFonts w:ascii="Arial" w:hAnsi="Arial" w:cs="Arial"/>
          <w:sz w:val="24"/>
          <w:szCs w:val="24"/>
        </w:rPr>
        <w:t xml:space="preserve"> (Kabande, 2019). </w:t>
      </w:r>
      <w:r w:rsidRPr="007A0A6F">
        <w:rPr>
          <w:rFonts w:ascii="Arial" w:hAnsi="Arial" w:cs="Arial"/>
          <w:sz w:val="24"/>
          <w:szCs w:val="24"/>
        </w:rPr>
        <w:t xml:space="preserve"> Additionally, the advantages of nurturing an innovative and empowering work environment are brought out in McGregor's Theory X and Theory Y, with Theory Y's optimistic perspective on employee motivation and autonomy serving as an illustration. This approach is in accordance with the service-oriented character of the hospitality sector</w:t>
      </w:r>
      <w:r w:rsidR="003D1086" w:rsidRPr="007A0A6F">
        <w:rPr>
          <w:rFonts w:ascii="Arial" w:hAnsi="Arial" w:cs="Arial"/>
          <w:sz w:val="24"/>
          <w:szCs w:val="24"/>
        </w:rPr>
        <w:t xml:space="preserve"> (Leppanen, 2015).</w:t>
      </w:r>
      <w:r w:rsidRPr="007A0A6F">
        <w:rPr>
          <w:rFonts w:ascii="Arial" w:hAnsi="Arial" w:cs="Arial"/>
          <w:sz w:val="24"/>
          <w:szCs w:val="24"/>
        </w:rPr>
        <w:t xml:space="preserve"> One limitation of this approach is its tendency to categorise employee motivations into two distinct types, consequently neglecting the wide range of motivations and management styles that may prove to be effective in various sector scenarios</w:t>
      </w:r>
      <w:r w:rsidR="00E642A5" w:rsidRPr="007A0A6F">
        <w:rPr>
          <w:rFonts w:ascii="Arial" w:hAnsi="Arial" w:cs="Arial"/>
          <w:sz w:val="24"/>
          <w:szCs w:val="24"/>
        </w:rPr>
        <w:t xml:space="preserve"> </w:t>
      </w:r>
      <w:r w:rsidR="00E642A5" w:rsidRPr="007A0A6F">
        <w:rPr>
          <w:rFonts w:ascii="Arial" w:hAnsi="Arial" w:cs="Arial"/>
          <w:sz w:val="24"/>
          <w:szCs w:val="24"/>
          <w:shd w:val="clear" w:color="auto" w:fill="FFFFFF"/>
        </w:rPr>
        <w:t>(Kinicki and Fugate, 2018).</w:t>
      </w:r>
      <w:r w:rsidRPr="007A0A6F">
        <w:rPr>
          <w:rFonts w:ascii="Arial" w:hAnsi="Arial" w:cs="Arial"/>
          <w:sz w:val="24"/>
          <w:szCs w:val="24"/>
        </w:rPr>
        <w:t xml:space="preserve"> On the other hand, transformational leadership, which is distinguished by its leaders' capacity to inspire and motivate subordinates rather than their immediate self-interests, is highly compatible with the tenets of the "9,9" leadership style as proposed by Blake and Mouton. This approach places significant importance on both personnel and output, similar to how a transformational leader motivates staff members to attain elevated levels of performance</w:t>
      </w:r>
      <w:r w:rsidR="00E642A5" w:rsidRPr="007A0A6F">
        <w:rPr>
          <w:rFonts w:ascii="Arial" w:hAnsi="Arial" w:cs="Arial"/>
          <w:sz w:val="24"/>
          <w:szCs w:val="24"/>
        </w:rPr>
        <w:t xml:space="preserve"> (Gui et al., 2022).</w:t>
      </w:r>
      <w:r w:rsidRPr="007A0A6F">
        <w:rPr>
          <w:rFonts w:ascii="Arial" w:hAnsi="Arial" w:cs="Arial"/>
          <w:sz w:val="24"/>
          <w:szCs w:val="24"/>
        </w:rPr>
        <w:t xml:space="preserve"> One benefit of transformational leadership is its ability to cultivate a workforce that is exceptionally engaged and motivated, which in turn stimulates innovation and improves the quality of service provided. Nevertheless, a potential drawback of this approach is that it might place an excessive amount of reliance on the charisma of the leader, as a result minimising the significance of operational and structural factors within the context of hospitality.</w:t>
      </w:r>
      <w:r w:rsidR="00E642A5" w:rsidRPr="007A0A6F">
        <w:rPr>
          <w:rFonts w:ascii="Arial" w:hAnsi="Arial" w:cs="Arial"/>
          <w:sz w:val="24"/>
          <w:szCs w:val="24"/>
        </w:rPr>
        <w:t xml:space="preserve"> (Patiar and Wang, 2016). </w:t>
      </w:r>
      <w:r w:rsidRPr="007A0A6F">
        <w:rPr>
          <w:rFonts w:ascii="Arial" w:hAnsi="Arial" w:cs="Arial"/>
          <w:sz w:val="24"/>
          <w:szCs w:val="24"/>
        </w:rPr>
        <w:t>Therefore, it might be seen that, the most effective leadership technique, according to situational leadership, differs depending on the circumstances and the followers' level of development. In addition to Adair's ACL Model and McGregor's Theory Y, this theory stresses the significance of leader flexibility and adaptability. One benefit is the pragmatic structure it provides for leaders to adapt their strategies in accordance with the requirements of the team and individuals. This fosters a leadership style that is exceptionally adaptable, which may improve operational effectiveness and employee contentment within  the hospitality sector</w:t>
      </w:r>
      <w:r w:rsidR="00E642A5" w:rsidRPr="007A0A6F">
        <w:rPr>
          <w:rFonts w:ascii="Arial" w:hAnsi="Arial" w:cs="Arial"/>
          <w:sz w:val="24"/>
          <w:szCs w:val="24"/>
        </w:rPr>
        <w:t xml:space="preserve"> (</w:t>
      </w:r>
      <w:r w:rsidR="00E642A5" w:rsidRPr="007A0A6F">
        <w:rPr>
          <w:rFonts w:ascii="Arial" w:hAnsi="Arial" w:cs="Arial"/>
          <w:sz w:val="24"/>
          <w:szCs w:val="24"/>
          <w:shd w:val="clear" w:color="auto" w:fill="FFFFFF"/>
        </w:rPr>
        <w:t>Huertas-Valdivia, Gallego-Burín, and Llorens-Montes, 2019).</w:t>
      </w:r>
      <w:r w:rsidRPr="007A0A6F">
        <w:rPr>
          <w:rFonts w:ascii="Arial" w:hAnsi="Arial" w:cs="Arial"/>
          <w:sz w:val="24"/>
          <w:szCs w:val="24"/>
        </w:rPr>
        <w:t xml:space="preserve"> One of the main drawbacks is the complexity involved in precisely evaluating circumstances and the preparedness of followers. This demands a considerable degree of discernment and </w:t>
      </w:r>
      <w:r w:rsidR="006421B9" w:rsidRPr="007A0A6F">
        <w:rPr>
          <w:rFonts w:ascii="Arial" w:hAnsi="Arial" w:cs="Arial"/>
          <w:sz w:val="24"/>
          <w:szCs w:val="24"/>
        </w:rPr>
        <w:t>ability</w:t>
      </w:r>
      <w:r w:rsidRPr="007A0A6F">
        <w:rPr>
          <w:rFonts w:ascii="Arial" w:hAnsi="Arial" w:cs="Arial"/>
          <w:sz w:val="24"/>
          <w:szCs w:val="24"/>
        </w:rPr>
        <w:t xml:space="preserve"> on the part of the leader</w:t>
      </w:r>
      <w:r w:rsidR="00E642A5" w:rsidRPr="007A0A6F">
        <w:rPr>
          <w:rFonts w:ascii="Arial" w:hAnsi="Arial" w:cs="Arial"/>
          <w:sz w:val="24"/>
          <w:szCs w:val="24"/>
        </w:rPr>
        <w:t xml:space="preserve"> (Chon and Zoltan, 2019) </w:t>
      </w:r>
    </w:p>
    <w:p w14:paraId="1B3B87D4" w14:textId="77777777" w:rsidR="006421B9" w:rsidRPr="007A0A6F" w:rsidRDefault="006421B9" w:rsidP="00B54A19">
      <w:pPr>
        <w:spacing w:line="480" w:lineRule="auto"/>
        <w:jc w:val="both"/>
        <w:rPr>
          <w:rFonts w:ascii="Arial" w:hAnsi="Arial" w:cs="Arial"/>
          <w:sz w:val="24"/>
          <w:szCs w:val="24"/>
        </w:rPr>
      </w:pPr>
    </w:p>
    <w:p w14:paraId="6370150D" w14:textId="7D9A34F3" w:rsidR="006421B9" w:rsidRPr="007A0A6F" w:rsidRDefault="006421B9" w:rsidP="00B54A19">
      <w:pPr>
        <w:spacing w:line="480" w:lineRule="auto"/>
        <w:jc w:val="both"/>
        <w:rPr>
          <w:rFonts w:ascii="Arial" w:hAnsi="Arial" w:cs="Arial"/>
          <w:sz w:val="24"/>
          <w:szCs w:val="24"/>
        </w:rPr>
      </w:pPr>
      <w:r w:rsidRPr="007A0A6F">
        <w:rPr>
          <w:rFonts w:ascii="Arial" w:hAnsi="Arial" w:cs="Arial"/>
          <w:sz w:val="24"/>
          <w:szCs w:val="24"/>
        </w:rPr>
        <w:t>For the hospitality industry to attain optimal levels of employee satisfaction and operational success, managerial styles are crucial. The sector exhibits a wide range of favoured managerial styles, which is indicative of the dynamic character of the industry and the distinct obstacles that organisations and their leaders encounter. A style that is widely observed in the hospitality sector is the "being there" or "hands-on" approach, which is distinguished by managers and staff at all levels engaging in direct interaction and participation</w:t>
      </w:r>
      <w:r w:rsidR="00E642A5" w:rsidRPr="007A0A6F">
        <w:rPr>
          <w:rFonts w:ascii="Arial" w:hAnsi="Arial" w:cs="Arial"/>
          <w:sz w:val="24"/>
          <w:szCs w:val="24"/>
        </w:rPr>
        <w:t xml:space="preserve"> (Mullins and Dosser, 2013).</w:t>
      </w:r>
      <w:r w:rsidRPr="007A0A6F">
        <w:rPr>
          <w:rFonts w:ascii="Arial" w:hAnsi="Arial" w:cs="Arial"/>
          <w:sz w:val="24"/>
          <w:szCs w:val="24"/>
        </w:rPr>
        <w:t xml:space="preserve"> According to the findings of </w:t>
      </w:r>
      <w:r w:rsidR="00E642A5" w:rsidRPr="007A0A6F">
        <w:rPr>
          <w:rFonts w:ascii="Arial" w:hAnsi="Arial" w:cs="Arial"/>
          <w:sz w:val="24"/>
          <w:szCs w:val="24"/>
        </w:rPr>
        <w:t>Huczynski and Buchanan (2013)</w:t>
      </w:r>
      <w:r w:rsidRPr="007A0A6F">
        <w:rPr>
          <w:rFonts w:ascii="Arial" w:hAnsi="Arial" w:cs="Arial"/>
          <w:sz w:val="24"/>
          <w:szCs w:val="24"/>
        </w:rPr>
        <w:t xml:space="preserve">, this particular approach shows the significance of executives delegating substantial decision-making authority to their staff. This </w:t>
      </w:r>
      <w:r w:rsidR="00E642A5" w:rsidRPr="007A0A6F">
        <w:rPr>
          <w:rFonts w:ascii="Arial" w:hAnsi="Arial" w:cs="Arial"/>
          <w:sz w:val="24"/>
          <w:szCs w:val="24"/>
        </w:rPr>
        <w:t>method</w:t>
      </w:r>
      <w:r w:rsidRPr="007A0A6F">
        <w:rPr>
          <w:rFonts w:ascii="Arial" w:hAnsi="Arial" w:cs="Arial"/>
          <w:sz w:val="24"/>
          <w:szCs w:val="24"/>
        </w:rPr>
        <w:t xml:space="preserve"> is regarded as efficacious in cultivating employee job contentment, given that managers collaborate closely with their teams to cultivate a supportive atmosphere and guarantee operational excellence. Additionally, transformational leadership is common in the hospitality industry, where leaders motivate and inspire staff to think beyond their own immediate interests in order to benefit the organisation as a whole. This approach is advantageous in cultivating an environment that promotes innovation and exceptional service provision</w:t>
      </w:r>
      <w:r w:rsidR="007A0A6F" w:rsidRPr="007A0A6F">
        <w:rPr>
          <w:rFonts w:ascii="Arial" w:hAnsi="Arial" w:cs="Arial"/>
          <w:sz w:val="24"/>
          <w:szCs w:val="24"/>
        </w:rPr>
        <w:t xml:space="preserve"> (Lianf et al., 2017).</w:t>
      </w:r>
      <w:r w:rsidRPr="007A0A6F">
        <w:rPr>
          <w:rFonts w:ascii="Arial" w:hAnsi="Arial" w:cs="Arial"/>
          <w:sz w:val="24"/>
          <w:szCs w:val="24"/>
        </w:rPr>
        <w:t xml:space="preserve"> Transformational leaders operating within the hospitality industry, including executives at hotels, must embrace a change-oriented mindset in order to successfully navigate the sector's notoriously uncertain and turbulent circumstances</w:t>
      </w:r>
      <w:r w:rsidR="007A0A6F" w:rsidRPr="007A0A6F">
        <w:rPr>
          <w:rFonts w:ascii="Arial" w:hAnsi="Arial" w:cs="Arial"/>
          <w:sz w:val="24"/>
          <w:szCs w:val="24"/>
        </w:rPr>
        <w:t xml:space="preserve"> (Patiar and Wang, 2016).</w:t>
      </w:r>
      <w:r w:rsidRPr="007A0A6F">
        <w:rPr>
          <w:rFonts w:ascii="Arial" w:hAnsi="Arial" w:cs="Arial"/>
          <w:sz w:val="24"/>
          <w:szCs w:val="24"/>
        </w:rPr>
        <w:t xml:space="preserve"> In addition, hotel organisations are increasingly adopting servant leadership as a model for the hospitality sector. This style of leadership promotes the facilitator role of the leader in providing support and development to employees, with the </w:t>
      </w:r>
      <w:r w:rsidR="007A0A6F" w:rsidRPr="007A0A6F">
        <w:rPr>
          <w:rFonts w:ascii="Arial" w:hAnsi="Arial" w:cs="Arial"/>
          <w:sz w:val="24"/>
          <w:szCs w:val="24"/>
        </w:rPr>
        <w:t>aim</w:t>
      </w:r>
      <w:r w:rsidRPr="007A0A6F">
        <w:rPr>
          <w:rFonts w:ascii="Arial" w:hAnsi="Arial" w:cs="Arial"/>
          <w:sz w:val="24"/>
          <w:szCs w:val="24"/>
        </w:rPr>
        <w:t xml:space="preserve"> of enhancing customer service and accomplishing organisational objectives. A culture of customer service excellence is fostered through the implementation of servant leadership practices, including the utilisation of suitable selection techniques, casual conversations between managers and staff, and guidance and mentoring by supervisors</w:t>
      </w:r>
      <w:r w:rsidR="007A0A6F" w:rsidRPr="007A0A6F">
        <w:rPr>
          <w:rFonts w:ascii="Arial" w:hAnsi="Arial" w:cs="Arial"/>
          <w:sz w:val="24"/>
          <w:szCs w:val="24"/>
        </w:rPr>
        <w:t xml:space="preserve"> (Gui et al., 2020).</w:t>
      </w:r>
      <w:r w:rsidRPr="007A0A6F">
        <w:rPr>
          <w:rFonts w:ascii="Arial" w:hAnsi="Arial" w:cs="Arial"/>
          <w:sz w:val="24"/>
          <w:szCs w:val="24"/>
        </w:rPr>
        <w:t xml:space="preserve"> Furthermore, the industry acknowledges the significance of situational leadership, which entails adjusting the leadership approach in accordance with the circumstances and the followers' level of progress. By adopting this adaptable strategy, leaders are capable of efficiently confronting the varied obstacles and prospects that arise within the hospitality sector</w:t>
      </w:r>
      <w:r w:rsidR="007A0A6F" w:rsidRPr="007A0A6F">
        <w:rPr>
          <w:rFonts w:ascii="Arial" w:hAnsi="Arial" w:cs="Arial"/>
          <w:sz w:val="24"/>
          <w:szCs w:val="24"/>
        </w:rPr>
        <w:t xml:space="preserve"> (Chon and Zoltan, 2019).</w:t>
      </w:r>
      <w:r w:rsidRPr="007A0A6F">
        <w:rPr>
          <w:rFonts w:ascii="Arial" w:hAnsi="Arial" w:cs="Arial"/>
          <w:sz w:val="24"/>
          <w:szCs w:val="24"/>
        </w:rPr>
        <w:t xml:space="preserve"> Moreover, they </w:t>
      </w:r>
      <w:r w:rsidR="007A0A6F" w:rsidRPr="007A0A6F">
        <w:rPr>
          <w:rFonts w:ascii="Arial" w:hAnsi="Arial" w:cs="Arial"/>
          <w:sz w:val="24"/>
          <w:szCs w:val="24"/>
        </w:rPr>
        <w:t>can customise</w:t>
      </w:r>
      <w:r w:rsidRPr="007A0A6F">
        <w:rPr>
          <w:rFonts w:ascii="Arial" w:hAnsi="Arial" w:cs="Arial"/>
          <w:sz w:val="24"/>
          <w:szCs w:val="24"/>
        </w:rPr>
        <w:t xml:space="preserve"> their leadership approach to suit the particular requirements of their staff members and the institution at large.</w:t>
      </w:r>
      <w:r w:rsidR="00171F1C" w:rsidRPr="007A0A6F">
        <w:rPr>
          <w:rFonts w:ascii="Arial" w:hAnsi="Arial" w:cs="Arial"/>
          <w:sz w:val="24"/>
          <w:szCs w:val="24"/>
        </w:rPr>
        <w:t xml:space="preserve"> For example, Arnold's leadership style as Managing Director at the London's The Savoy, is a synthesis of visionary and transformational approaches. With a proven track record in the hospitality sector spanning positions at Four Seasons Hotels and Resorts, IHG, and Ritz Carlton, he has significantly contributed to the enhancement of The Savoy's brand image and the infusion of modern sophistication into its established opulence</w:t>
      </w:r>
      <w:r w:rsidR="007A0A6F" w:rsidRPr="007A0A6F">
        <w:rPr>
          <w:rFonts w:ascii="Arial" w:hAnsi="Arial" w:cs="Arial"/>
          <w:sz w:val="24"/>
          <w:szCs w:val="24"/>
        </w:rPr>
        <w:t xml:space="preserve"> </w:t>
      </w:r>
      <w:r w:rsidR="007A0A6F" w:rsidRPr="007A0A6F">
        <w:rPr>
          <w:rFonts w:ascii="Arial" w:hAnsi="Arial" w:cs="Arial"/>
          <w:sz w:val="24"/>
          <w:szCs w:val="24"/>
          <w:shd w:val="clear" w:color="auto" w:fill="FFFFFF"/>
        </w:rPr>
        <w:t>(The Caterer, 2020).</w:t>
      </w:r>
      <w:r w:rsidR="00171F1C" w:rsidRPr="007A0A6F">
        <w:rPr>
          <w:rFonts w:ascii="Arial" w:hAnsi="Arial" w:cs="Arial"/>
          <w:sz w:val="24"/>
          <w:szCs w:val="24"/>
        </w:rPr>
        <w:t xml:space="preserve"> His proactive actions implemented during the pandemic, including the introduction of "Savoy at Home," exemplify a visionary leadership style that was vital in preserving the hotel's renowned reputation in the face of intense competition. On the other hand, in his capacity as Vice President of Operations at Hilton, Valentini exhibited a commendable capacity for adaptability and ingenuity during the recovery phase that followed the pandemic. In spite of personnel and supply chain difficulties, his strategies have resulted in unprecedented rates of occupancy, retention, and occupancy. This exemplifies a blend of situational and transformational leadership approaches, as he adeptly responds to obstacles while motivating his team to strive for exceptional performance</w:t>
      </w:r>
      <w:r w:rsidR="007A0A6F" w:rsidRPr="007A0A6F">
        <w:rPr>
          <w:rFonts w:ascii="Arial" w:hAnsi="Arial" w:cs="Arial"/>
          <w:sz w:val="24"/>
          <w:szCs w:val="24"/>
        </w:rPr>
        <w:t xml:space="preserve"> </w:t>
      </w:r>
      <w:r w:rsidR="007A0A6F" w:rsidRPr="007A0A6F">
        <w:rPr>
          <w:rFonts w:ascii="Arial" w:hAnsi="Arial" w:cs="Arial"/>
          <w:sz w:val="24"/>
          <w:szCs w:val="24"/>
          <w:shd w:val="clear" w:color="auto" w:fill="FFFFFF"/>
        </w:rPr>
        <w:t>(Galea-Pace, 2023).</w:t>
      </w:r>
    </w:p>
    <w:p w14:paraId="553C61CB" w14:textId="77777777" w:rsidR="00171F1C" w:rsidRPr="007A0A6F" w:rsidRDefault="00171F1C" w:rsidP="00B54A19">
      <w:pPr>
        <w:spacing w:line="480" w:lineRule="auto"/>
        <w:jc w:val="both"/>
        <w:rPr>
          <w:rFonts w:ascii="Arial" w:hAnsi="Arial" w:cs="Arial"/>
          <w:sz w:val="24"/>
          <w:szCs w:val="24"/>
        </w:rPr>
      </w:pPr>
    </w:p>
    <w:p w14:paraId="47352E1C" w14:textId="145981F0" w:rsidR="00171F1C" w:rsidRPr="007A0A6F" w:rsidRDefault="00171F1C" w:rsidP="00B54A19">
      <w:pPr>
        <w:spacing w:line="480" w:lineRule="auto"/>
        <w:jc w:val="both"/>
        <w:rPr>
          <w:rFonts w:ascii="Arial" w:hAnsi="Arial" w:cs="Arial"/>
          <w:sz w:val="24"/>
          <w:szCs w:val="24"/>
        </w:rPr>
      </w:pPr>
      <w:r w:rsidRPr="007A0A6F">
        <w:rPr>
          <w:rFonts w:ascii="Arial" w:hAnsi="Arial" w:cs="Arial"/>
          <w:sz w:val="24"/>
          <w:szCs w:val="24"/>
        </w:rPr>
        <w:t>The efficacy of leadership methodologies is inextricably linked to the primary responsibility of managerial leadership, which is to direct and exert influence over individuals in order to accomplish the objectives of the organisation. The functional approach to leadership stresses the notion that leadership abilities are malleable and can be refined through a focus on the leader's conduct and its consequences for the group</w:t>
      </w:r>
      <w:r w:rsidR="007A0A6F" w:rsidRPr="007A0A6F">
        <w:rPr>
          <w:rFonts w:ascii="Arial" w:hAnsi="Arial" w:cs="Arial"/>
          <w:sz w:val="24"/>
          <w:szCs w:val="24"/>
        </w:rPr>
        <w:t xml:space="preserve"> (Boddy, 2019).</w:t>
      </w:r>
      <w:r w:rsidRPr="007A0A6F">
        <w:rPr>
          <w:rFonts w:ascii="Arial" w:hAnsi="Arial" w:cs="Arial"/>
          <w:sz w:val="24"/>
          <w:szCs w:val="24"/>
        </w:rPr>
        <w:t xml:space="preserve"> This approach presents a departure from the qualities or characteristics perspective by proposing that leaders and their adherents engage in a more dynamic interaction. Successful organisations, do not adopt a passive stance towards leaders but rather proactively pursue individuals who exhibit leadership potential. Within the hospitality sector, leadership efficacy is frequently defined by a disciplined, task-oriented methodology in which leaders lead by example and place a higher value on task completion than on lengthy discussions</w:t>
      </w:r>
      <w:r w:rsidR="007A0A6F" w:rsidRPr="007A0A6F">
        <w:rPr>
          <w:rFonts w:ascii="Arial" w:hAnsi="Arial" w:cs="Arial"/>
          <w:sz w:val="24"/>
          <w:szCs w:val="24"/>
        </w:rPr>
        <w:t xml:space="preserve"> (Mullins, 2016). </w:t>
      </w:r>
      <w:r w:rsidRPr="007A0A6F">
        <w:rPr>
          <w:rFonts w:ascii="Arial" w:hAnsi="Arial" w:cs="Arial"/>
          <w:sz w:val="24"/>
          <w:szCs w:val="24"/>
        </w:rPr>
        <w:t>This aligns with leadership theories that prioritise transactional leadership styles, especially in settings characterised by well-defined objectives and subordinate personnel. This approach is in accordance with the pragmatic requirements of front-line management, indicating that the efficacy of managerial leadership can be notably impacted by the connection between the leadership style and the particular obligations and circumstances of the position</w:t>
      </w:r>
      <w:r w:rsidR="007A0A6F" w:rsidRPr="007A0A6F">
        <w:rPr>
          <w:rFonts w:ascii="Arial" w:hAnsi="Arial" w:cs="Arial"/>
          <w:sz w:val="24"/>
          <w:szCs w:val="24"/>
        </w:rPr>
        <w:t xml:space="preserve"> (Boddy, 2019).</w:t>
      </w:r>
      <w:r w:rsidRPr="007A0A6F">
        <w:rPr>
          <w:rFonts w:ascii="Arial" w:hAnsi="Arial" w:cs="Arial"/>
          <w:sz w:val="24"/>
          <w:szCs w:val="24"/>
        </w:rPr>
        <w:t xml:space="preserve"> Moreover, there is substantial influence of both the organisational objectives and the interpersonal dimensions of leadership on the perceived effectiveness of leadership. This </w:t>
      </w:r>
      <w:r w:rsidR="007A0A6F" w:rsidRPr="007A0A6F">
        <w:rPr>
          <w:rFonts w:ascii="Arial" w:hAnsi="Arial" w:cs="Arial"/>
          <w:sz w:val="24"/>
          <w:szCs w:val="24"/>
        </w:rPr>
        <w:t>indicates</w:t>
      </w:r>
      <w:r w:rsidRPr="007A0A6F">
        <w:rPr>
          <w:rFonts w:ascii="Arial" w:hAnsi="Arial" w:cs="Arial"/>
          <w:sz w:val="24"/>
          <w:szCs w:val="24"/>
        </w:rPr>
        <w:t xml:space="preserve"> that for managerial leadership to be effective, a unified strategy is required, which takes into account the leader's relationship with their team as well as their capacity to propel organisational objectives</w:t>
      </w:r>
      <w:r w:rsidR="007A0A6F" w:rsidRPr="007A0A6F">
        <w:rPr>
          <w:rFonts w:ascii="Arial" w:hAnsi="Arial" w:cs="Arial"/>
          <w:sz w:val="24"/>
          <w:szCs w:val="24"/>
        </w:rPr>
        <w:t xml:space="preserve"> (Armstrong, 2012).</w:t>
      </w:r>
      <w:r w:rsidRPr="007A0A6F">
        <w:rPr>
          <w:rFonts w:ascii="Arial" w:hAnsi="Arial" w:cs="Arial"/>
          <w:sz w:val="24"/>
          <w:szCs w:val="24"/>
        </w:rPr>
        <w:t xml:space="preserve"> The significance placed on adopting a balanced approach indicates the intricate nature of leadership effectiveness, implying that in the formulation and assessment of leadership strategies, neither facet should be disregarded.</w:t>
      </w:r>
    </w:p>
    <w:p w14:paraId="0FE5CA39" w14:textId="77777777" w:rsidR="004528C3" w:rsidRPr="007A0A6F" w:rsidRDefault="004528C3" w:rsidP="00B54A19">
      <w:pPr>
        <w:spacing w:line="480" w:lineRule="auto"/>
        <w:jc w:val="both"/>
        <w:rPr>
          <w:rFonts w:ascii="Arial" w:hAnsi="Arial" w:cs="Arial"/>
          <w:sz w:val="24"/>
          <w:szCs w:val="24"/>
        </w:rPr>
      </w:pPr>
    </w:p>
    <w:p w14:paraId="6FF1C3BA" w14:textId="5B843EB3" w:rsidR="004528C3" w:rsidRPr="007A0A6F" w:rsidRDefault="004528C3" w:rsidP="00B54A19">
      <w:pPr>
        <w:spacing w:line="480" w:lineRule="auto"/>
        <w:jc w:val="both"/>
        <w:rPr>
          <w:rFonts w:ascii="Arial" w:hAnsi="Arial" w:cs="Arial"/>
          <w:sz w:val="24"/>
          <w:szCs w:val="24"/>
        </w:rPr>
      </w:pPr>
      <w:r w:rsidRPr="007A0A6F">
        <w:rPr>
          <w:rFonts w:ascii="Arial" w:hAnsi="Arial" w:cs="Arial"/>
          <w:sz w:val="24"/>
          <w:szCs w:val="24"/>
        </w:rPr>
        <w:t>In conclusion, effective leadership is critical for ensuring operational success and employee satisfaction within the hospitality industry. The constantly evolving characteristics of this industry necessitate a leadership style that harmonises strategic adaptability with personal allure. The enhancement of leadership efficacy can be facilitated by considering several leadership theories, such as the Managerial Grid, Action-Centred Leadership, McGregor's Theory X and Theory Y, among others. Every theoretical perspective emphasises the significance of modifying leadership approaches in order to correspond with the evolving objectives of the organisation and its members. Particularly advantageous is transformational leadership, which inspires employees to prioritise the collective good over their own self-interests, consequently nurturing an atmosphere that is conducive to innovation and outstanding service. In the hospitality, the efficacy of leadership primarily relies on the capacity to integrate these theoretical perspectives into a unified strategy that places equal emphasis on the welfare of employees and the accomplishment of operational goals.</w:t>
      </w:r>
    </w:p>
    <w:p w14:paraId="24340B48" w14:textId="77777777" w:rsidR="006421B9" w:rsidRDefault="006421B9" w:rsidP="00375272">
      <w:pPr>
        <w:spacing w:line="360" w:lineRule="auto"/>
        <w:jc w:val="both"/>
        <w:rPr>
          <w:rFonts w:ascii="Arial" w:hAnsi="Arial" w:cs="Arial"/>
          <w:sz w:val="24"/>
          <w:szCs w:val="24"/>
        </w:rPr>
      </w:pPr>
    </w:p>
    <w:p w14:paraId="4EAA818E" w14:textId="77777777" w:rsidR="0004184D" w:rsidRDefault="0004184D" w:rsidP="00375272">
      <w:pPr>
        <w:spacing w:line="360" w:lineRule="auto"/>
        <w:jc w:val="both"/>
        <w:rPr>
          <w:rFonts w:ascii="Arial" w:hAnsi="Arial" w:cs="Arial"/>
          <w:sz w:val="24"/>
          <w:szCs w:val="24"/>
        </w:rPr>
      </w:pPr>
    </w:p>
    <w:p w14:paraId="6EB5C88A" w14:textId="77777777" w:rsidR="0004184D" w:rsidRDefault="0004184D" w:rsidP="00375272">
      <w:pPr>
        <w:spacing w:line="360" w:lineRule="auto"/>
        <w:jc w:val="both"/>
        <w:rPr>
          <w:rFonts w:ascii="Arial" w:hAnsi="Arial" w:cs="Arial"/>
          <w:sz w:val="24"/>
          <w:szCs w:val="24"/>
        </w:rPr>
      </w:pPr>
    </w:p>
    <w:p w14:paraId="27AAE529" w14:textId="77777777" w:rsidR="0004184D" w:rsidRDefault="0004184D" w:rsidP="00375272">
      <w:pPr>
        <w:spacing w:line="360" w:lineRule="auto"/>
        <w:jc w:val="both"/>
        <w:rPr>
          <w:rFonts w:ascii="Arial" w:hAnsi="Arial" w:cs="Arial"/>
          <w:sz w:val="24"/>
          <w:szCs w:val="24"/>
        </w:rPr>
      </w:pPr>
    </w:p>
    <w:p w14:paraId="48B5290A" w14:textId="77777777" w:rsidR="00B54A19" w:rsidRDefault="00B54A19" w:rsidP="00375272">
      <w:pPr>
        <w:spacing w:line="360" w:lineRule="auto"/>
        <w:jc w:val="both"/>
        <w:rPr>
          <w:rFonts w:ascii="Arial" w:hAnsi="Arial" w:cs="Arial"/>
          <w:sz w:val="24"/>
          <w:szCs w:val="24"/>
        </w:rPr>
      </w:pPr>
    </w:p>
    <w:p w14:paraId="1722676F" w14:textId="4BF7FFFE" w:rsidR="0004184D" w:rsidRPr="007A0A6F" w:rsidRDefault="0004184D" w:rsidP="007A0A6F">
      <w:pPr>
        <w:spacing w:line="480" w:lineRule="auto"/>
        <w:jc w:val="both"/>
        <w:rPr>
          <w:rFonts w:ascii="Arial" w:hAnsi="Arial" w:cs="Arial"/>
          <w:b/>
          <w:bCs/>
          <w:sz w:val="24"/>
          <w:szCs w:val="24"/>
        </w:rPr>
      </w:pPr>
      <w:r w:rsidRPr="007A0A6F">
        <w:rPr>
          <w:rFonts w:ascii="Arial" w:hAnsi="Arial" w:cs="Arial"/>
          <w:b/>
          <w:bCs/>
          <w:sz w:val="24"/>
          <w:szCs w:val="24"/>
        </w:rPr>
        <w:t>References:</w:t>
      </w:r>
    </w:p>
    <w:p w14:paraId="22FA7F61" w14:textId="11E20653" w:rsidR="001D162B" w:rsidRPr="007A0A6F" w:rsidRDefault="00D04074" w:rsidP="007A0A6F">
      <w:pPr>
        <w:spacing w:line="480" w:lineRule="auto"/>
        <w:jc w:val="both"/>
        <w:rPr>
          <w:rFonts w:ascii="Arial" w:hAnsi="Arial" w:cs="Arial"/>
          <w:sz w:val="24"/>
          <w:szCs w:val="24"/>
        </w:rPr>
      </w:pPr>
      <w:r w:rsidRPr="007A0A6F">
        <w:rPr>
          <w:rFonts w:ascii="Arial" w:hAnsi="Arial" w:cs="Arial"/>
          <w:sz w:val="24"/>
          <w:szCs w:val="24"/>
        </w:rPr>
        <w:t>Adair, J. (2009) The Inspirational Leader (2nd Ed), London: Kogan Page</w:t>
      </w:r>
    </w:p>
    <w:p w14:paraId="2A9DA8C3" w14:textId="51ED0B91" w:rsidR="00D04074" w:rsidRPr="007A0A6F" w:rsidRDefault="00D04074" w:rsidP="007A0A6F">
      <w:pPr>
        <w:pStyle w:val="NormalWeb"/>
        <w:spacing w:before="0" w:beforeAutospacing="0" w:after="0" w:afterAutospacing="0" w:line="480" w:lineRule="auto"/>
        <w:jc w:val="both"/>
        <w:rPr>
          <w:rFonts w:ascii="Arial" w:hAnsi="Arial" w:cs="Arial"/>
        </w:rPr>
      </w:pPr>
      <w:r w:rsidRPr="007A0A6F">
        <w:rPr>
          <w:rFonts w:ascii="Arial" w:hAnsi="Arial" w:cs="Arial"/>
        </w:rPr>
        <w:t>Adair, J. (2022). Develop Your Leadership Skills: Fast, Effective Ways to Become a Leader People Want to Follow. [online] Google Books. Kogan Page Publishers. Available at: https://www.google.co.uk/books/edition/Develop_Your_Leadership_Skills/mEx3EAAAQBAJ?hl=en&amp;gbpv=1&amp;dq=Adair [Accessed 10 Jan. 2024].</w:t>
      </w:r>
    </w:p>
    <w:p w14:paraId="31F15198" w14:textId="77777777" w:rsidR="003D1086" w:rsidRPr="007A0A6F" w:rsidRDefault="003D1086" w:rsidP="007A0A6F">
      <w:pPr>
        <w:pStyle w:val="NormalWeb"/>
        <w:spacing w:before="0" w:beforeAutospacing="0" w:after="0" w:afterAutospacing="0" w:line="480" w:lineRule="auto"/>
        <w:jc w:val="both"/>
        <w:rPr>
          <w:rFonts w:ascii="Arial" w:hAnsi="Arial" w:cs="Arial"/>
        </w:rPr>
      </w:pPr>
    </w:p>
    <w:p w14:paraId="0BCAEE0D" w14:textId="2C2EA038" w:rsidR="003D1086" w:rsidRPr="007A0A6F" w:rsidRDefault="003D1086" w:rsidP="007A0A6F">
      <w:pPr>
        <w:pStyle w:val="NormalWeb"/>
        <w:spacing w:before="0" w:beforeAutospacing="0" w:after="0" w:afterAutospacing="0" w:line="480" w:lineRule="auto"/>
        <w:jc w:val="both"/>
        <w:rPr>
          <w:rFonts w:ascii="Arial" w:hAnsi="Arial" w:cs="Arial"/>
          <w:shd w:val="clear" w:color="auto" w:fill="FFFFFF"/>
        </w:rPr>
      </w:pPr>
      <w:r w:rsidRPr="007A0A6F">
        <w:rPr>
          <w:rFonts w:ascii="Arial" w:hAnsi="Arial" w:cs="Arial"/>
          <w:shd w:val="clear" w:color="auto" w:fill="FFFFFF"/>
        </w:rPr>
        <w:t>Aithal, P.S. and Kumar, P.M., 2016. Comparative analysis of theory X, theory Y, theory Z, and Theory A for managing people and performance. International Journal of Scientific Research and Modern Education (IJSRME), 1(1), pp.803-812.</w:t>
      </w:r>
    </w:p>
    <w:p w14:paraId="067E894C" w14:textId="77777777" w:rsidR="007A0A6F" w:rsidRPr="007A0A6F" w:rsidRDefault="007A0A6F" w:rsidP="007A0A6F">
      <w:pPr>
        <w:pStyle w:val="NormalWeb"/>
        <w:spacing w:before="0" w:beforeAutospacing="0" w:after="0" w:afterAutospacing="0" w:line="480" w:lineRule="auto"/>
        <w:jc w:val="both"/>
        <w:rPr>
          <w:rFonts w:ascii="Arial" w:hAnsi="Arial" w:cs="Arial"/>
          <w:shd w:val="clear" w:color="auto" w:fill="FFFFFF"/>
        </w:rPr>
      </w:pPr>
    </w:p>
    <w:p w14:paraId="449608B0" w14:textId="30FBA4B5" w:rsidR="007A0A6F" w:rsidRPr="007A0A6F" w:rsidRDefault="007A0A6F" w:rsidP="007A0A6F">
      <w:pPr>
        <w:pStyle w:val="NormalWeb"/>
        <w:spacing w:before="0" w:beforeAutospacing="0" w:after="0" w:afterAutospacing="0" w:line="480" w:lineRule="auto"/>
        <w:jc w:val="both"/>
        <w:rPr>
          <w:rFonts w:ascii="Arial" w:hAnsi="Arial" w:cs="Arial"/>
          <w:shd w:val="clear" w:color="auto" w:fill="FFFFFF"/>
        </w:rPr>
      </w:pPr>
      <w:r w:rsidRPr="007A0A6F">
        <w:rPr>
          <w:rFonts w:ascii="Arial" w:hAnsi="Arial" w:cs="Arial"/>
        </w:rPr>
        <w:t>Armstrong, M. (2012) Armstrong’s Handbook of Management and Leadership (3rd Ed), London: Kogan Page.</w:t>
      </w:r>
    </w:p>
    <w:p w14:paraId="677058F2" w14:textId="77777777" w:rsidR="007A0A6F" w:rsidRPr="007A0A6F" w:rsidRDefault="007A0A6F" w:rsidP="007A0A6F">
      <w:pPr>
        <w:pStyle w:val="NormalWeb"/>
        <w:spacing w:before="0" w:beforeAutospacing="0" w:after="0" w:afterAutospacing="0" w:line="480" w:lineRule="auto"/>
        <w:jc w:val="both"/>
        <w:rPr>
          <w:rFonts w:ascii="Arial" w:hAnsi="Arial" w:cs="Arial"/>
          <w:shd w:val="clear" w:color="auto" w:fill="FFFFFF"/>
        </w:rPr>
      </w:pPr>
    </w:p>
    <w:p w14:paraId="195C3DAE" w14:textId="26E13AF0" w:rsidR="007A0A6F" w:rsidRPr="007A0A6F" w:rsidRDefault="007A0A6F" w:rsidP="007A0A6F">
      <w:pPr>
        <w:pStyle w:val="NormalWeb"/>
        <w:spacing w:before="0" w:beforeAutospacing="0" w:after="0" w:afterAutospacing="0" w:line="480" w:lineRule="auto"/>
        <w:jc w:val="both"/>
        <w:rPr>
          <w:rFonts w:ascii="Arial" w:hAnsi="Arial" w:cs="Arial"/>
        </w:rPr>
      </w:pPr>
      <w:r w:rsidRPr="007A0A6F">
        <w:rPr>
          <w:rFonts w:ascii="Arial" w:hAnsi="Arial" w:cs="Arial"/>
        </w:rPr>
        <w:t>Boddy, D. (2019). Management. [online] Google Books. Pearson UK. Available at: https://www.google.co.uk/books/edition/Management/k-gsEAAAQBAJ?hl=en&amp;gbpv=1&amp;dq=Boddy [Accessed 20 Jan. 2024].</w:t>
      </w:r>
    </w:p>
    <w:p w14:paraId="2167145E" w14:textId="77777777" w:rsidR="003D1086" w:rsidRPr="007A0A6F" w:rsidRDefault="003D1086" w:rsidP="007A0A6F">
      <w:pPr>
        <w:pStyle w:val="NormalWeb"/>
        <w:spacing w:before="0" w:beforeAutospacing="0" w:after="0" w:afterAutospacing="0" w:line="480" w:lineRule="auto"/>
        <w:jc w:val="both"/>
        <w:rPr>
          <w:rFonts w:ascii="Arial" w:hAnsi="Arial" w:cs="Arial"/>
          <w:shd w:val="clear" w:color="auto" w:fill="FFFFFF"/>
        </w:rPr>
      </w:pPr>
    </w:p>
    <w:p w14:paraId="2FD848BC" w14:textId="3AA497A9" w:rsidR="003D1086" w:rsidRPr="007A0A6F" w:rsidRDefault="003D1086" w:rsidP="007A0A6F">
      <w:pPr>
        <w:spacing w:after="0" w:line="480" w:lineRule="auto"/>
        <w:jc w:val="both"/>
        <w:rPr>
          <w:rFonts w:ascii="Arial" w:eastAsia="Times New Roman" w:hAnsi="Arial" w:cs="Arial"/>
          <w:kern w:val="0"/>
          <w:sz w:val="24"/>
          <w:szCs w:val="24"/>
          <w:lang w:eastAsia="en-GB"/>
          <w14:ligatures w14:val="none"/>
        </w:rPr>
      </w:pPr>
      <w:r w:rsidRPr="001D162B">
        <w:rPr>
          <w:rFonts w:ascii="Arial" w:eastAsia="Times New Roman" w:hAnsi="Arial" w:cs="Arial"/>
          <w:kern w:val="0"/>
          <w:sz w:val="24"/>
          <w:szCs w:val="24"/>
          <w:lang w:eastAsia="en-GB"/>
          <w14:ligatures w14:val="none"/>
        </w:rPr>
        <w:t xml:space="preserve">Cai, D.A., Fink, E.L. and Walker, C.B. (2019) ‘Robert R. Blake, With Recognition of Jane S. Mouton’, Negotiation and conflict management research. [Preprint]. Available at: </w:t>
      </w:r>
      <w:hyperlink r:id="rId7" w:history="1">
        <w:r w:rsidR="00E642A5" w:rsidRPr="001D162B">
          <w:rPr>
            <w:rStyle w:val="Hyperlink"/>
            <w:rFonts w:ascii="Arial" w:eastAsia="Times New Roman" w:hAnsi="Arial" w:cs="Arial"/>
            <w:color w:val="auto"/>
            <w:kern w:val="0"/>
            <w:sz w:val="24"/>
            <w:szCs w:val="24"/>
            <w:lang w:eastAsia="en-GB"/>
            <w14:ligatures w14:val="none"/>
          </w:rPr>
          <w:t>https://doi.org/10.1111/ncmr.12151</w:t>
        </w:r>
      </w:hyperlink>
      <w:r w:rsidRPr="001D162B">
        <w:rPr>
          <w:rFonts w:ascii="Arial" w:eastAsia="Times New Roman" w:hAnsi="Arial" w:cs="Arial"/>
          <w:kern w:val="0"/>
          <w:sz w:val="24"/>
          <w:szCs w:val="24"/>
          <w:lang w:eastAsia="en-GB"/>
          <w14:ligatures w14:val="none"/>
        </w:rPr>
        <w:t>.</w:t>
      </w:r>
    </w:p>
    <w:p w14:paraId="02645E77" w14:textId="77777777" w:rsidR="00E642A5" w:rsidRPr="007A0A6F" w:rsidRDefault="00E642A5" w:rsidP="007A0A6F">
      <w:pPr>
        <w:spacing w:after="0" w:line="480" w:lineRule="auto"/>
        <w:jc w:val="both"/>
        <w:rPr>
          <w:rFonts w:ascii="Arial" w:eastAsia="Times New Roman" w:hAnsi="Arial" w:cs="Arial"/>
          <w:kern w:val="0"/>
          <w:sz w:val="24"/>
          <w:szCs w:val="24"/>
          <w:lang w:eastAsia="en-GB"/>
          <w14:ligatures w14:val="none"/>
        </w:rPr>
      </w:pPr>
    </w:p>
    <w:p w14:paraId="5AD351E8" w14:textId="13148F7C" w:rsidR="00E642A5" w:rsidRPr="007A0A6F" w:rsidRDefault="00E642A5" w:rsidP="007A0A6F">
      <w:pPr>
        <w:spacing w:after="0" w:line="480" w:lineRule="auto"/>
        <w:jc w:val="both"/>
        <w:rPr>
          <w:rFonts w:ascii="Arial" w:eastAsia="Times New Roman" w:hAnsi="Arial" w:cs="Arial"/>
          <w:kern w:val="0"/>
          <w:sz w:val="24"/>
          <w:szCs w:val="24"/>
          <w:lang w:eastAsia="en-GB"/>
          <w14:ligatures w14:val="none"/>
        </w:rPr>
      </w:pPr>
      <w:r w:rsidRPr="00E642A5">
        <w:rPr>
          <w:rFonts w:ascii="Arial" w:eastAsia="Times New Roman" w:hAnsi="Arial" w:cs="Arial"/>
          <w:kern w:val="0"/>
          <w:sz w:val="24"/>
          <w:szCs w:val="24"/>
          <w:lang w:eastAsia="en-GB"/>
          <w14:ligatures w14:val="none"/>
        </w:rPr>
        <w:t>Chon, K.K.-S. and Zoltan, J. (2019) ‘Role of servant leadership in contemporary hospitality’, International journal of contemporary hospitality management., 31(8), pp. 3371–3394. Available at: https://doi.org/10.1108/IJCHM-11-2018-0935.</w:t>
      </w:r>
    </w:p>
    <w:p w14:paraId="56D8B4B2" w14:textId="77777777" w:rsidR="00D04074" w:rsidRPr="007A0A6F" w:rsidRDefault="00D04074" w:rsidP="007A0A6F">
      <w:pPr>
        <w:pStyle w:val="NormalWeb"/>
        <w:spacing w:before="0" w:beforeAutospacing="0" w:after="0" w:afterAutospacing="0" w:line="480" w:lineRule="auto"/>
        <w:jc w:val="both"/>
        <w:rPr>
          <w:rFonts w:ascii="Arial" w:hAnsi="Arial" w:cs="Arial"/>
        </w:rPr>
      </w:pPr>
    </w:p>
    <w:p w14:paraId="41D764AA" w14:textId="509C8845" w:rsidR="001D162B" w:rsidRPr="007A0A6F" w:rsidRDefault="001D162B" w:rsidP="007A0A6F">
      <w:pPr>
        <w:spacing w:after="0" w:line="480" w:lineRule="auto"/>
        <w:jc w:val="both"/>
        <w:rPr>
          <w:rFonts w:ascii="Arial" w:eastAsia="Times New Roman" w:hAnsi="Arial" w:cs="Arial"/>
          <w:kern w:val="0"/>
          <w:sz w:val="24"/>
          <w:szCs w:val="24"/>
          <w:lang w:eastAsia="en-GB"/>
          <w14:ligatures w14:val="none"/>
        </w:rPr>
      </w:pPr>
      <w:r w:rsidRPr="001D162B">
        <w:rPr>
          <w:rFonts w:ascii="Arial" w:eastAsia="Times New Roman" w:hAnsi="Arial" w:cs="Arial"/>
          <w:kern w:val="0"/>
          <w:sz w:val="24"/>
          <w:szCs w:val="24"/>
          <w:lang w:eastAsia="en-GB"/>
          <w14:ligatures w14:val="none"/>
        </w:rPr>
        <w:t xml:space="preserve">Elkhwesky, Z., Salem, I.E., Ramkissoon, H. and Castañeda-García, J.-A. (2022) ‘A systematic and critical review of leadership styles in contemporary hospitality: a roadmap and a call for future research’, International journal of contemporary hospitality management., 34(5), pp. 1925–1958. Available at: </w:t>
      </w:r>
      <w:hyperlink r:id="rId8" w:history="1">
        <w:r w:rsidR="00E642A5" w:rsidRPr="001D162B">
          <w:rPr>
            <w:rStyle w:val="Hyperlink"/>
            <w:rFonts w:ascii="Arial" w:eastAsia="Times New Roman" w:hAnsi="Arial" w:cs="Arial"/>
            <w:color w:val="auto"/>
            <w:kern w:val="0"/>
            <w:sz w:val="24"/>
            <w:szCs w:val="24"/>
            <w:lang w:eastAsia="en-GB"/>
            <w14:ligatures w14:val="none"/>
          </w:rPr>
          <w:t>https://doi.org/10.1108/IJCHM-09-2021-1128</w:t>
        </w:r>
      </w:hyperlink>
      <w:r w:rsidRPr="001D162B">
        <w:rPr>
          <w:rFonts w:ascii="Arial" w:eastAsia="Times New Roman" w:hAnsi="Arial" w:cs="Arial"/>
          <w:kern w:val="0"/>
          <w:sz w:val="24"/>
          <w:szCs w:val="24"/>
          <w:lang w:eastAsia="en-GB"/>
          <w14:ligatures w14:val="none"/>
        </w:rPr>
        <w:t>.</w:t>
      </w:r>
    </w:p>
    <w:p w14:paraId="12F545A4" w14:textId="77777777" w:rsidR="007A0A6F" w:rsidRPr="007A0A6F" w:rsidRDefault="007A0A6F" w:rsidP="007A0A6F">
      <w:pPr>
        <w:spacing w:after="0" w:line="480" w:lineRule="auto"/>
        <w:jc w:val="both"/>
        <w:rPr>
          <w:rFonts w:ascii="Arial" w:eastAsia="Times New Roman" w:hAnsi="Arial" w:cs="Arial"/>
          <w:kern w:val="0"/>
          <w:sz w:val="24"/>
          <w:szCs w:val="24"/>
          <w:lang w:eastAsia="en-GB"/>
          <w14:ligatures w14:val="none"/>
        </w:rPr>
      </w:pPr>
    </w:p>
    <w:p w14:paraId="7132080F" w14:textId="02B49315" w:rsidR="007A0A6F" w:rsidRPr="007A0A6F" w:rsidRDefault="007A0A6F" w:rsidP="007A0A6F">
      <w:pPr>
        <w:pStyle w:val="NormalWeb"/>
        <w:spacing w:before="0" w:beforeAutospacing="0" w:after="0" w:afterAutospacing="0" w:line="480" w:lineRule="auto"/>
        <w:jc w:val="both"/>
        <w:rPr>
          <w:rFonts w:ascii="Arial" w:hAnsi="Arial" w:cs="Arial"/>
        </w:rPr>
      </w:pPr>
      <w:r w:rsidRPr="007A0A6F">
        <w:rPr>
          <w:rFonts w:ascii="Arial" w:hAnsi="Arial" w:cs="Arial"/>
        </w:rPr>
        <w:t>Galea-Pace, S. (2023). Hilton Supply Management: Transformation amid turbulence. [online] CPOstrategy. Available at: https://cpostrategy.media/blog/2023/04/05/hilton-supply-management-transformation-amid-turbulence/.</w:t>
      </w:r>
    </w:p>
    <w:p w14:paraId="3C329DD3" w14:textId="77777777" w:rsidR="00E642A5" w:rsidRPr="007A0A6F" w:rsidRDefault="00E642A5" w:rsidP="007A0A6F">
      <w:pPr>
        <w:spacing w:after="0" w:line="480" w:lineRule="auto"/>
        <w:jc w:val="both"/>
        <w:rPr>
          <w:rFonts w:ascii="Arial" w:eastAsia="Times New Roman" w:hAnsi="Arial" w:cs="Arial"/>
          <w:kern w:val="0"/>
          <w:sz w:val="24"/>
          <w:szCs w:val="24"/>
          <w:lang w:eastAsia="en-GB"/>
          <w14:ligatures w14:val="none"/>
        </w:rPr>
      </w:pPr>
    </w:p>
    <w:p w14:paraId="0C4020F0" w14:textId="4F32998D" w:rsidR="0004184D" w:rsidRPr="007A0A6F" w:rsidRDefault="00E642A5" w:rsidP="007A0A6F">
      <w:pPr>
        <w:spacing w:after="0" w:line="480" w:lineRule="auto"/>
        <w:jc w:val="both"/>
        <w:rPr>
          <w:rFonts w:ascii="Arial" w:eastAsia="Times New Roman" w:hAnsi="Arial" w:cs="Arial"/>
          <w:kern w:val="0"/>
          <w:sz w:val="24"/>
          <w:szCs w:val="24"/>
          <w:lang w:eastAsia="en-GB"/>
          <w14:ligatures w14:val="none"/>
        </w:rPr>
      </w:pPr>
      <w:r w:rsidRPr="00E642A5">
        <w:rPr>
          <w:rFonts w:ascii="Arial" w:eastAsia="Times New Roman" w:hAnsi="Arial" w:cs="Arial"/>
          <w:kern w:val="0"/>
          <w:sz w:val="24"/>
          <w:szCs w:val="24"/>
          <w:lang w:eastAsia="en-GB"/>
          <w14:ligatures w14:val="none"/>
        </w:rPr>
        <w:t xml:space="preserve">Gui, C., Luo, A., Zhang, P. and Deng, A. (2020) ‘A meta-analysis of transformational leadership in hospitality research’, International journal of contemporary hospitality management., 32(6), pp. 2137–2154. Available at: </w:t>
      </w:r>
      <w:hyperlink r:id="rId9" w:history="1">
        <w:r w:rsidRPr="00E642A5">
          <w:rPr>
            <w:rStyle w:val="Hyperlink"/>
            <w:rFonts w:ascii="Arial" w:eastAsia="Times New Roman" w:hAnsi="Arial" w:cs="Arial"/>
            <w:color w:val="auto"/>
            <w:kern w:val="0"/>
            <w:sz w:val="24"/>
            <w:szCs w:val="24"/>
            <w:lang w:eastAsia="en-GB"/>
            <w14:ligatures w14:val="none"/>
          </w:rPr>
          <w:t>https://doi.org/10.1108/IJCHM-05-2019-0507</w:t>
        </w:r>
      </w:hyperlink>
      <w:r w:rsidRPr="00E642A5">
        <w:rPr>
          <w:rFonts w:ascii="Arial" w:eastAsia="Times New Roman" w:hAnsi="Arial" w:cs="Arial"/>
          <w:kern w:val="0"/>
          <w:sz w:val="24"/>
          <w:szCs w:val="24"/>
          <w:lang w:eastAsia="en-GB"/>
          <w14:ligatures w14:val="none"/>
        </w:rPr>
        <w:t>.</w:t>
      </w:r>
    </w:p>
    <w:p w14:paraId="25748FEE" w14:textId="77777777" w:rsidR="00E642A5" w:rsidRPr="007A0A6F" w:rsidRDefault="00E642A5" w:rsidP="007A0A6F">
      <w:pPr>
        <w:spacing w:after="0" w:line="480" w:lineRule="auto"/>
        <w:jc w:val="both"/>
        <w:rPr>
          <w:rFonts w:ascii="Arial" w:eastAsia="Times New Roman" w:hAnsi="Arial" w:cs="Arial"/>
          <w:kern w:val="0"/>
          <w:sz w:val="24"/>
          <w:szCs w:val="24"/>
          <w:lang w:eastAsia="en-GB"/>
          <w14:ligatures w14:val="none"/>
        </w:rPr>
      </w:pPr>
    </w:p>
    <w:p w14:paraId="0F974795" w14:textId="6C9CE41B" w:rsidR="00FD08EB" w:rsidRPr="007A0A6F" w:rsidRDefault="00FD08EB" w:rsidP="007A0A6F">
      <w:pPr>
        <w:spacing w:after="0" w:line="480" w:lineRule="auto"/>
        <w:jc w:val="both"/>
        <w:rPr>
          <w:rFonts w:ascii="Arial" w:eastAsia="Times New Roman" w:hAnsi="Arial" w:cs="Arial"/>
          <w:kern w:val="0"/>
          <w:sz w:val="24"/>
          <w:szCs w:val="24"/>
          <w:lang w:eastAsia="en-GB"/>
          <w14:ligatures w14:val="none"/>
        </w:rPr>
      </w:pPr>
      <w:r w:rsidRPr="00FD08EB">
        <w:rPr>
          <w:rFonts w:ascii="Arial" w:eastAsia="Times New Roman" w:hAnsi="Arial" w:cs="Arial"/>
          <w:kern w:val="0"/>
          <w:sz w:val="24"/>
          <w:szCs w:val="24"/>
          <w:lang w:eastAsia="en-GB"/>
          <w14:ligatures w14:val="none"/>
        </w:rPr>
        <w:t>Howieson, W.B. (</w:t>
      </w:r>
      <w:r w:rsidRPr="007A0A6F">
        <w:rPr>
          <w:rFonts w:ascii="Arial" w:eastAsia="Times New Roman" w:hAnsi="Arial" w:cs="Arial"/>
          <w:kern w:val="0"/>
          <w:sz w:val="24"/>
          <w:szCs w:val="24"/>
          <w:lang w:eastAsia="en-GB"/>
          <w14:ligatures w14:val="none"/>
        </w:rPr>
        <w:t>2019</w:t>
      </w:r>
      <w:r w:rsidRPr="00FD08EB">
        <w:rPr>
          <w:rFonts w:ascii="Arial" w:eastAsia="Times New Roman" w:hAnsi="Arial" w:cs="Arial"/>
          <w:kern w:val="0"/>
          <w:sz w:val="24"/>
          <w:szCs w:val="24"/>
          <w:lang w:eastAsia="en-GB"/>
          <w14:ligatures w14:val="none"/>
        </w:rPr>
        <w:t xml:space="preserve">) What Is Leadership? - An Academic Perspective, Leadership : the current state of play /. Bingley, U.K. : Emerald Publishing Limited, pp. 35–149. Available at: </w:t>
      </w:r>
      <w:hyperlink r:id="rId10" w:history="1">
        <w:r w:rsidRPr="00FD08EB">
          <w:rPr>
            <w:rStyle w:val="Hyperlink"/>
            <w:rFonts w:ascii="Arial" w:eastAsia="Times New Roman" w:hAnsi="Arial" w:cs="Arial"/>
            <w:color w:val="auto"/>
            <w:kern w:val="0"/>
            <w:sz w:val="24"/>
            <w:szCs w:val="24"/>
            <w:lang w:eastAsia="en-GB"/>
            <w14:ligatures w14:val="none"/>
          </w:rPr>
          <w:t>https://doi.org/10.1108/978-1-78769-785-020191003</w:t>
        </w:r>
      </w:hyperlink>
      <w:r w:rsidRPr="00FD08EB">
        <w:rPr>
          <w:rFonts w:ascii="Arial" w:eastAsia="Times New Roman" w:hAnsi="Arial" w:cs="Arial"/>
          <w:kern w:val="0"/>
          <w:sz w:val="24"/>
          <w:szCs w:val="24"/>
          <w:lang w:eastAsia="en-GB"/>
          <w14:ligatures w14:val="none"/>
        </w:rPr>
        <w:t>.</w:t>
      </w:r>
    </w:p>
    <w:p w14:paraId="5ABC12C1" w14:textId="77777777" w:rsidR="00E642A5" w:rsidRPr="007A0A6F" w:rsidRDefault="00E642A5" w:rsidP="007A0A6F">
      <w:pPr>
        <w:spacing w:after="0" w:line="480" w:lineRule="auto"/>
        <w:jc w:val="both"/>
        <w:rPr>
          <w:rFonts w:ascii="Arial" w:eastAsia="Times New Roman" w:hAnsi="Arial" w:cs="Arial"/>
          <w:kern w:val="0"/>
          <w:sz w:val="24"/>
          <w:szCs w:val="24"/>
          <w:lang w:eastAsia="en-GB"/>
          <w14:ligatures w14:val="none"/>
        </w:rPr>
      </w:pPr>
    </w:p>
    <w:p w14:paraId="78429D3F" w14:textId="1080ADE6" w:rsidR="00E642A5" w:rsidRPr="007A0A6F" w:rsidRDefault="00E642A5" w:rsidP="007A0A6F">
      <w:pPr>
        <w:spacing w:after="0" w:line="480" w:lineRule="auto"/>
        <w:jc w:val="both"/>
        <w:rPr>
          <w:rFonts w:ascii="Arial" w:eastAsia="Times New Roman" w:hAnsi="Arial" w:cs="Arial"/>
          <w:kern w:val="0"/>
          <w:sz w:val="24"/>
          <w:szCs w:val="24"/>
          <w:lang w:eastAsia="en-GB"/>
          <w14:ligatures w14:val="none"/>
        </w:rPr>
      </w:pPr>
      <w:r w:rsidRPr="00E642A5">
        <w:rPr>
          <w:rFonts w:ascii="Arial" w:eastAsia="Times New Roman" w:hAnsi="Arial" w:cs="Arial"/>
          <w:kern w:val="0"/>
          <w:sz w:val="24"/>
          <w:szCs w:val="24"/>
          <w:lang w:eastAsia="en-GB"/>
          <w14:ligatures w14:val="none"/>
        </w:rPr>
        <w:t xml:space="preserve">Huertas-Valdivia, I., Gallego-Burín, A.R. and Lloréns-Montes, F.J. (2019) ‘Effects of different leadership styles on hospitality workers’, Tourism management, 71, pp. 402–420. Available at: </w:t>
      </w:r>
      <w:hyperlink r:id="rId11" w:history="1">
        <w:r w:rsidRPr="00E642A5">
          <w:rPr>
            <w:rStyle w:val="Hyperlink"/>
            <w:rFonts w:ascii="Arial" w:eastAsia="Times New Roman" w:hAnsi="Arial" w:cs="Arial"/>
            <w:color w:val="auto"/>
            <w:kern w:val="0"/>
            <w:sz w:val="24"/>
            <w:szCs w:val="24"/>
            <w:lang w:eastAsia="en-GB"/>
            <w14:ligatures w14:val="none"/>
          </w:rPr>
          <w:t>https://doi.org/10.1016/j.tourman.2018.10.027</w:t>
        </w:r>
      </w:hyperlink>
      <w:r w:rsidRPr="00E642A5">
        <w:rPr>
          <w:rFonts w:ascii="Arial" w:eastAsia="Times New Roman" w:hAnsi="Arial" w:cs="Arial"/>
          <w:kern w:val="0"/>
          <w:sz w:val="24"/>
          <w:szCs w:val="24"/>
          <w:lang w:eastAsia="en-GB"/>
          <w14:ligatures w14:val="none"/>
        </w:rPr>
        <w:t>.</w:t>
      </w:r>
    </w:p>
    <w:p w14:paraId="68EE6955" w14:textId="77777777" w:rsidR="00E642A5" w:rsidRPr="007A0A6F" w:rsidRDefault="00E642A5" w:rsidP="007A0A6F">
      <w:pPr>
        <w:spacing w:after="0" w:line="480" w:lineRule="auto"/>
        <w:jc w:val="both"/>
        <w:rPr>
          <w:rFonts w:ascii="Arial" w:eastAsia="Times New Roman" w:hAnsi="Arial" w:cs="Arial"/>
          <w:kern w:val="0"/>
          <w:sz w:val="24"/>
          <w:szCs w:val="24"/>
          <w:lang w:eastAsia="en-GB"/>
          <w14:ligatures w14:val="none"/>
        </w:rPr>
      </w:pPr>
    </w:p>
    <w:p w14:paraId="3458F53E" w14:textId="0F1AD2C5" w:rsidR="00E642A5" w:rsidRPr="007A0A6F" w:rsidRDefault="00E642A5" w:rsidP="007A0A6F">
      <w:pPr>
        <w:spacing w:after="0" w:line="480" w:lineRule="auto"/>
        <w:jc w:val="both"/>
        <w:rPr>
          <w:rFonts w:ascii="Arial" w:eastAsia="Times New Roman" w:hAnsi="Arial" w:cs="Arial"/>
          <w:kern w:val="0"/>
          <w:sz w:val="24"/>
          <w:szCs w:val="24"/>
          <w:lang w:eastAsia="en-GB"/>
          <w14:ligatures w14:val="none"/>
        </w:rPr>
      </w:pPr>
      <w:r w:rsidRPr="007A0A6F">
        <w:rPr>
          <w:rFonts w:ascii="Arial" w:hAnsi="Arial" w:cs="Arial"/>
          <w:sz w:val="24"/>
          <w:szCs w:val="24"/>
        </w:rPr>
        <w:t>Huczynski, A. &amp; Buchanan, D. (2013) Organisational Behaviour (8th Ed), Harlow: Pearson</w:t>
      </w:r>
    </w:p>
    <w:p w14:paraId="15EC27FC" w14:textId="77777777" w:rsidR="003D1086" w:rsidRPr="007A0A6F" w:rsidRDefault="003D1086" w:rsidP="007A0A6F">
      <w:pPr>
        <w:spacing w:after="0" w:line="480" w:lineRule="auto"/>
        <w:jc w:val="both"/>
        <w:rPr>
          <w:rFonts w:ascii="Arial" w:eastAsia="Times New Roman" w:hAnsi="Arial" w:cs="Arial"/>
          <w:kern w:val="0"/>
          <w:sz w:val="24"/>
          <w:szCs w:val="24"/>
          <w:lang w:eastAsia="en-GB"/>
          <w14:ligatures w14:val="none"/>
        </w:rPr>
      </w:pPr>
    </w:p>
    <w:p w14:paraId="2575CCFF" w14:textId="3E01E3FD" w:rsidR="003D1086" w:rsidRPr="007A0A6F" w:rsidRDefault="003D1086" w:rsidP="007A0A6F">
      <w:pPr>
        <w:pStyle w:val="NormalWeb"/>
        <w:spacing w:before="0" w:beforeAutospacing="0" w:after="0" w:afterAutospacing="0" w:line="480" w:lineRule="auto"/>
        <w:jc w:val="both"/>
        <w:rPr>
          <w:rFonts w:ascii="Arial" w:hAnsi="Arial" w:cs="Arial"/>
        </w:rPr>
      </w:pPr>
      <w:r w:rsidRPr="007A0A6F">
        <w:rPr>
          <w:rFonts w:ascii="Arial" w:hAnsi="Arial" w:cs="Arial"/>
        </w:rPr>
        <w:t xml:space="preserve">Kabonde, S. (2019). TEAM MANAGEMENT IN ORGANISATIONAL PERFORMANCE: A CASE OF ROAD TRANSPORT AND SAFETY AGENCY. [online] dspace.unza.zm. Available at: </w:t>
      </w:r>
      <w:hyperlink r:id="rId12" w:history="1">
        <w:r w:rsidRPr="007A0A6F">
          <w:rPr>
            <w:rStyle w:val="Hyperlink"/>
            <w:rFonts w:ascii="Arial" w:hAnsi="Arial" w:cs="Arial"/>
            <w:color w:val="auto"/>
          </w:rPr>
          <w:t>http://dspace.unza.zm/handle/123456789/5907</w:t>
        </w:r>
      </w:hyperlink>
      <w:r w:rsidRPr="007A0A6F">
        <w:rPr>
          <w:rFonts w:ascii="Arial" w:hAnsi="Arial" w:cs="Arial"/>
        </w:rPr>
        <w:t>.</w:t>
      </w:r>
    </w:p>
    <w:p w14:paraId="7295CD4C" w14:textId="77777777" w:rsidR="00E642A5" w:rsidRPr="007A0A6F" w:rsidRDefault="00E642A5" w:rsidP="007A0A6F">
      <w:pPr>
        <w:pStyle w:val="NormalWeb"/>
        <w:spacing w:before="0" w:beforeAutospacing="0" w:after="0" w:afterAutospacing="0" w:line="480" w:lineRule="auto"/>
        <w:jc w:val="both"/>
        <w:rPr>
          <w:rFonts w:ascii="Arial" w:hAnsi="Arial" w:cs="Arial"/>
        </w:rPr>
      </w:pPr>
    </w:p>
    <w:p w14:paraId="14B98900" w14:textId="347529AE" w:rsidR="00E642A5" w:rsidRPr="007A0A6F" w:rsidRDefault="00E642A5" w:rsidP="007A0A6F">
      <w:pPr>
        <w:pStyle w:val="NormalWeb"/>
        <w:spacing w:before="0" w:beforeAutospacing="0" w:after="0" w:afterAutospacing="0" w:line="480" w:lineRule="auto"/>
        <w:jc w:val="both"/>
        <w:rPr>
          <w:rFonts w:ascii="Arial" w:hAnsi="Arial" w:cs="Arial"/>
        </w:rPr>
      </w:pPr>
      <w:r w:rsidRPr="007A0A6F">
        <w:rPr>
          <w:rFonts w:ascii="Arial" w:hAnsi="Arial" w:cs="Arial"/>
        </w:rPr>
        <w:t>Kinicki, A. and Fugate, M. (2018). Organizational behavior : a practical, problem-solving approach. [online] thuvienso.hoasen.edu.vn. McGraw-Hill. Available at: https://thuvienso.hoasen.edu.vn/handle/123456789/12794.</w:t>
      </w:r>
    </w:p>
    <w:p w14:paraId="395132A7" w14:textId="77777777" w:rsidR="003D1086" w:rsidRPr="007A0A6F" w:rsidRDefault="003D1086" w:rsidP="007A0A6F">
      <w:pPr>
        <w:pStyle w:val="NormalWeb"/>
        <w:spacing w:before="0" w:beforeAutospacing="0" w:after="0" w:afterAutospacing="0" w:line="480" w:lineRule="auto"/>
        <w:jc w:val="both"/>
        <w:rPr>
          <w:rFonts w:ascii="Arial" w:hAnsi="Arial" w:cs="Arial"/>
        </w:rPr>
      </w:pPr>
    </w:p>
    <w:p w14:paraId="7833CE06" w14:textId="5A0FD70C" w:rsidR="00FD08EB" w:rsidRPr="007A0A6F" w:rsidRDefault="003D1086" w:rsidP="007A0A6F">
      <w:pPr>
        <w:pStyle w:val="NormalWeb"/>
        <w:spacing w:before="0" w:beforeAutospacing="0" w:after="0" w:afterAutospacing="0" w:line="480" w:lineRule="auto"/>
        <w:jc w:val="both"/>
        <w:rPr>
          <w:rFonts w:ascii="Arial" w:hAnsi="Arial" w:cs="Arial"/>
        </w:rPr>
      </w:pPr>
      <w:r w:rsidRPr="007A0A6F">
        <w:rPr>
          <w:rFonts w:ascii="Arial" w:hAnsi="Arial" w:cs="Arial"/>
        </w:rPr>
        <w:t>Leppänen, S. (2015). Employee Engagement in Hotel X &amp; Y. [online] www.theseus.fi. Available at: https://www.theseus.fi/handle/10024/89447 [Accessed 16 Jan. 2024].</w:t>
      </w:r>
    </w:p>
    <w:p w14:paraId="6DEC1909" w14:textId="77777777" w:rsidR="007A0A6F" w:rsidRPr="007A0A6F" w:rsidRDefault="007A0A6F" w:rsidP="007A0A6F">
      <w:pPr>
        <w:pStyle w:val="NormalWeb"/>
        <w:spacing w:before="0" w:beforeAutospacing="0" w:after="0" w:afterAutospacing="0" w:line="480" w:lineRule="auto"/>
        <w:jc w:val="both"/>
        <w:rPr>
          <w:rFonts w:ascii="Arial" w:hAnsi="Arial" w:cs="Arial"/>
        </w:rPr>
      </w:pPr>
    </w:p>
    <w:p w14:paraId="53C4B0B0" w14:textId="0064FDB0" w:rsidR="007A0A6F" w:rsidRPr="007A0A6F" w:rsidRDefault="007A0A6F" w:rsidP="007A0A6F">
      <w:pPr>
        <w:spacing w:after="0" w:line="480" w:lineRule="auto"/>
        <w:jc w:val="both"/>
        <w:rPr>
          <w:rFonts w:ascii="Arial" w:eastAsia="Times New Roman" w:hAnsi="Arial" w:cs="Arial"/>
          <w:kern w:val="0"/>
          <w:sz w:val="24"/>
          <w:szCs w:val="24"/>
          <w:lang w:eastAsia="en-GB"/>
          <w14:ligatures w14:val="none"/>
        </w:rPr>
      </w:pPr>
      <w:r w:rsidRPr="007A0A6F">
        <w:rPr>
          <w:rFonts w:ascii="Arial" w:eastAsia="Times New Roman" w:hAnsi="Arial" w:cs="Arial"/>
          <w:kern w:val="0"/>
          <w:sz w:val="24"/>
          <w:szCs w:val="24"/>
          <w:lang w:eastAsia="en-GB"/>
          <w14:ligatures w14:val="none"/>
        </w:rPr>
        <w:t>Liang, T.-L., Chang, H.-F., Ko, M.-H. and Lin, C.-W. (2017) ‘Transformational leadership and employee voices in the hospitality industry’, International journal of contemporary hospitality management., 29(1), pp. 374–392. Available at: https://doi.org/10.1108/IJCHM-07-2015-0364.</w:t>
      </w:r>
    </w:p>
    <w:p w14:paraId="1A6BF368" w14:textId="77777777" w:rsidR="00E642A5" w:rsidRPr="007A0A6F" w:rsidRDefault="00E642A5" w:rsidP="007A0A6F">
      <w:pPr>
        <w:pStyle w:val="NormalWeb"/>
        <w:spacing w:before="0" w:beforeAutospacing="0" w:after="0" w:afterAutospacing="0" w:line="480" w:lineRule="auto"/>
        <w:jc w:val="both"/>
        <w:rPr>
          <w:rFonts w:ascii="Arial" w:hAnsi="Arial" w:cs="Arial"/>
        </w:rPr>
      </w:pPr>
    </w:p>
    <w:p w14:paraId="65114902" w14:textId="7D783AB5" w:rsidR="00E642A5" w:rsidRPr="007A0A6F" w:rsidRDefault="00E642A5" w:rsidP="007A0A6F">
      <w:pPr>
        <w:pStyle w:val="NormalWeb"/>
        <w:spacing w:before="0" w:beforeAutospacing="0" w:after="0" w:afterAutospacing="0" w:line="480" w:lineRule="auto"/>
        <w:jc w:val="both"/>
        <w:rPr>
          <w:rFonts w:ascii="Arial" w:hAnsi="Arial" w:cs="Arial"/>
        </w:rPr>
      </w:pPr>
      <w:r w:rsidRPr="007A0A6F">
        <w:rPr>
          <w:rFonts w:ascii="Arial" w:hAnsi="Arial" w:cs="Arial"/>
        </w:rPr>
        <w:t>Mullins, L &amp; Dosser, P. (2013) Hospitality Management and Organisational Behaviour (5th Ed) Harlow, Pearson.</w:t>
      </w:r>
    </w:p>
    <w:p w14:paraId="1ADA5C65" w14:textId="77777777" w:rsidR="007A0A6F" w:rsidRPr="007A0A6F" w:rsidRDefault="007A0A6F" w:rsidP="007A0A6F">
      <w:pPr>
        <w:pStyle w:val="NormalWeb"/>
        <w:spacing w:before="0" w:beforeAutospacing="0" w:after="0" w:afterAutospacing="0" w:line="480" w:lineRule="auto"/>
        <w:jc w:val="both"/>
        <w:rPr>
          <w:rFonts w:ascii="Arial" w:hAnsi="Arial" w:cs="Arial"/>
        </w:rPr>
      </w:pPr>
    </w:p>
    <w:p w14:paraId="05E1F6D5" w14:textId="68D3A616" w:rsidR="007A0A6F" w:rsidRPr="007A0A6F" w:rsidRDefault="007A0A6F" w:rsidP="007A0A6F">
      <w:pPr>
        <w:pStyle w:val="NormalWeb"/>
        <w:spacing w:before="0" w:beforeAutospacing="0" w:after="0" w:afterAutospacing="0" w:line="480" w:lineRule="auto"/>
        <w:jc w:val="both"/>
        <w:rPr>
          <w:rFonts w:ascii="Arial" w:hAnsi="Arial" w:cs="Arial"/>
        </w:rPr>
      </w:pPr>
      <w:r w:rsidRPr="007A0A6F">
        <w:rPr>
          <w:rFonts w:ascii="Arial" w:hAnsi="Arial" w:cs="Arial"/>
        </w:rPr>
        <w:t>Mullins, L. (2016) Management and Organisational Behaviour (11th edition) Harlow: Pearson</w:t>
      </w:r>
    </w:p>
    <w:p w14:paraId="0F0D9C40" w14:textId="77777777" w:rsidR="00E642A5" w:rsidRPr="007A0A6F" w:rsidRDefault="00E642A5" w:rsidP="007A0A6F">
      <w:pPr>
        <w:pStyle w:val="NormalWeb"/>
        <w:spacing w:before="0" w:beforeAutospacing="0" w:after="0" w:afterAutospacing="0" w:line="480" w:lineRule="auto"/>
        <w:jc w:val="both"/>
        <w:rPr>
          <w:rFonts w:ascii="Arial" w:hAnsi="Arial" w:cs="Arial"/>
        </w:rPr>
      </w:pPr>
    </w:p>
    <w:p w14:paraId="2CFB02F8" w14:textId="77777777" w:rsidR="00E642A5" w:rsidRPr="00E642A5" w:rsidRDefault="00E642A5" w:rsidP="007A0A6F">
      <w:pPr>
        <w:spacing w:after="0" w:line="480" w:lineRule="auto"/>
        <w:jc w:val="both"/>
        <w:rPr>
          <w:rFonts w:ascii="Arial" w:eastAsia="Times New Roman" w:hAnsi="Arial" w:cs="Arial"/>
          <w:kern w:val="0"/>
          <w:sz w:val="24"/>
          <w:szCs w:val="24"/>
          <w:lang w:eastAsia="en-GB"/>
          <w14:ligatures w14:val="none"/>
        </w:rPr>
      </w:pPr>
      <w:r w:rsidRPr="00E642A5">
        <w:rPr>
          <w:rFonts w:ascii="Arial" w:eastAsia="Times New Roman" w:hAnsi="Arial" w:cs="Arial"/>
          <w:kern w:val="0"/>
          <w:sz w:val="24"/>
          <w:szCs w:val="24"/>
          <w:lang w:eastAsia="en-GB"/>
          <w14:ligatures w14:val="none"/>
        </w:rPr>
        <w:t>Patiar, A. and Wang, Y. (2016) ‘The effects of transformational leadership and organizational commitment on hotel departmental performance’, International journal of contemporary hospitality management., 28(3), pp. 586–608. Available at: https://doi.org/10.1108/IJCHM-01-2014-0050.</w:t>
      </w:r>
    </w:p>
    <w:p w14:paraId="6FBF35F8" w14:textId="77777777" w:rsidR="003D1086" w:rsidRPr="007A0A6F" w:rsidRDefault="003D1086" w:rsidP="007A0A6F">
      <w:pPr>
        <w:pStyle w:val="NormalWeb"/>
        <w:spacing w:before="0" w:beforeAutospacing="0" w:after="0" w:afterAutospacing="0" w:line="480" w:lineRule="auto"/>
        <w:jc w:val="both"/>
        <w:rPr>
          <w:rFonts w:ascii="Arial" w:hAnsi="Arial" w:cs="Arial"/>
        </w:rPr>
      </w:pPr>
    </w:p>
    <w:p w14:paraId="467160CB" w14:textId="77777777" w:rsidR="00FD08EB" w:rsidRPr="007A0A6F" w:rsidRDefault="00FD08EB" w:rsidP="007A0A6F">
      <w:pPr>
        <w:pStyle w:val="NormalWeb"/>
        <w:spacing w:before="0" w:beforeAutospacing="0" w:after="0" w:afterAutospacing="0" w:line="480" w:lineRule="auto"/>
        <w:jc w:val="both"/>
        <w:rPr>
          <w:rFonts w:ascii="Arial" w:hAnsi="Arial" w:cs="Arial"/>
        </w:rPr>
      </w:pPr>
      <w:r w:rsidRPr="007A0A6F">
        <w:rPr>
          <w:rFonts w:ascii="Arial" w:hAnsi="Arial" w:cs="Arial"/>
        </w:rPr>
        <w:t>Ramsey, J.R., Rutti, R.M., Lorenz, M.P., Barakat, L.L. and Sant’anna, A.S. (2017). Developing global transformational leaders. Journal of World Business, 52(4), pp.461–473. doi:https://doi.org/10.1016/j.jwb.2016.06.002.</w:t>
      </w:r>
    </w:p>
    <w:p w14:paraId="02AE521A" w14:textId="77777777" w:rsidR="00D04074" w:rsidRPr="007A0A6F" w:rsidRDefault="00D04074" w:rsidP="007A0A6F">
      <w:pPr>
        <w:pStyle w:val="NormalWeb"/>
        <w:spacing w:before="0" w:beforeAutospacing="0" w:after="0" w:afterAutospacing="0" w:line="480" w:lineRule="auto"/>
        <w:jc w:val="both"/>
        <w:rPr>
          <w:rFonts w:ascii="Arial" w:hAnsi="Arial" w:cs="Arial"/>
        </w:rPr>
      </w:pPr>
    </w:p>
    <w:p w14:paraId="0ECAC08F" w14:textId="2939AC44" w:rsidR="003D1086" w:rsidRPr="007A0A6F" w:rsidRDefault="003D1086" w:rsidP="007A0A6F">
      <w:pPr>
        <w:pStyle w:val="NormalWeb"/>
        <w:spacing w:before="0" w:beforeAutospacing="0" w:after="0" w:afterAutospacing="0" w:line="480" w:lineRule="auto"/>
        <w:jc w:val="both"/>
        <w:rPr>
          <w:rFonts w:ascii="Arial" w:hAnsi="Arial" w:cs="Arial"/>
          <w:shd w:val="clear" w:color="auto" w:fill="FFFFFF"/>
        </w:rPr>
      </w:pPr>
      <w:r w:rsidRPr="007A0A6F">
        <w:rPr>
          <w:rFonts w:ascii="Arial" w:hAnsi="Arial" w:cs="Arial"/>
          <w:shd w:val="clear" w:color="auto" w:fill="FFFFFF"/>
        </w:rPr>
        <w:t>Sabri, S.M., Abd Mutalib, H. and Hasan, N.A., (2019). UNDERSTANDING MOTIVATION ELEMENTS AMONG EMPLOYEES IN HOSPITALITY INDUSTRY.</w:t>
      </w:r>
    </w:p>
    <w:p w14:paraId="5F25A77F" w14:textId="77777777" w:rsidR="003D1086" w:rsidRPr="007A0A6F" w:rsidRDefault="003D1086" w:rsidP="007A0A6F">
      <w:pPr>
        <w:pStyle w:val="NormalWeb"/>
        <w:spacing w:before="0" w:beforeAutospacing="0" w:after="0" w:afterAutospacing="0" w:line="480" w:lineRule="auto"/>
        <w:jc w:val="both"/>
        <w:rPr>
          <w:rFonts w:ascii="Arial" w:hAnsi="Arial" w:cs="Arial"/>
          <w:shd w:val="clear" w:color="auto" w:fill="FFFFFF"/>
        </w:rPr>
      </w:pPr>
    </w:p>
    <w:p w14:paraId="4D77F8B0" w14:textId="2F8648C2" w:rsidR="003D1086" w:rsidRPr="007A0A6F" w:rsidRDefault="003D1086" w:rsidP="007A0A6F">
      <w:pPr>
        <w:pStyle w:val="NormalWeb"/>
        <w:spacing w:before="0" w:beforeAutospacing="0" w:after="0" w:afterAutospacing="0" w:line="480" w:lineRule="auto"/>
        <w:jc w:val="both"/>
        <w:rPr>
          <w:rFonts w:ascii="Arial" w:hAnsi="Arial" w:cs="Arial"/>
        </w:rPr>
      </w:pPr>
      <w:r w:rsidRPr="007A0A6F">
        <w:rPr>
          <w:rFonts w:ascii="Arial" w:hAnsi="Arial" w:cs="Arial"/>
        </w:rPr>
        <w:t>Saltik, Z. (2023). Behavioral Approaches to Leadership. [online] Leadership Approaches in Global Hospitality and Tourism. Available at: https://www.igi-global.com/chapter/behavioral-approaches-to-leadership/318270.</w:t>
      </w:r>
    </w:p>
    <w:p w14:paraId="58D35955" w14:textId="77777777" w:rsidR="003D1086" w:rsidRPr="007A0A6F" w:rsidRDefault="003D1086" w:rsidP="007A0A6F">
      <w:pPr>
        <w:pStyle w:val="NormalWeb"/>
        <w:spacing w:before="0" w:beforeAutospacing="0" w:after="0" w:afterAutospacing="0" w:line="480" w:lineRule="auto"/>
        <w:jc w:val="both"/>
        <w:rPr>
          <w:rFonts w:ascii="Arial" w:hAnsi="Arial" w:cs="Arial"/>
        </w:rPr>
      </w:pPr>
    </w:p>
    <w:p w14:paraId="715D222F" w14:textId="749069BD" w:rsidR="00D04074" w:rsidRPr="007A0A6F" w:rsidRDefault="00FD08EB" w:rsidP="007A0A6F">
      <w:pPr>
        <w:pStyle w:val="NormalWeb"/>
        <w:spacing w:before="0" w:beforeAutospacing="0" w:after="0" w:afterAutospacing="0" w:line="480" w:lineRule="auto"/>
        <w:jc w:val="both"/>
        <w:rPr>
          <w:rFonts w:ascii="Arial" w:hAnsi="Arial" w:cs="Arial"/>
        </w:rPr>
      </w:pPr>
      <w:r w:rsidRPr="007A0A6F">
        <w:rPr>
          <w:rFonts w:ascii="Arial" w:hAnsi="Arial" w:cs="Arial"/>
        </w:rPr>
        <w:t>‌</w:t>
      </w:r>
      <w:r w:rsidR="00D04074" w:rsidRPr="007A0A6F">
        <w:rPr>
          <w:rFonts w:ascii="Arial" w:hAnsi="Arial" w:cs="Arial"/>
        </w:rPr>
        <w:t>Srivastava, N., Srivastava, N. and Srivastava, H.K. (2022). Critical evaluation of Blake and Mouton’s managerial grid: a study of employees of IT sector in India. International Journal of Social Entrepreneurship and Innovation, 6(2), p.145. doi:https://doi.org/10.1504/ijsei.2022.128571.</w:t>
      </w:r>
    </w:p>
    <w:p w14:paraId="18CCFB4B" w14:textId="77777777" w:rsidR="007A0A6F" w:rsidRPr="007A0A6F" w:rsidRDefault="007A0A6F" w:rsidP="007A0A6F">
      <w:pPr>
        <w:pStyle w:val="NormalWeb"/>
        <w:spacing w:before="0" w:beforeAutospacing="0" w:after="0" w:afterAutospacing="0" w:line="480" w:lineRule="auto"/>
        <w:jc w:val="both"/>
        <w:rPr>
          <w:rFonts w:ascii="Arial" w:hAnsi="Arial" w:cs="Arial"/>
        </w:rPr>
      </w:pPr>
    </w:p>
    <w:p w14:paraId="3B3830B2" w14:textId="59E482A1" w:rsidR="007A0A6F" w:rsidRPr="007A0A6F" w:rsidRDefault="007A0A6F" w:rsidP="007A0A6F">
      <w:pPr>
        <w:pStyle w:val="NormalWeb"/>
        <w:spacing w:before="0" w:beforeAutospacing="0" w:after="0" w:afterAutospacing="0" w:line="480" w:lineRule="auto"/>
        <w:jc w:val="both"/>
        <w:rPr>
          <w:rFonts w:ascii="Arial" w:hAnsi="Arial" w:cs="Arial"/>
        </w:rPr>
      </w:pPr>
      <w:r w:rsidRPr="007A0A6F">
        <w:rPr>
          <w:rFonts w:ascii="Arial" w:hAnsi="Arial" w:cs="Arial"/>
        </w:rPr>
        <w:t>The Caterer. (2020). Franck Arnold revealed as the Savoy’s new... [online] Available at: https://www.thecaterer.com/news/franck-arnold-savoy-managing-director [Accessed 20 Jan. 2024].</w:t>
      </w:r>
    </w:p>
    <w:p w14:paraId="75B1020A" w14:textId="77777777" w:rsidR="007A0A6F" w:rsidRPr="007A0A6F" w:rsidRDefault="007A0A6F" w:rsidP="007A0A6F">
      <w:pPr>
        <w:pStyle w:val="NormalWeb"/>
        <w:spacing w:line="480" w:lineRule="auto"/>
        <w:jc w:val="both"/>
        <w:rPr>
          <w:rFonts w:ascii="Arial" w:hAnsi="Arial" w:cs="Arial"/>
        </w:rPr>
      </w:pPr>
      <w:r w:rsidRPr="007A0A6F">
        <w:rPr>
          <w:rFonts w:ascii="Arial" w:hAnsi="Arial" w:cs="Arial"/>
        </w:rPr>
        <w:t>‌</w:t>
      </w:r>
    </w:p>
    <w:p w14:paraId="1627B1F3" w14:textId="77777777" w:rsidR="007A0A6F" w:rsidRPr="007A0A6F" w:rsidRDefault="007A0A6F" w:rsidP="007A0A6F">
      <w:pPr>
        <w:pStyle w:val="NormalWeb"/>
        <w:spacing w:before="0" w:beforeAutospacing="0" w:after="0" w:afterAutospacing="0" w:line="480" w:lineRule="auto"/>
        <w:jc w:val="both"/>
        <w:rPr>
          <w:rFonts w:ascii="Arial" w:hAnsi="Arial" w:cs="Arial"/>
        </w:rPr>
      </w:pPr>
    </w:p>
    <w:p w14:paraId="1CF563DB" w14:textId="77777777" w:rsidR="00D04074" w:rsidRPr="007A0A6F" w:rsidRDefault="00D04074" w:rsidP="007A0A6F">
      <w:pPr>
        <w:pStyle w:val="NormalWeb"/>
        <w:spacing w:line="480" w:lineRule="auto"/>
        <w:jc w:val="both"/>
        <w:rPr>
          <w:rFonts w:ascii="Arial" w:hAnsi="Arial" w:cs="Arial"/>
        </w:rPr>
      </w:pPr>
      <w:r w:rsidRPr="007A0A6F">
        <w:rPr>
          <w:rFonts w:ascii="Arial" w:hAnsi="Arial" w:cs="Arial"/>
        </w:rPr>
        <w:t>‌</w:t>
      </w:r>
    </w:p>
    <w:p w14:paraId="069B17CD" w14:textId="0D0488ED" w:rsidR="00FD08EB" w:rsidRPr="007A0A6F" w:rsidRDefault="00FD08EB" w:rsidP="007A0A6F">
      <w:pPr>
        <w:pStyle w:val="NormalWeb"/>
        <w:spacing w:line="480" w:lineRule="auto"/>
        <w:jc w:val="both"/>
        <w:rPr>
          <w:rFonts w:ascii="Arial" w:hAnsi="Arial" w:cs="Arial"/>
        </w:rPr>
      </w:pPr>
    </w:p>
    <w:p w14:paraId="17B52EF7" w14:textId="77777777" w:rsidR="00FD08EB" w:rsidRPr="00FD08EB" w:rsidRDefault="00FD08EB" w:rsidP="007A0A6F">
      <w:pPr>
        <w:spacing w:after="0" w:line="480" w:lineRule="auto"/>
        <w:jc w:val="both"/>
        <w:rPr>
          <w:rFonts w:ascii="Arial" w:eastAsia="Times New Roman" w:hAnsi="Arial" w:cs="Arial"/>
          <w:kern w:val="0"/>
          <w:sz w:val="24"/>
          <w:szCs w:val="24"/>
          <w:lang w:eastAsia="en-GB"/>
          <w14:ligatures w14:val="none"/>
        </w:rPr>
      </w:pPr>
    </w:p>
    <w:p w14:paraId="0E08AAE7" w14:textId="77777777" w:rsidR="0004184D" w:rsidRPr="007A0A6F" w:rsidRDefault="0004184D" w:rsidP="007A0A6F">
      <w:pPr>
        <w:spacing w:line="480" w:lineRule="auto"/>
        <w:jc w:val="both"/>
        <w:rPr>
          <w:rFonts w:ascii="Arial" w:hAnsi="Arial" w:cs="Arial"/>
          <w:sz w:val="24"/>
          <w:szCs w:val="24"/>
        </w:rPr>
      </w:pPr>
    </w:p>
    <w:p w14:paraId="1709CBF7" w14:textId="77777777" w:rsidR="00B42BC1" w:rsidRPr="007A0A6F" w:rsidRDefault="00B42BC1" w:rsidP="007A0A6F">
      <w:pPr>
        <w:spacing w:line="480" w:lineRule="auto"/>
        <w:jc w:val="both"/>
        <w:rPr>
          <w:rFonts w:ascii="Arial" w:hAnsi="Arial" w:cs="Arial"/>
          <w:sz w:val="24"/>
          <w:szCs w:val="24"/>
        </w:rPr>
      </w:pPr>
    </w:p>
    <w:p w14:paraId="240E7EBB" w14:textId="77777777" w:rsidR="00B42BC1" w:rsidRPr="007A0A6F" w:rsidRDefault="00B42BC1" w:rsidP="007A0A6F">
      <w:pPr>
        <w:spacing w:line="480" w:lineRule="auto"/>
        <w:jc w:val="both"/>
        <w:rPr>
          <w:rFonts w:ascii="Arial" w:hAnsi="Arial" w:cs="Arial"/>
          <w:sz w:val="24"/>
          <w:szCs w:val="24"/>
        </w:rPr>
      </w:pPr>
    </w:p>
    <w:p w14:paraId="091A7901" w14:textId="4C32E1F6" w:rsidR="005E31BC" w:rsidRPr="007A0A6F" w:rsidRDefault="008B3FB3" w:rsidP="007A0A6F">
      <w:pPr>
        <w:spacing w:line="480" w:lineRule="auto"/>
        <w:jc w:val="both"/>
        <w:rPr>
          <w:rFonts w:ascii="Arial" w:hAnsi="Arial" w:cs="Arial"/>
          <w:sz w:val="24"/>
          <w:szCs w:val="24"/>
        </w:rPr>
      </w:pPr>
      <w:r w:rsidRPr="007A0A6F">
        <w:rPr>
          <w:rFonts w:ascii="Arial" w:hAnsi="Arial" w:cs="Arial"/>
          <w:sz w:val="24"/>
          <w:szCs w:val="24"/>
        </w:rPr>
        <w:cr/>
      </w:r>
    </w:p>
    <w:sectPr w:rsidR="005E31BC" w:rsidRPr="007A0A6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C266E" w14:textId="77777777" w:rsidR="004E1BFF" w:rsidRDefault="004E1BFF" w:rsidP="005E31BC">
      <w:pPr>
        <w:spacing w:after="0" w:line="240" w:lineRule="auto"/>
      </w:pPr>
      <w:r>
        <w:separator/>
      </w:r>
    </w:p>
  </w:endnote>
  <w:endnote w:type="continuationSeparator" w:id="0">
    <w:p w14:paraId="6F605B10" w14:textId="77777777" w:rsidR="004E1BFF" w:rsidRDefault="004E1BFF" w:rsidP="005E31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8743618"/>
      <w:docPartObj>
        <w:docPartGallery w:val="Page Numbers (Bottom of Page)"/>
        <w:docPartUnique/>
      </w:docPartObj>
    </w:sdtPr>
    <w:sdtEndPr>
      <w:rPr>
        <w:noProof/>
      </w:rPr>
    </w:sdtEndPr>
    <w:sdtContent>
      <w:p w14:paraId="0330073E" w14:textId="6303892A" w:rsidR="005E31BC" w:rsidRDefault="005E31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4B8402" w14:textId="77777777" w:rsidR="005E31BC" w:rsidRDefault="005E31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8F695" w14:textId="77777777" w:rsidR="004E1BFF" w:rsidRDefault="004E1BFF" w:rsidP="005E31BC">
      <w:pPr>
        <w:spacing w:after="0" w:line="240" w:lineRule="auto"/>
      </w:pPr>
      <w:r>
        <w:separator/>
      </w:r>
    </w:p>
  </w:footnote>
  <w:footnote w:type="continuationSeparator" w:id="0">
    <w:p w14:paraId="39A01B6A" w14:textId="77777777" w:rsidR="004E1BFF" w:rsidRDefault="004E1BFF" w:rsidP="005E31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1BC"/>
    <w:rsid w:val="0004184D"/>
    <w:rsid w:val="00171F1C"/>
    <w:rsid w:val="001C797B"/>
    <w:rsid w:val="001D162B"/>
    <w:rsid w:val="0025337C"/>
    <w:rsid w:val="00375272"/>
    <w:rsid w:val="003D1086"/>
    <w:rsid w:val="004528C3"/>
    <w:rsid w:val="004872D5"/>
    <w:rsid w:val="004E1BFF"/>
    <w:rsid w:val="005E31BC"/>
    <w:rsid w:val="006421B9"/>
    <w:rsid w:val="00751D3D"/>
    <w:rsid w:val="007A0A6F"/>
    <w:rsid w:val="007B0CC3"/>
    <w:rsid w:val="00811507"/>
    <w:rsid w:val="008B3FB3"/>
    <w:rsid w:val="008C6BE0"/>
    <w:rsid w:val="009D6491"/>
    <w:rsid w:val="00A46891"/>
    <w:rsid w:val="00B151A8"/>
    <w:rsid w:val="00B42BC1"/>
    <w:rsid w:val="00B54A19"/>
    <w:rsid w:val="00B77F43"/>
    <w:rsid w:val="00D04074"/>
    <w:rsid w:val="00E642A5"/>
    <w:rsid w:val="00FD0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AB768"/>
  <w15:chartTrackingRefBased/>
  <w15:docId w15:val="{326B681F-7D48-49D8-A01C-8DD593732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E31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1BC"/>
  </w:style>
  <w:style w:type="paragraph" w:styleId="Footer">
    <w:name w:val="footer"/>
    <w:basedOn w:val="Normal"/>
    <w:link w:val="FooterChar"/>
    <w:uiPriority w:val="99"/>
    <w:unhideWhenUsed/>
    <w:rsid w:val="005E31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1BC"/>
  </w:style>
  <w:style w:type="character" w:styleId="Hyperlink">
    <w:name w:val="Hyperlink"/>
    <w:basedOn w:val="DefaultParagraphFont"/>
    <w:uiPriority w:val="99"/>
    <w:unhideWhenUsed/>
    <w:rsid w:val="00FD08EB"/>
    <w:rPr>
      <w:color w:val="0563C1" w:themeColor="hyperlink"/>
      <w:u w:val="single"/>
    </w:rPr>
  </w:style>
  <w:style w:type="character" w:styleId="UnresolvedMention">
    <w:name w:val="Unresolved Mention"/>
    <w:basedOn w:val="DefaultParagraphFont"/>
    <w:uiPriority w:val="99"/>
    <w:semiHidden/>
    <w:unhideWhenUsed/>
    <w:rsid w:val="00FD08EB"/>
    <w:rPr>
      <w:color w:val="605E5C"/>
      <w:shd w:val="clear" w:color="auto" w:fill="E1DFDD"/>
    </w:rPr>
  </w:style>
  <w:style w:type="paragraph" w:styleId="NormalWeb">
    <w:name w:val="Normal (Web)"/>
    <w:basedOn w:val="Normal"/>
    <w:uiPriority w:val="99"/>
    <w:unhideWhenUsed/>
    <w:rsid w:val="00FD08E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26548">
      <w:bodyDiv w:val="1"/>
      <w:marLeft w:val="0"/>
      <w:marRight w:val="0"/>
      <w:marTop w:val="0"/>
      <w:marBottom w:val="0"/>
      <w:divBdr>
        <w:top w:val="none" w:sz="0" w:space="0" w:color="auto"/>
        <w:left w:val="none" w:sz="0" w:space="0" w:color="auto"/>
        <w:bottom w:val="none" w:sz="0" w:space="0" w:color="auto"/>
        <w:right w:val="none" w:sz="0" w:space="0" w:color="auto"/>
      </w:divBdr>
    </w:div>
    <w:div w:id="254293489">
      <w:bodyDiv w:val="1"/>
      <w:marLeft w:val="0"/>
      <w:marRight w:val="0"/>
      <w:marTop w:val="0"/>
      <w:marBottom w:val="0"/>
      <w:divBdr>
        <w:top w:val="none" w:sz="0" w:space="0" w:color="auto"/>
        <w:left w:val="none" w:sz="0" w:space="0" w:color="auto"/>
        <w:bottom w:val="none" w:sz="0" w:space="0" w:color="auto"/>
        <w:right w:val="none" w:sz="0" w:space="0" w:color="auto"/>
      </w:divBdr>
    </w:div>
    <w:div w:id="435752548">
      <w:bodyDiv w:val="1"/>
      <w:marLeft w:val="0"/>
      <w:marRight w:val="0"/>
      <w:marTop w:val="0"/>
      <w:marBottom w:val="0"/>
      <w:divBdr>
        <w:top w:val="none" w:sz="0" w:space="0" w:color="auto"/>
        <w:left w:val="none" w:sz="0" w:space="0" w:color="auto"/>
        <w:bottom w:val="none" w:sz="0" w:space="0" w:color="auto"/>
        <w:right w:val="none" w:sz="0" w:space="0" w:color="auto"/>
      </w:divBdr>
      <w:divsChild>
        <w:div w:id="654530967">
          <w:marLeft w:val="0"/>
          <w:marRight w:val="0"/>
          <w:marTop w:val="0"/>
          <w:marBottom w:val="0"/>
          <w:divBdr>
            <w:top w:val="none" w:sz="0" w:space="0" w:color="auto"/>
            <w:left w:val="none" w:sz="0" w:space="0" w:color="auto"/>
            <w:bottom w:val="none" w:sz="0" w:space="0" w:color="auto"/>
            <w:right w:val="none" w:sz="0" w:space="0" w:color="auto"/>
          </w:divBdr>
          <w:divsChild>
            <w:div w:id="21574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492145">
      <w:bodyDiv w:val="1"/>
      <w:marLeft w:val="0"/>
      <w:marRight w:val="0"/>
      <w:marTop w:val="0"/>
      <w:marBottom w:val="0"/>
      <w:divBdr>
        <w:top w:val="none" w:sz="0" w:space="0" w:color="auto"/>
        <w:left w:val="none" w:sz="0" w:space="0" w:color="auto"/>
        <w:bottom w:val="none" w:sz="0" w:space="0" w:color="auto"/>
        <w:right w:val="none" w:sz="0" w:space="0" w:color="auto"/>
      </w:divBdr>
    </w:div>
    <w:div w:id="654575011">
      <w:bodyDiv w:val="1"/>
      <w:marLeft w:val="0"/>
      <w:marRight w:val="0"/>
      <w:marTop w:val="0"/>
      <w:marBottom w:val="0"/>
      <w:divBdr>
        <w:top w:val="none" w:sz="0" w:space="0" w:color="auto"/>
        <w:left w:val="none" w:sz="0" w:space="0" w:color="auto"/>
        <w:bottom w:val="none" w:sz="0" w:space="0" w:color="auto"/>
        <w:right w:val="none" w:sz="0" w:space="0" w:color="auto"/>
      </w:divBdr>
      <w:divsChild>
        <w:div w:id="2073045069">
          <w:marLeft w:val="0"/>
          <w:marRight w:val="0"/>
          <w:marTop w:val="0"/>
          <w:marBottom w:val="0"/>
          <w:divBdr>
            <w:top w:val="none" w:sz="0" w:space="0" w:color="auto"/>
            <w:left w:val="none" w:sz="0" w:space="0" w:color="auto"/>
            <w:bottom w:val="none" w:sz="0" w:space="0" w:color="auto"/>
            <w:right w:val="none" w:sz="0" w:space="0" w:color="auto"/>
          </w:divBdr>
          <w:divsChild>
            <w:div w:id="278727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846795">
      <w:bodyDiv w:val="1"/>
      <w:marLeft w:val="0"/>
      <w:marRight w:val="0"/>
      <w:marTop w:val="0"/>
      <w:marBottom w:val="0"/>
      <w:divBdr>
        <w:top w:val="none" w:sz="0" w:space="0" w:color="auto"/>
        <w:left w:val="none" w:sz="0" w:space="0" w:color="auto"/>
        <w:bottom w:val="none" w:sz="0" w:space="0" w:color="auto"/>
        <w:right w:val="none" w:sz="0" w:space="0" w:color="auto"/>
      </w:divBdr>
      <w:divsChild>
        <w:div w:id="72359522">
          <w:marLeft w:val="0"/>
          <w:marRight w:val="0"/>
          <w:marTop w:val="0"/>
          <w:marBottom w:val="0"/>
          <w:divBdr>
            <w:top w:val="none" w:sz="0" w:space="0" w:color="auto"/>
            <w:left w:val="none" w:sz="0" w:space="0" w:color="auto"/>
            <w:bottom w:val="none" w:sz="0" w:space="0" w:color="auto"/>
            <w:right w:val="none" w:sz="0" w:space="0" w:color="auto"/>
          </w:divBdr>
          <w:divsChild>
            <w:div w:id="1806851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171701">
      <w:bodyDiv w:val="1"/>
      <w:marLeft w:val="0"/>
      <w:marRight w:val="0"/>
      <w:marTop w:val="0"/>
      <w:marBottom w:val="0"/>
      <w:divBdr>
        <w:top w:val="none" w:sz="0" w:space="0" w:color="auto"/>
        <w:left w:val="none" w:sz="0" w:space="0" w:color="auto"/>
        <w:bottom w:val="none" w:sz="0" w:space="0" w:color="auto"/>
        <w:right w:val="none" w:sz="0" w:space="0" w:color="auto"/>
      </w:divBdr>
      <w:divsChild>
        <w:div w:id="316885652">
          <w:marLeft w:val="0"/>
          <w:marRight w:val="0"/>
          <w:marTop w:val="0"/>
          <w:marBottom w:val="0"/>
          <w:divBdr>
            <w:top w:val="none" w:sz="0" w:space="0" w:color="auto"/>
            <w:left w:val="none" w:sz="0" w:space="0" w:color="auto"/>
            <w:bottom w:val="none" w:sz="0" w:space="0" w:color="auto"/>
            <w:right w:val="none" w:sz="0" w:space="0" w:color="auto"/>
          </w:divBdr>
          <w:divsChild>
            <w:div w:id="33114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367529">
      <w:bodyDiv w:val="1"/>
      <w:marLeft w:val="0"/>
      <w:marRight w:val="0"/>
      <w:marTop w:val="0"/>
      <w:marBottom w:val="0"/>
      <w:divBdr>
        <w:top w:val="none" w:sz="0" w:space="0" w:color="auto"/>
        <w:left w:val="none" w:sz="0" w:space="0" w:color="auto"/>
        <w:bottom w:val="none" w:sz="0" w:space="0" w:color="auto"/>
        <w:right w:val="none" w:sz="0" w:space="0" w:color="auto"/>
      </w:divBdr>
    </w:div>
    <w:div w:id="855771033">
      <w:bodyDiv w:val="1"/>
      <w:marLeft w:val="0"/>
      <w:marRight w:val="0"/>
      <w:marTop w:val="0"/>
      <w:marBottom w:val="0"/>
      <w:divBdr>
        <w:top w:val="none" w:sz="0" w:space="0" w:color="auto"/>
        <w:left w:val="none" w:sz="0" w:space="0" w:color="auto"/>
        <w:bottom w:val="none" w:sz="0" w:space="0" w:color="auto"/>
        <w:right w:val="none" w:sz="0" w:space="0" w:color="auto"/>
      </w:divBdr>
    </w:div>
    <w:div w:id="902639844">
      <w:bodyDiv w:val="1"/>
      <w:marLeft w:val="0"/>
      <w:marRight w:val="0"/>
      <w:marTop w:val="0"/>
      <w:marBottom w:val="0"/>
      <w:divBdr>
        <w:top w:val="none" w:sz="0" w:space="0" w:color="auto"/>
        <w:left w:val="none" w:sz="0" w:space="0" w:color="auto"/>
        <w:bottom w:val="none" w:sz="0" w:space="0" w:color="auto"/>
        <w:right w:val="none" w:sz="0" w:space="0" w:color="auto"/>
      </w:divBdr>
      <w:divsChild>
        <w:div w:id="452099939">
          <w:marLeft w:val="0"/>
          <w:marRight w:val="0"/>
          <w:marTop w:val="0"/>
          <w:marBottom w:val="0"/>
          <w:divBdr>
            <w:top w:val="none" w:sz="0" w:space="0" w:color="auto"/>
            <w:left w:val="none" w:sz="0" w:space="0" w:color="auto"/>
            <w:bottom w:val="none" w:sz="0" w:space="0" w:color="auto"/>
            <w:right w:val="none" w:sz="0" w:space="0" w:color="auto"/>
          </w:divBdr>
          <w:divsChild>
            <w:div w:id="1961183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293430">
      <w:bodyDiv w:val="1"/>
      <w:marLeft w:val="0"/>
      <w:marRight w:val="0"/>
      <w:marTop w:val="0"/>
      <w:marBottom w:val="0"/>
      <w:divBdr>
        <w:top w:val="none" w:sz="0" w:space="0" w:color="auto"/>
        <w:left w:val="none" w:sz="0" w:space="0" w:color="auto"/>
        <w:bottom w:val="none" w:sz="0" w:space="0" w:color="auto"/>
        <w:right w:val="none" w:sz="0" w:space="0" w:color="auto"/>
      </w:divBdr>
      <w:divsChild>
        <w:div w:id="466510753">
          <w:marLeft w:val="0"/>
          <w:marRight w:val="0"/>
          <w:marTop w:val="0"/>
          <w:marBottom w:val="0"/>
          <w:divBdr>
            <w:top w:val="none" w:sz="0" w:space="0" w:color="auto"/>
            <w:left w:val="none" w:sz="0" w:space="0" w:color="auto"/>
            <w:bottom w:val="none" w:sz="0" w:space="0" w:color="auto"/>
            <w:right w:val="none" w:sz="0" w:space="0" w:color="auto"/>
          </w:divBdr>
          <w:divsChild>
            <w:div w:id="286930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581353">
      <w:bodyDiv w:val="1"/>
      <w:marLeft w:val="0"/>
      <w:marRight w:val="0"/>
      <w:marTop w:val="0"/>
      <w:marBottom w:val="0"/>
      <w:divBdr>
        <w:top w:val="none" w:sz="0" w:space="0" w:color="auto"/>
        <w:left w:val="none" w:sz="0" w:space="0" w:color="auto"/>
        <w:bottom w:val="none" w:sz="0" w:space="0" w:color="auto"/>
        <w:right w:val="none" w:sz="0" w:space="0" w:color="auto"/>
      </w:divBdr>
      <w:divsChild>
        <w:div w:id="131098540">
          <w:marLeft w:val="0"/>
          <w:marRight w:val="0"/>
          <w:marTop w:val="0"/>
          <w:marBottom w:val="0"/>
          <w:divBdr>
            <w:top w:val="none" w:sz="0" w:space="0" w:color="auto"/>
            <w:left w:val="none" w:sz="0" w:space="0" w:color="auto"/>
            <w:bottom w:val="none" w:sz="0" w:space="0" w:color="auto"/>
            <w:right w:val="none" w:sz="0" w:space="0" w:color="auto"/>
          </w:divBdr>
          <w:divsChild>
            <w:div w:id="291448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165336">
      <w:bodyDiv w:val="1"/>
      <w:marLeft w:val="0"/>
      <w:marRight w:val="0"/>
      <w:marTop w:val="0"/>
      <w:marBottom w:val="0"/>
      <w:divBdr>
        <w:top w:val="none" w:sz="0" w:space="0" w:color="auto"/>
        <w:left w:val="none" w:sz="0" w:space="0" w:color="auto"/>
        <w:bottom w:val="none" w:sz="0" w:space="0" w:color="auto"/>
        <w:right w:val="none" w:sz="0" w:space="0" w:color="auto"/>
      </w:divBdr>
    </w:div>
    <w:div w:id="1546064713">
      <w:bodyDiv w:val="1"/>
      <w:marLeft w:val="0"/>
      <w:marRight w:val="0"/>
      <w:marTop w:val="0"/>
      <w:marBottom w:val="0"/>
      <w:divBdr>
        <w:top w:val="none" w:sz="0" w:space="0" w:color="auto"/>
        <w:left w:val="none" w:sz="0" w:space="0" w:color="auto"/>
        <w:bottom w:val="none" w:sz="0" w:space="0" w:color="auto"/>
        <w:right w:val="none" w:sz="0" w:space="0" w:color="auto"/>
      </w:divBdr>
    </w:div>
    <w:div w:id="1564104058">
      <w:bodyDiv w:val="1"/>
      <w:marLeft w:val="0"/>
      <w:marRight w:val="0"/>
      <w:marTop w:val="0"/>
      <w:marBottom w:val="0"/>
      <w:divBdr>
        <w:top w:val="none" w:sz="0" w:space="0" w:color="auto"/>
        <w:left w:val="none" w:sz="0" w:space="0" w:color="auto"/>
        <w:bottom w:val="none" w:sz="0" w:space="0" w:color="auto"/>
        <w:right w:val="none" w:sz="0" w:space="0" w:color="auto"/>
      </w:divBdr>
    </w:div>
    <w:div w:id="1672873109">
      <w:bodyDiv w:val="1"/>
      <w:marLeft w:val="0"/>
      <w:marRight w:val="0"/>
      <w:marTop w:val="0"/>
      <w:marBottom w:val="0"/>
      <w:divBdr>
        <w:top w:val="none" w:sz="0" w:space="0" w:color="auto"/>
        <w:left w:val="none" w:sz="0" w:space="0" w:color="auto"/>
        <w:bottom w:val="none" w:sz="0" w:space="0" w:color="auto"/>
        <w:right w:val="none" w:sz="0" w:space="0" w:color="auto"/>
      </w:divBdr>
    </w:div>
    <w:div w:id="1734497679">
      <w:bodyDiv w:val="1"/>
      <w:marLeft w:val="0"/>
      <w:marRight w:val="0"/>
      <w:marTop w:val="0"/>
      <w:marBottom w:val="0"/>
      <w:divBdr>
        <w:top w:val="none" w:sz="0" w:space="0" w:color="auto"/>
        <w:left w:val="none" w:sz="0" w:space="0" w:color="auto"/>
        <w:bottom w:val="none" w:sz="0" w:space="0" w:color="auto"/>
        <w:right w:val="none" w:sz="0" w:space="0" w:color="auto"/>
      </w:divBdr>
    </w:div>
    <w:div w:id="1859537616">
      <w:bodyDiv w:val="1"/>
      <w:marLeft w:val="0"/>
      <w:marRight w:val="0"/>
      <w:marTop w:val="0"/>
      <w:marBottom w:val="0"/>
      <w:divBdr>
        <w:top w:val="none" w:sz="0" w:space="0" w:color="auto"/>
        <w:left w:val="none" w:sz="0" w:space="0" w:color="auto"/>
        <w:bottom w:val="none" w:sz="0" w:space="0" w:color="auto"/>
        <w:right w:val="none" w:sz="0" w:space="0" w:color="auto"/>
      </w:divBdr>
      <w:divsChild>
        <w:div w:id="1339576295">
          <w:marLeft w:val="0"/>
          <w:marRight w:val="0"/>
          <w:marTop w:val="0"/>
          <w:marBottom w:val="0"/>
          <w:divBdr>
            <w:top w:val="none" w:sz="0" w:space="0" w:color="auto"/>
            <w:left w:val="none" w:sz="0" w:space="0" w:color="auto"/>
            <w:bottom w:val="none" w:sz="0" w:space="0" w:color="auto"/>
            <w:right w:val="none" w:sz="0" w:space="0" w:color="auto"/>
          </w:divBdr>
          <w:divsChild>
            <w:div w:id="144738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182908">
      <w:bodyDiv w:val="1"/>
      <w:marLeft w:val="0"/>
      <w:marRight w:val="0"/>
      <w:marTop w:val="0"/>
      <w:marBottom w:val="0"/>
      <w:divBdr>
        <w:top w:val="none" w:sz="0" w:space="0" w:color="auto"/>
        <w:left w:val="none" w:sz="0" w:space="0" w:color="auto"/>
        <w:bottom w:val="none" w:sz="0" w:space="0" w:color="auto"/>
        <w:right w:val="none" w:sz="0" w:space="0" w:color="auto"/>
      </w:divBdr>
      <w:divsChild>
        <w:div w:id="771128422">
          <w:marLeft w:val="0"/>
          <w:marRight w:val="0"/>
          <w:marTop w:val="0"/>
          <w:marBottom w:val="0"/>
          <w:divBdr>
            <w:top w:val="none" w:sz="0" w:space="0" w:color="auto"/>
            <w:left w:val="none" w:sz="0" w:space="0" w:color="auto"/>
            <w:bottom w:val="none" w:sz="0" w:space="0" w:color="auto"/>
            <w:right w:val="none" w:sz="0" w:space="0" w:color="auto"/>
          </w:divBdr>
          <w:divsChild>
            <w:div w:id="666707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877016">
      <w:bodyDiv w:val="1"/>
      <w:marLeft w:val="0"/>
      <w:marRight w:val="0"/>
      <w:marTop w:val="0"/>
      <w:marBottom w:val="0"/>
      <w:divBdr>
        <w:top w:val="none" w:sz="0" w:space="0" w:color="auto"/>
        <w:left w:val="none" w:sz="0" w:space="0" w:color="auto"/>
        <w:bottom w:val="none" w:sz="0" w:space="0" w:color="auto"/>
        <w:right w:val="none" w:sz="0" w:space="0" w:color="auto"/>
      </w:divBdr>
    </w:div>
    <w:div w:id="2105832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CHM-09-2021-1128"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111/ncmr.12151" TargetMode="External"/><Relationship Id="rId12" Type="http://schemas.openxmlformats.org/officeDocument/2006/relationships/hyperlink" Target="http://dspace.unza.zm/handle/123456789/590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tourman.2018.10.027"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108/978-1-78769-785-020191003" TargetMode="External"/><Relationship Id="rId4" Type="http://schemas.openxmlformats.org/officeDocument/2006/relationships/webSettings" Target="webSettings.xml"/><Relationship Id="rId9" Type="http://schemas.openxmlformats.org/officeDocument/2006/relationships/hyperlink" Target="https://doi.org/10.1108/IJCHM-05-2019-050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E195AF-D7DF-44B0-BDE7-7CA42E1DA9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14</Pages>
  <Words>3180</Words>
  <Characters>18128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14</cp:revision>
  <cp:lastPrinted>2024-01-30T13:23:00Z</cp:lastPrinted>
  <dcterms:created xsi:type="dcterms:W3CDTF">2024-01-30T11:59:00Z</dcterms:created>
  <dcterms:modified xsi:type="dcterms:W3CDTF">2024-01-31T08:46:00Z</dcterms:modified>
</cp:coreProperties>
</file>