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B065A" w14:textId="6AEE0113" w:rsidR="00205A6B" w:rsidRDefault="00205A6B" w:rsidP="00AE0E7C">
      <w:pPr>
        <w:rPr>
          <w:rFonts w:asciiTheme="majorBidi" w:hAnsiTheme="majorBidi" w:cstheme="majorBidi"/>
          <w:b/>
          <w:bCs/>
          <w:szCs w:val="24"/>
        </w:rPr>
      </w:pPr>
      <w:r>
        <w:rPr>
          <w:noProof/>
        </w:rPr>
        <w:drawing>
          <wp:anchor distT="0" distB="0" distL="114300" distR="114300" simplePos="0" relativeHeight="251659264" behindDoc="0" locked="0" layoutInCell="1" allowOverlap="1" wp14:anchorId="344AB211" wp14:editId="251659A4">
            <wp:simplePos x="0" y="0"/>
            <wp:positionH relativeFrom="margin">
              <wp:align>left</wp:align>
            </wp:positionH>
            <wp:positionV relativeFrom="paragraph">
              <wp:posOffset>0</wp:posOffset>
            </wp:positionV>
            <wp:extent cx="1646860" cy="824345"/>
            <wp:effectExtent l="0" t="0" r="0" b="0"/>
            <wp:wrapSquare wrapText="bothSides"/>
            <wp:docPr id="59016605"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Prifysgol Cymru Y Drindod Dewi Sant | University of Wales Trinity Saint  David - NP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46860" cy="824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B021D2" w14:textId="77777777" w:rsidR="00205A6B" w:rsidRDefault="00205A6B" w:rsidP="00AE0E7C">
      <w:pPr>
        <w:rPr>
          <w:rFonts w:asciiTheme="majorBidi" w:hAnsiTheme="majorBidi" w:cstheme="majorBidi"/>
          <w:b/>
          <w:bCs/>
          <w:szCs w:val="24"/>
        </w:rPr>
      </w:pPr>
    </w:p>
    <w:p w14:paraId="3615F828" w14:textId="77777777" w:rsidR="00205A6B" w:rsidRDefault="00205A6B" w:rsidP="00AE0E7C">
      <w:pPr>
        <w:rPr>
          <w:rFonts w:asciiTheme="majorBidi" w:hAnsiTheme="majorBidi" w:cstheme="majorBidi"/>
          <w:b/>
          <w:bCs/>
          <w:szCs w:val="24"/>
        </w:rPr>
      </w:pPr>
    </w:p>
    <w:p w14:paraId="408D9EC1" w14:textId="77777777" w:rsidR="00205A6B" w:rsidRDefault="00205A6B" w:rsidP="00205A6B">
      <w:pPr>
        <w:jc w:val="center"/>
        <w:rPr>
          <w:rFonts w:asciiTheme="majorBidi" w:hAnsiTheme="majorBidi" w:cstheme="majorBidi"/>
          <w:b/>
          <w:bCs/>
          <w:szCs w:val="24"/>
        </w:rPr>
      </w:pPr>
    </w:p>
    <w:p w14:paraId="225F3598" w14:textId="1DC0E0D1" w:rsidR="00AE0E7C" w:rsidRPr="00205A6B" w:rsidRDefault="00205A6B" w:rsidP="00205A6B">
      <w:pPr>
        <w:jc w:val="center"/>
        <w:rPr>
          <w:rFonts w:asciiTheme="majorBidi" w:hAnsiTheme="majorBidi" w:cstheme="majorBidi"/>
          <w:b/>
          <w:bCs/>
          <w:sz w:val="36"/>
          <w:szCs w:val="36"/>
        </w:rPr>
      </w:pPr>
      <w:r w:rsidRPr="00205A6B">
        <w:rPr>
          <w:rFonts w:asciiTheme="majorBidi" w:hAnsiTheme="majorBidi" w:cstheme="majorBidi"/>
          <w:b/>
          <w:bCs/>
          <w:sz w:val="36"/>
          <w:szCs w:val="36"/>
        </w:rPr>
        <w:t>Module Code: LCHS7009</w:t>
      </w:r>
    </w:p>
    <w:p w14:paraId="001EA4FE" w14:textId="035C8E5D" w:rsidR="00205A6B" w:rsidRPr="00205A6B" w:rsidRDefault="00205A6B" w:rsidP="00205A6B">
      <w:pPr>
        <w:jc w:val="center"/>
        <w:rPr>
          <w:rFonts w:asciiTheme="majorBidi" w:hAnsiTheme="majorBidi" w:cstheme="majorBidi"/>
          <w:b/>
          <w:bCs/>
          <w:sz w:val="36"/>
          <w:szCs w:val="36"/>
        </w:rPr>
      </w:pPr>
      <w:r w:rsidRPr="00205A6B">
        <w:rPr>
          <w:rFonts w:asciiTheme="majorBidi" w:hAnsiTheme="majorBidi" w:cstheme="majorBidi"/>
          <w:b/>
          <w:bCs/>
          <w:sz w:val="36"/>
          <w:szCs w:val="36"/>
        </w:rPr>
        <w:t>Module Title: Population Health and Digital Health Promotion</w:t>
      </w:r>
    </w:p>
    <w:p w14:paraId="01AB2E5E" w14:textId="28145B3A" w:rsidR="00205A6B" w:rsidRPr="00205A6B" w:rsidRDefault="00205A6B" w:rsidP="00205A6B">
      <w:pPr>
        <w:jc w:val="center"/>
        <w:rPr>
          <w:rFonts w:asciiTheme="majorBidi" w:hAnsiTheme="majorBidi" w:cstheme="majorBidi"/>
          <w:b/>
          <w:bCs/>
          <w:sz w:val="36"/>
          <w:szCs w:val="36"/>
        </w:rPr>
      </w:pPr>
      <w:r w:rsidRPr="00205A6B">
        <w:rPr>
          <w:rFonts w:asciiTheme="majorBidi" w:hAnsiTheme="majorBidi" w:cstheme="majorBidi"/>
          <w:b/>
          <w:bCs/>
          <w:sz w:val="36"/>
          <w:szCs w:val="36"/>
        </w:rPr>
        <w:t>Component 1</w:t>
      </w:r>
    </w:p>
    <w:p w14:paraId="3A27EF88" w14:textId="1B97BD33" w:rsidR="00205A6B" w:rsidRDefault="00205A6B" w:rsidP="00205A6B">
      <w:pPr>
        <w:jc w:val="center"/>
        <w:rPr>
          <w:rFonts w:asciiTheme="majorBidi" w:hAnsiTheme="majorBidi" w:cstheme="majorBidi"/>
          <w:b/>
          <w:bCs/>
          <w:sz w:val="36"/>
          <w:szCs w:val="32"/>
        </w:rPr>
      </w:pPr>
      <w:r w:rsidRPr="00205A6B">
        <w:rPr>
          <w:rFonts w:asciiTheme="majorBidi" w:hAnsiTheme="majorBidi" w:cstheme="majorBidi"/>
          <w:b/>
          <w:bCs/>
          <w:sz w:val="36"/>
          <w:szCs w:val="36"/>
        </w:rPr>
        <w:t>Title: “</w:t>
      </w:r>
      <w:r w:rsidRPr="00205A6B">
        <w:rPr>
          <w:rFonts w:asciiTheme="majorBidi" w:hAnsiTheme="majorBidi" w:cstheme="majorBidi"/>
          <w:b/>
          <w:bCs/>
          <w:sz w:val="36"/>
          <w:szCs w:val="32"/>
        </w:rPr>
        <w:t>Digital Health Promotion in Diabetes Management”</w:t>
      </w:r>
    </w:p>
    <w:p w14:paraId="5D110D8F" w14:textId="77777777" w:rsidR="00205A6B" w:rsidRDefault="00205A6B" w:rsidP="00205A6B">
      <w:pPr>
        <w:jc w:val="center"/>
        <w:rPr>
          <w:rFonts w:asciiTheme="majorBidi" w:hAnsiTheme="majorBidi" w:cstheme="majorBidi"/>
          <w:b/>
          <w:bCs/>
          <w:sz w:val="36"/>
          <w:szCs w:val="32"/>
        </w:rPr>
      </w:pPr>
    </w:p>
    <w:p w14:paraId="545CF0C3" w14:textId="77777777" w:rsidR="00205A6B" w:rsidRDefault="00205A6B" w:rsidP="00066383">
      <w:pPr>
        <w:rPr>
          <w:rFonts w:asciiTheme="majorBidi" w:hAnsiTheme="majorBidi" w:cstheme="majorBidi"/>
          <w:b/>
          <w:bCs/>
          <w:sz w:val="36"/>
          <w:szCs w:val="32"/>
        </w:rPr>
      </w:pPr>
    </w:p>
    <w:p w14:paraId="22BC9974" w14:textId="7A4AE03D" w:rsidR="00205A6B" w:rsidRPr="00205A6B" w:rsidRDefault="00205A6B" w:rsidP="00205A6B">
      <w:pPr>
        <w:jc w:val="center"/>
        <w:rPr>
          <w:rFonts w:asciiTheme="majorBidi" w:hAnsiTheme="majorBidi" w:cstheme="majorBidi"/>
          <w:sz w:val="28"/>
          <w:szCs w:val="24"/>
        </w:rPr>
      </w:pPr>
      <w:r w:rsidRPr="00205A6B">
        <w:rPr>
          <w:rFonts w:asciiTheme="majorBidi" w:hAnsiTheme="majorBidi" w:cstheme="majorBidi"/>
          <w:sz w:val="28"/>
          <w:szCs w:val="24"/>
        </w:rPr>
        <w:t>Student Name:</w:t>
      </w:r>
      <w:r w:rsidR="00066383" w:rsidRPr="00066383">
        <w:t xml:space="preserve"> </w:t>
      </w:r>
      <w:proofErr w:type="spellStart"/>
      <w:r w:rsidR="00066383" w:rsidRPr="00066383">
        <w:rPr>
          <w:rFonts w:asciiTheme="majorBidi" w:hAnsiTheme="majorBidi" w:cstheme="majorBidi"/>
          <w:sz w:val="28"/>
          <w:szCs w:val="24"/>
        </w:rPr>
        <w:t>Mst</w:t>
      </w:r>
      <w:proofErr w:type="spellEnd"/>
      <w:r w:rsidR="00066383" w:rsidRPr="00066383">
        <w:rPr>
          <w:rFonts w:asciiTheme="majorBidi" w:hAnsiTheme="majorBidi" w:cstheme="majorBidi"/>
          <w:sz w:val="28"/>
          <w:szCs w:val="24"/>
        </w:rPr>
        <w:t xml:space="preserve">. </w:t>
      </w:r>
      <w:proofErr w:type="spellStart"/>
      <w:r w:rsidR="00066383" w:rsidRPr="00066383">
        <w:rPr>
          <w:rFonts w:asciiTheme="majorBidi" w:hAnsiTheme="majorBidi" w:cstheme="majorBidi"/>
          <w:sz w:val="28"/>
          <w:szCs w:val="24"/>
        </w:rPr>
        <w:t>Sima</w:t>
      </w:r>
      <w:proofErr w:type="spellEnd"/>
      <w:r w:rsidR="00066383" w:rsidRPr="00066383">
        <w:rPr>
          <w:rFonts w:asciiTheme="majorBidi" w:hAnsiTheme="majorBidi" w:cstheme="majorBidi"/>
          <w:sz w:val="28"/>
          <w:szCs w:val="24"/>
        </w:rPr>
        <w:t xml:space="preserve"> Begum</w:t>
      </w:r>
    </w:p>
    <w:p w14:paraId="425708A1" w14:textId="6B8D6691" w:rsidR="00205A6B" w:rsidRPr="00205A6B" w:rsidRDefault="00205A6B" w:rsidP="00205A6B">
      <w:pPr>
        <w:jc w:val="center"/>
        <w:rPr>
          <w:rFonts w:asciiTheme="majorBidi" w:hAnsiTheme="majorBidi" w:cstheme="majorBidi"/>
          <w:sz w:val="28"/>
          <w:szCs w:val="24"/>
        </w:rPr>
      </w:pPr>
      <w:r w:rsidRPr="00205A6B">
        <w:rPr>
          <w:rFonts w:asciiTheme="majorBidi" w:hAnsiTheme="majorBidi" w:cstheme="majorBidi"/>
          <w:sz w:val="28"/>
          <w:szCs w:val="24"/>
        </w:rPr>
        <w:t>Student ID:</w:t>
      </w:r>
      <w:r w:rsidR="00066383" w:rsidRPr="00066383">
        <w:t xml:space="preserve"> </w:t>
      </w:r>
      <w:r w:rsidR="00066383" w:rsidRPr="00066383">
        <w:rPr>
          <w:rFonts w:asciiTheme="majorBidi" w:hAnsiTheme="majorBidi" w:cstheme="majorBidi"/>
          <w:sz w:val="28"/>
          <w:szCs w:val="24"/>
        </w:rPr>
        <w:t>2433426</w:t>
      </w:r>
    </w:p>
    <w:p w14:paraId="480508C8" w14:textId="291D0721" w:rsidR="00205A6B" w:rsidRPr="00AE0E7C" w:rsidRDefault="00205A6B" w:rsidP="00AE0E7C">
      <w:pPr>
        <w:rPr>
          <w:rFonts w:asciiTheme="majorBidi" w:hAnsiTheme="majorBidi" w:cstheme="majorBidi"/>
          <w:b/>
          <w:bCs/>
          <w:szCs w:val="24"/>
        </w:rPr>
      </w:pPr>
    </w:p>
    <w:p w14:paraId="45807CED" w14:textId="77777777" w:rsidR="00AE0E7C" w:rsidRPr="00AE0E7C" w:rsidRDefault="00AE0E7C" w:rsidP="00AE0E7C">
      <w:pPr>
        <w:rPr>
          <w:rFonts w:asciiTheme="majorBidi" w:hAnsiTheme="majorBidi" w:cstheme="majorBidi"/>
          <w:b/>
          <w:bCs/>
          <w:szCs w:val="24"/>
        </w:rPr>
      </w:pPr>
      <w:r w:rsidRPr="00AE0E7C">
        <w:rPr>
          <w:rFonts w:asciiTheme="majorBidi" w:hAnsiTheme="majorBidi" w:cstheme="majorBidi"/>
          <w:b/>
          <w:bCs/>
          <w:szCs w:val="24"/>
        </w:rPr>
        <w:br w:type="page"/>
      </w:r>
    </w:p>
    <w:sdt>
      <w:sdtPr>
        <w:rPr>
          <w:rFonts w:ascii="Times New Roman" w:eastAsiaTheme="minorHAnsi" w:hAnsi="Times New Roman" w:cstheme="minorBidi"/>
          <w:color w:val="auto"/>
          <w:kern w:val="2"/>
          <w:sz w:val="24"/>
          <w:szCs w:val="22"/>
          <w:lang w:val="en-GB"/>
          <w14:ligatures w14:val="standardContextual"/>
        </w:rPr>
        <w:id w:val="838196838"/>
        <w:docPartObj>
          <w:docPartGallery w:val="Table of Contents"/>
          <w:docPartUnique/>
        </w:docPartObj>
      </w:sdtPr>
      <w:sdtEndPr>
        <w:rPr>
          <w:b/>
          <w:bCs/>
          <w:noProof/>
        </w:rPr>
      </w:sdtEndPr>
      <w:sdtContent>
        <w:p w14:paraId="68EA8762" w14:textId="7056327C" w:rsidR="00AE0E7C" w:rsidRPr="00AE0E7C" w:rsidRDefault="00AE0E7C" w:rsidP="00AE0E7C">
          <w:pPr>
            <w:pStyle w:val="TOCHeading"/>
            <w:jc w:val="center"/>
            <w:rPr>
              <w:rFonts w:asciiTheme="majorBidi" w:hAnsiTheme="majorBidi"/>
              <w:b/>
              <w:bCs/>
            </w:rPr>
          </w:pPr>
          <w:r w:rsidRPr="00AE0E7C">
            <w:rPr>
              <w:rFonts w:asciiTheme="majorBidi" w:hAnsiTheme="majorBidi"/>
              <w:b/>
              <w:bCs/>
            </w:rPr>
            <w:t>Table of Contents</w:t>
          </w:r>
        </w:p>
        <w:p w14:paraId="3DCB9CAC" w14:textId="4B42A71E" w:rsidR="00AE0E7C" w:rsidRDefault="00AE0E7C">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5799914" w:history="1">
            <w:r w:rsidRPr="007154CB">
              <w:rPr>
                <w:rStyle w:val="Hyperlink"/>
                <w:noProof/>
              </w:rPr>
              <w:t>BLOG 1</w:t>
            </w:r>
            <w:r>
              <w:rPr>
                <w:noProof/>
                <w:webHidden/>
              </w:rPr>
              <w:tab/>
            </w:r>
            <w:r>
              <w:rPr>
                <w:noProof/>
                <w:webHidden/>
              </w:rPr>
              <w:fldChar w:fldCharType="begin"/>
            </w:r>
            <w:r>
              <w:rPr>
                <w:noProof/>
                <w:webHidden/>
              </w:rPr>
              <w:instrText xml:space="preserve"> PAGEREF _Toc225799914 \h </w:instrText>
            </w:r>
            <w:r>
              <w:rPr>
                <w:noProof/>
                <w:webHidden/>
              </w:rPr>
            </w:r>
            <w:r>
              <w:rPr>
                <w:noProof/>
                <w:webHidden/>
              </w:rPr>
              <w:fldChar w:fldCharType="separate"/>
            </w:r>
            <w:r>
              <w:rPr>
                <w:noProof/>
                <w:webHidden/>
              </w:rPr>
              <w:t>3</w:t>
            </w:r>
            <w:r>
              <w:rPr>
                <w:noProof/>
                <w:webHidden/>
              </w:rPr>
              <w:fldChar w:fldCharType="end"/>
            </w:r>
          </w:hyperlink>
        </w:p>
        <w:p w14:paraId="474637A5" w14:textId="6B09259A" w:rsidR="00AE0E7C" w:rsidRDefault="00E9747D">
          <w:pPr>
            <w:pStyle w:val="TOC2"/>
            <w:tabs>
              <w:tab w:val="right" w:leader="dot" w:pos="9016"/>
            </w:tabs>
            <w:rPr>
              <w:noProof/>
            </w:rPr>
          </w:pPr>
          <w:hyperlink w:anchor="_Toc225799915" w:history="1">
            <w:r w:rsidR="00AE0E7C" w:rsidRPr="007154CB">
              <w:rPr>
                <w:rStyle w:val="Hyperlink"/>
                <w:noProof/>
              </w:rPr>
              <w:t>Introduction</w:t>
            </w:r>
            <w:r w:rsidR="00AE0E7C">
              <w:rPr>
                <w:noProof/>
                <w:webHidden/>
              </w:rPr>
              <w:tab/>
            </w:r>
            <w:r w:rsidR="00AE0E7C">
              <w:rPr>
                <w:noProof/>
                <w:webHidden/>
              </w:rPr>
              <w:fldChar w:fldCharType="begin"/>
            </w:r>
            <w:r w:rsidR="00AE0E7C">
              <w:rPr>
                <w:noProof/>
                <w:webHidden/>
              </w:rPr>
              <w:instrText xml:space="preserve"> PAGEREF _Toc225799915 \h </w:instrText>
            </w:r>
            <w:r w:rsidR="00AE0E7C">
              <w:rPr>
                <w:noProof/>
                <w:webHidden/>
              </w:rPr>
            </w:r>
            <w:r w:rsidR="00AE0E7C">
              <w:rPr>
                <w:noProof/>
                <w:webHidden/>
              </w:rPr>
              <w:fldChar w:fldCharType="separate"/>
            </w:r>
            <w:r w:rsidR="00AE0E7C">
              <w:rPr>
                <w:noProof/>
                <w:webHidden/>
              </w:rPr>
              <w:t>3</w:t>
            </w:r>
            <w:r w:rsidR="00AE0E7C">
              <w:rPr>
                <w:noProof/>
                <w:webHidden/>
              </w:rPr>
              <w:fldChar w:fldCharType="end"/>
            </w:r>
          </w:hyperlink>
        </w:p>
        <w:p w14:paraId="6BD18184" w14:textId="374E986F" w:rsidR="00AE0E7C" w:rsidRDefault="00E9747D">
          <w:pPr>
            <w:pStyle w:val="TOC2"/>
            <w:tabs>
              <w:tab w:val="right" w:leader="dot" w:pos="9016"/>
            </w:tabs>
            <w:rPr>
              <w:noProof/>
            </w:rPr>
          </w:pPr>
          <w:hyperlink w:anchor="_Toc225799916" w:history="1">
            <w:r w:rsidR="00AE0E7C" w:rsidRPr="007154CB">
              <w:rPr>
                <w:rStyle w:val="Hyperlink"/>
                <w:noProof/>
              </w:rPr>
              <w:t>Public Health Significance of Diabetes</w:t>
            </w:r>
            <w:r w:rsidR="00AE0E7C">
              <w:rPr>
                <w:noProof/>
                <w:webHidden/>
              </w:rPr>
              <w:tab/>
            </w:r>
            <w:r w:rsidR="00AE0E7C">
              <w:rPr>
                <w:noProof/>
                <w:webHidden/>
              </w:rPr>
              <w:fldChar w:fldCharType="begin"/>
            </w:r>
            <w:r w:rsidR="00AE0E7C">
              <w:rPr>
                <w:noProof/>
                <w:webHidden/>
              </w:rPr>
              <w:instrText xml:space="preserve"> PAGEREF _Toc225799916 \h </w:instrText>
            </w:r>
            <w:r w:rsidR="00AE0E7C">
              <w:rPr>
                <w:noProof/>
                <w:webHidden/>
              </w:rPr>
            </w:r>
            <w:r w:rsidR="00AE0E7C">
              <w:rPr>
                <w:noProof/>
                <w:webHidden/>
              </w:rPr>
              <w:fldChar w:fldCharType="separate"/>
            </w:r>
            <w:r w:rsidR="00AE0E7C">
              <w:rPr>
                <w:noProof/>
                <w:webHidden/>
              </w:rPr>
              <w:t>3</w:t>
            </w:r>
            <w:r w:rsidR="00AE0E7C">
              <w:rPr>
                <w:noProof/>
                <w:webHidden/>
              </w:rPr>
              <w:fldChar w:fldCharType="end"/>
            </w:r>
          </w:hyperlink>
        </w:p>
        <w:p w14:paraId="5F629738" w14:textId="2CA08927" w:rsidR="00AE0E7C" w:rsidRDefault="00E9747D">
          <w:pPr>
            <w:pStyle w:val="TOC2"/>
            <w:tabs>
              <w:tab w:val="right" w:leader="dot" w:pos="9016"/>
            </w:tabs>
            <w:rPr>
              <w:noProof/>
            </w:rPr>
          </w:pPr>
          <w:hyperlink w:anchor="_Toc225799917" w:history="1">
            <w:r w:rsidR="00AE0E7C" w:rsidRPr="007154CB">
              <w:rPr>
                <w:rStyle w:val="Hyperlink"/>
                <w:noProof/>
              </w:rPr>
              <w:t>Overview of Existing Mobile Health Applications</w:t>
            </w:r>
            <w:r w:rsidR="00AE0E7C">
              <w:rPr>
                <w:noProof/>
                <w:webHidden/>
              </w:rPr>
              <w:tab/>
            </w:r>
            <w:r w:rsidR="00AE0E7C">
              <w:rPr>
                <w:noProof/>
                <w:webHidden/>
              </w:rPr>
              <w:fldChar w:fldCharType="begin"/>
            </w:r>
            <w:r w:rsidR="00AE0E7C">
              <w:rPr>
                <w:noProof/>
                <w:webHidden/>
              </w:rPr>
              <w:instrText xml:space="preserve"> PAGEREF _Toc225799917 \h </w:instrText>
            </w:r>
            <w:r w:rsidR="00AE0E7C">
              <w:rPr>
                <w:noProof/>
                <w:webHidden/>
              </w:rPr>
            </w:r>
            <w:r w:rsidR="00AE0E7C">
              <w:rPr>
                <w:noProof/>
                <w:webHidden/>
              </w:rPr>
              <w:fldChar w:fldCharType="separate"/>
            </w:r>
            <w:r w:rsidR="00AE0E7C">
              <w:rPr>
                <w:noProof/>
                <w:webHidden/>
              </w:rPr>
              <w:t>3</w:t>
            </w:r>
            <w:r w:rsidR="00AE0E7C">
              <w:rPr>
                <w:noProof/>
                <w:webHidden/>
              </w:rPr>
              <w:fldChar w:fldCharType="end"/>
            </w:r>
          </w:hyperlink>
        </w:p>
        <w:p w14:paraId="64501955" w14:textId="79FC215B" w:rsidR="00AE0E7C" w:rsidRDefault="00E9747D">
          <w:pPr>
            <w:pStyle w:val="TOC2"/>
            <w:tabs>
              <w:tab w:val="right" w:leader="dot" w:pos="9016"/>
            </w:tabs>
            <w:rPr>
              <w:noProof/>
            </w:rPr>
          </w:pPr>
          <w:hyperlink w:anchor="_Toc225799918" w:history="1">
            <w:r w:rsidR="00AE0E7C" w:rsidRPr="007154CB">
              <w:rPr>
                <w:rStyle w:val="Hyperlink"/>
                <w:noProof/>
              </w:rPr>
              <w:t>Critical Analysis</w:t>
            </w:r>
            <w:r w:rsidR="00AE0E7C">
              <w:rPr>
                <w:noProof/>
                <w:webHidden/>
              </w:rPr>
              <w:tab/>
            </w:r>
            <w:r w:rsidR="00AE0E7C">
              <w:rPr>
                <w:noProof/>
                <w:webHidden/>
              </w:rPr>
              <w:fldChar w:fldCharType="begin"/>
            </w:r>
            <w:r w:rsidR="00AE0E7C">
              <w:rPr>
                <w:noProof/>
                <w:webHidden/>
              </w:rPr>
              <w:instrText xml:space="preserve"> PAGEREF _Toc225799918 \h </w:instrText>
            </w:r>
            <w:r w:rsidR="00AE0E7C">
              <w:rPr>
                <w:noProof/>
                <w:webHidden/>
              </w:rPr>
            </w:r>
            <w:r w:rsidR="00AE0E7C">
              <w:rPr>
                <w:noProof/>
                <w:webHidden/>
              </w:rPr>
              <w:fldChar w:fldCharType="separate"/>
            </w:r>
            <w:r w:rsidR="00AE0E7C">
              <w:rPr>
                <w:noProof/>
                <w:webHidden/>
              </w:rPr>
              <w:t>4</w:t>
            </w:r>
            <w:r w:rsidR="00AE0E7C">
              <w:rPr>
                <w:noProof/>
                <w:webHidden/>
              </w:rPr>
              <w:fldChar w:fldCharType="end"/>
            </w:r>
          </w:hyperlink>
        </w:p>
        <w:p w14:paraId="6FE8B17C" w14:textId="73544FFB" w:rsidR="00AE0E7C" w:rsidRDefault="00E9747D">
          <w:pPr>
            <w:pStyle w:val="TOC2"/>
            <w:tabs>
              <w:tab w:val="right" w:leader="dot" w:pos="9016"/>
            </w:tabs>
            <w:rPr>
              <w:noProof/>
            </w:rPr>
          </w:pPr>
          <w:hyperlink w:anchor="_Toc225799919" w:history="1">
            <w:r w:rsidR="00AE0E7C" w:rsidRPr="007154CB">
              <w:rPr>
                <w:rStyle w:val="Hyperlink"/>
                <w:noProof/>
              </w:rPr>
              <w:t>Recommendations</w:t>
            </w:r>
            <w:r w:rsidR="00AE0E7C">
              <w:rPr>
                <w:noProof/>
                <w:webHidden/>
              </w:rPr>
              <w:tab/>
            </w:r>
            <w:r w:rsidR="00AE0E7C">
              <w:rPr>
                <w:noProof/>
                <w:webHidden/>
              </w:rPr>
              <w:fldChar w:fldCharType="begin"/>
            </w:r>
            <w:r w:rsidR="00AE0E7C">
              <w:rPr>
                <w:noProof/>
                <w:webHidden/>
              </w:rPr>
              <w:instrText xml:space="preserve"> PAGEREF _Toc225799919 \h </w:instrText>
            </w:r>
            <w:r w:rsidR="00AE0E7C">
              <w:rPr>
                <w:noProof/>
                <w:webHidden/>
              </w:rPr>
            </w:r>
            <w:r w:rsidR="00AE0E7C">
              <w:rPr>
                <w:noProof/>
                <w:webHidden/>
              </w:rPr>
              <w:fldChar w:fldCharType="separate"/>
            </w:r>
            <w:r w:rsidR="00AE0E7C">
              <w:rPr>
                <w:noProof/>
                <w:webHidden/>
              </w:rPr>
              <w:t>5</w:t>
            </w:r>
            <w:r w:rsidR="00AE0E7C">
              <w:rPr>
                <w:noProof/>
                <w:webHidden/>
              </w:rPr>
              <w:fldChar w:fldCharType="end"/>
            </w:r>
          </w:hyperlink>
        </w:p>
        <w:p w14:paraId="4CEDD98F" w14:textId="3C4ED7EB" w:rsidR="00AE0E7C" w:rsidRDefault="00E9747D">
          <w:pPr>
            <w:pStyle w:val="TOC2"/>
            <w:tabs>
              <w:tab w:val="right" w:leader="dot" w:pos="9016"/>
            </w:tabs>
            <w:rPr>
              <w:noProof/>
            </w:rPr>
          </w:pPr>
          <w:hyperlink w:anchor="_Toc225799920" w:history="1">
            <w:r w:rsidR="00AE0E7C" w:rsidRPr="007154CB">
              <w:rPr>
                <w:rStyle w:val="Hyperlink"/>
                <w:noProof/>
              </w:rPr>
              <w:t>Conclusion</w:t>
            </w:r>
            <w:r w:rsidR="00AE0E7C">
              <w:rPr>
                <w:noProof/>
                <w:webHidden/>
              </w:rPr>
              <w:tab/>
            </w:r>
            <w:r w:rsidR="00AE0E7C">
              <w:rPr>
                <w:noProof/>
                <w:webHidden/>
              </w:rPr>
              <w:fldChar w:fldCharType="begin"/>
            </w:r>
            <w:r w:rsidR="00AE0E7C">
              <w:rPr>
                <w:noProof/>
                <w:webHidden/>
              </w:rPr>
              <w:instrText xml:space="preserve"> PAGEREF _Toc225799920 \h </w:instrText>
            </w:r>
            <w:r w:rsidR="00AE0E7C">
              <w:rPr>
                <w:noProof/>
                <w:webHidden/>
              </w:rPr>
            </w:r>
            <w:r w:rsidR="00AE0E7C">
              <w:rPr>
                <w:noProof/>
                <w:webHidden/>
              </w:rPr>
              <w:fldChar w:fldCharType="separate"/>
            </w:r>
            <w:r w:rsidR="00AE0E7C">
              <w:rPr>
                <w:noProof/>
                <w:webHidden/>
              </w:rPr>
              <w:t>5</w:t>
            </w:r>
            <w:r w:rsidR="00AE0E7C">
              <w:rPr>
                <w:noProof/>
                <w:webHidden/>
              </w:rPr>
              <w:fldChar w:fldCharType="end"/>
            </w:r>
          </w:hyperlink>
        </w:p>
        <w:p w14:paraId="5BC011FF" w14:textId="1296A91E" w:rsidR="00AE0E7C" w:rsidRDefault="00E9747D">
          <w:pPr>
            <w:pStyle w:val="TOC1"/>
            <w:tabs>
              <w:tab w:val="right" w:leader="dot" w:pos="9016"/>
            </w:tabs>
            <w:rPr>
              <w:rFonts w:asciiTheme="minorHAnsi" w:eastAsiaTheme="minorEastAsia" w:hAnsiTheme="minorHAnsi"/>
              <w:noProof/>
              <w:szCs w:val="24"/>
              <w:lang w:eastAsia="en-GB"/>
            </w:rPr>
          </w:pPr>
          <w:hyperlink w:anchor="_Toc225799921" w:history="1">
            <w:r w:rsidR="00AE0E7C" w:rsidRPr="007154CB">
              <w:rPr>
                <w:rStyle w:val="Hyperlink"/>
                <w:noProof/>
              </w:rPr>
              <w:t>BLOG 2</w:t>
            </w:r>
            <w:r w:rsidR="00AE0E7C">
              <w:rPr>
                <w:noProof/>
                <w:webHidden/>
              </w:rPr>
              <w:tab/>
            </w:r>
            <w:r w:rsidR="00AE0E7C">
              <w:rPr>
                <w:noProof/>
                <w:webHidden/>
              </w:rPr>
              <w:fldChar w:fldCharType="begin"/>
            </w:r>
            <w:r w:rsidR="00AE0E7C">
              <w:rPr>
                <w:noProof/>
                <w:webHidden/>
              </w:rPr>
              <w:instrText xml:space="preserve"> PAGEREF _Toc225799921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727F55AD" w14:textId="665D807D" w:rsidR="00AE0E7C" w:rsidRDefault="00E9747D">
          <w:pPr>
            <w:pStyle w:val="TOC2"/>
            <w:tabs>
              <w:tab w:val="right" w:leader="dot" w:pos="9016"/>
            </w:tabs>
            <w:rPr>
              <w:noProof/>
            </w:rPr>
          </w:pPr>
          <w:hyperlink w:anchor="_Toc225799922" w:history="1">
            <w:r w:rsidR="00AE0E7C" w:rsidRPr="007154CB">
              <w:rPr>
                <w:rStyle w:val="Hyperlink"/>
                <w:noProof/>
              </w:rPr>
              <w:t>Introduction</w:t>
            </w:r>
            <w:r w:rsidR="00AE0E7C">
              <w:rPr>
                <w:noProof/>
                <w:webHidden/>
              </w:rPr>
              <w:tab/>
            </w:r>
            <w:r w:rsidR="00AE0E7C">
              <w:rPr>
                <w:noProof/>
                <w:webHidden/>
              </w:rPr>
              <w:fldChar w:fldCharType="begin"/>
            </w:r>
            <w:r w:rsidR="00AE0E7C">
              <w:rPr>
                <w:noProof/>
                <w:webHidden/>
              </w:rPr>
              <w:instrText xml:space="preserve"> PAGEREF _Toc225799922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1A06B939" w14:textId="0CF025EB" w:rsidR="00AE0E7C" w:rsidRDefault="00E9747D">
          <w:pPr>
            <w:pStyle w:val="TOC2"/>
            <w:tabs>
              <w:tab w:val="right" w:leader="dot" w:pos="9016"/>
            </w:tabs>
            <w:rPr>
              <w:noProof/>
            </w:rPr>
          </w:pPr>
          <w:hyperlink w:anchor="_Toc225799923" w:history="1">
            <w:r w:rsidR="00AE0E7C" w:rsidRPr="007154CB">
              <w:rPr>
                <w:rStyle w:val="Hyperlink"/>
                <w:noProof/>
              </w:rPr>
              <w:t>Proposed Digital Health Solution: “DiaSmart+”</w:t>
            </w:r>
            <w:r w:rsidR="00AE0E7C">
              <w:rPr>
                <w:noProof/>
                <w:webHidden/>
              </w:rPr>
              <w:tab/>
            </w:r>
            <w:r w:rsidR="00AE0E7C">
              <w:rPr>
                <w:noProof/>
                <w:webHidden/>
              </w:rPr>
              <w:fldChar w:fldCharType="begin"/>
            </w:r>
            <w:r w:rsidR="00AE0E7C">
              <w:rPr>
                <w:noProof/>
                <w:webHidden/>
              </w:rPr>
              <w:instrText xml:space="preserve"> PAGEREF _Toc225799923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0EFC7E6D" w14:textId="25385C23" w:rsidR="00AE0E7C" w:rsidRDefault="00E9747D">
          <w:pPr>
            <w:pStyle w:val="TOC2"/>
            <w:tabs>
              <w:tab w:val="right" w:leader="dot" w:pos="9016"/>
            </w:tabs>
            <w:rPr>
              <w:noProof/>
            </w:rPr>
          </w:pPr>
          <w:hyperlink w:anchor="_Toc225799924" w:history="1">
            <w:r w:rsidR="00AE0E7C" w:rsidRPr="007154CB">
              <w:rPr>
                <w:rStyle w:val="Hyperlink"/>
                <w:rFonts w:eastAsiaTheme="majorEastAsia"/>
                <w:noProof/>
              </w:rPr>
              <w:t>Mechanism for Health Promotion</w:t>
            </w:r>
            <w:r w:rsidR="00AE0E7C">
              <w:rPr>
                <w:noProof/>
                <w:webHidden/>
              </w:rPr>
              <w:tab/>
            </w:r>
            <w:r w:rsidR="00AE0E7C">
              <w:rPr>
                <w:noProof/>
                <w:webHidden/>
              </w:rPr>
              <w:fldChar w:fldCharType="begin"/>
            </w:r>
            <w:r w:rsidR="00AE0E7C">
              <w:rPr>
                <w:noProof/>
                <w:webHidden/>
              </w:rPr>
              <w:instrText xml:space="preserve"> PAGEREF _Toc225799924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078AD05A" w14:textId="183A9B3A" w:rsidR="00AE0E7C" w:rsidRDefault="00E9747D">
          <w:pPr>
            <w:pStyle w:val="TOC2"/>
            <w:tabs>
              <w:tab w:val="right" w:leader="dot" w:pos="9016"/>
            </w:tabs>
            <w:rPr>
              <w:noProof/>
            </w:rPr>
          </w:pPr>
          <w:hyperlink w:anchor="_Toc225799925" w:history="1">
            <w:r w:rsidR="00AE0E7C" w:rsidRPr="007154CB">
              <w:rPr>
                <w:rStyle w:val="Hyperlink"/>
                <w:noProof/>
              </w:rPr>
              <w:t>Critical Evaluation</w:t>
            </w:r>
            <w:r w:rsidR="00AE0E7C">
              <w:rPr>
                <w:noProof/>
                <w:webHidden/>
              </w:rPr>
              <w:tab/>
            </w:r>
            <w:r w:rsidR="00AE0E7C">
              <w:rPr>
                <w:noProof/>
                <w:webHidden/>
              </w:rPr>
              <w:fldChar w:fldCharType="begin"/>
            </w:r>
            <w:r w:rsidR="00AE0E7C">
              <w:rPr>
                <w:noProof/>
                <w:webHidden/>
              </w:rPr>
              <w:instrText xml:space="preserve"> PAGEREF _Toc225799925 \h </w:instrText>
            </w:r>
            <w:r w:rsidR="00AE0E7C">
              <w:rPr>
                <w:noProof/>
                <w:webHidden/>
              </w:rPr>
            </w:r>
            <w:r w:rsidR="00AE0E7C">
              <w:rPr>
                <w:noProof/>
                <w:webHidden/>
              </w:rPr>
              <w:fldChar w:fldCharType="separate"/>
            </w:r>
            <w:r w:rsidR="00AE0E7C">
              <w:rPr>
                <w:noProof/>
                <w:webHidden/>
              </w:rPr>
              <w:t>7</w:t>
            </w:r>
            <w:r w:rsidR="00AE0E7C">
              <w:rPr>
                <w:noProof/>
                <w:webHidden/>
              </w:rPr>
              <w:fldChar w:fldCharType="end"/>
            </w:r>
          </w:hyperlink>
        </w:p>
        <w:p w14:paraId="7367BB5F" w14:textId="119BAC38" w:rsidR="00AE0E7C" w:rsidRDefault="00E9747D">
          <w:pPr>
            <w:pStyle w:val="TOC2"/>
            <w:tabs>
              <w:tab w:val="right" w:leader="dot" w:pos="9016"/>
            </w:tabs>
            <w:rPr>
              <w:noProof/>
            </w:rPr>
          </w:pPr>
          <w:hyperlink w:anchor="_Toc225799926" w:history="1">
            <w:r w:rsidR="00AE0E7C" w:rsidRPr="007154CB">
              <w:rPr>
                <w:rStyle w:val="Hyperlink"/>
                <w:noProof/>
              </w:rPr>
              <w:t>Addressing Limitations</w:t>
            </w:r>
            <w:r w:rsidR="00AE0E7C">
              <w:rPr>
                <w:noProof/>
                <w:webHidden/>
              </w:rPr>
              <w:tab/>
            </w:r>
            <w:r w:rsidR="00AE0E7C">
              <w:rPr>
                <w:noProof/>
                <w:webHidden/>
              </w:rPr>
              <w:fldChar w:fldCharType="begin"/>
            </w:r>
            <w:r w:rsidR="00AE0E7C">
              <w:rPr>
                <w:noProof/>
                <w:webHidden/>
              </w:rPr>
              <w:instrText xml:space="preserve"> PAGEREF _Toc225799926 \h </w:instrText>
            </w:r>
            <w:r w:rsidR="00AE0E7C">
              <w:rPr>
                <w:noProof/>
                <w:webHidden/>
              </w:rPr>
            </w:r>
            <w:r w:rsidR="00AE0E7C">
              <w:rPr>
                <w:noProof/>
                <w:webHidden/>
              </w:rPr>
              <w:fldChar w:fldCharType="separate"/>
            </w:r>
            <w:r w:rsidR="00AE0E7C">
              <w:rPr>
                <w:noProof/>
                <w:webHidden/>
              </w:rPr>
              <w:t>7</w:t>
            </w:r>
            <w:r w:rsidR="00AE0E7C">
              <w:rPr>
                <w:noProof/>
                <w:webHidden/>
              </w:rPr>
              <w:fldChar w:fldCharType="end"/>
            </w:r>
          </w:hyperlink>
        </w:p>
        <w:p w14:paraId="6D8C31EE" w14:textId="2A5E5AFA" w:rsidR="00AE0E7C" w:rsidRDefault="00E9747D">
          <w:pPr>
            <w:pStyle w:val="TOC2"/>
            <w:tabs>
              <w:tab w:val="right" w:leader="dot" w:pos="9016"/>
            </w:tabs>
            <w:rPr>
              <w:noProof/>
            </w:rPr>
          </w:pPr>
          <w:hyperlink w:anchor="_Toc225799927" w:history="1">
            <w:r w:rsidR="00AE0E7C" w:rsidRPr="007154CB">
              <w:rPr>
                <w:rStyle w:val="Hyperlink"/>
                <w:noProof/>
              </w:rPr>
              <w:t>Conclusion</w:t>
            </w:r>
            <w:r w:rsidR="00AE0E7C">
              <w:rPr>
                <w:noProof/>
                <w:webHidden/>
              </w:rPr>
              <w:tab/>
            </w:r>
            <w:r w:rsidR="00AE0E7C">
              <w:rPr>
                <w:noProof/>
                <w:webHidden/>
              </w:rPr>
              <w:fldChar w:fldCharType="begin"/>
            </w:r>
            <w:r w:rsidR="00AE0E7C">
              <w:rPr>
                <w:noProof/>
                <w:webHidden/>
              </w:rPr>
              <w:instrText xml:space="preserve"> PAGEREF _Toc225799927 \h </w:instrText>
            </w:r>
            <w:r w:rsidR="00AE0E7C">
              <w:rPr>
                <w:noProof/>
                <w:webHidden/>
              </w:rPr>
            </w:r>
            <w:r w:rsidR="00AE0E7C">
              <w:rPr>
                <w:noProof/>
                <w:webHidden/>
              </w:rPr>
              <w:fldChar w:fldCharType="separate"/>
            </w:r>
            <w:r w:rsidR="00AE0E7C">
              <w:rPr>
                <w:noProof/>
                <w:webHidden/>
              </w:rPr>
              <w:t>8</w:t>
            </w:r>
            <w:r w:rsidR="00AE0E7C">
              <w:rPr>
                <w:noProof/>
                <w:webHidden/>
              </w:rPr>
              <w:fldChar w:fldCharType="end"/>
            </w:r>
          </w:hyperlink>
        </w:p>
        <w:p w14:paraId="36647292" w14:textId="0541712D" w:rsidR="00AE0E7C" w:rsidRDefault="00E9747D">
          <w:pPr>
            <w:pStyle w:val="TOC1"/>
            <w:tabs>
              <w:tab w:val="right" w:leader="dot" w:pos="9016"/>
            </w:tabs>
            <w:rPr>
              <w:rFonts w:asciiTheme="minorHAnsi" w:eastAsiaTheme="minorEastAsia" w:hAnsiTheme="minorHAnsi"/>
              <w:noProof/>
              <w:szCs w:val="24"/>
              <w:lang w:eastAsia="en-GB"/>
            </w:rPr>
          </w:pPr>
          <w:hyperlink w:anchor="_Toc225799928" w:history="1">
            <w:r w:rsidR="00AE0E7C" w:rsidRPr="007154CB">
              <w:rPr>
                <w:rStyle w:val="Hyperlink"/>
                <w:noProof/>
              </w:rPr>
              <w:t>References</w:t>
            </w:r>
            <w:r w:rsidR="00AE0E7C">
              <w:rPr>
                <w:noProof/>
                <w:webHidden/>
              </w:rPr>
              <w:tab/>
            </w:r>
            <w:r w:rsidR="00AE0E7C">
              <w:rPr>
                <w:noProof/>
                <w:webHidden/>
              </w:rPr>
              <w:fldChar w:fldCharType="begin"/>
            </w:r>
            <w:r w:rsidR="00AE0E7C">
              <w:rPr>
                <w:noProof/>
                <w:webHidden/>
              </w:rPr>
              <w:instrText xml:space="preserve"> PAGEREF _Toc225799928 \h </w:instrText>
            </w:r>
            <w:r w:rsidR="00AE0E7C">
              <w:rPr>
                <w:noProof/>
                <w:webHidden/>
              </w:rPr>
            </w:r>
            <w:r w:rsidR="00AE0E7C">
              <w:rPr>
                <w:noProof/>
                <w:webHidden/>
              </w:rPr>
              <w:fldChar w:fldCharType="separate"/>
            </w:r>
            <w:r w:rsidR="00AE0E7C">
              <w:rPr>
                <w:noProof/>
                <w:webHidden/>
              </w:rPr>
              <w:t>9</w:t>
            </w:r>
            <w:r w:rsidR="00AE0E7C">
              <w:rPr>
                <w:noProof/>
                <w:webHidden/>
              </w:rPr>
              <w:fldChar w:fldCharType="end"/>
            </w:r>
          </w:hyperlink>
        </w:p>
        <w:p w14:paraId="0858A89A" w14:textId="468C0F4C" w:rsidR="00AE0E7C" w:rsidRDefault="00AE0E7C">
          <w:r>
            <w:rPr>
              <w:b/>
              <w:bCs/>
              <w:noProof/>
            </w:rPr>
            <w:fldChar w:fldCharType="end"/>
          </w:r>
        </w:p>
      </w:sdtContent>
    </w:sdt>
    <w:p w14:paraId="782A3DAC" w14:textId="77777777" w:rsidR="00AE0E7C" w:rsidRPr="00AE0E7C" w:rsidRDefault="00AE0E7C" w:rsidP="00AE0E7C">
      <w:pPr>
        <w:rPr>
          <w:rFonts w:asciiTheme="majorBidi" w:hAnsiTheme="majorBidi" w:cstheme="majorBidi"/>
          <w:b/>
          <w:bCs/>
          <w:szCs w:val="24"/>
        </w:rPr>
      </w:pPr>
    </w:p>
    <w:p w14:paraId="0F69D1EC" w14:textId="77777777" w:rsidR="00AE0E7C" w:rsidRPr="00AE0E7C" w:rsidRDefault="00AE0E7C" w:rsidP="00AE0E7C">
      <w:pPr>
        <w:rPr>
          <w:rFonts w:asciiTheme="majorBidi" w:hAnsiTheme="majorBidi" w:cstheme="majorBidi"/>
          <w:b/>
          <w:bCs/>
          <w:szCs w:val="24"/>
        </w:rPr>
      </w:pPr>
      <w:r w:rsidRPr="00AE0E7C">
        <w:rPr>
          <w:rFonts w:asciiTheme="majorBidi" w:hAnsiTheme="majorBidi" w:cstheme="majorBidi"/>
          <w:b/>
          <w:bCs/>
          <w:szCs w:val="24"/>
        </w:rPr>
        <w:br w:type="page"/>
      </w:r>
    </w:p>
    <w:p w14:paraId="7AC09A74" w14:textId="3997CB94" w:rsidR="00F04670" w:rsidRPr="00F04670" w:rsidRDefault="00F04670" w:rsidP="00AE0E7C">
      <w:pPr>
        <w:pStyle w:val="Heading1"/>
      </w:pPr>
      <w:bookmarkStart w:id="0" w:name="_Toc225799914"/>
      <w:r w:rsidRPr="00F04670">
        <w:lastRenderedPageBreak/>
        <w:t>BLOG 1</w:t>
      </w:r>
      <w:bookmarkEnd w:id="0"/>
    </w:p>
    <w:p w14:paraId="49F24894" w14:textId="77777777" w:rsidR="00F04670" w:rsidRPr="00F04670" w:rsidRDefault="00F04670" w:rsidP="00AE0E7C">
      <w:pPr>
        <w:rPr>
          <w:rFonts w:asciiTheme="majorBidi" w:hAnsiTheme="majorBidi" w:cstheme="majorBidi"/>
          <w:b/>
          <w:bCs/>
          <w:szCs w:val="24"/>
        </w:rPr>
      </w:pPr>
      <w:r w:rsidRPr="00F04670">
        <w:rPr>
          <w:rFonts w:asciiTheme="majorBidi" w:hAnsiTheme="majorBidi" w:cstheme="majorBidi"/>
          <w:b/>
          <w:bCs/>
          <w:szCs w:val="24"/>
        </w:rPr>
        <w:t>Can Mobile Health Apps Transform Diabetes Management? A Critical Evaluation</w:t>
      </w:r>
    </w:p>
    <w:p w14:paraId="6ED73A18" w14:textId="323B8044" w:rsidR="00F04670" w:rsidRPr="00F04670" w:rsidRDefault="00F04670" w:rsidP="00AE0E7C">
      <w:pPr>
        <w:pStyle w:val="Heading2"/>
      </w:pPr>
      <w:bookmarkStart w:id="1" w:name="_Toc225799915"/>
      <w:r w:rsidRPr="00F04670">
        <w:t>Introduction</w:t>
      </w:r>
      <w:bookmarkEnd w:id="1"/>
    </w:p>
    <w:p w14:paraId="1515456B" w14:textId="4D402E89" w:rsidR="00F04670" w:rsidRPr="00F04670" w:rsidRDefault="008E57BF" w:rsidP="00091194">
      <w:pPr>
        <w:rPr>
          <w:rFonts w:asciiTheme="majorBidi" w:hAnsiTheme="majorBidi" w:cstheme="majorBidi"/>
          <w:szCs w:val="24"/>
        </w:rPr>
      </w:pPr>
      <w:r w:rsidRPr="00AE0E7C">
        <w:rPr>
          <w:rFonts w:asciiTheme="majorBidi" w:hAnsiTheme="majorBidi" w:cstheme="majorBidi"/>
          <w:szCs w:val="24"/>
        </w:rPr>
        <w:t>Diabetes is among the major global public health demand that has increasing prevalence and expensive long-term complications</w:t>
      </w:r>
      <w:r w:rsidR="00091194">
        <w:rPr>
          <w:rFonts w:asciiTheme="majorBidi" w:hAnsiTheme="majorBidi" w:cstheme="majorBidi"/>
          <w:szCs w:val="24"/>
        </w:rPr>
        <w:t xml:space="preserve"> </w:t>
      </w:r>
      <w:r w:rsidR="00091194" w:rsidRPr="00091194">
        <w:rPr>
          <w:rFonts w:asciiTheme="majorBidi" w:hAnsiTheme="majorBidi" w:cstheme="majorBidi"/>
          <w:szCs w:val="24"/>
        </w:rPr>
        <w:t>(</w:t>
      </w:r>
      <w:proofErr w:type="spellStart"/>
      <w:r w:rsidR="00091194" w:rsidRPr="00091194">
        <w:rPr>
          <w:rFonts w:asciiTheme="majorBidi" w:hAnsiTheme="majorBidi" w:cstheme="majorBidi"/>
          <w:szCs w:val="24"/>
        </w:rPr>
        <w:t>Ellahham</w:t>
      </w:r>
      <w:proofErr w:type="spellEnd"/>
      <w:r w:rsidR="00091194" w:rsidRPr="00091194">
        <w:rPr>
          <w:rFonts w:asciiTheme="majorBidi" w:hAnsiTheme="majorBidi" w:cstheme="majorBidi"/>
          <w:szCs w:val="24"/>
        </w:rPr>
        <w:t>, 2020)</w:t>
      </w:r>
      <w:r w:rsidRPr="00AE0E7C">
        <w:rPr>
          <w:rFonts w:asciiTheme="majorBidi" w:hAnsiTheme="majorBidi" w:cstheme="majorBidi"/>
          <w:szCs w:val="24"/>
        </w:rPr>
        <w:t>. Key to attenuation of morbidity and healthcare burden is effective self-management. In this scenario, mHealth (mobile health) applications are emerging as novel supportive tools for behaviour change and monitoring of the disease. This blog critically appraises the available diabetes mobile applications in how they impact health outcome.</w:t>
      </w:r>
    </w:p>
    <w:p w14:paraId="6C14DDC1" w14:textId="04319B6A" w:rsidR="00F04670" w:rsidRPr="00F04670" w:rsidRDefault="00F04670" w:rsidP="00AE0E7C">
      <w:pPr>
        <w:pStyle w:val="Heading2"/>
      </w:pPr>
      <w:bookmarkStart w:id="2" w:name="_Toc225799916"/>
      <w:r w:rsidRPr="00F04670">
        <w:t>Public Health Significance of Diabetes</w:t>
      </w:r>
      <w:bookmarkEnd w:id="2"/>
    </w:p>
    <w:p w14:paraId="566812E2" w14:textId="57D9D29B" w:rsidR="00F04670" w:rsidRPr="00F04670" w:rsidRDefault="008E57BF" w:rsidP="00091194">
      <w:pPr>
        <w:rPr>
          <w:rFonts w:asciiTheme="majorBidi" w:hAnsiTheme="majorBidi" w:cstheme="majorBidi"/>
          <w:szCs w:val="24"/>
        </w:rPr>
      </w:pPr>
      <w:r w:rsidRPr="00AE0E7C">
        <w:rPr>
          <w:rFonts w:asciiTheme="majorBidi" w:hAnsiTheme="majorBidi" w:cstheme="majorBidi"/>
          <w:szCs w:val="24"/>
        </w:rPr>
        <w:t>Type 2 diabetes is a chronic disease that can lead to, among others, cardiovascular disease, renal failure and neuropathies, meaning lifelong self-management</w:t>
      </w:r>
      <w:r w:rsidR="00091194">
        <w:rPr>
          <w:rFonts w:asciiTheme="majorBidi" w:hAnsiTheme="majorBidi" w:cstheme="majorBidi"/>
          <w:szCs w:val="24"/>
        </w:rPr>
        <w:t xml:space="preserve"> </w:t>
      </w:r>
      <w:r w:rsidR="00091194" w:rsidRPr="00091194">
        <w:rPr>
          <w:rFonts w:asciiTheme="majorBidi" w:hAnsiTheme="majorBidi" w:cstheme="majorBidi"/>
          <w:szCs w:val="24"/>
        </w:rPr>
        <w:t>(Kuwabara et al., 2020)</w:t>
      </w:r>
      <w:r w:rsidRPr="00AE0E7C">
        <w:rPr>
          <w:rFonts w:asciiTheme="majorBidi" w:hAnsiTheme="majorBidi" w:cstheme="majorBidi"/>
          <w:szCs w:val="24"/>
        </w:rPr>
        <w:t>. Today, there is a wide consensus that digital health interventions can be scaled up to help resolve the behaviour change dilemma and make strides towards health equity (van de Vijver et al., 2023).</w:t>
      </w:r>
    </w:p>
    <w:p w14:paraId="71A942B0" w14:textId="5DDFCCA8" w:rsidR="00F04670" w:rsidRPr="00F04670" w:rsidRDefault="00F04670" w:rsidP="00AE0E7C">
      <w:pPr>
        <w:pStyle w:val="Heading2"/>
      </w:pPr>
      <w:bookmarkStart w:id="3" w:name="_Toc225799917"/>
      <w:r w:rsidRPr="00F04670">
        <w:t>Overview of Existing Mobile Health Applications</w:t>
      </w:r>
      <w:bookmarkEnd w:id="3"/>
    </w:p>
    <w:p w14:paraId="6CA22DA8" w14:textId="0A1B0F91" w:rsidR="00AE0E7C" w:rsidRDefault="00AE0E7C" w:rsidP="00AE0E7C">
      <w:pPr>
        <w:rPr>
          <w:rFonts w:asciiTheme="majorBidi" w:hAnsiTheme="majorBidi" w:cstheme="majorBidi"/>
          <w:szCs w:val="24"/>
        </w:rPr>
      </w:pPr>
      <w:r>
        <w:rPr>
          <w:noProof/>
        </w:rPr>
        <w:drawing>
          <wp:anchor distT="0" distB="0" distL="114300" distR="114300" simplePos="0" relativeHeight="251658240" behindDoc="0" locked="0" layoutInCell="1" allowOverlap="1" wp14:anchorId="5DEBF8EC" wp14:editId="6BC5CC0C">
            <wp:simplePos x="0" y="0"/>
            <wp:positionH relativeFrom="margin">
              <wp:align>center</wp:align>
            </wp:positionH>
            <wp:positionV relativeFrom="paragraph">
              <wp:posOffset>21705</wp:posOffset>
            </wp:positionV>
            <wp:extent cx="4412673" cy="3083560"/>
            <wp:effectExtent l="0" t="0" r="6985" b="2540"/>
            <wp:wrapSquare wrapText="bothSides"/>
            <wp:docPr id="68229983" name="Picture 1" descr="GlucoWave: AI-Powered Glucose Tracking app by MultiQoS on Drib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GlucoWave: AI-Powered Glucose Tracking app by MultiQoS on Dribb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2673" cy="30835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3C643B37" w14:textId="77777777" w:rsidR="00AE0E7C" w:rsidRDefault="00AE0E7C" w:rsidP="00AE0E7C">
      <w:pPr>
        <w:rPr>
          <w:rFonts w:asciiTheme="majorBidi" w:hAnsiTheme="majorBidi" w:cstheme="majorBidi"/>
          <w:szCs w:val="24"/>
        </w:rPr>
      </w:pPr>
    </w:p>
    <w:p w14:paraId="03DCC851" w14:textId="77777777" w:rsidR="00AE0E7C" w:rsidRDefault="00AE0E7C" w:rsidP="00AE0E7C">
      <w:pPr>
        <w:rPr>
          <w:rFonts w:asciiTheme="majorBidi" w:hAnsiTheme="majorBidi" w:cstheme="majorBidi"/>
          <w:szCs w:val="24"/>
        </w:rPr>
      </w:pPr>
    </w:p>
    <w:p w14:paraId="62EEB61B" w14:textId="77777777" w:rsidR="00AE0E7C" w:rsidRDefault="00AE0E7C" w:rsidP="00AE0E7C">
      <w:pPr>
        <w:rPr>
          <w:rFonts w:asciiTheme="majorBidi" w:hAnsiTheme="majorBidi" w:cstheme="majorBidi"/>
          <w:szCs w:val="24"/>
        </w:rPr>
      </w:pPr>
    </w:p>
    <w:p w14:paraId="2878ED4D" w14:textId="77777777" w:rsidR="00AE0E7C" w:rsidRDefault="00AE0E7C" w:rsidP="00AE0E7C">
      <w:pPr>
        <w:rPr>
          <w:rFonts w:asciiTheme="majorBidi" w:hAnsiTheme="majorBidi" w:cstheme="majorBidi"/>
          <w:szCs w:val="24"/>
        </w:rPr>
      </w:pPr>
    </w:p>
    <w:p w14:paraId="72A5093B" w14:textId="77777777" w:rsidR="00AE0E7C" w:rsidRDefault="00AE0E7C" w:rsidP="00AE0E7C">
      <w:pPr>
        <w:rPr>
          <w:rFonts w:asciiTheme="majorBidi" w:hAnsiTheme="majorBidi" w:cstheme="majorBidi"/>
          <w:szCs w:val="24"/>
        </w:rPr>
      </w:pPr>
    </w:p>
    <w:p w14:paraId="42262BBD" w14:textId="77777777" w:rsidR="00AE0E7C" w:rsidRDefault="00AE0E7C" w:rsidP="00AE0E7C">
      <w:pPr>
        <w:rPr>
          <w:rFonts w:asciiTheme="majorBidi" w:hAnsiTheme="majorBidi" w:cstheme="majorBidi"/>
          <w:szCs w:val="24"/>
        </w:rPr>
      </w:pPr>
    </w:p>
    <w:p w14:paraId="4742AB75" w14:textId="77777777" w:rsidR="00AE0E7C" w:rsidRDefault="00AE0E7C" w:rsidP="00AE0E7C">
      <w:pPr>
        <w:rPr>
          <w:rFonts w:asciiTheme="majorBidi" w:hAnsiTheme="majorBidi" w:cstheme="majorBidi"/>
          <w:szCs w:val="24"/>
        </w:rPr>
      </w:pPr>
    </w:p>
    <w:p w14:paraId="396371D7" w14:textId="77777777" w:rsidR="00AE0E7C" w:rsidRDefault="00AE0E7C" w:rsidP="00AE0E7C">
      <w:pPr>
        <w:rPr>
          <w:rFonts w:asciiTheme="majorBidi" w:hAnsiTheme="majorBidi" w:cstheme="majorBidi"/>
          <w:szCs w:val="24"/>
        </w:rPr>
      </w:pPr>
    </w:p>
    <w:p w14:paraId="05704AEF" w14:textId="37130625"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lastRenderedPageBreak/>
        <w:t>These are glucose tracking &amp; self-management system that help keeping a log for blood glucose level, diet and exercise. These tools often include Integrated Reminder features or the ability to visualise data and feedback back to patient; this has the potential of academic engagement in their own health issues improving self-efficacy (</w:t>
      </w:r>
      <w:proofErr w:type="spellStart"/>
      <w:r w:rsidRPr="00AE0E7C">
        <w:rPr>
          <w:rFonts w:asciiTheme="majorBidi" w:hAnsiTheme="majorBidi" w:cstheme="majorBidi"/>
          <w:szCs w:val="24"/>
        </w:rPr>
        <w:t>Brzan</w:t>
      </w:r>
      <w:proofErr w:type="spellEnd"/>
      <w:r w:rsidRPr="00AE0E7C">
        <w:rPr>
          <w:rFonts w:asciiTheme="majorBidi" w:hAnsiTheme="majorBidi" w:cstheme="majorBidi"/>
          <w:szCs w:val="24"/>
        </w:rPr>
        <w:t xml:space="preserve"> et al., 2016).</w:t>
      </w:r>
    </w:p>
    <w:p w14:paraId="109DEF57" w14:textId="48236071" w:rsidR="00F04670" w:rsidRPr="00F04670" w:rsidRDefault="00F04670" w:rsidP="00AE0E7C">
      <w:pPr>
        <w:spacing w:line="259" w:lineRule="auto"/>
        <w:jc w:val="left"/>
        <w:rPr>
          <w:rFonts w:asciiTheme="majorBidi" w:hAnsiTheme="majorBidi" w:cstheme="majorBidi"/>
          <w:b/>
          <w:bCs/>
          <w:szCs w:val="24"/>
        </w:rPr>
      </w:pPr>
      <w:r w:rsidRPr="00F04670">
        <w:rPr>
          <w:rFonts w:asciiTheme="majorBidi" w:hAnsiTheme="majorBidi" w:cstheme="majorBidi"/>
          <w:b/>
          <w:bCs/>
          <w:szCs w:val="24"/>
        </w:rPr>
        <w:t>Evidence of Effectiveness</w:t>
      </w:r>
    </w:p>
    <w:tbl>
      <w:tblPr>
        <w:tblStyle w:val="TableGrid"/>
        <w:tblW w:w="0" w:type="auto"/>
        <w:tblLook w:val="04A0" w:firstRow="1" w:lastRow="0" w:firstColumn="1" w:lastColumn="0" w:noHBand="0" w:noVBand="1"/>
      </w:tblPr>
      <w:tblGrid>
        <w:gridCol w:w="1930"/>
        <w:gridCol w:w="4215"/>
        <w:gridCol w:w="2871"/>
      </w:tblGrid>
      <w:tr w:rsidR="00F04670" w:rsidRPr="00F04670" w14:paraId="6848B667" w14:textId="77777777" w:rsidTr="00AE0E7C">
        <w:tc>
          <w:tcPr>
            <w:tcW w:w="0" w:type="auto"/>
            <w:shd w:val="clear" w:color="auto" w:fill="D9E2F3" w:themeFill="accent1" w:themeFillTint="33"/>
            <w:hideMark/>
          </w:tcPr>
          <w:p w14:paraId="15F38525"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Study</w:t>
            </w:r>
          </w:p>
        </w:tc>
        <w:tc>
          <w:tcPr>
            <w:tcW w:w="0" w:type="auto"/>
            <w:shd w:val="clear" w:color="auto" w:fill="D9E2F3" w:themeFill="accent1" w:themeFillTint="33"/>
            <w:hideMark/>
          </w:tcPr>
          <w:p w14:paraId="3A479A2F"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Key Findings</w:t>
            </w:r>
          </w:p>
        </w:tc>
        <w:tc>
          <w:tcPr>
            <w:tcW w:w="0" w:type="auto"/>
            <w:shd w:val="clear" w:color="auto" w:fill="D9E2F3" w:themeFill="accent1" w:themeFillTint="33"/>
            <w:hideMark/>
          </w:tcPr>
          <w:p w14:paraId="67F2CA53"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Implication</w:t>
            </w:r>
          </w:p>
        </w:tc>
      </w:tr>
      <w:tr w:rsidR="00F04670" w:rsidRPr="00F04670" w14:paraId="68F0DB5A" w14:textId="77777777" w:rsidTr="00F04670">
        <w:tc>
          <w:tcPr>
            <w:tcW w:w="0" w:type="auto"/>
            <w:hideMark/>
          </w:tcPr>
          <w:p w14:paraId="488A8EF8" w14:textId="77777777" w:rsidR="00F04670" w:rsidRPr="00F04670" w:rsidRDefault="00F04670" w:rsidP="00AE0E7C">
            <w:pPr>
              <w:spacing w:after="160"/>
              <w:jc w:val="center"/>
              <w:rPr>
                <w:rFonts w:asciiTheme="majorBidi" w:hAnsiTheme="majorBidi" w:cstheme="majorBidi"/>
                <w:szCs w:val="24"/>
              </w:rPr>
            </w:pPr>
            <w:proofErr w:type="spellStart"/>
            <w:r w:rsidRPr="00F04670">
              <w:rPr>
                <w:rFonts w:asciiTheme="majorBidi" w:hAnsiTheme="majorBidi" w:cstheme="majorBidi"/>
                <w:szCs w:val="24"/>
              </w:rPr>
              <w:t>Brzan</w:t>
            </w:r>
            <w:proofErr w:type="spellEnd"/>
            <w:r w:rsidRPr="00F04670">
              <w:rPr>
                <w:rFonts w:asciiTheme="majorBidi" w:hAnsiTheme="majorBidi" w:cstheme="majorBidi"/>
                <w:szCs w:val="24"/>
              </w:rPr>
              <w:t xml:space="preserve"> et al. (2016)</w:t>
            </w:r>
          </w:p>
        </w:tc>
        <w:tc>
          <w:tcPr>
            <w:tcW w:w="0" w:type="auto"/>
            <w:hideMark/>
          </w:tcPr>
          <w:p w14:paraId="069B9C1C"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Improved glucose monitoring and self-management</w:t>
            </w:r>
          </w:p>
        </w:tc>
        <w:tc>
          <w:tcPr>
            <w:tcW w:w="0" w:type="auto"/>
            <w:hideMark/>
          </w:tcPr>
          <w:p w14:paraId="1AC093C0"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Enhances patient autonomy</w:t>
            </w:r>
          </w:p>
        </w:tc>
      </w:tr>
      <w:tr w:rsidR="00F04670" w:rsidRPr="00F04670" w14:paraId="1C9C0524" w14:textId="77777777" w:rsidTr="00F04670">
        <w:tc>
          <w:tcPr>
            <w:tcW w:w="0" w:type="auto"/>
            <w:hideMark/>
          </w:tcPr>
          <w:p w14:paraId="7B1C0B25" w14:textId="77777777" w:rsidR="00F04670" w:rsidRPr="00F04670" w:rsidRDefault="00F04670" w:rsidP="00AE0E7C">
            <w:pPr>
              <w:spacing w:after="160"/>
              <w:jc w:val="center"/>
              <w:rPr>
                <w:rFonts w:asciiTheme="majorBidi" w:hAnsiTheme="majorBidi" w:cstheme="majorBidi"/>
                <w:szCs w:val="24"/>
              </w:rPr>
            </w:pPr>
            <w:proofErr w:type="spellStart"/>
            <w:r w:rsidRPr="00F04670">
              <w:rPr>
                <w:rFonts w:asciiTheme="majorBidi" w:hAnsiTheme="majorBidi" w:cstheme="majorBidi"/>
                <w:szCs w:val="24"/>
              </w:rPr>
              <w:t>Ronteltap</w:t>
            </w:r>
            <w:proofErr w:type="spellEnd"/>
            <w:r w:rsidRPr="00F04670">
              <w:rPr>
                <w:rFonts w:asciiTheme="majorBidi" w:hAnsiTheme="majorBidi" w:cstheme="majorBidi"/>
                <w:szCs w:val="24"/>
              </w:rPr>
              <w:t xml:space="preserve"> et al. (2022)</w:t>
            </w:r>
          </w:p>
        </w:tc>
        <w:tc>
          <w:tcPr>
            <w:tcW w:w="0" w:type="auto"/>
            <w:hideMark/>
          </w:tcPr>
          <w:p w14:paraId="7DE48984" w14:textId="41DB6A10"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Behaviour</w:t>
            </w:r>
            <w:r w:rsidR="00AE0E7C">
              <w:rPr>
                <w:rFonts w:asciiTheme="majorBidi" w:hAnsiTheme="majorBidi" w:cstheme="majorBidi"/>
                <w:szCs w:val="24"/>
              </w:rPr>
              <w:t>-</w:t>
            </w:r>
            <w:r w:rsidRPr="00F04670">
              <w:rPr>
                <w:rFonts w:asciiTheme="majorBidi" w:hAnsiTheme="majorBidi" w:cstheme="majorBidi"/>
                <w:szCs w:val="24"/>
              </w:rPr>
              <w:t>change techniques improve dietary habits</w:t>
            </w:r>
          </w:p>
        </w:tc>
        <w:tc>
          <w:tcPr>
            <w:tcW w:w="0" w:type="auto"/>
            <w:hideMark/>
          </w:tcPr>
          <w:p w14:paraId="437C8F8E"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Supports lifestyle modification</w:t>
            </w:r>
          </w:p>
        </w:tc>
      </w:tr>
      <w:tr w:rsidR="00F04670" w:rsidRPr="00F04670" w14:paraId="7BED3768" w14:textId="77777777" w:rsidTr="00F04670">
        <w:tc>
          <w:tcPr>
            <w:tcW w:w="0" w:type="auto"/>
            <w:hideMark/>
          </w:tcPr>
          <w:p w14:paraId="287E05A7" w14:textId="77777777" w:rsidR="00F04670" w:rsidRPr="00F04670" w:rsidRDefault="00F04670" w:rsidP="00AE0E7C">
            <w:pPr>
              <w:spacing w:after="160"/>
              <w:jc w:val="center"/>
              <w:rPr>
                <w:rFonts w:asciiTheme="majorBidi" w:hAnsiTheme="majorBidi" w:cstheme="majorBidi"/>
                <w:szCs w:val="24"/>
              </w:rPr>
            </w:pPr>
            <w:proofErr w:type="spellStart"/>
            <w:r w:rsidRPr="00F04670">
              <w:rPr>
                <w:rFonts w:asciiTheme="majorBidi" w:hAnsiTheme="majorBidi" w:cstheme="majorBidi"/>
                <w:szCs w:val="24"/>
              </w:rPr>
              <w:t>Pisavadia</w:t>
            </w:r>
            <w:proofErr w:type="spellEnd"/>
            <w:r w:rsidRPr="00F04670">
              <w:rPr>
                <w:rFonts w:asciiTheme="majorBidi" w:hAnsiTheme="majorBidi" w:cstheme="majorBidi"/>
                <w:szCs w:val="24"/>
              </w:rPr>
              <w:t xml:space="preserve"> et al. (2025)</w:t>
            </w:r>
          </w:p>
        </w:tc>
        <w:tc>
          <w:tcPr>
            <w:tcW w:w="0" w:type="auto"/>
            <w:hideMark/>
          </w:tcPr>
          <w:p w14:paraId="05ABADC4"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Preventative behavioural interventions reduce inequalities</w:t>
            </w:r>
          </w:p>
        </w:tc>
        <w:tc>
          <w:tcPr>
            <w:tcW w:w="0" w:type="auto"/>
            <w:hideMark/>
          </w:tcPr>
          <w:p w14:paraId="2635E05E"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Promotes equitable health outcomes</w:t>
            </w:r>
          </w:p>
        </w:tc>
      </w:tr>
    </w:tbl>
    <w:p w14:paraId="2BC17788" w14:textId="1980B298" w:rsidR="00F04670" w:rsidRPr="00F04670" w:rsidRDefault="00F04670" w:rsidP="00AE0E7C">
      <w:pPr>
        <w:rPr>
          <w:rFonts w:asciiTheme="majorBidi" w:hAnsiTheme="majorBidi" w:cstheme="majorBidi"/>
          <w:szCs w:val="24"/>
        </w:rPr>
      </w:pPr>
      <w:r w:rsidRPr="00F04670">
        <w:rPr>
          <w:rFonts w:asciiTheme="majorBidi" w:hAnsiTheme="majorBidi" w:cstheme="majorBidi"/>
          <w:b/>
          <w:bCs/>
          <w:szCs w:val="24"/>
        </w:rPr>
        <w:t>Discussion:</w:t>
      </w:r>
      <w:r w:rsidRPr="00F04670">
        <w:rPr>
          <w:rFonts w:asciiTheme="majorBidi" w:hAnsiTheme="majorBidi" w:cstheme="majorBidi"/>
          <w:szCs w:val="24"/>
        </w:rPr>
        <w:br/>
      </w:r>
      <w:r w:rsidR="008E57BF" w:rsidRPr="00AE0E7C">
        <w:rPr>
          <w:rFonts w:asciiTheme="majorBidi" w:hAnsiTheme="majorBidi" w:cstheme="majorBidi"/>
          <w:szCs w:val="24"/>
        </w:rPr>
        <w:t>As shown in the table, mHealth applications can be cross-linked with the health domain of general health regarding behavioural treatment and self-monitoring for diabetes management. These tools are of course there to empower patients and improve treatment adherence, which indirectly relate back to the public health narratives (</w:t>
      </w:r>
      <w:proofErr w:type="spellStart"/>
      <w:r w:rsidR="008E57BF" w:rsidRPr="00AE0E7C">
        <w:rPr>
          <w:rFonts w:asciiTheme="majorBidi" w:hAnsiTheme="majorBidi" w:cstheme="majorBidi"/>
          <w:szCs w:val="24"/>
        </w:rPr>
        <w:t>Pisavadia</w:t>
      </w:r>
      <w:proofErr w:type="spellEnd"/>
      <w:r w:rsidR="008E57BF" w:rsidRPr="00AE0E7C">
        <w:rPr>
          <w:rFonts w:asciiTheme="majorBidi" w:hAnsiTheme="majorBidi" w:cstheme="majorBidi"/>
          <w:szCs w:val="24"/>
        </w:rPr>
        <w:t xml:space="preserve"> et al., 2025).</w:t>
      </w:r>
    </w:p>
    <w:p w14:paraId="381370C7" w14:textId="77777777" w:rsidR="00F04670" w:rsidRPr="00F04670" w:rsidRDefault="00F04670" w:rsidP="00AE0E7C">
      <w:pPr>
        <w:pStyle w:val="Heading2"/>
      </w:pPr>
      <w:bookmarkStart w:id="4" w:name="_Toc225799918"/>
      <w:r w:rsidRPr="00F04670">
        <w:t>Critical Analysis</w:t>
      </w:r>
      <w:bookmarkEnd w:id="4"/>
    </w:p>
    <w:p w14:paraId="55E611D7" w14:textId="0354CC43" w:rsidR="008E57BF" w:rsidRPr="00AE0E7C" w:rsidRDefault="008E57BF" w:rsidP="00AE0E7C">
      <w:pPr>
        <w:rPr>
          <w:rFonts w:asciiTheme="majorBidi" w:hAnsiTheme="majorBidi" w:cstheme="majorBidi"/>
          <w:szCs w:val="24"/>
        </w:rPr>
      </w:pPr>
      <w:r w:rsidRPr="00AE0E7C">
        <w:rPr>
          <w:rFonts w:asciiTheme="majorBidi" w:hAnsiTheme="majorBidi" w:cstheme="majorBidi"/>
          <w:szCs w:val="24"/>
        </w:rPr>
        <w:t xml:space="preserve">As with any new thing, there are pros and cons to </w:t>
      </w:r>
      <w:proofErr w:type="spellStart"/>
      <w:r w:rsidRPr="00AE0E7C">
        <w:rPr>
          <w:rFonts w:asciiTheme="majorBidi" w:hAnsiTheme="majorBidi" w:cstheme="majorBidi"/>
          <w:szCs w:val="24"/>
        </w:rPr>
        <w:t>mhealth</w:t>
      </w:r>
      <w:proofErr w:type="spellEnd"/>
      <w:r w:rsidRPr="00AE0E7C">
        <w:rPr>
          <w:rFonts w:asciiTheme="majorBidi" w:hAnsiTheme="majorBidi" w:cstheme="majorBidi"/>
          <w:szCs w:val="24"/>
        </w:rPr>
        <w:t xml:space="preserve"> apps. Nonetheless, as a problem in itself remains the digital divide, with students of lower socio-economic status unable to access them or otherwise lacking the skills required (König et al., 2023). Finally, data privacy and security related trust may be a major con for users. Channel performance is also bad over time and many users are just quitting the app.</w:t>
      </w:r>
    </w:p>
    <w:p w14:paraId="1C19E408" w14:textId="79502F55"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Nevertheless, this application may have lots of benefits such as cost effectiveness, easiness of access and on-time control. They enabled customized health management, relevant in chronic disease control (Chauvin et al., 2016). Despite its strengths, the ‘digital divide’ persists and maintains inequities in health and limits implementation of these approaches at a population level (Jahnel et al., 2022).</w:t>
      </w:r>
    </w:p>
    <w:p w14:paraId="46B5831B" w14:textId="77777777" w:rsidR="00AE0E7C" w:rsidRDefault="00AE0E7C">
      <w:pPr>
        <w:spacing w:line="259" w:lineRule="auto"/>
        <w:jc w:val="left"/>
        <w:rPr>
          <w:rFonts w:asciiTheme="majorBidi" w:hAnsiTheme="majorBidi" w:cstheme="majorBidi"/>
          <w:b/>
          <w:bCs/>
          <w:szCs w:val="24"/>
        </w:rPr>
      </w:pPr>
      <w:r>
        <w:rPr>
          <w:rFonts w:asciiTheme="majorBidi" w:hAnsiTheme="majorBidi" w:cstheme="majorBidi"/>
          <w:b/>
          <w:bCs/>
          <w:szCs w:val="24"/>
        </w:rPr>
        <w:br w:type="page"/>
      </w:r>
    </w:p>
    <w:p w14:paraId="284DC732" w14:textId="1434BFFA" w:rsidR="00F04670" w:rsidRPr="00F04670" w:rsidRDefault="00F04670" w:rsidP="00AE0E7C">
      <w:pPr>
        <w:pStyle w:val="Heading2"/>
      </w:pPr>
      <w:bookmarkStart w:id="5" w:name="_Toc225799919"/>
      <w:r w:rsidRPr="00F04670">
        <w:lastRenderedPageBreak/>
        <w:t>Recommendations</w:t>
      </w:r>
      <w:bookmarkEnd w:id="5"/>
    </w:p>
    <w:p w14:paraId="7F9CF91E" w14:textId="3C737FDF"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In this way we must design future applications inclusive and treaty according to the different segment of population. Scaling, access to and circulation of data, successful public-private partnerships pursuing a localization strategy; enhancing digital literacy; framing content with Indigenous sensitivities in mind plus the necessary frameworks around data security. In addition, the combination of digital technologies with healthcare professionals might result in improved long-term compliance.</w:t>
      </w:r>
    </w:p>
    <w:p w14:paraId="440E0230" w14:textId="77777777" w:rsidR="00F04670" w:rsidRPr="00F04670" w:rsidRDefault="00F04670" w:rsidP="00AE0E7C">
      <w:pPr>
        <w:pStyle w:val="Heading2"/>
      </w:pPr>
      <w:bookmarkStart w:id="6" w:name="_Toc225799920"/>
      <w:r w:rsidRPr="00F04670">
        <w:t>Conclusion</w:t>
      </w:r>
      <w:bookmarkEnd w:id="6"/>
    </w:p>
    <w:p w14:paraId="6876C2E0" w14:textId="0C76B9A0"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Mobile Health Applications and Diabetes Management However, they are compromised with digital divide and engagement issues. Overcoming these challenges is necessary to harness their human health promise.</w:t>
      </w:r>
    </w:p>
    <w:p w14:paraId="2F1F0A9B" w14:textId="6B1396FF" w:rsidR="00F04670" w:rsidRPr="00F04670" w:rsidRDefault="00F04670" w:rsidP="00AE0E7C">
      <w:pPr>
        <w:rPr>
          <w:rFonts w:asciiTheme="majorBidi" w:hAnsiTheme="majorBidi" w:cstheme="majorBidi"/>
          <w:szCs w:val="24"/>
        </w:rPr>
      </w:pPr>
    </w:p>
    <w:p w14:paraId="5335C282" w14:textId="77777777" w:rsidR="00AE0E7C" w:rsidRDefault="00AE0E7C">
      <w:pPr>
        <w:spacing w:line="259" w:lineRule="auto"/>
        <w:jc w:val="left"/>
        <w:rPr>
          <w:rFonts w:asciiTheme="majorBidi" w:hAnsiTheme="majorBidi" w:cstheme="majorBidi"/>
          <w:b/>
          <w:bCs/>
          <w:szCs w:val="24"/>
        </w:rPr>
      </w:pPr>
      <w:r>
        <w:rPr>
          <w:rFonts w:asciiTheme="majorBidi" w:hAnsiTheme="majorBidi" w:cstheme="majorBidi"/>
          <w:b/>
          <w:bCs/>
          <w:szCs w:val="24"/>
        </w:rPr>
        <w:br w:type="page"/>
      </w:r>
    </w:p>
    <w:p w14:paraId="54E6A01E" w14:textId="35FD586B" w:rsidR="00F04670" w:rsidRPr="00F04670" w:rsidRDefault="00F04670" w:rsidP="00AE0E7C">
      <w:pPr>
        <w:pStyle w:val="Heading1"/>
      </w:pPr>
      <w:bookmarkStart w:id="7" w:name="_Toc225799921"/>
      <w:r w:rsidRPr="00F04670">
        <w:lastRenderedPageBreak/>
        <w:t>BLOG 2</w:t>
      </w:r>
      <w:bookmarkEnd w:id="7"/>
    </w:p>
    <w:p w14:paraId="2E998780" w14:textId="77777777" w:rsidR="00F04670" w:rsidRPr="00F04670" w:rsidRDefault="00F04670" w:rsidP="00AE0E7C">
      <w:pPr>
        <w:rPr>
          <w:rFonts w:asciiTheme="majorBidi" w:hAnsiTheme="majorBidi" w:cstheme="majorBidi"/>
          <w:b/>
          <w:bCs/>
          <w:szCs w:val="24"/>
        </w:rPr>
      </w:pPr>
      <w:r w:rsidRPr="00F04670">
        <w:rPr>
          <w:rFonts w:asciiTheme="majorBidi" w:hAnsiTheme="majorBidi" w:cstheme="majorBidi"/>
          <w:b/>
          <w:bCs/>
          <w:szCs w:val="24"/>
        </w:rPr>
        <w:t>Reimagining Diabetes Care: Designing an AI-Driven Mobile Health Solution</w:t>
      </w:r>
    </w:p>
    <w:p w14:paraId="52F002DB" w14:textId="77777777" w:rsidR="00F04670" w:rsidRPr="00F04670" w:rsidRDefault="00F04670" w:rsidP="00AE0E7C">
      <w:pPr>
        <w:pStyle w:val="Heading2"/>
      </w:pPr>
      <w:bookmarkStart w:id="8" w:name="_Toc225799922"/>
      <w:r w:rsidRPr="00F04670">
        <w:t>Introduction</w:t>
      </w:r>
      <w:bookmarkEnd w:id="8"/>
    </w:p>
    <w:p w14:paraId="0F00F73D" w14:textId="18121A53"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Current mobile health apps show potential for solving diabetes care challenges but face digital inequities in both access to technology and knowledge acquisition, represent key barriers while long term user retention is missing creating scope for innovative solve. This blog post presents a prototype design of the new mHealth application that can help to self-managing diabetes and promote healthy lifestyle.</w:t>
      </w:r>
    </w:p>
    <w:p w14:paraId="3319A7B1" w14:textId="77777777" w:rsidR="00F04670" w:rsidRPr="00F04670" w:rsidRDefault="00F04670" w:rsidP="00AE0E7C">
      <w:pPr>
        <w:pStyle w:val="Heading2"/>
      </w:pPr>
      <w:bookmarkStart w:id="9" w:name="_Toc225799923"/>
      <w:r w:rsidRPr="00F04670">
        <w:t>Proposed Digital Health Solution: “</w:t>
      </w:r>
      <w:proofErr w:type="spellStart"/>
      <w:r w:rsidRPr="00F04670">
        <w:t>DiaSmart</w:t>
      </w:r>
      <w:proofErr w:type="spellEnd"/>
      <w:r w:rsidRPr="00F04670">
        <w:t>+”</w:t>
      </w:r>
      <w:bookmarkEnd w:id="9"/>
    </w:p>
    <w:p w14:paraId="796D8DA4" w14:textId="58E9AB56"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 xml:space="preserve">Contemporary Proposal for the construction of mobile health application, </w:t>
      </w:r>
      <w:proofErr w:type="spellStart"/>
      <w:r w:rsidRPr="00AE0E7C">
        <w:rPr>
          <w:rFonts w:asciiTheme="majorBidi" w:hAnsiTheme="majorBidi" w:cstheme="majorBidi"/>
          <w:szCs w:val="24"/>
        </w:rPr>
        <w:t>DiaSmart</w:t>
      </w:r>
      <w:proofErr w:type="spellEnd"/>
      <w:r w:rsidRPr="00AE0E7C">
        <w:rPr>
          <w:rFonts w:asciiTheme="majorBidi" w:hAnsiTheme="majorBidi" w:cstheme="majorBidi"/>
          <w:szCs w:val="24"/>
        </w:rPr>
        <w:t>+: Created diabetes self-care solution by talking intelligent technology integration It uses Artificial Intelligence-based glucose prediction to anticipate spikes and unique dietary advice based on personal health profiles. Moreover, it provides contextual behavioural nudges in real-time to improve treatment and lifestyle adherence. In addition, multilingual speech assistance and seamless integration and collaborative use with wearable devices facilitate accessibility and usability (particularly among heterogeneous populations), which allows inclusive digital health promotion while improving patient experience.</w:t>
      </w:r>
    </w:p>
    <w:p w14:paraId="7ADFBA7F" w14:textId="77777777" w:rsidR="00F04670" w:rsidRPr="00F04670" w:rsidRDefault="00F04670" w:rsidP="00AE0E7C">
      <w:pPr>
        <w:pStyle w:val="Heading2"/>
      </w:pPr>
      <w:bookmarkStart w:id="10" w:name="_Toc225799924"/>
      <w:r w:rsidRPr="00F04670">
        <w:rPr>
          <w:rFonts w:eastAsiaTheme="majorEastAsia"/>
        </w:rPr>
        <w:t>Mechanism for Health Promotion</w:t>
      </w:r>
      <w:bookmarkEnd w:id="10"/>
    </w:p>
    <w:p w14:paraId="56518E58" w14:textId="5B8A814F" w:rsidR="00F04670" w:rsidRPr="00F04670" w:rsidRDefault="00AE0E7C" w:rsidP="00AE0E7C">
      <w:pPr>
        <w:rPr>
          <w:rFonts w:asciiTheme="majorBidi" w:hAnsiTheme="majorBidi" w:cstheme="majorBidi"/>
          <w:szCs w:val="24"/>
        </w:rPr>
      </w:pPr>
      <w:r w:rsidRPr="00AE0E7C">
        <w:rPr>
          <w:rFonts w:asciiTheme="majorBidi" w:hAnsiTheme="majorBidi" w:cstheme="majorBidi"/>
          <w:szCs w:val="24"/>
        </w:rPr>
        <w:t xml:space="preserve">The </w:t>
      </w:r>
      <w:proofErr w:type="spellStart"/>
      <w:r w:rsidRPr="00AE0E7C">
        <w:rPr>
          <w:rFonts w:asciiTheme="majorBidi" w:hAnsiTheme="majorBidi" w:cstheme="majorBidi"/>
          <w:szCs w:val="24"/>
        </w:rPr>
        <w:t>DiaSmart</w:t>
      </w:r>
      <w:proofErr w:type="spellEnd"/>
      <w:r w:rsidRPr="00AE0E7C">
        <w:rPr>
          <w:rFonts w:asciiTheme="majorBidi" w:hAnsiTheme="majorBidi" w:cstheme="majorBidi"/>
          <w:szCs w:val="24"/>
        </w:rPr>
        <w:t>+ app utilizes well-defined models of behavioural science responsible for long-term health behaviour change. It also includes effective behaviour change strategies such as goal-setting and real-time feedback and prompts which are shown to be beneficial in enhancing dietary and self-management behaviours (</w:t>
      </w:r>
      <w:proofErr w:type="spellStart"/>
      <w:r w:rsidRPr="00AE0E7C">
        <w:rPr>
          <w:rFonts w:asciiTheme="majorBidi" w:hAnsiTheme="majorBidi" w:cstheme="majorBidi"/>
          <w:szCs w:val="24"/>
        </w:rPr>
        <w:t>Ronteltap</w:t>
      </w:r>
      <w:proofErr w:type="spellEnd"/>
      <w:r w:rsidRPr="00AE0E7C">
        <w:rPr>
          <w:rFonts w:asciiTheme="majorBidi" w:hAnsiTheme="majorBidi" w:cstheme="majorBidi"/>
          <w:szCs w:val="24"/>
        </w:rPr>
        <w:t xml:space="preserve"> et al., 2022). Moreover, the intervention aligns with preventive efforts towards achieving health equity by modifying lifestyle risk factors that affect population health (</w:t>
      </w:r>
      <w:proofErr w:type="spellStart"/>
      <w:r w:rsidRPr="00AE0E7C">
        <w:rPr>
          <w:rFonts w:asciiTheme="majorBidi" w:hAnsiTheme="majorBidi" w:cstheme="majorBidi"/>
          <w:szCs w:val="24"/>
        </w:rPr>
        <w:t>Pisavadia</w:t>
      </w:r>
      <w:proofErr w:type="spellEnd"/>
      <w:r w:rsidRPr="00AE0E7C">
        <w:rPr>
          <w:rFonts w:asciiTheme="majorBidi" w:hAnsiTheme="majorBidi" w:cstheme="majorBidi"/>
          <w:szCs w:val="24"/>
        </w:rPr>
        <w:t xml:space="preserve"> et al., 2025). This kind of structure increases user engagement, promotes adherence and leads to long-term diabetes control outcomes.</w:t>
      </w:r>
    </w:p>
    <w:p w14:paraId="2EE5AF84" w14:textId="77777777" w:rsidR="00AE0E7C" w:rsidRDefault="00AE0E7C">
      <w:pPr>
        <w:spacing w:line="259" w:lineRule="auto"/>
        <w:jc w:val="left"/>
        <w:rPr>
          <w:rFonts w:asciiTheme="majorBidi" w:hAnsiTheme="majorBidi" w:cstheme="majorBidi"/>
          <w:b/>
          <w:bCs/>
          <w:szCs w:val="24"/>
        </w:rPr>
      </w:pPr>
      <w:r>
        <w:rPr>
          <w:rFonts w:asciiTheme="majorBidi" w:hAnsiTheme="majorBidi" w:cstheme="majorBidi"/>
          <w:b/>
          <w:bCs/>
          <w:szCs w:val="24"/>
        </w:rPr>
        <w:br w:type="page"/>
      </w:r>
    </w:p>
    <w:p w14:paraId="11CE9FBC" w14:textId="175EE78C" w:rsidR="00F04670" w:rsidRPr="00F04670" w:rsidRDefault="00F04670" w:rsidP="00AE0E7C">
      <w:pPr>
        <w:rPr>
          <w:rFonts w:asciiTheme="majorBidi" w:hAnsiTheme="majorBidi" w:cstheme="majorBidi"/>
          <w:b/>
          <w:bCs/>
          <w:szCs w:val="24"/>
        </w:rPr>
      </w:pPr>
      <w:r w:rsidRPr="00F04670">
        <w:rPr>
          <w:rFonts w:asciiTheme="majorBidi" w:hAnsiTheme="majorBidi" w:cstheme="majorBidi"/>
          <w:b/>
          <w:bCs/>
          <w:szCs w:val="24"/>
        </w:rPr>
        <w:lastRenderedPageBreak/>
        <w:t>Projected Impact</w:t>
      </w:r>
    </w:p>
    <w:tbl>
      <w:tblPr>
        <w:tblStyle w:val="TableGrid"/>
        <w:tblW w:w="0" w:type="auto"/>
        <w:tblLook w:val="04A0" w:firstRow="1" w:lastRow="0" w:firstColumn="1" w:lastColumn="0" w:noHBand="0" w:noVBand="1"/>
      </w:tblPr>
      <w:tblGrid>
        <w:gridCol w:w="1977"/>
        <w:gridCol w:w="3058"/>
        <w:gridCol w:w="3981"/>
      </w:tblGrid>
      <w:tr w:rsidR="00F04670" w:rsidRPr="00F04670" w14:paraId="0F103854" w14:textId="77777777" w:rsidTr="00AE0E7C">
        <w:tc>
          <w:tcPr>
            <w:tcW w:w="0" w:type="auto"/>
            <w:shd w:val="clear" w:color="auto" w:fill="D9E2F3" w:themeFill="accent1" w:themeFillTint="33"/>
            <w:hideMark/>
          </w:tcPr>
          <w:p w14:paraId="3ED2BA00"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Feature</w:t>
            </w:r>
          </w:p>
        </w:tc>
        <w:tc>
          <w:tcPr>
            <w:tcW w:w="0" w:type="auto"/>
            <w:shd w:val="clear" w:color="auto" w:fill="D9E2F3" w:themeFill="accent1" w:themeFillTint="33"/>
            <w:hideMark/>
          </w:tcPr>
          <w:p w14:paraId="35366F83"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Expected Outcome</w:t>
            </w:r>
          </w:p>
        </w:tc>
        <w:tc>
          <w:tcPr>
            <w:tcW w:w="0" w:type="auto"/>
            <w:shd w:val="clear" w:color="auto" w:fill="D9E2F3" w:themeFill="accent1" w:themeFillTint="33"/>
            <w:hideMark/>
          </w:tcPr>
          <w:p w14:paraId="0460C272"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Supporting Evidence</w:t>
            </w:r>
          </w:p>
        </w:tc>
      </w:tr>
      <w:tr w:rsidR="00F04670" w:rsidRPr="00F04670" w14:paraId="7F6E07CE" w14:textId="77777777" w:rsidTr="00F04670">
        <w:tc>
          <w:tcPr>
            <w:tcW w:w="0" w:type="auto"/>
            <w:hideMark/>
          </w:tcPr>
          <w:p w14:paraId="7C4DA8BB"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AI Prediction</w:t>
            </w:r>
          </w:p>
        </w:tc>
        <w:tc>
          <w:tcPr>
            <w:tcW w:w="0" w:type="auto"/>
            <w:hideMark/>
          </w:tcPr>
          <w:p w14:paraId="4A4F134E"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Early detection of glucose fluctuations</w:t>
            </w:r>
          </w:p>
        </w:tc>
        <w:tc>
          <w:tcPr>
            <w:tcW w:w="0" w:type="auto"/>
            <w:hideMark/>
          </w:tcPr>
          <w:p w14:paraId="56A47D76"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Enhances preventive care</w:t>
            </w:r>
          </w:p>
        </w:tc>
      </w:tr>
      <w:tr w:rsidR="00F04670" w:rsidRPr="00F04670" w14:paraId="00150E38" w14:textId="77777777" w:rsidTr="00F04670">
        <w:tc>
          <w:tcPr>
            <w:tcW w:w="0" w:type="auto"/>
            <w:hideMark/>
          </w:tcPr>
          <w:p w14:paraId="3B2E7846"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Behavioural Nudges</w:t>
            </w:r>
          </w:p>
        </w:tc>
        <w:tc>
          <w:tcPr>
            <w:tcW w:w="0" w:type="auto"/>
            <w:hideMark/>
          </w:tcPr>
          <w:p w14:paraId="00C8FAD0"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Improved adherence to lifestyle changes</w:t>
            </w:r>
          </w:p>
        </w:tc>
        <w:tc>
          <w:tcPr>
            <w:tcW w:w="0" w:type="auto"/>
            <w:hideMark/>
          </w:tcPr>
          <w:p w14:paraId="394AA7D3" w14:textId="275A0B85"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Behaviour</w:t>
            </w:r>
            <w:r w:rsidR="00AE0E7C">
              <w:rPr>
                <w:rFonts w:asciiTheme="majorBidi" w:hAnsiTheme="majorBidi" w:cstheme="majorBidi"/>
                <w:szCs w:val="24"/>
              </w:rPr>
              <w:t>-</w:t>
            </w:r>
            <w:r w:rsidRPr="00F04670">
              <w:rPr>
                <w:rFonts w:asciiTheme="majorBidi" w:hAnsiTheme="majorBidi" w:cstheme="majorBidi"/>
                <w:szCs w:val="24"/>
              </w:rPr>
              <w:t>change effectiveness (</w:t>
            </w:r>
            <w:proofErr w:type="spellStart"/>
            <w:r w:rsidRPr="00F04670">
              <w:rPr>
                <w:rFonts w:asciiTheme="majorBidi" w:hAnsiTheme="majorBidi" w:cstheme="majorBidi"/>
                <w:szCs w:val="24"/>
              </w:rPr>
              <w:t>Ronteltap</w:t>
            </w:r>
            <w:proofErr w:type="spellEnd"/>
            <w:r w:rsidRPr="00F04670">
              <w:rPr>
                <w:rFonts w:asciiTheme="majorBidi" w:hAnsiTheme="majorBidi" w:cstheme="majorBidi"/>
                <w:szCs w:val="24"/>
              </w:rPr>
              <w:t xml:space="preserve"> et al., 2022)</w:t>
            </w:r>
          </w:p>
        </w:tc>
      </w:tr>
      <w:tr w:rsidR="00F04670" w:rsidRPr="00F04670" w14:paraId="51D62541" w14:textId="77777777" w:rsidTr="00F04670">
        <w:tc>
          <w:tcPr>
            <w:tcW w:w="0" w:type="auto"/>
            <w:hideMark/>
          </w:tcPr>
          <w:p w14:paraId="42CF1AA3"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Multilingual Interface</w:t>
            </w:r>
          </w:p>
        </w:tc>
        <w:tc>
          <w:tcPr>
            <w:tcW w:w="0" w:type="auto"/>
            <w:hideMark/>
          </w:tcPr>
          <w:p w14:paraId="1E3DC412"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Increased accessibility</w:t>
            </w:r>
          </w:p>
        </w:tc>
        <w:tc>
          <w:tcPr>
            <w:tcW w:w="0" w:type="auto"/>
            <w:hideMark/>
          </w:tcPr>
          <w:p w14:paraId="4297BA62"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Reduces digital inequality (König et al., 2023)</w:t>
            </w:r>
          </w:p>
        </w:tc>
      </w:tr>
      <w:tr w:rsidR="00F04670" w:rsidRPr="00F04670" w14:paraId="3819624A" w14:textId="77777777" w:rsidTr="00F04670">
        <w:tc>
          <w:tcPr>
            <w:tcW w:w="0" w:type="auto"/>
            <w:hideMark/>
          </w:tcPr>
          <w:p w14:paraId="1F601EC9"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Wearable Integration</w:t>
            </w:r>
          </w:p>
        </w:tc>
        <w:tc>
          <w:tcPr>
            <w:tcW w:w="0" w:type="auto"/>
            <w:hideMark/>
          </w:tcPr>
          <w:p w14:paraId="4589B546"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Continuous monitoring</w:t>
            </w:r>
          </w:p>
        </w:tc>
        <w:tc>
          <w:tcPr>
            <w:tcW w:w="0" w:type="auto"/>
            <w:hideMark/>
          </w:tcPr>
          <w:p w14:paraId="4EFC175E"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Supports real-time decision-making</w:t>
            </w:r>
          </w:p>
        </w:tc>
      </w:tr>
    </w:tbl>
    <w:p w14:paraId="695ADA83" w14:textId="76603A66" w:rsidR="00F04670" w:rsidRPr="00F04670" w:rsidRDefault="00F04670" w:rsidP="00AE0E7C">
      <w:pPr>
        <w:rPr>
          <w:rFonts w:asciiTheme="majorBidi" w:hAnsiTheme="majorBidi" w:cstheme="majorBidi"/>
          <w:szCs w:val="24"/>
        </w:rPr>
      </w:pPr>
      <w:r w:rsidRPr="00F04670">
        <w:rPr>
          <w:rFonts w:asciiTheme="majorBidi" w:hAnsiTheme="majorBidi" w:cstheme="majorBidi"/>
          <w:b/>
          <w:bCs/>
          <w:szCs w:val="24"/>
        </w:rPr>
        <w:t>Discussion:</w:t>
      </w:r>
      <w:r w:rsidRPr="00F04670">
        <w:rPr>
          <w:rFonts w:asciiTheme="majorBidi" w:hAnsiTheme="majorBidi" w:cstheme="majorBidi"/>
          <w:szCs w:val="24"/>
        </w:rPr>
        <w:br/>
      </w:r>
      <w:r w:rsidR="00AE0E7C" w:rsidRPr="00AE0E7C">
        <w:rPr>
          <w:rFonts w:asciiTheme="majorBidi" w:hAnsiTheme="majorBidi" w:cstheme="majorBidi"/>
          <w:szCs w:val="24"/>
        </w:rPr>
        <w:t>More user engagement will eventually lead to more effective health results thanks to AI and behaviour coming together. This has also been a point for accessibility and inclusivity that aligns with initiatives to address inequities in digital health (van de Vijver et al., 2023).</w:t>
      </w:r>
    </w:p>
    <w:p w14:paraId="5D7DC99A" w14:textId="77777777" w:rsidR="00F04670" w:rsidRPr="00F04670" w:rsidRDefault="00F04670" w:rsidP="00AE0E7C">
      <w:pPr>
        <w:pStyle w:val="Heading2"/>
      </w:pPr>
      <w:bookmarkStart w:id="11" w:name="_Toc225799925"/>
      <w:r w:rsidRPr="00F04670">
        <w:t>Critical Evaluation</w:t>
      </w:r>
      <w:bookmarkEnd w:id="11"/>
    </w:p>
    <w:p w14:paraId="4B2B3620" w14:textId="0F852C10" w:rsidR="00AE0E7C" w:rsidRPr="00AE0E7C" w:rsidRDefault="00AE0E7C" w:rsidP="00AE0E7C">
      <w:pPr>
        <w:rPr>
          <w:rFonts w:asciiTheme="majorBidi" w:hAnsiTheme="majorBidi" w:cstheme="majorBidi"/>
          <w:szCs w:val="24"/>
        </w:rPr>
      </w:pPr>
      <w:r w:rsidRPr="00AE0E7C">
        <w:rPr>
          <w:rFonts w:asciiTheme="majorBidi" w:hAnsiTheme="majorBidi" w:cstheme="majorBidi"/>
          <w:szCs w:val="24"/>
        </w:rPr>
        <w:t>The method proposed within the application has several advantages including customized care, proactive control of the disease which can lead to better user participation. However, challenges remain. Development is expensive and technologies can certainly have a number of scaling feet. A backup plan is also needed to overcome the issues related to data privacy and over-dependence on technology</w:t>
      </w:r>
      <w:r w:rsidR="00091194">
        <w:rPr>
          <w:rFonts w:asciiTheme="majorBidi" w:hAnsiTheme="majorBidi" w:cstheme="majorBidi"/>
          <w:szCs w:val="24"/>
        </w:rPr>
        <w:t xml:space="preserve"> </w:t>
      </w:r>
      <w:r w:rsidR="00091194" w:rsidRPr="00091194">
        <w:rPr>
          <w:rFonts w:asciiTheme="majorBidi" w:hAnsiTheme="majorBidi" w:cstheme="majorBidi"/>
          <w:szCs w:val="24"/>
        </w:rPr>
        <w:t>(Abernethy et al</w:t>
      </w:r>
      <w:r w:rsidR="00091194">
        <w:rPr>
          <w:rFonts w:asciiTheme="majorBidi" w:hAnsiTheme="majorBidi" w:cstheme="majorBidi"/>
          <w:szCs w:val="24"/>
        </w:rPr>
        <w:t xml:space="preserve">., </w:t>
      </w:r>
      <w:r w:rsidR="00091194" w:rsidRPr="00091194">
        <w:rPr>
          <w:rFonts w:asciiTheme="majorBidi" w:hAnsiTheme="majorBidi" w:cstheme="majorBidi"/>
          <w:szCs w:val="24"/>
        </w:rPr>
        <w:t>2022</w:t>
      </w:r>
      <w:r w:rsidR="00091194">
        <w:rPr>
          <w:rFonts w:asciiTheme="majorBidi" w:hAnsiTheme="majorBidi" w:cstheme="majorBidi"/>
          <w:szCs w:val="24"/>
        </w:rPr>
        <w:t>)</w:t>
      </w:r>
      <w:r w:rsidRPr="00AE0E7C">
        <w:rPr>
          <w:rFonts w:asciiTheme="majorBidi" w:hAnsiTheme="majorBidi" w:cstheme="majorBidi"/>
          <w:szCs w:val="24"/>
        </w:rPr>
        <w:t>.</w:t>
      </w:r>
    </w:p>
    <w:p w14:paraId="4ADF5AFD" w14:textId="135FAE49" w:rsidR="00F04670" w:rsidRPr="00F04670" w:rsidRDefault="00AE0E7C" w:rsidP="00AE0E7C">
      <w:pPr>
        <w:rPr>
          <w:rFonts w:asciiTheme="majorBidi" w:hAnsiTheme="majorBidi" w:cstheme="majorBidi"/>
          <w:szCs w:val="24"/>
        </w:rPr>
      </w:pPr>
      <w:r w:rsidRPr="00AE0E7C">
        <w:rPr>
          <w:rFonts w:asciiTheme="majorBidi" w:hAnsiTheme="majorBidi" w:cstheme="majorBidi"/>
          <w:szCs w:val="24"/>
        </w:rPr>
        <w:t>Importantly, although digital tools have the potential to enhance health outcomes, they may also inadvertently widen inequalities if not implemented inclusively (Jahnel et al., 2022]. Hence access must be equitable.</w:t>
      </w:r>
    </w:p>
    <w:p w14:paraId="75B27A3E" w14:textId="77777777" w:rsidR="00F04670" w:rsidRPr="00F04670" w:rsidRDefault="00F04670" w:rsidP="00AE0E7C">
      <w:pPr>
        <w:pStyle w:val="Heading2"/>
      </w:pPr>
      <w:bookmarkStart w:id="12" w:name="_Toc225799926"/>
      <w:r w:rsidRPr="00F04670">
        <w:t>Addressing Limitations</w:t>
      </w:r>
      <w:bookmarkEnd w:id="12"/>
    </w:p>
    <w:p w14:paraId="301068F7" w14:textId="7CA8CFAA" w:rsidR="00AE0E7C" w:rsidRPr="00AE0E7C" w:rsidRDefault="00AE0E7C" w:rsidP="00AE0E7C">
      <w:pPr>
        <w:rPr>
          <w:rFonts w:asciiTheme="majorBidi" w:hAnsiTheme="majorBidi" w:cstheme="majorBidi"/>
          <w:szCs w:val="24"/>
        </w:rPr>
      </w:pPr>
      <w:r w:rsidRPr="00AE0E7C">
        <w:rPr>
          <w:rFonts w:asciiTheme="majorBidi" w:hAnsiTheme="majorBidi" w:cstheme="majorBidi"/>
          <w:szCs w:val="24"/>
        </w:rPr>
        <w:t>As such, the app may also have strong data encryption and privacy protections. Government dispatch of poorly funded and ineffectual public health ventures could help fretting citizens. This is something that could be much more useful among under-served groups given how less UI designs and offline capabilities.</w:t>
      </w:r>
    </w:p>
    <w:p w14:paraId="4206098A" w14:textId="1CFF9B74" w:rsidR="00AE0E7C" w:rsidRPr="00AE0E7C" w:rsidRDefault="00AE0E7C" w:rsidP="00AE0E7C">
      <w:pPr>
        <w:pStyle w:val="Heading2"/>
      </w:pPr>
      <w:bookmarkStart w:id="13" w:name="_Toc225799927"/>
      <w:r w:rsidRPr="00AE0E7C">
        <w:lastRenderedPageBreak/>
        <w:t>Conclusion</w:t>
      </w:r>
      <w:bookmarkEnd w:id="13"/>
    </w:p>
    <w:p w14:paraId="5B0890A9" w14:textId="4ABCA4AB" w:rsidR="00AE0E7C" w:rsidRPr="00AE0E7C" w:rsidRDefault="00AE0E7C" w:rsidP="00AE0E7C">
      <w:pPr>
        <w:rPr>
          <w:rFonts w:asciiTheme="majorBidi" w:hAnsiTheme="majorBidi" w:cstheme="majorBidi"/>
          <w:szCs w:val="24"/>
        </w:rPr>
      </w:pPr>
      <w:r w:rsidRPr="00AE0E7C">
        <w:rPr>
          <w:rFonts w:asciiTheme="majorBidi" w:hAnsiTheme="majorBidi" w:cstheme="majorBidi"/>
          <w:szCs w:val="24"/>
        </w:rPr>
        <w:t xml:space="preserve">Apps such as </w:t>
      </w:r>
      <w:proofErr w:type="spellStart"/>
      <w:r w:rsidRPr="00AE0E7C">
        <w:rPr>
          <w:rFonts w:asciiTheme="majorBidi" w:hAnsiTheme="majorBidi" w:cstheme="majorBidi"/>
          <w:szCs w:val="24"/>
        </w:rPr>
        <w:t>DiaSmart</w:t>
      </w:r>
      <w:proofErr w:type="spellEnd"/>
      <w:r w:rsidRPr="00AE0E7C">
        <w:rPr>
          <w:rFonts w:asciiTheme="majorBidi" w:hAnsiTheme="majorBidi" w:cstheme="majorBidi"/>
          <w:szCs w:val="24"/>
        </w:rPr>
        <w:t xml:space="preserve">+ show how digital technology is transforming diabetes care. Coupling it with </w:t>
      </w:r>
      <w:proofErr w:type="spellStart"/>
      <w:r w:rsidRPr="00AE0E7C">
        <w:rPr>
          <w:rFonts w:asciiTheme="majorBidi" w:hAnsiTheme="majorBidi" w:cstheme="majorBidi"/>
          <w:szCs w:val="24"/>
        </w:rPr>
        <w:t>behavioral</w:t>
      </w:r>
      <w:proofErr w:type="spellEnd"/>
      <w:r w:rsidRPr="00AE0E7C">
        <w:rPr>
          <w:rFonts w:asciiTheme="majorBidi" w:hAnsiTheme="majorBidi" w:cstheme="majorBidi"/>
          <w:szCs w:val="24"/>
        </w:rPr>
        <w:t xml:space="preserve"> science and inclusive design allows for a scalable approach to better health outcomes that addresses many of the known gaps in existing digital health dissemination.</w:t>
      </w:r>
    </w:p>
    <w:p w14:paraId="47AF6110" w14:textId="77777777" w:rsidR="00AE0E7C" w:rsidRPr="00AE0E7C" w:rsidRDefault="00AE0E7C" w:rsidP="00AE0E7C">
      <w:pPr>
        <w:rPr>
          <w:rFonts w:asciiTheme="majorBidi" w:hAnsiTheme="majorBidi" w:cstheme="majorBidi"/>
          <w:szCs w:val="24"/>
        </w:rPr>
      </w:pPr>
    </w:p>
    <w:p w14:paraId="5656D8F5" w14:textId="77777777" w:rsidR="00AE0E7C" w:rsidRPr="00AE0E7C" w:rsidRDefault="00AE0E7C" w:rsidP="00AE0E7C">
      <w:pPr>
        <w:rPr>
          <w:rFonts w:asciiTheme="majorBidi" w:hAnsiTheme="majorBidi" w:cstheme="majorBidi"/>
          <w:szCs w:val="24"/>
        </w:rPr>
      </w:pPr>
    </w:p>
    <w:p w14:paraId="6A49B4B4" w14:textId="77777777" w:rsidR="00AE0E7C" w:rsidRPr="00AE0E7C" w:rsidRDefault="00AE0E7C" w:rsidP="00AE0E7C">
      <w:pPr>
        <w:rPr>
          <w:rFonts w:asciiTheme="majorBidi" w:hAnsiTheme="majorBidi" w:cstheme="majorBidi"/>
          <w:szCs w:val="24"/>
        </w:rPr>
      </w:pPr>
    </w:p>
    <w:p w14:paraId="6F066D03" w14:textId="77777777" w:rsidR="00AE0E7C" w:rsidRDefault="00AE0E7C">
      <w:pPr>
        <w:spacing w:line="259" w:lineRule="auto"/>
        <w:jc w:val="left"/>
        <w:rPr>
          <w:rFonts w:eastAsiaTheme="majorEastAsia" w:cstheme="majorBidi"/>
          <w:b/>
          <w:color w:val="4472C4" w:themeColor="accent1"/>
          <w:sz w:val="32"/>
          <w:szCs w:val="32"/>
        </w:rPr>
      </w:pPr>
      <w:r>
        <w:br w:type="page"/>
      </w:r>
    </w:p>
    <w:p w14:paraId="0ED1FF61" w14:textId="12A56AFF" w:rsidR="00AE0E7C" w:rsidRPr="00AE0E7C" w:rsidRDefault="00AE0E7C" w:rsidP="00AE0E7C">
      <w:pPr>
        <w:pStyle w:val="Heading1"/>
      </w:pPr>
      <w:bookmarkStart w:id="14" w:name="_Toc225799928"/>
      <w:r w:rsidRPr="00AE0E7C">
        <w:lastRenderedPageBreak/>
        <w:t>References</w:t>
      </w:r>
      <w:bookmarkEnd w:id="14"/>
    </w:p>
    <w:p w14:paraId="0C0631B8" w14:textId="591B9FFD" w:rsidR="00091194" w:rsidRDefault="00091194" w:rsidP="00066383">
      <w:r w:rsidRPr="00876A84">
        <w:t xml:space="preserve">Abernethy, A., Adams, L., Barrett, M., Bechtel, C., Brennan, P., Butte, A., ... </w:t>
      </w:r>
      <w:r w:rsidR="007E7CBC">
        <w:t>and</w:t>
      </w:r>
      <w:r w:rsidRPr="00876A84">
        <w:t xml:space="preserve"> Valdes, K. (2022). The promise of digital health: then, now, and the future. </w:t>
      </w:r>
      <w:r w:rsidRPr="00876A84">
        <w:rPr>
          <w:i/>
          <w:iCs/>
        </w:rPr>
        <w:t>NAM perspectives</w:t>
      </w:r>
      <w:r w:rsidRPr="00876A84">
        <w:t>, </w:t>
      </w:r>
      <w:r w:rsidRPr="00876A84">
        <w:rPr>
          <w:i/>
          <w:iCs/>
        </w:rPr>
        <w:t>2022</w:t>
      </w:r>
      <w:r w:rsidRPr="00876A84">
        <w:t>, 10-31478.</w:t>
      </w:r>
    </w:p>
    <w:p w14:paraId="64AE1ACF" w14:textId="77777777" w:rsidR="00091194" w:rsidRPr="00AE0E7C" w:rsidRDefault="00091194" w:rsidP="00066383">
      <w:pPr>
        <w:rPr>
          <w:rFonts w:asciiTheme="majorBidi" w:hAnsiTheme="majorBidi" w:cstheme="majorBidi"/>
          <w:szCs w:val="24"/>
        </w:rPr>
      </w:pPr>
      <w:proofErr w:type="spellStart"/>
      <w:r w:rsidRPr="00AE0E7C">
        <w:rPr>
          <w:rFonts w:asciiTheme="majorBidi" w:hAnsiTheme="majorBidi" w:cstheme="majorBidi"/>
          <w:szCs w:val="24"/>
        </w:rPr>
        <w:t>Brzan</w:t>
      </w:r>
      <w:proofErr w:type="spellEnd"/>
      <w:r w:rsidRPr="00AE0E7C">
        <w:rPr>
          <w:rFonts w:asciiTheme="majorBidi" w:hAnsiTheme="majorBidi" w:cstheme="majorBidi"/>
          <w:szCs w:val="24"/>
        </w:rPr>
        <w:t xml:space="preserve">, P. P., Rotman, E., </w:t>
      </w:r>
      <w:proofErr w:type="spellStart"/>
      <w:r w:rsidRPr="00AE0E7C">
        <w:rPr>
          <w:rFonts w:asciiTheme="majorBidi" w:hAnsiTheme="majorBidi" w:cstheme="majorBidi"/>
          <w:szCs w:val="24"/>
        </w:rPr>
        <w:t>Pajnkihar</w:t>
      </w:r>
      <w:proofErr w:type="spellEnd"/>
      <w:r w:rsidRPr="00AE0E7C">
        <w:rPr>
          <w:rFonts w:asciiTheme="majorBidi" w:hAnsiTheme="majorBidi" w:cstheme="majorBidi"/>
          <w:szCs w:val="24"/>
        </w:rPr>
        <w:t xml:space="preserve">, M., and Klanjsek, P. (2016). Mobile applications for control and </w:t>
      </w:r>
      <w:proofErr w:type="spellStart"/>
      <w:r w:rsidRPr="00AE0E7C">
        <w:rPr>
          <w:rFonts w:asciiTheme="majorBidi" w:hAnsiTheme="majorBidi" w:cstheme="majorBidi"/>
          <w:szCs w:val="24"/>
        </w:rPr>
        <w:t>self management</w:t>
      </w:r>
      <w:proofErr w:type="spellEnd"/>
      <w:r w:rsidRPr="00AE0E7C">
        <w:rPr>
          <w:rFonts w:asciiTheme="majorBidi" w:hAnsiTheme="majorBidi" w:cstheme="majorBidi"/>
          <w:szCs w:val="24"/>
        </w:rPr>
        <w:t xml:space="preserve"> of diabetes: a systematic review. </w:t>
      </w:r>
      <w:r w:rsidRPr="00AE0E7C">
        <w:rPr>
          <w:rFonts w:asciiTheme="majorBidi" w:hAnsiTheme="majorBidi" w:cstheme="majorBidi"/>
          <w:i/>
          <w:iCs/>
          <w:szCs w:val="24"/>
        </w:rPr>
        <w:t>Journal of medical systems</w:t>
      </w:r>
      <w:r w:rsidRPr="00AE0E7C">
        <w:rPr>
          <w:rFonts w:asciiTheme="majorBidi" w:hAnsiTheme="majorBidi" w:cstheme="majorBidi"/>
          <w:szCs w:val="24"/>
        </w:rPr>
        <w:t>, </w:t>
      </w:r>
      <w:r w:rsidRPr="00AE0E7C">
        <w:rPr>
          <w:rFonts w:asciiTheme="majorBidi" w:hAnsiTheme="majorBidi" w:cstheme="majorBidi"/>
          <w:i/>
          <w:iCs/>
          <w:szCs w:val="24"/>
        </w:rPr>
        <w:t>40</w:t>
      </w:r>
      <w:r w:rsidRPr="00AE0E7C">
        <w:rPr>
          <w:rFonts w:asciiTheme="majorBidi" w:hAnsiTheme="majorBidi" w:cstheme="majorBidi"/>
          <w:szCs w:val="24"/>
        </w:rPr>
        <w:t>(9), 210.</w:t>
      </w:r>
    </w:p>
    <w:p w14:paraId="06477588"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Chauvin, J., Perera, Y., and Clarke, M. (2016). Digital technologies for population health and health equity gains: the perspective of public health associations. </w:t>
      </w:r>
      <w:r w:rsidRPr="00AE0E7C">
        <w:rPr>
          <w:rFonts w:asciiTheme="majorBidi" w:hAnsiTheme="majorBidi" w:cstheme="majorBidi"/>
          <w:i/>
          <w:iCs/>
          <w:szCs w:val="24"/>
        </w:rPr>
        <w:t>Journal of Public Health Policy</w:t>
      </w:r>
      <w:r w:rsidRPr="00AE0E7C">
        <w:rPr>
          <w:rFonts w:asciiTheme="majorBidi" w:hAnsiTheme="majorBidi" w:cstheme="majorBidi"/>
          <w:szCs w:val="24"/>
        </w:rPr>
        <w:t>, </w:t>
      </w:r>
      <w:r w:rsidRPr="00AE0E7C">
        <w:rPr>
          <w:rFonts w:asciiTheme="majorBidi" w:hAnsiTheme="majorBidi" w:cstheme="majorBidi"/>
          <w:i/>
          <w:iCs/>
          <w:szCs w:val="24"/>
        </w:rPr>
        <w:t>37</w:t>
      </w:r>
      <w:r w:rsidRPr="00AE0E7C">
        <w:rPr>
          <w:rFonts w:asciiTheme="majorBidi" w:hAnsiTheme="majorBidi" w:cstheme="majorBidi"/>
          <w:szCs w:val="24"/>
        </w:rPr>
        <w:t>(</w:t>
      </w:r>
      <w:proofErr w:type="spellStart"/>
      <w:r w:rsidRPr="00AE0E7C">
        <w:rPr>
          <w:rFonts w:asciiTheme="majorBidi" w:hAnsiTheme="majorBidi" w:cstheme="majorBidi"/>
          <w:szCs w:val="24"/>
        </w:rPr>
        <w:t>Suppl</w:t>
      </w:r>
      <w:proofErr w:type="spellEnd"/>
      <w:r w:rsidRPr="00AE0E7C">
        <w:rPr>
          <w:rFonts w:asciiTheme="majorBidi" w:hAnsiTheme="majorBidi" w:cstheme="majorBidi"/>
          <w:szCs w:val="24"/>
        </w:rPr>
        <w:t xml:space="preserve"> 2), 232-248.</w:t>
      </w:r>
    </w:p>
    <w:p w14:paraId="7E749F52" w14:textId="77777777" w:rsidR="00091194" w:rsidRDefault="00091194" w:rsidP="00066383">
      <w:proofErr w:type="spellStart"/>
      <w:r w:rsidRPr="00876A84">
        <w:t>Ellahham</w:t>
      </w:r>
      <w:proofErr w:type="spellEnd"/>
      <w:r w:rsidRPr="00876A84">
        <w:t>, S. (2020). Artificial intelligence: the future for diabetes care. </w:t>
      </w:r>
      <w:r w:rsidRPr="00876A84">
        <w:rPr>
          <w:i/>
          <w:iCs/>
        </w:rPr>
        <w:t>The American journal of medicine</w:t>
      </w:r>
      <w:r w:rsidRPr="00876A84">
        <w:t>, </w:t>
      </w:r>
      <w:r w:rsidRPr="00876A84">
        <w:rPr>
          <w:i/>
          <w:iCs/>
        </w:rPr>
        <w:t>133</w:t>
      </w:r>
      <w:r w:rsidRPr="00876A84">
        <w:t>(8), 895-900.</w:t>
      </w:r>
    </w:p>
    <w:p w14:paraId="5B11007A"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 xml:space="preserve">Jahnel, T., Dassow, H. H., Gerhardus, A., and </w:t>
      </w:r>
      <w:proofErr w:type="spellStart"/>
      <w:r w:rsidRPr="00AE0E7C">
        <w:rPr>
          <w:rFonts w:asciiTheme="majorBidi" w:hAnsiTheme="majorBidi" w:cstheme="majorBidi"/>
          <w:szCs w:val="24"/>
        </w:rPr>
        <w:t>Schüz</w:t>
      </w:r>
      <w:proofErr w:type="spellEnd"/>
      <w:r w:rsidRPr="00AE0E7C">
        <w:rPr>
          <w:rFonts w:asciiTheme="majorBidi" w:hAnsiTheme="majorBidi" w:cstheme="majorBidi"/>
          <w:szCs w:val="24"/>
        </w:rPr>
        <w:t>, B. (2022). The digital rainbow: digital determinants of health inequities. </w:t>
      </w:r>
      <w:r w:rsidRPr="00AE0E7C">
        <w:rPr>
          <w:rFonts w:asciiTheme="majorBidi" w:hAnsiTheme="majorBidi" w:cstheme="majorBidi"/>
          <w:i/>
          <w:iCs/>
          <w:szCs w:val="24"/>
        </w:rPr>
        <w:t>Digital Health</w:t>
      </w:r>
      <w:r w:rsidRPr="00AE0E7C">
        <w:rPr>
          <w:rFonts w:asciiTheme="majorBidi" w:hAnsiTheme="majorBidi" w:cstheme="majorBidi"/>
          <w:szCs w:val="24"/>
        </w:rPr>
        <w:t>, </w:t>
      </w:r>
      <w:r w:rsidRPr="00AE0E7C">
        <w:rPr>
          <w:rFonts w:asciiTheme="majorBidi" w:hAnsiTheme="majorBidi" w:cstheme="majorBidi"/>
          <w:i/>
          <w:iCs/>
          <w:szCs w:val="24"/>
        </w:rPr>
        <w:t>8</w:t>
      </w:r>
      <w:r w:rsidRPr="00AE0E7C">
        <w:rPr>
          <w:rFonts w:asciiTheme="majorBidi" w:hAnsiTheme="majorBidi" w:cstheme="majorBidi"/>
          <w:szCs w:val="24"/>
        </w:rPr>
        <w:t>, 20552076221129093.</w:t>
      </w:r>
    </w:p>
    <w:p w14:paraId="364C338B"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 xml:space="preserve">König, L. M., Krukowski, R. A., </w:t>
      </w:r>
      <w:proofErr w:type="spellStart"/>
      <w:r w:rsidRPr="00AE0E7C">
        <w:rPr>
          <w:rFonts w:asciiTheme="majorBidi" w:hAnsiTheme="majorBidi" w:cstheme="majorBidi"/>
          <w:szCs w:val="24"/>
        </w:rPr>
        <w:t>Kuntsche</w:t>
      </w:r>
      <w:proofErr w:type="spellEnd"/>
      <w:r w:rsidRPr="00AE0E7C">
        <w:rPr>
          <w:rFonts w:asciiTheme="majorBidi" w:hAnsiTheme="majorBidi" w:cstheme="majorBidi"/>
          <w:szCs w:val="24"/>
        </w:rPr>
        <w:t xml:space="preserve">, E., Busse, H., Gumbert, L., </w:t>
      </w:r>
      <w:proofErr w:type="spellStart"/>
      <w:r w:rsidRPr="00AE0E7C">
        <w:rPr>
          <w:rFonts w:asciiTheme="majorBidi" w:hAnsiTheme="majorBidi" w:cstheme="majorBidi"/>
          <w:szCs w:val="24"/>
        </w:rPr>
        <w:t>Gemesi</w:t>
      </w:r>
      <w:proofErr w:type="spellEnd"/>
      <w:r w:rsidRPr="00AE0E7C">
        <w:rPr>
          <w:rFonts w:asciiTheme="majorBidi" w:hAnsiTheme="majorBidi" w:cstheme="majorBidi"/>
          <w:szCs w:val="24"/>
        </w:rPr>
        <w:t>, K., ... and Western, M. J. (2023). Reducing intervention-and research-induced inequalities to tackle the digital divide in health promotion. </w:t>
      </w:r>
      <w:r w:rsidRPr="00AE0E7C">
        <w:rPr>
          <w:rFonts w:asciiTheme="majorBidi" w:hAnsiTheme="majorBidi" w:cstheme="majorBidi"/>
          <w:i/>
          <w:iCs/>
          <w:szCs w:val="24"/>
        </w:rPr>
        <w:t>International Journal for Equity in Health</w:t>
      </w:r>
      <w:r w:rsidRPr="00AE0E7C">
        <w:rPr>
          <w:rFonts w:asciiTheme="majorBidi" w:hAnsiTheme="majorBidi" w:cstheme="majorBidi"/>
          <w:szCs w:val="24"/>
        </w:rPr>
        <w:t>, </w:t>
      </w:r>
      <w:r w:rsidRPr="00AE0E7C">
        <w:rPr>
          <w:rFonts w:asciiTheme="majorBidi" w:hAnsiTheme="majorBidi" w:cstheme="majorBidi"/>
          <w:i/>
          <w:iCs/>
          <w:szCs w:val="24"/>
        </w:rPr>
        <w:t>22</w:t>
      </w:r>
      <w:r w:rsidRPr="00AE0E7C">
        <w:rPr>
          <w:rFonts w:asciiTheme="majorBidi" w:hAnsiTheme="majorBidi" w:cstheme="majorBidi"/>
          <w:szCs w:val="24"/>
        </w:rPr>
        <w:t>(1), 249.</w:t>
      </w:r>
    </w:p>
    <w:p w14:paraId="24623291" w14:textId="01012C8A" w:rsidR="00091194" w:rsidRDefault="00091194" w:rsidP="00066383">
      <w:r w:rsidRPr="00876A84">
        <w:t xml:space="preserve">Kuwabara, A., Su, S., </w:t>
      </w:r>
      <w:r w:rsidR="007E7CBC">
        <w:t>and</w:t>
      </w:r>
      <w:r w:rsidRPr="00876A84">
        <w:t xml:space="preserve"> Krauss, J. (2020). Utilizing digital health technologies for patient education in lifestyle medicine. </w:t>
      </w:r>
      <w:r w:rsidRPr="00876A84">
        <w:rPr>
          <w:i/>
          <w:iCs/>
        </w:rPr>
        <w:t>American journal of lifestyle medicine</w:t>
      </w:r>
      <w:r w:rsidRPr="00876A84">
        <w:t>, </w:t>
      </w:r>
      <w:r w:rsidRPr="00876A84">
        <w:rPr>
          <w:i/>
          <w:iCs/>
        </w:rPr>
        <w:t>14</w:t>
      </w:r>
      <w:r w:rsidRPr="00876A84">
        <w:t>(2), 137-142.</w:t>
      </w:r>
    </w:p>
    <w:p w14:paraId="663A9AB2" w14:textId="77777777" w:rsidR="00091194" w:rsidRPr="00AE0E7C" w:rsidRDefault="00091194" w:rsidP="00066383">
      <w:pPr>
        <w:rPr>
          <w:rFonts w:asciiTheme="majorBidi" w:hAnsiTheme="majorBidi" w:cstheme="majorBidi"/>
          <w:szCs w:val="24"/>
        </w:rPr>
      </w:pPr>
      <w:proofErr w:type="spellStart"/>
      <w:r w:rsidRPr="00AE0E7C">
        <w:rPr>
          <w:rFonts w:asciiTheme="majorBidi" w:hAnsiTheme="majorBidi" w:cstheme="majorBidi"/>
          <w:szCs w:val="24"/>
        </w:rPr>
        <w:t>Pisavadia</w:t>
      </w:r>
      <w:proofErr w:type="spellEnd"/>
      <w:r w:rsidRPr="00AE0E7C">
        <w:rPr>
          <w:rFonts w:asciiTheme="majorBidi" w:hAnsiTheme="majorBidi" w:cstheme="majorBidi"/>
          <w:szCs w:val="24"/>
        </w:rPr>
        <w:t>, K., Edwards, R. T., Davies, C. T., Gould, A., and Parkinson, J. (2025). Preventative behavioural interventions that reduce health inequities: a systematic review using the theoretical domains framework. </w:t>
      </w:r>
      <w:r w:rsidRPr="00AE0E7C">
        <w:rPr>
          <w:rFonts w:asciiTheme="majorBidi" w:hAnsiTheme="majorBidi" w:cstheme="majorBidi"/>
          <w:i/>
          <w:iCs/>
          <w:szCs w:val="24"/>
        </w:rPr>
        <w:t>BMC Public Health</w:t>
      </w:r>
      <w:r w:rsidRPr="00AE0E7C">
        <w:rPr>
          <w:rFonts w:asciiTheme="majorBidi" w:hAnsiTheme="majorBidi" w:cstheme="majorBidi"/>
          <w:szCs w:val="24"/>
        </w:rPr>
        <w:t>, </w:t>
      </w:r>
      <w:r w:rsidRPr="00AE0E7C">
        <w:rPr>
          <w:rFonts w:asciiTheme="majorBidi" w:hAnsiTheme="majorBidi" w:cstheme="majorBidi"/>
          <w:i/>
          <w:iCs/>
          <w:szCs w:val="24"/>
        </w:rPr>
        <w:t>25</w:t>
      </w:r>
      <w:r w:rsidRPr="00AE0E7C">
        <w:rPr>
          <w:rFonts w:asciiTheme="majorBidi" w:hAnsiTheme="majorBidi" w:cstheme="majorBidi"/>
          <w:szCs w:val="24"/>
        </w:rPr>
        <w:t>(1), 1905.</w:t>
      </w:r>
    </w:p>
    <w:p w14:paraId="714D9D71"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 xml:space="preserve">Ronteltap, A., </w:t>
      </w:r>
      <w:proofErr w:type="spellStart"/>
      <w:r w:rsidRPr="00AE0E7C">
        <w:rPr>
          <w:rFonts w:asciiTheme="majorBidi" w:hAnsiTheme="majorBidi" w:cstheme="majorBidi"/>
          <w:szCs w:val="24"/>
        </w:rPr>
        <w:t>Bukman</w:t>
      </w:r>
      <w:proofErr w:type="spellEnd"/>
      <w:r w:rsidRPr="00AE0E7C">
        <w:rPr>
          <w:rFonts w:asciiTheme="majorBidi" w:hAnsiTheme="majorBidi" w:cstheme="majorBidi"/>
          <w:szCs w:val="24"/>
        </w:rPr>
        <w:t xml:space="preserve">, A. J., Nagelhout, G. E., Hermans, R. C., </w:t>
      </w:r>
      <w:proofErr w:type="spellStart"/>
      <w:r w:rsidRPr="00AE0E7C">
        <w:rPr>
          <w:rFonts w:asciiTheme="majorBidi" w:hAnsiTheme="majorBidi" w:cstheme="majorBidi"/>
          <w:szCs w:val="24"/>
        </w:rPr>
        <w:t>Hosper</w:t>
      </w:r>
      <w:proofErr w:type="spellEnd"/>
      <w:r w:rsidRPr="00AE0E7C">
        <w:rPr>
          <w:rFonts w:asciiTheme="majorBidi" w:hAnsiTheme="majorBidi" w:cstheme="majorBidi"/>
          <w:szCs w:val="24"/>
        </w:rPr>
        <w:t>, K., Haveman-Nies, A., ... and Bolman, C. A. (2022). Digital health interventions to improve eating behaviour of people with a lower socioeconomic position: a scoping review of behaviour change techniques. </w:t>
      </w:r>
      <w:r w:rsidRPr="00AE0E7C">
        <w:rPr>
          <w:rFonts w:asciiTheme="majorBidi" w:hAnsiTheme="majorBidi" w:cstheme="majorBidi"/>
          <w:i/>
          <w:iCs/>
          <w:szCs w:val="24"/>
        </w:rPr>
        <w:t>BMC nutrition</w:t>
      </w:r>
      <w:r w:rsidRPr="00AE0E7C">
        <w:rPr>
          <w:rFonts w:asciiTheme="majorBidi" w:hAnsiTheme="majorBidi" w:cstheme="majorBidi"/>
          <w:szCs w:val="24"/>
        </w:rPr>
        <w:t>, </w:t>
      </w:r>
      <w:r w:rsidRPr="00AE0E7C">
        <w:rPr>
          <w:rFonts w:asciiTheme="majorBidi" w:hAnsiTheme="majorBidi" w:cstheme="majorBidi"/>
          <w:i/>
          <w:iCs/>
          <w:szCs w:val="24"/>
        </w:rPr>
        <w:t>8</w:t>
      </w:r>
      <w:r w:rsidRPr="00AE0E7C">
        <w:rPr>
          <w:rFonts w:asciiTheme="majorBidi" w:hAnsiTheme="majorBidi" w:cstheme="majorBidi"/>
          <w:szCs w:val="24"/>
        </w:rPr>
        <w:t>(1), 145.</w:t>
      </w:r>
    </w:p>
    <w:p w14:paraId="499DDEC7" w14:textId="77777777" w:rsidR="00091194" w:rsidRDefault="00091194" w:rsidP="00066383">
      <w:pPr>
        <w:rPr>
          <w:rFonts w:asciiTheme="majorBidi" w:hAnsiTheme="majorBidi" w:cstheme="majorBidi"/>
          <w:szCs w:val="24"/>
        </w:rPr>
      </w:pPr>
      <w:r w:rsidRPr="00AE0E7C">
        <w:rPr>
          <w:rFonts w:asciiTheme="majorBidi" w:hAnsiTheme="majorBidi" w:cstheme="majorBidi"/>
          <w:szCs w:val="24"/>
        </w:rPr>
        <w:t xml:space="preserve">van de Vijver, S., Tensen, P., </w:t>
      </w:r>
      <w:proofErr w:type="spellStart"/>
      <w:r w:rsidRPr="00AE0E7C">
        <w:rPr>
          <w:rFonts w:asciiTheme="majorBidi" w:hAnsiTheme="majorBidi" w:cstheme="majorBidi"/>
          <w:szCs w:val="24"/>
        </w:rPr>
        <w:t>Asiki</w:t>
      </w:r>
      <w:proofErr w:type="spellEnd"/>
      <w:r w:rsidRPr="00AE0E7C">
        <w:rPr>
          <w:rFonts w:asciiTheme="majorBidi" w:hAnsiTheme="majorBidi" w:cstheme="majorBidi"/>
          <w:szCs w:val="24"/>
        </w:rPr>
        <w:t xml:space="preserve">, G., Requena-Méndez, A., </w:t>
      </w:r>
      <w:proofErr w:type="spellStart"/>
      <w:r w:rsidRPr="00AE0E7C">
        <w:rPr>
          <w:rFonts w:asciiTheme="majorBidi" w:hAnsiTheme="majorBidi" w:cstheme="majorBidi"/>
          <w:szCs w:val="24"/>
        </w:rPr>
        <w:t>Heidenrijk</w:t>
      </w:r>
      <w:proofErr w:type="spellEnd"/>
      <w:r w:rsidRPr="00AE0E7C">
        <w:rPr>
          <w:rFonts w:asciiTheme="majorBidi" w:hAnsiTheme="majorBidi" w:cstheme="majorBidi"/>
          <w:szCs w:val="24"/>
        </w:rPr>
        <w:t xml:space="preserve">, M., </w:t>
      </w:r>
      <w:proofErr w:type="spellStart"/>
      <w:r w:rsidRPr="00AE0E7C">
        <w:rPr>
          <w:rFonts w:asciiTheme="majorBidi" w:hAnsiTheme="majorBidi" w:cstheme="majorBidi"/>
          <w:szCs w:val="24"/>
        </w:rPr>
        <w:t>Stronks</w:t>
      </w:r>
      <w:proofErr w:type="spellEnd"/>
      <w:r w:rsidRPr="00AE0E7C">
        <w:rPr>
          <w:rFonts w:asciiTheme="majorBidi" w:hAnsiTheme="majorBidi" w:cstheme="majorBidi"/>
          <w:szCs w:val="24"/>
        </w:rPr>
        <w:t>, K., ... and Agyemang, C. (2023). Digital health for all: how digital health could reduce inequality and increase universal health coverage. </w:t>
      </w:r>
      <w:r w:rsidRPr="00AE0E7C">
        <w:rPr>
          <w:rFonts w:asciiTheme="majorBidi" w:hAnsiTheme="majorBidi" w:cstheme="majorBidi"/>
          <w:i/>
          <w:iCs/>
          <w:szCs w:val="24"/>
        </w:rPr>
        <w:t>Digital health</w:t>
      </w:r>
      <w:r w:rsidRPr="00AE0E7C">
        <w:rPr>
          <w:rFonts w:asciiTheme="majorBidi" w:hAnsiTheme="majorBidi" w:cstheme="majorBidi"/>
          <w:szCs w:val="24"/>
        </w:rPr>
        <w:t>, </w:t>
      </w:r>
      <w:r w:rsidRPr="00AE0E7C">
        <w:rPr>
          <w:rFonts w:asciiTheme="majorBidi" w:hAnsiTheme="majorBidi" w:cstheme="majorBidi"/>
          <w:i/>
          <w:iCs/>
          <w:szCs w:val="24"/>
        </w:rPr>
        <w:t>9</w:t>
      </w:r>
      <w:r w:rsidRPr="00AE0E7C">
        <w:rPr>
          <w:rFonts w:asciiTheme="majorBidi" w:hAnsiTheme="majorBidi" w:cstheme="majorBidi"/>
          <w:szCs w:val="24"/>
        </w:rPr>
        <w:t>, 20552076231185434.</w:t>
      </w:r>
    </w:p>
    <w:p w14:paraId="1D0B6964" w14:textId="58ADD08E" w:rsidR="00F837A5" w:rsidRPr="00AE0E7C" w:rsidRDefault="00F837A5" w:rsidP="00AE0E7C">
      <w:pPr>
        <w:rPr>
          <w:rFonts w:asciiTheme="majorBidi" w:hAnsiTheme="majorBidi" w:cstheme="majorBidi"/>
          <w:szCs w:val="24"/>
        </w:rPr>
      </w:pPr>
    </w:p>
    <w:sectPr w:rsidR="00F837A5" w:rsidRPr="00AE0E7C" w:rsidSect="007C4232">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5B8C7" w14:textId="77777777" w:rsidR="00E9747D" w:rsidRDefault="00E9747D" w:rsidP="00AE0E7C">
      <w:pPr>
        <w:spacing w:after="0" w:line="240" w:lineRule="auto"/>
      </w:pPr>
      <w:r>
        <w:separator/>
      </w:r>
    </w:p>
  </w:endnote>
  <w:endnote w:type="continuationSeparator" w:id="0">
    <w:p w14:paraId="3A840345" w14:textId="77777777" w:rsidR="00E9747D" w:rsidRDefault="00E9747D" w:rsidP="00AE0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2861461"/>
      <w:docPartObj>
        <w:docPartGallery w:val="Page Numbers (Bottom of Page)"/>
        <w:docPartUnique/>
      </w:docPartObj>
    </w:sdtPr>
    <w:sdtEndPr>
      <w:rPr>
        <w:color w:val="7F7F7F" w:themeColor="background1" w:themeShade="7F"/>
        <w:spacing w:val="60"/>
      </w:rPr>
    </w:sdtEndPr>
    <w:sdtContent>
      <w:p w14:paraId="70814CC4" w14:textId="633988CE" w:rsidR="00AE0E7C" w:rsidRDefault="00AE0E7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80C412" w14:textId="77777777" w:rsidR="00AE0E7C" w:rsidRDefault="00AE0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D76FF" w14:textId="77777777" w:rsidR="00E9747D" w:rsidRDefault="00E9747D" w:rsidP="00AE0E7C">
      <w:pPr>
        <w:spacing w:after="0" w:line="240" w:lineRule="auto"/>
      </w:pPr>
      <w:r>
        <w:separator/>
      </w:r>
    </w:p>
  </w:footnote>
  <w:footnote w:type="continuationSeparator" w:id="0">
    <w:p w14:paraId="18C435C2" w14:textId="77777777" w:rsidR="00E9747D" w:rsidRDefault="00E9747D" w:rsidP="00AE0E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544D2"/>
    <w:multiLevelType w:val="hybridMultilevel"/>
    <w:tmpl w:val="FA6A67E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70"/>
    <w:rsid w:val="00066383"/>
    <w:rsid w:val="00091194"/>
    <w:rsid w:val="000E03DB"/>
    <w:rsid w:val="001E7E33"/>
    <w:rsid w:val="001F3C84"/>
    <w:rsid w:val="001F4058"/>
    <w:rsid w:val="00205A6B"/>
    <w:rsid w:val="0023261C"/>
    <w:rsid w:val="00275833"/>
    <w:rsid w:val="00295972"/>
    <w:rsid w:val="002C7ED7"/>
    <w:rsid w:val="00404014"/>
    <w:rsid w:val="005263AE"/>
    <w:rsid w:val="00555602"/>
    <w:rsid w:val="005A7DAA"/>
    <w:rsid w:val="006650C5"/>
    <w:rsid w:val="00674446"/>
    <w:rsid w:val="006C5ADF"/>
    <w:rsid w:val="007C22D1"/>
    <w:rsid w:val="007C4232"/>
    <w:rsid w:val="007E7CBC"/>
    <w:rsid w:val="00884908"/>
    <w:rsid w:val="008C3774"/>
    <w:rsid w:val="008E57BF"/>
    <w:rsid w:val="00974457"/>
    <w:rsid w:val="00A37755"/>
    <w:rsid w:val="00A7638B"/>
    <w:rsid w:val="00AE0E7C"/>
    <w:rsid w:val="00B00800"/>
    <w:rsid w:val="00B25B39"/>
    <w:rsid w:val="00B26928"/>
    <w:rsid w:val="00D13251"/>
    <w:rsid w:val="00D22247"/>
    <w:rsid w:val="00D465BB"/>
    <w:rsid w:val="00D95F9B"/>
    <w:rsid w:val="00E9747D"/>
    <w:rsid w:val="00F04670"/>
    <w:rsid w:val="00F150B6"/>
    <w:rsid w:val="00F837A5"/>
    <w:rsid w:val="00FB453C"/>
    <w:rsid w:val="00FC48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5385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F9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5F9B"/>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link w:val="Heading2Char"/>
    <w:autoRedefine/>
    <w:uiPriority w:val="9"/>
    <w:qFormat/>
    <w:rsid w:val="00D95F9B"/>
    <w:pPr>
      <w:spacing w:before="100" w:beforeAutospacing="1" w:after="100" w:afterAutospacing="1" w:line="240" w:lineRule="auto"/>
      <w:outlineLvl w:val="1"/>
    </w:pPr>
    <w:rPr>
      <w:rFonts w:eastAsia="Times New Roman" w:cs="Times New Roman"/>
      <w:b/>
      <w:bCs/>
      <w:color w:val="4472C4" w:themeColor="accent1"/>
      <w:kern w:val="0"/>
      <w:sz w:val="28"/>
      <w:szCs w:val="28"/>
      <w14:ligatures w14:val="none"/>
    </w:rPr>
  </w:style>
  <w:style w:type="paragraph" w:styleId="Heading3">
    <w:name w:val="heading 3"/>
    <w:basedOn w:val="Normal"/>
    <w:next w:val="Normal"/>
    <w:link w:val="Heading3Char"/>
    <w:uiPriority w:val="9"/>
    <w:semiHidden/>
    <w:unhideWhenUsed/>
    <w:qFormat/>
    <w:rsid w:val="00D95F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467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0467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0467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0467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0467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0467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F9B"/>
    <w:rPr>
      <w:rFonts w:ascii="Times New Roman" w:eastAsiaTheme="majorEastAsia" w:hAnsi="Times New Roman" w:cstheme="majorBidi"/>
      <w:b/>
      <w:color w:val="4472C4" w:themeColor="accent1"/>
      <w:sz w:val="32"/>
      <w:szCs w:val="32"/>
      <w:lang w:val="en-GB"/>
    </w:rPr>
  </w:style>
  <w:style w:type="character" w:customStyle="1" w:styleId="Heading2Char">
    <w:name w:val="Heading 2 Char"/>
    <w:basedOn w:val="DefaultParagraphFont"/>
    <w:link w:val="Heading2"/>
    <w:uiPriority w:val="9"/>
    <w:rsid w:val="00D95F9B"/>
    <w:rPr>
      <w:rFonts w:ascii="Times New Roman" w:eastAsia="Times New Roman" w:hAnsi="Times New Roman" w:cs="Times New Roman"/>
      <w:b/>
      <w:bCs/>
      <w:color w:val="4472C4" w:themeColor="accent1"/>
      <w:kern w:val="0"/>
      <w:sz w:val="28"/>
      <w:szCs w:val="28"/>
      <w:lang w:val="en-GB"/>
      <w14:ligatures w14:val="none"/>
    </w:rPr>
  </w:style>
  <w:style w:type="paragraph" w:styleId="TableofFigures">
    <w:name w:val="table of figures"/>
    <w:basedOn w:val="Normal"/>
    <w:next w:val="Normal"/>
    <w:uiPriority w:val="99"/>
    <w:semiHidden/>
    <w:unhideWhenUsed/>
    <w:rsid w:val="00B25B39"/>
    <w:pPr>
      <w:spacing w:after="0"/>
    </w:pPr>
  </w:style>
  <w:style w:type="character" w:customStyle="1" w:styleId="Heading3Char">
    <w:name w:val="Heading 3 Char"/>
    <w:basedOn w:val="DefaultParagraphFont"/>
    <w:link w:val="Heading3"/>
    <w:uiPriority w:val="9"/>
    <w:semiHidden/>
    <w:rsid w:val="00D95F9B"/>
    <w:rPr>
      <w:rFonts w:ascii="Times New Roman" w:eastAsiaTheme="majorEastAsia" w:hAnsi="Times New Roman"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04670"/>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04670"/>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0467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0467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0467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0467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046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6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0467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67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04670"/>
    <w:pPr>
      <w:spacing w:before="160"/>
      <w:jc w:val="center"/>
    </w:pPr>
    <w:rPr>
      <w:i/>
      <w:iCs/>
      <w:color w:val="404040" w:themeColor="text1" w:themeTint="BF"/>
    </w:rPr>
  </w:style>
  <w:style w:type="character" w:customStyle="1" w:styleId="QuoteChar">
    <w:name w:val="Quote Char"/>
    <w:basedOn w:val="DefaultParagraphFont"/>
    <w:link w:val="Quote"/>
    <w:uiPriority w:val="29"/>
    <w:rsid w:val="00F0467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04670"/>
    <w:pPr>
      <w:ind w:left="720"/>
      <w:contextualSpacing/>
    </w:pPr>
  </w:style>
  <w:style w:type="character" w:styleId="IntenseEmphasis">
    <w:name w:val="Intense Emphasis"/>
    <w:basedOn w:val="DefaultParagraphFont"/>
    <w:uiPriority w:val="21"/>
    <w:qFormat/>
    <w:rsid w:val="00F04670"/>
    <w:rPr>
      <w:i/>
      <w:iCs/>
      <w:color w:val="2F5496" w:themeColor="accent1" w:themeShade="BF"/>
    </w:rPr>
  </w:style>
  <w:style w:type="paragraph" w:styleId="IntenseQuote">
    <w:name w:val="Intense Quote"/>
    <w:basedOn w:val="Normal"/>
    <w:next w:val="Normal"/>
    <w:link w:val="IntenseQuoteChar"/>
    <w:uiPriority w:val="30"/>
    <w:qFormat/>
    <w:rsid w:val="00F046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4670"/>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04670"/>
    <w:rPr>
      <w:b/>
      <w:bCs/>
      <w:smallCaps/>
      <w:color w:val="2F5496" w:themeColor="accent1" w:themeShade="BF"/>
      <w:spacing w:val="5"/>
    </w:rPr>
  </w:style>
  <w:style w:type="table" w:styleId="TableGrid">
    <w:name w:val="Table Grid"/>
    <w:basedOn w:val="TableNormal"/>
    <w:uiPriority w:val="39"/>
    <w:rsid w:val="00F04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0E7C"/>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AE0E7C"/>
    <w:pPr>
      <w:spacing w:after="100"/>
    </w:pPr>
  </w:style>
  <w:style w:type="character" w:styleId="Hyperlink">
    <w:name w:val="Hyperlink"/>
    <w:basedOn w:val="DefaultParagraphFont"/>
    <w:uiPriority w:val="99"/>
    <w:unhideWhenUsed/>
    <w:rsid w:val="00AE0E7C"/>
    <w:rPr>
      <w:color w:val="0563C1" w:themeColor="hyperlink"/>
      <w:u w:val="single"/>
    </w:rPr>
  </w:style>
  <w:style w:type="paragraph" w:styleId="Header">
    <w:name w:val="header"/>
    <w:basedOn w:val="Normal"/>
    <w:link w:val="HeaderChar"/>
    <w:uiPriority w:val="99"/>
    <w:unhideWhenUsed/>
    <w:rsid w:val="00AE0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E7C"/>
    <w:rPr>
      <w:rFonts w:ascii="Times New Roman" w:hAnsi="Times New Roman"/>
      <w:sz w:val="24"/>
      <w:lang w:val="en-GB"/>
    </w:rPr>
  </w:style>
  <w:style w:type="paragraph" w:styleId="Footer">
    <w:name w:val="footer"/>
    <w:basedOn w:val="Normal"/>
    <w:link w:val="FooterChar"/>
    <w:uiPriority w:val="99"/>
    <w:unhideWhenUsed/>
    <w:rsid w:val="00AE0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E7C"/>
    <w:rPr>
      <w:rFonts w:ascii="Times New Roman" w:hAnsi="Times New Roman"/>
      <w:sz w:val="24"/>
      <w:lang w:val="en-GB"/>
    </w:rPr>
  </w:style>
  <w:style w:type="paragraph" w:styleId="TOC2">
    <w:name w:val="toc 2"/>
    <w:basedOn w:val="Normal"/>
    <w:next w:val="Normal"/>
    <w:autoRedefine/>
    <w:uiPriority w:val="39"/>
    <w:unhideWhenUsed/>
    <w:rsid w:val="00AE0E7C"/>
    <w:pPr>
      <w:spacing w:after="100"/>
      <w:ind w:left="240"/>
    </w:pPr>
  </w:style>
  <w:style w:type="paragraph" w:styleId="NormalWeb">
    <w:name w:val="Normal (Web)"/>
    <w:basedOn w:val="Normal"/>
    <w:uiPriority w:val="99"/>
    <w:semiHidden/>
    <w:unhideWhenUsed/>
    <w:rsid w:val="00205A6B"/>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7DBE1-ABF5-4F1F-BEDB-6F4E7B37B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1702</Words>
  <Characters>9708</Characters>
  <Application>Microsoft Office Word</Application>
  <DocSecurity>0</DocSecurity>
  <Lines>80</Lines>
  <Paragraphs>22</Paragraphs>
  <ScaleCrop>false</ScaleCrop>
  <Company/>
  <LinksUpToDate>false</LinksUpToDate>
  <CharactersWithSpaces>11388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2026-03-30T19:53:00Z</dcterms:created>
  <dcterms:modified xsi:type="dcterms:W3CDTF">2026-03-30T19:53:00Z</dcterms:modified>
</cp:coreProperties>
</file>