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A53ED" w14:textId="77777777" w:rsidR="003E30BF" w:rsidRPr="003E30BF" w:rsidRDefault="003E30BF" w:rsidP="003D5C87">
      <w:pPr>
        <w:spacing w:after="0" w:line="324" w:lineRule="atLeast"/>
        <w:rPr>
          <w:rFonts w:ascii="Arial" w:hAnsi="Arial" w:cs="Arial"/>
          <w:b/>
          <w:bCs/>
          <w:color w:val="000000"/>
          <w:kern w:val="0"/>
          <w14:ligatures w14:val="none"/>
        </w:rPr>
      </w:pPr>
      <w:r w:rsidRPr="003E30BF">
        <w:rPr>
          <w:rFonts w:ascii="Arial" w:hAnsi="Arial" w:cs="Arial"/>
          <w:b/>
          <w:bCs/>
          <w:color w:val="000000"/>
          <w:kern w:val="0"/>
          <w14:ligatures w14:val="none"/>
        </w:rPr>
        <w:t>Will Naish</w:t>
      </w:r>
    </w:p>
    <w:p w14:paraId="60E285D6" w14:textId="77777777" w:rsidR="003E30BF" w:rsidRPr="003E30BF" w:rsidRDefault="003E30BF" w:rsidP="003D5C87">
      <w:pPr>
        <w:spacing w:after="120" w:line="240" w:lineRule="auto"/>
        <w:rPr>
          <w:rFonts w:ascii="Arial" w:hAnsi="Arial" w:cs="Arial"/>
          <w:b/>
          <w:bCs/>
          <w:color w:val="000000"/>
          <w:kern w:val="0"/>
          <w14:ligatures w14:val="none"/>
        </w:rPr>
      </w:pPr>
      <w:r w:rsidRPr="003E30BF">
        <w:rPr>
          <w:rFonts w:ascii="Arial" w:hAnsi="Arial" w:cs="Arial"/>
          <w:b/>
          <w:bCs/>
          <w:color w:val="000000"/>
          <w:kern w:val="0"/>
          <w14:ligatures w14:val="none"/>
        </w:rPr>
        <w:t>CIPD Number:</w:t>
      </w:r>
      <w:r w:rsidRPr="003E30BF">
        <w:rPr>
          <w:rFonts w:ascii="Arial" w:eastAsia="Times New Roman" w:hAnsi="Arial" w:cs="Arial"/>
          <w:b/>
          <w:bCs/>
          <w:color w:val="202020"/>
          <w:kern w:val="0"/>
          <w14:ligatures w14:val="none"/>
        </w:rPr>
        <w:t xml:space="preserve"> 88139784</w:t>
      </w:r>
    </w:p>
    <w:p w14:paraId="4D7608FF" w14:textId="55E7CE2F" w:rsidR="007139A6" w:rsidRDefault="003E30BF">
      <w:pPr>
        <w:rPr>
          <w:rFonts w:ascii="Arial" w:hAnsi="Arial" w:cs="Arial"/>
          <w:b/>
          <w:bCs/>
          <w:u w:val="single"/>
        </w:rPr>
      </w:pPr>
      <w:r w:rsidRPr="003E30BF">
        <w:rPr>
          <w:rFonts w:ascii="Arial" w:eastAsia="Arial" w:hAnsi="Arial" w:cs="Arial"/>
          <w:b/>
          <w:bCs/>
          <w:color w:val="000000"/>
          <w:kern w:val="0"/>
          <w14:ligatures w14:val="none"/>
        </w:rPr>
        <w:t xml:space="preserve">Total Word Count: </w:t>
      </w:r>
      <w:r w:rsidRPr="003E30BF">
        <w:rPr>
          <w:rFonts w:ascii="Arial" w:eastAsia="Arial" w:hAnsi="Arial" w:cs="Arial"/>
          <w:b/>
          <w:bCs/>
          <w:color w:val="000000"/>
          <w:kern w:val="0"/>
          <w14:ligatures w14:val="none"/>
        </w:rPr>
        <w:t>3560</w:t>
      </w:r>
    </w:p>
    <w:p w14:paraId="7E55755A" w14:textId="77777777" w:rsidR="007139A6" w:rsidRDefault="007139A6">
      <w:pPr>
        <w:rPr>
          <w:rFonts w:ascii="Arial" w:hAnsi="Arial" w:cs="Arial"/>
          <w:b/>
          <w:bCs/>
          <w:u w:val="single"/>
        </w:rPr>
      </w:pPr>
    </w:p>
    <w:p w14:paraId="4EDB70C1" w14:textId="4443F687" w:rsidR="00663389" w:rsidRPr="00F95CE5" w:rsidRDefault="00663389">
      <w:pPr>
        <w:rPr>
          <w:rFonts w:ascii="Arial" w:hAnsi="Arial" w:cs="Arial"/>
          <w:b/>
          <w:bCs/>
          <w:u w:val="single"/>
        </w:rPr>
      </w:pPr>
      <w:r w:rsidRPr="00F95CE5">
        <w:rPr>
          <w:rFonts w:ascii="Arial" w:hAnsi="Arial" w:cs="Arial"/>
          <w:b/>
          <w:bCs/>
          <w:u w:val="single"/>
        </w:rPr>
        <w:t>Specialist Employment Law</w:t>
      </w:r>
    </w:p>
    <w:p w14:paraId="5EC05862" w14:textId="77777777" w:rsidR="003B6DA5" w:rsidRPr="00F95CE5" w:rsidRDefault="003B6DA5">
      <w:pPr>
        <w:rPr>
          <w:rFonts w:ascii="Arial" w:hAnsi="Arial" w:cs="Arial"/>
          <w:b/>
          <w:bCs/>
          <w:color w:val="215E99" w:themeColor="text2" w:themeTint="BF"/>
          <w:u w:val="single"/>
        </w:rPr>
      </w:pPr>
    </w:p>
    <w:p w14:paraId="57E34184" w14:textId="3AE5E0DD" w:rsidR="0005467C" w:rsidRPr="00CE3BB8" w:rsidRDefault="0005467C">
      <w:pPr>
        <w:rPr>
          <w:rFonts w:ascii="Arial" w:hAnsi="Arial" w:cs="Arial"/>
          <w:b/>
          <w:bCs/>
        </w:rPr>
      </w:pPr>
      <w:r w:rsidRPr="00F95CE5">
        <w:rPr>
          <w:rFonts w:ascii="Arial" w:hAnsi="Arial" w:cs="Arial"/>
          <w:b/>
          <w:bCs/>
          <w:color w:val="215E99" w:themeColor="text2" w:themeTint="BF"/>
        </w:rPr>
        <w:t>1.</w:t>
      </w:r>
      <w:r w:rsidR="0003758C" w:rsidRPr="00F95CE5">
        <w:rPr>
          <w:rFonts w:ascii="Arial" w:hAnsi="Arial" w:cs="Arial"/>
          <w:b/>
          <w:bCs/>
          <w:color w:val="215E99" w:themeColor="text2" w:themeTint="BF"/>
        </w:rPr>
        <w:t>Evaluate the aims and objectives of employment regulation. (AC 1.1)</w:t>
      </w:r>
    </w:p>
    <w:p w14:paraId="181703BC" w14:textId="60711BB0" w:rsidR="0005467C" w:rsidRPr="00C45C28" w:rsidRDefault="003B6BB7">
      <w:pPr>
        <w:rPr>
          <w:rFonts w:ascii="Arial" w:eastAsia="Times New Roman" w:hAnsi="Arial" w:cs="Arial"/>
          <w:color w:val="000000"/>
        </w:rPr>
      </w:pPr>
      <w:r w:rsidRPr="00375CFF">
        <w:rPr>
          <w:rFonts w:ascii="Arial" w:eastAsia="Times New Roman" w:hAnsi="Arial" w:cs="Arial"/>
          <w:color w:val="000000"/>
        </w:rPr>
        <w:t xml:space="preserve">The Equality Act 2010 safeguards against discrimination at work, which refers to treating someone less </w:t>
      </w:r>
      <w:r w:rsidR="00F95CE5" w:rsidRPr="00375CFF">
        <w:rPr>
          <w:rFonts w:ascii="Arial" w:eastAsia="Times New Roman" w:hAnsi="Arial" w:cs="Arial"/>
          <w:color w:val="000000"/>
        </w:rPr>
        <w:t>favourably</w:t>
      </w:r>
      <w:r w:rsidRPr="00375CFF">
        <w:rPr>
          <w:rFonts w:ascii="Arial" w:eastAsia="Times New Roman" w:hAnsi="Arial" w:cs="Arial"/>
          <w:color w:val="000000"/>
        </w:rPr>
        <w:t xml:space="preserve"> due to protected characteristics such as age, disability, gender reassignment, marriage, pregnancy, race, religion, sex, or sexual </w:t>
      </w:r>
      <w:r w:rsidRPr="00CD2EF5">
        <w:rPr>
          <w:rFonts w:ascii="Arial" w:eastAsia="Times New Roman" w:hAnsi="Arial" w:cs="Arial"/>
          <w:color w:val="000000"/>
        </w:rPr>
        <w:t xml:space="preserve">orientation. This can include excluding opportunities, making work harder, causing </w:t>
      </w:r>
      <w:r w:rsidRPr="00C45C28">
        <w:rPr>
          <w:rFonts w:ascii="Arial" w:eastAsia="Times New Roman" w:hAnsi="Arial" w:cs="Arial"/>
          <w:color w:val="000000"/>
        </w:rPr>
        <w:t>emotional distress, or financial loss.</w:t>
      </w:r>
      <w:r w:rsidR="004B1288" w:rsidRPr="00C45C28">
        <w:rPr>
          <w:rFonts w:ascii="Arial" w:eastAsia="Times New Roman" w:hAnsi="Arial" w:cs="Arial"/>
          <w:color w:val="000000"/>
        </w:rPr>
        <w:t xml:space="preserve"> ACAS (2023</w:t>
      </w:r>
      <w:r w:rsidR="000C2367" w:rsidRPr="00C45C28">
        <w:rPr>
          <w:rFonts w:ascii="Arial" w:eastAsia="Times New Roman" w:hAnsi="Arial" w:cs="Arial"/>
          <w:color w:val="000000"/>
        </w:rPr>
        <w:t>a</w:t>
      </w:r>
      <w:r w:rsidR="004B1288" w:rsidRPr="00C45C28">
        <w:rPr>
          <w:rFonts w:ascii="Arial" w:eastAsia="Times New Roman" w:hAnsi="Arial" w:cs="Arial"/>
          <w:color w:val="000000"/>
        </w:rPr>
        <w:t>)</w:t>
      </w:r>
    </w:p>
    <w:p w14:paraId="77C79766" w14:textId="2A748E2E" w:rsidR="00350D9C" w:rsidRPr="00D328F1" w:rsidRDefault="00095A53">
      <w:pPr>
        <w:rPr>
          <w:rFonts w:ascii="Arial" w:hAnsi="Arial" w:cs="Arial"/>
        </w:rPr>
      </w:pPr>
      <w:r w:rsidRPr="00D328F1">
        <w:rPr>
          <w:rFonts w:ascii="Arial" w:eastAsia="Times New Roman" w:hAnsi="Arial" w:cs="Arial"/>
          <w:color w:val="000000"/>
        </w:rPr>
        <w:t xml:space="preserve">According to </w:t>
      </w:r>
      <w:r w:rsidR="00AF6B3E" w:rsidRPr="00D328F1">
        <w:rPr>
          <w:rFonts w:ascii="Arial" w:eastAsia="Times New Roman" w:hAnsi="Arial" w:cs="Arial"/>
          <w:color w:val="000000"/>
        </w:rPr>
        <w:t>Ali (2022)</w:t>
      </w:r>
      <w:r w:rsidR="00341119" w:rsidRPr="00D328F1">
        <w:rPr>
          <w:rFonts w:ascii="Arial" w:eastAsia="Times New Roman" w:hAnsi="Arial" w:cs="Arial"/>
          <w:color w:val="000000"/>
        </w:rPr>
        <w:t xml:space="preserve"> Studies suggest that individuals have a strong preference for favourable employment policies and experience a sense of appreciation at their workplace. Employers are becoming more aware of the significance of inclusion and diversity in attracting and maintaining skilled individuals. Open and inclusive workplace environments, along with flexible working arrangements and well-designed job roles, are essential elements of diversity efforts.</w:t>
      </w:r>
    </w:p>
    <w:p w14:paraId="5FC1FE95" w14:textId="30508248" w:rsidR="000936AD" w:rsidRPr="00C45C28" w:rsidRDefault="00071CDB">
      <w:pPr>
        <w:rPr>
          <w:rFonts w:ascii="Arial" w:eastAsia="Times New Roman" w:hAnsi="Arial" w:cs="Arial"/>
          <w:color w:val="000000"/>
        </w:rPr>
      </w:pPr>
      <w:r w:rsidRPr="00C45C28">
        <w:rPr>
          <w:rFonts w:ascii="Arial" w:eastAsia="Times New Roman" w:hAnsi="Arial" w:cs="Arial"/>
          <w:color w:val="000000"/>
        </w:rPr>
        <w:t>The Health and Safety at Work etc Act 1974, also known as the 1974 Act, is the main legislation in Great Britain governing occupational health and safety.</w:t>
      </w:r>
      <w:r w:rsidR="00151361" w:rsidRPr="00C45C28">
        <w:rPr>
          <w:rFonts w:ascii="Arial" w:eastAsia="Times New Roman" w:hAnsi="Arial" w:cs="Arial"/>
          <w:color w:val="000000"/>
        </w:rPr>
        <w:t xml:space="preserve"> Health and Safety Executive (1974) </w:t>
      </w:r>
    </w:p>
    <w:p w14:paraId="3EDB1DC0" w14:textId="56C98428" w:rsidR="00E96E43" w:rsidRPr="00F17B24" w:rsidRDefault="00AC7BDC">
      <w:pPr>
        <w:rPr>
          <w:rFonts w:ascii="Arial" w:eastAsia="Times New Roman" w:hAnsi="Arial" w:cs="Arial"/>
          <w:color w:val="000000"/>
        </w:rPr>
      </w:pPr>
      <w:r w:rsidRPr="00F17B24">
        <w:rPr>
          <w:rFonts w:ascii="Arial" w:eastAsia="Times New Roman" w:hAnsi="Arial" w:cs="Arial"/>
          <w:color w:val="000000"/>
        </w:rPr>
        <w:t>The Working Time Regulations 1998 governs working hours, rest periods, young workers' rest breaks, night work, emergency arrangements, and holiday entitlement. It applies to employees, workers, agency workers, apprentices, casual and seasonal workers, doctors in training, and zero-hours workers in England, Scotland, and Wales.</w:t>
      </w:r>
      <w:r w:rsidR="00B92CF2" w:rsidRPr="00F17B24">
        <w:rPr>
          <w:rFonts w:ascii="Arial" w:eastAsia="Times New Roman" w:hAnsi="Arial" w:cs="Arial"/>
          <w:color w:val="000000"/>
        </w:rPr>
        <w:t xml:space="preserve"> (ACAS, 2023b)</w:t>
      </w:r>
    </w:p>
    <w:p w14:paraId="08542861" w14:textId="7B44FCD8" w:rsidR="00406562" w:rsidRPr="000C357A" w:rsidRDefault="00051CAA">
      <w:pPr>
        <w:rPr>
          <w:rFonts w:ascii="Arial" w:hAnsi="Arial" w:cs="Arial"/>
        </w:rPr>
      </w:pPr>
      <w:r w:rsidRPr="00F17B24">
        <w:rPr>
          <w:rFonts w:ascii="Arial" w:eastAsia="Times New Roman" w:hAnsi="Arial" w:cs="Arial"/>
          <w:color w:val="000000"/>
        </w:rPr>
        <w:t xml:space="preserve">The Employment Act 2002 covers paternity and adoption leave, maternity leave, flexible working, employment tribunal reform, and resolving disputes between employers and employees. It amends existing legislation, including the Employment </w:t>
      </w:r>
      <w:r w:rsidRPr="000C357A">
        <w:rPr>
          <w:rFonts w:ascii="Arial" w:eastAsia="Times New Roman" w:hAnsi="Arial" w:cs="Arial"/>
          <w:color w:val="000000"/>
        </w:rPr>
        <w:t>Rights Act 1996, Social Security Contribution Benefits Act 1992, Employment Tribunals Act 1996, Equal Pay Act 1970, Trade Union and Labour Relations Act 1992, and Social Security Administration Act 1992.</w:t>
      </w:r>
      <w:r w:rsidR="00B23A36" w:rsidRPr="000C357A">
        <w:rPr>
          <w:rFonts w:ascii="Arial" w:eastAsia="Times New Roman" w:hAnsi="Arial" w:cs="Arial"/>
          <w:color w:val="000000"/>
        </w:rPr>
        <w:t xml:space="preserve"> Legislation (2023)</w:t>
      </w:r>
    </w:p>
    <w:p w14:paraId="00B477F0" w14:textId="77777777" w:rsidR="0000358B" w:rsidRPr="0000358B" w:rsidRDefault="0000358B" w:rsidP="0000358B">
      <w:pPr>
        <w:spacing w:after="0" w:line="240" w:lineRule="auto"/>
        <w:divId w:val="745885309"/>
        <w:rPr>
          <w:rFonts w:ascii="Arial" w:eastAsia="Times New Roman" w:hAnsi="Arial" w:cs="Arial"/>
          <w:kern w:val="0"/>
          <w14:ligatures w14:val="none"/>
        </w:rPr>
      </w:pPr>
      <w:r w:rsidRPr="0000358B">
        <w:rPr>
          <w:rFonts w:ascii="Arial" w:eastAsia="Times New Roman" w:hAnsi="Arial" w:cs="Arial"/>
          <w:color w:val="000000"/>
          <w:kern w:val="0"/>
          <w14:ligatures w14:val="none"/>
        </w:rPr>
        <w:t>Employment regulation seeks to ensure an equitable and harmonious relationship between employers and employees, guaranteeing the safeguarding of workers' rights and welfare.</w:t>
      </w:r>
      <w:r w:rsidRPr="0000358B">
        <w:rPr>
          <w:rFonts w:ascii="Arial" w:eastAsia="Times New Roman" w:hAnsi="Arial" w:cs="Arial"/>
          <w:color w:val="000000"/>
          <w:kern w:val="0"/>
          <w14:ligatures w14:val="none"/>
        </w:rPr>
        <w:br/>
      </w:r>
      <w:r w:rsidRPr="0000358B">
        <w:rPr>
          <w:rFonts w:ascii="Arial" w:eastAsia="Times New Roman" w:hAnsi="Arial" w:cs="Arial"/>
          <w:color w:val="000000"/>
          <w:kern w:val="0"/>
          <w14:ligatures w14:val="none"/>
        </w:rPr>
        <w:br/>
      </w:r>
    </w:p>
    <w:p w14:paraId="74B553E4" w14:textId="3EDD2E1C" w:rsidR="000C357A" w:rsidRPr="00CE3BB8" w:rsidRDefault="00D35114">
      <w:pPr>
        <w:rPr>
          <w:rFonts w:ascii="Arial" w:hAnsi="Arial" w:cs="Arial"/>
          <w:b/>
          <w:bCs/>
          <w:color w:val="215E99" w:themeColor="text2" w:themeTint="BF"/>
        </w:rPr>
      </w:pPr>
      <w:r w:rsidRPr="00CE3BB8">
        <w:rPr>
          <w:rFonts w:ascii="Arial" w:hAnsi="Arial" w:cs="Arial"/>
          <w:b/>
          <w:bCs/>
          <w:color w:val="215E99" w:themeColor="text2" w:themeTint="BF"/>
        </w:rPr>
        <w:t>2</w:t>
      </w:r>
      <w:r w:rsidR="003E6115" w:rsidRPr="00CE3BB8">
        <w:rPr>
          <w:rFonts w:ascii="Arial" w:hAnsi="Arial" w:cs="Arial"/>
          <w:b/>
          <w:bCs/>
          <w:color w:val="215E99" w:themeColor="text2" w:themeTint="BF"/>
        </w:rPr>
        <w:t xml:space="preserve">. </w:t>
      </w:r>
      <w:r w:rsidR="00F26816" w:rsidRPr="00CE3BB8">
        <w:rPr>
          <w:rFonts w:ascii="Arial" w:hAnsi="Arial" w:cs="Arial"/>
          <w:b/>
          <w:bCs/>
          <w:color w:val="215E99" w:themeColor="text2" w:themeTint="BF"/>
        </w:rPr>
        <w:t>Examine the role played by the tribunal and courts system in enforcing employment law. (AC 1.2)</w:t>
      </w:r>
    </w:p>
    <w:p w14:paraId="1C4CFB80" w14:textId="0296D71F" w:rsidR="00D35114" w:rsidRPr="00A96264" w:rsidRDefault="003F28F9">
      <w:pPr>
        <w:rPr>
          <w:rFonts w:ascii="Arial" w:hAnsi="Arial" w:cs="Arial"/>
          <w:color w:val="000000" w:themeColor="text1"/>
        </w:rPr>
      </w:pPr>
      <w:r w:rsidRPr="00BE64CC">
        <w:rPr>
          <w:rFonts w:ascii="Arial" w:eastAsia="Times New Roman" w:hAnsi="Arial" w:cs="Arial"/>
          <w:color w:val="000000"/>
        </w:rPr>
        <w:lastRenderedPageBreak/>
        <w:t xml:space="preserve">According to </w:t>
      </w:r>
      <w:r w:rsidR="00BE64CC" w:rsidRPr="00BE64CC">
        <w:rPr>
          <w:rFonts w:ascii="Arial" w:eastAsia="Times New Roman" w:hAnsi="Arial" w:cs="Arial"/>
          <w:color w:val="000000"/>
        </w:rPr>
        <w:t xml:space="preserve">Courts and Tribunals Judiciary (2024) </w:t>
      </w:r>
      <w:r w:rsidR="005506E1" w:rsidRPr="00BE64CC">
        <w:rPr>
          <w:rFonts w:ascii="Arial" w:eastAsia="Times New Roman" w:hAnsi="Arial" w:cs="Arial"/>
          <w:color w:val="000000"/>
        </w:rPr>
        <w:t xml:space="preserve">Employment Tribunals are a judicial body responsible for workplace justice, deciding disputes between workers and employers. Established in 1964, they initially ruled against training levy assessments imposed by Industrial Training Boards. They handle cases such as unfair dismissal, redundancy, unpaid wages, unlawful discrimination, and detrimental treatment following whistleblowing. The Tribunals' ability to decide cases is set out in legislation, including the Employment Tribunals Act 1996, the Employment Rights Act 1996, and the Equality Act 2010. They are not the same as courts but share common </w:t>
      </w:r>
      <w:r w:rsidR="005506E1" w:rsidRPr="006938D3">
        <w:rPr>
          <w:rFonts w:ascii="Arial" w:eastAsia="Times New Roman" w:hAnsi="Arial" w:cs="Arial"/>
          <w:color w:val="000000"/>
        </w:rPr>
        <w:t xml:space="preserve">features, including professional legal representation, lay representation, and flexible </w:t>
      </w:r>
      <w:r w:rsidR="005506E1" w:rsidRPr="00A96264">
        <w:rPr>
          <w:rFonts w:ascii="Arial" w:eastAsia="Times New Roman" w:hAnsi="Arial" w:cs="Arial"/>
          <w:color w:val="000000" w:themeColor="text1"/>
        </w:rPr>
        <w:t>rules of procedure.</w:t>
      </w:r>
    </w:p>
    <w:p w14:paraId="7019E24E" w14:textId="14702E22" w:rsidR="00A27DB6" w:rsidRPr="00946353" w:rsidRDefault="00A03A7E">
      <w:pPr>
        <w:pStyle w:val="p1"/>
        <w:divId w:val="905798765"/>
        <w:rPr>
          <w:color w:val="215E99" w:themeColor="text2" w:themeTint="BF"/>
          <w:sz w:val="24"/>
          <w:szCs w:val="24"/>
        </w:rPr>
      </w:pPr>
      <w:r w:rsidRPr="00A96264">
        <w:rPr>
          <w:rFonts w:ascii="Arial" w:eastAsia="Times New Roman" w:hAnsi="Arial" w:cs="Arial"/>
          <w:color w:val="000000" w:themeColor="text1"/>
          <w:sz w:val="24"/>
          <w:szCs w:val="24"/>
        </w:rPr>
        <w:t>Employment Tribunals' decisions can be challenged through appeals, which can be pursued to the Employment Appeal Tribunal, Court of Appeal, and Supreme Court. Parties can also apply for orders to be varied, suspended, set aside, or reconsidered.</w:t>
      </w:r>
      <w:r w:rsidR="00DE105D" w:rsidRPr="00A96264">
        <w:rPr>
          <w:rFonts w:ascii="Arial" w:eastAsia="Times New Roman" w:hAnsi="Arial" w:cs="Arial"/>
          <w:color w:val="000000" w:themeColor="text1"/>
          <w:sz w:val="24"/>
          <w:szCs w:val="24"/>
        </w:rPr>
        <w:t xml:space="preserve"> </w:t>
      </w:r>
      <w:r w:rsidR="006938D3" w:rsidRPr="00A96264">
        <w:rPr>
          <w:rFonts w:ascii="Arial" w:eastAsia="Times New Roman" w:hAnsi="Arial" w:cs="Arial"/>
          <w:color w:val="000000" w:themeColor="text1"/>
          <w:sz w:val="24"/>
          <w:szCs w:val="24"/>
        </w:rPr>
        <w:t>Judiciary</w:t>
      </w:r>
      <w:r w:rsidR="00DE105D" w:rsidRPr="00A96264">
        <w:rPr>
          <w:rFonts w:ascii="Arial" w:eastAsia="Times New Roman" w:hAnsi="Arial" w:cs="Arial"/>
          <w:color w:val="000000" w:themeColor="text1"/>
          <w:sz w:val="24"/>
          <w:szCs w:val="24"/>
        </w:rPr>
        <w:t xml:space="preserve"> (n.d.)</w:t>
      </w:r>
    </w:p>
    <w:p w14:paraId="47BBE3FD" w14:textId="01A99244" w:rsidR="00FE3994" w:rsidRPr="00946353" w:rsidRDefault="00FE3994">
      <w:pPr>
        <w:rPr>
          <w:rFonts w:ascii="Arial" w:hAnsi="Arial" w:cs="Arial"/>
          <w:b/>
          <w:bCs/>
          <w:color w:val="215E99" w:themeColor="text2" w:themeTint="BF"/>
        </w:rPr>
      </w:pPr>
    </w:p>
    <w:p w14:paraId="2834D596" w14:textId="455A000A" w:rsidR="00946353" w:rsidRPr="00344D98" w:rsidRDefault="00901B6A" w:rsidP="00946353">
      <w:pPr>
        <w:pStyle w:val="Nornal"/>
        <w:divId w:val="453905939"/>
        <w:rPr>
          <w:b/>
          <w:bCs/>
          <w:kern w:val="0"/>
          <w14:ligatures w14:val="none"/>
        </w:rPr>
      </w:pPr>
      <w:r w:rsidRPr="00344D98">
        <w:rPr>
          <w:b/>
          <w:bCs/>
          <w:color w:val="215E99" w:themeColor="text2" w:themeTint="BF"/>
          <w:sz w:val="24"/>
          <w:szCs w:val="24"/>
        </w:rPr>
        <w:t xml:space="preserve">3. </w:t>
      </w:r>
      <w:r w:rsidR="00946353" w:rsidRPr="00344D98">
        <w:rPr>
          <w:b/>
          <w:bCs/>
          <w:color w:val="215E99" w:themeColor="text2" w:themeTint="BF"/>
          <w:sz w:val="24"/>
          <w:szCs w:val="24"/>
        </w:rPr>
        <w:t>Explain how cases are settled before and during legal procedures. (AC 1.3)</w:t>
      </w:r>
    </w:p>
    <w:p w14:paraId="4391FEC0" w14:textId="6F1DB2BB" w:rsidR="00713935" w:rsidRDefault="00A27910">
      <w:pPr>
        <w:rPr>
          <w:rFonts w:ascii="Arial" w:eastAsia="Times New Roman" w:hAnsi="Arial" w:cs="Arial"/>
          <w:color w:val="000000"/>
        </w:rPr>
      </w:pPr>
      <w:r w:rsidRPr="006A7164">
        <w:rPr>
          <w:rFonts w:ascii="Arial" w:eastAsia="Times New Roman" w:hAnsi="Arial" w:cs="Arial"/>
          <w:color w:val="000000"/>
        </w:rPr>
        <w:t>Employers and employees can settle employment disputes without a full hearing by using Acas' conciliation service or mediation. Settlements compromise claims through a settlement agreement or a COT3. Alternative dispute resolution, particularly mediation, is recommended for early, informal resolutions.</w:t>
      </w:r>
      <w:r w:rsidR="004E370A" w:rsidRPr="006A7164">
        <w:rPr>
          <w:rFonts w:ascii="Arial" w:eastAsia="Times New Roman" w:hAnsi="Arial" w:cs="Arial"/>
          <w:color w:val="000000"/>
        </w:rPr>
        <w:t xml:space="preserve"> Suff (2023)</w:t>
      </w:r>
    </w:p>
    <w:p w14:paraId="79932527" w14:textId="4768964A" w:rsidR="006A7164" w:rsidRPr="00FC5704" w:rsidRDefault="000F1CF8">
      <w:pPr>
        <w:rPr>
          <w:rFonts w:ascii="Arial" w:eastAsia="Times New Roman" w:hAnsi="Arial" w:cs="Arial"/>
          <w:color w:val="000000"/>
        </w:rPr>
      </w:pPr>
      <w:r w:rsidRPr="00D65D95">
        <w:rPr>
          <w:rFonts w:ascii="Arial" w:eastAsia="Times New Roman" w:hAnsi="Arial" w:cs="Arial"/>
          <w:color w:val="000000"/>
        </w:rPr>
        <w:t>Mediation</w:t>
      </w:r>
      <w:r w:rsidRPr="00101475">
        <w:rPr>
          <w:rFonts w:ascii="Arial" w:eastAsia="Times New Roman" w:hAnsi="Arial" w:cs="Arial"/>
          <w:color w:val="000000"/>
        </w:rPr>
        <w:t xml:space="preserve"> is an informal, flexible, and voluntary alternative dispute resolution method used to resolve workplace conflicts. It aims to create a safe, confidential space for open conversations, und</w:t>
      </w:r>
      <w:r w:rsidRPr="00FC5704">
        <w:rPr>
          <w:rFonts w:ascii="Arial" w:eastAsia="Times New Roman" w:hAnsi="Arial" w:cs="Arial"/>
          <w:color w:val="000000"/>
        </w:rPr>
        <w:t>erstanding, and empathy, with a trained mediator acting as an impartial third party.</w:t>
      </w:r>
      <w:r w:rsidR="00817A2F" w:rsidRPr="00FC5704">
        <w:rPr>
          <w:rFonts w:ascii="Arial" w:eastAsia="Times New Roman" w:hAnsi="Arial" w:cs="Arial"/>
          <w:color w:val="000000"/>
        </w:rPr>
        <w:t xml:space="preserve"> Young (2022)</w:t>
      </w:r>
    </w:p>
    <w:p w14:paraId="17361663" w14:textId="23579E09" w:rsidR="00101475" w:rsidRDefault="00282E4E">
      <w:pPr>
        <w:rPr>
          <w:rFonts w:ascii="Arial" w:eastAsia="Times New Roman" w:hAnsi="Arial" w:cs="Arial"/>
          <w:color w:val="000000"/>
        </w:rPr>
      </w:pPr>
      <w:r w:rsidRPr="00FC5704">
        <w:rPr>
          <w:rFonts w:ascii="Arial" w:eastAsia="Times New Roman" w:hAnsi="Arial" w:cs="Arial"/>
          <w:color w:val="000000"/>
        </w:rPr>
        <w:t>Early conciliation is a process where Acas talks to both parties about a dispute, allowing for an agreement without going to an employment tribunal. It involves stages such as requesting details, receiving a certificate, reviewing information, and assigning the case to a conciliator for resolution.</w:t>
      </w:r>
      <w:r w:rsidR="00C047F4" w:rsidRPr="00FC5704">
        <w:rPr>
          <w:rFonts w:ascii="Arial" w:eastAsia="Times New Roman" w:hAnsi="Arial" w:cs="Arial"/>
          <w:color w:val="000000"/>
        </w:rPr>
        <w:t xml:space="preserve"> Acas (2022)</w:t>
      </w:r>
    </w:p>
    <w:p w14:paraId="09272D43" w14:textId="18447584" w:rsidR="00FC5704" w:rsidRDefault="006A479B">
      <w:pPr>
        <w:rPr>
          <w:rFonts w:ascii="Arial" w:eastAsia="Times New Roman" w:hAnsi="Arial" w:cs="Arial"/>
          <w:color w:val="000000"/>
        </w:rPr>
      </w:pPr>
      <w:r w:rsidRPr="001F417F">
        <w:rPr>
          <w:rFonts w:ascii="Arial" w:eastAsia="Times New Roman" w:hAnsi="Arial" w:cs="Arial"/>
          <w:color w:val="000000"/>
        </w:rPr>
        <w:t>Arbitration is a third-party decision made by an impartial arbitrator, considering both sides' arguments at a hearing. Acas offers collective and individual arbitration for disputes, with conciliation services available for both sides.</w:t>
      </w:r>
      <w:r w:rsidR="00A47289" w:rsidRPr="001F417F">
        <w:rPr>
          <w:rFonts w:ascii="Arial" w:eastAsia="Times New Roman" w:hAnsi="Arial" w:cs="Arial"/>
          <w:color w:val="000000"/>
        </w:rPr>
        <w:t xml:space="preserve"> ACAS (2022</w:t>
      </w:r>
      <w:r w:rsidR="001214EA">
        <w:rPr>
          <w:rFonts w:ascii="Arial" w:eastAsia="Times New Roman" w:hAnsi="Arial" w:cs="Arial"/>
          <w:color w:val="000000"/>
        </w:rPr>
        <w:t>a</w:t>
      </w:r>
      <w:r w:rsidR="00A47289" w:rsidRPr="001F417F">
        <w:rPr>
          <w:rFonts w:ascii="Arial" w:eastAsia="Times New Roman" w:hAnsi="Arial" w:cs="Arial"/>
          <w:color w:val="000000"/>
        </w:rPr>
        <w:t>)</w:t>
      </w:r>
    </w:p>
    <w:p w14:paraId="546B9B20" w14:textId="4FB4FC10" w:rsidR="001F417F" w:rsidRPr="00344D98" w:rsidRDefault="006F4E05">
      <w:pPr>
        <w:rPr>
          <w:rFonts w:ascii="Arial" w:hAnsi="Arial" w:cs="Arial"/>
          <w:b/>
          <w:bCs/>
          <w:color w:val="215E99" w:themeColor="text2" w:themeTint="BF"/>
        </w:rPr>
      </w:pPr>
      <w:bookmarkStart w:id="0" w:name="_Hlk123122771"/>
      <w:r w:rsidRPr="00344D98">
        <w:rPr>
          <w:rFonts w:ascii="Arial" w:hAnsi="Arial" w:cs="Arial"/>
          <w:b/>
          <w:bCs/>
          <w:color w:val="215E99" w:themeColor="text2" w:themeTint="BF"/>
        </w:rPr>
        <w:t xml:space="preserve">4. Charlotte and Madeleine </w:t>
      </w:r>
      <w:bookmarkEnd w:id="0"/>
      <w:r w:rsidRPr="00344D98">
        <w:rPr>
          <w:rFonts w:ascii="Arial" w:hAnsi="Arial" w:cs="Arial"/>
          <w:b/>
          <w:bCs/>
          <w:color w:val="215E99" w:themeColor="text2" w:themeTint="BF"/>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751D4BE0" w14:textId="665F6023" w:rsidR="00842AE6" w:rsidRPr="00833468" w:rsidRDefault="001E28C9">
      <w:pPr>
        <w:rPr>
          <w:rFonts w:ascii="Arial" w:eastAsia="Times New Roman" w:hAnsi="Arial" w:cs="Arial"/>
          <w:color w:val="000000"/>
        </w:rPr>
      </w:pPr>
      <w:r w:rsidRPr="00833468">
        <w:rPr>
          <w:rFonts w:ascii="Arial" w:eastAsia="Times New Roman" w:hAnsi="Arial" w:cs="Arial"/>
          <w:color w:val="000000"/>
        </w:rPr>
        <w:t>HR managers must consider legal consequences when recruiting, selecting, and promoting staff. They must treat all applicants fairly and ensure fair treatment. The law of contract is crucial whe</w:t>
      </w:r>
      <w:r w:rsidRPr="007F6A5C">
        <w:rPr>
          <w:rFonts w:ascii="Arial" w:eastAsia="Times New Roman" w:hAnsi="Arial" w:cs="Arial"/>
          <w:color w:val="000000"/>
        </w:rPr>
        <w:t xml:space="preserve">n hiring new staff, as employers cannot unilaterally </w:t>
      </w:r>
      <w:r w:rsidRPr="007F6A5C">
        <w:rPr>
          <w:rFonts w:ascii="Arial" w:eastAsia="Times New Roman" w:hAnsi="Arial" w:cs="Arial"/>
          <w:color w:val="000000"/>
        </w:rPr>
        <w:lastRenderedPageBreak/>
        <w:t xml:space="preserve">reduce pay or conditions without securing their agreement. Therefore, it's essential to offer terms that will be </w:t>
      </w:r>
      <w:r w:rsidR="00103696" w:rsidRPr="007F6A5C">
        <w:rPr>
          <w:rFonts w:ascii="Arial" w:eastAsia="Times New Roman" w:hAnsi="Arial" w:cs="Arial"/>
          <w:color w:val="000000"/>
        </w:rPr>
        <w:t>honoured</w:t>
      </w:r>
      <w:r w:rsidRPr="007F6A5C">
        <w:rPr>
          <w:rFonts w:ascii="Arial" w:eastAsia="Times New Roman" w:hAnsi="Arial" w:cs="Arial"/>
          <w:color w:val="000000"/>
        </w:rPr>
        <w:t>.</w:t>
      </w:r>
      <w:r w:rsidR="001D43C5" w:rsidRPr="007F6A5C">
        <w:rPr>
          <w:rFonts w:ascii="Arial" w:eastAsia="Times New Roman" w:hAnsi="Arial" w:cs="Arial"/>
          <w:color w:val="000000"/>
        </w:rPr>
        <w:t xml:space="preserve"> </w:t>
      </w:r>
      <w:r w:rsidR="00F97238" w:rsidRPr="007F6A5C">
        <w:rPr>
          <w:rFonts w:ascii="Arial" w:eastAsia="Times New Roman" w:hAnsi="Arial" w:cs="Arial"/>
          <w:color w:val="000000"/>
        </w:rPr>
        <w:t xml:space="preserve">Taylor and </w:t>
      </w:r>
      <w:proofErr w:type="spellStart"/>
      <w:r w:rsidR="00F97238" w:rsidRPr="007F6A5C">
        <w:rPr>
          <w:rFonts w:ascii="Arial" w:eastAsia="Times New Roman" w:hAnsi="Arial" w:cs="Arial"/>
          <w:color w:val="000000"/>
        </w:rPr>
        <w:t>Woodhams</w:t>
      </w:r>
      <w:proofErr w:type="spellEnd"/>
      <w:r w:rsidR="00F97238" w:rsidRPr="007F6A5C">
        <w:rPr>
          <w:rFonts w:ascii="Arial" w:eastAsia="Times New Roman" w:hAnsi="Arial" w:cs="Arial"/>
          <w:color w:val="000000"/>
        </w:rPr>
        <w:t xml:space="preserve"> (2016a)</w:t>
      </w:r>
    </w:p>
    <w:p w14:paraId="39F2BF9A" w14:textId="36166A84" w:rsidR="002723A5" w:rsidRPr="0029710A" w:rsidRDefault="00525925">
      <w:pPr>
        <w:rPr>
          <w:rFonts w:ascii="Arial" w:eastAsia="Times New Roman" w:hAnsi="Arial" w:cs="Arial"/>
          <w:color w:val="000000"/>
        </w:rPr>
      </w:pPr>
      <w:r w:rsidRPr="00833468">
        <w:rPr>
          <w:rFonts w:ascii="Arial" w:eastAsia="Times New Roman" w:hAnsi="Arial" w:cs="Arial"/>
          <w:color w:val="000000"/>
        </w:rPr>
        <w:t xml:space="preserve">The Equality Act 2010 protects individuals with protected characteristics such as age, disability, gender reassignment, marriage, pregnancy, race, ethnicity, religion, </w:t>
      </w:r>
      <w:r w:rsidRPr="003702EC">
        <w:rPr>
          <w:rFonts w:ascii="Arial" w:eastAsia="Times New Roman" w:hAnsi="Arial" w:cs="Arial"/>
          <w:color w:val="000000"/>
        </w:rPr>
        <w:t xml:space="preserve">sex, and sexual orientation from unfair discrimination. Direct discrimination occurs during recruitment when employers fail to shortlist or appoint a well-qualified person based on a protected characteristic. However, no </w:t>
      </w:r>
      <w:r w:rsidR="00833468" w:rsidRPr="003702EC">
        <w:rPr>
          <w:rFonts w:ascii="Arial" w:eastAsia="Times New Roman" w:hAnsi="Arial" w:cs="Arial"/>
          <w:color w:val="000000"/>
        </w:rPr>
        <w:t>defence</w:t>
      </w:r>
      <w:r w:rsidRPr="003702EC">
        <w:rPr>
          <w:rFonts w:ascii="Arial" w:eastAsia="Times New Roman" w:hAnsi="Arial" w:cs="Arial"/>
          <w:color w:val="000000"/>
        </w:rPr>
        <w:t xml:space="preserve"> can be heard, and rejecting a candidate on these grounds is not lawful.</w:t>
      </w:r>
      <w:r w:rsidR="00386A59" w:rsidRPr="003702EC">
        <w:rPr>
          <w:rFonts w:ascii="Arial" w:eastAsia="Times New Roman" w:hAnsi="Arial" w:cs="Arial"/>
          <w:color w:val="000000"/>
        </w:rPr>
        <w:t xml:space="preserve"> Taylor and </w:t>
      </w:r>
      <w:proofErr w:type="spellStart"/>
      <w:r w:rsidR="00386A59" w:rsidRPr="003702EC">
        <w:rPr>
          <w:rFonts w:ascii="Arial" w:eastAsia="Times New Roman" w:hAnsi="Arial" w:cs="Arial"/>
          <w:color w:val="000000"/>
        </w:rPr>
        <w:t>Woodhams</w:t>
      </w:r>
      <w:proofErr w:type="spellEnd"/>
      <w:r w:rsidR="00386A59" w:rsidRPr="003702EC">
        <w:rPr>
          <w:rFonts w:ascii="Arial" w:eastAsia="Times New Roman" w:hAnsi="Arial" w:cs="Arial"/>
          <w:color w:val="000000"/>
        </w:rPr>
        <w:t xml:space="preserve"> (2016b, </w:t>
      </w:r>
      <w:r w:rsidR="00386A59" w:rsidRPr="0029710A">
        <w:rPr>
          <w:rFonts w:ascii="Arial" w:eastAsia="Times New Roman" w:hAnsi="Arial" w:cs="Arial"/>
          <w:color w:val="000000"/>
        </w:rPr>
        <w:t>p.29)</w:t>
      </w:r>
    </w:p>
    <w:p w14:paraId="2CD3C80C" w14:textId="61A09BAF" w:rsidR="001214EA" w:rsidRDefault="00552670">
      <w:pPr>
        <w:rPr>
          <w:rFonts w:ascii="Arial" w:eastAsia="Times New Roman" w:hAnsi="Arial" w:cs="Arial"/>
          <w:color w:val="000000"/>
        </w:rPr>
      </w:pPr>
      <w:r w:rsidRPr="0029710A">
        <w:rPr>
          <w:rFonts w:ascii="Arial" w:eastAsia="Times New Roman" w:hAnsi="Arial" w:cs="Arial"/>
          <w:color w:val="000000"/>
        </w:rPr>
        <w:t>The Equality Act 2010 prohibits discrimination against employees due to pregnancy, illness, or maternity pay. This applies to all legally classified employees and self-employed individuals. If discrimination occurs, individuals can file a claim to an employment tribunal, which could include dismissal, job loss, not offering a job,pay changes, forcing maternity leave, or stopping work due to breastfeeding.</w:t>
      </w:r>
      <w:r w:rsidR="005124F6" w:rsidRPr="005124F6">
        <w:rPr>
          <w:rFonts w:eastAsia="Times New Roman"/>
          <w:color w:val="000000"/>
        </w:rPr>
        <w:t xml:space="preserve"> </w:t>
      </w:r>
      <w:r w:rsidR="005124F6">
        <w:rPr>
          <w:rFonts w:eastAsia="Times New Roman"/>
          <w:color w:val="000000"/>
        </w:rPr>
        <w:t>(ACAS, 2022b)</w:t>
      </w:r>
    </w:p>
    <w:p w14:paraId="4C917986" w14:textId="61AB1C46" w:rsidR="002B5E24" w:rsidRPr="005B08A7" w:rsidRDefault="00121446">
      <w:pPr>
        <w:rPr>
          <w:rFonts w:ascii="Arial" w:eastAsia="Times New Roman" w:hAnsi="Arial" w:cs="Arial"/>
          <w:color w:val="000000"/>
        </w:rPr>
      </w:pPr>
      <w:r w:rsidRPr="005B08A7">
        <w:rPr>
          <w:rFonts w:ascii="Arial" w:eastAsia="Times New Roman" w:hAnsi="Arial" w:cs="Arial"/>
          <w:color w:val="000000"/>
        </w:rPr>
        <w:t>Encouraging equality, diversity, and inclusion in the workplace can enhance success, motivate employees, prevent legal issues, serve diverse customers, improve ideas, and attract and retain good staff.</w:t>
      </w:r>
      <w:r w:rsidR="009F6041" w:rsidRPr="005B08A7">
        <w:rPr>
          <w:rFonts w:ascii="Arial" w:eastAsia="Times New Roman" w:hAnsi="Arial" w:cs="Arial"/>
          <w:color w:val="000000"/>
        </w:rPr>
        <w:t xml:space="preserve"> ACAS (2023b)</w:t>
      </w:r>
    </w:p>
    <w:p w14:paraId="5626D69E" w14:textId="32A34634" w:rsidR="00453C38" w:rsidRPr="00B535CB" w:rsidRDefault="0053306F">
      <w:pPr>
        <w:rPr>
          <w:rFonts w:ascii="Arial" w:eastAsia="Times New Roman" w:hAnsi="Arial" w:cs="Arial"/>
          <w:color w:val="000000"/>
        </w:rPr>
      </w:pPr>
      <w:r w:rsidRPr="005B08A7">
        <w:rPr>
          <w:rFonts w:ascii="Arial" w:eastAsia="Times New Roman" w:hAnsi="Arial" w:cs="Arial"/>
          <w:color w:val="000000"/>
        </w:rPr>
        <w:t xml:space="preserve">The Equality Act 2010 defines sex as man and woman, with legal sex recorded on </w:t>
      </w:r>
      <w:r w:rsidRPr="00B535CB">
        <w:rPr>
          <w:rFonts w:ascii="Arial" w:eastAsia="Times New Roman" w:hAnsi="Arial" w:cs="Arial"/>
          <w:color w:val="000000"/>
        </w:rPr>
        <w:t>birth certificates or GRCs. It protects employees, contractors, job applicants, and former employees from sex discrimination at work.</w:t>
      </w:r>
      <w:r w:rsidR="00CF32A2" w:rsidRPr="00B535CB">
        <w:rPr>
          <w:rFonts w:ascii="Arial" w:eastAsia="Times New Roman" w:hAnsi="Arial" w:cs="Arial"/>
          <w:color w:val="000000"/>
        </w:rPr>
        <w:t xml:space="preserve"> Acas (2024)</w:t>
      </w:r>
    </w:p>
    <w:p w14:paraId="040C0193" w14:textId="655A0C53" w:rsidR="007036C3" w:rsidRDefault="00B535CB">
      <w:pPr>
        <w:rPr>
          <w:rFonts w:ascii="Arial" w:eastAsia="Times New Roman" w:hAnsi="Arial" w:cs="Arial"/>
          <w:color w:val="000000"/>
        </w:rPr>
      </w:pPr>
      <w:r w:rsidRPr="00B535CB">
        <w:rPr>
          <w:rFonts w:ascii="Arial" w:eastAsia="Times New Roman" w:hAnsi="Arial" w:cs="Arial"/>
          <w:color w:val="000000"/>
        </w:rPr>
        <w:t>Legal consequences can arise from discriminatory practices, highlighting the need for Charlotte and Madeleine to embrace diversity and inclusion in their recruitment process.</w:t>
      </w:r>
    </w:p>
    <w:p w14:paraId="756343EB" w14:textId="0174D599" w:rsidR="00B535CB" w:rsidRPr="00344D98" w:rsidRDefault="002414FC">
      <w:pPr>
        <w:rPr>
          <w:rFonts w:ascii="Arial" w:hAnsi="Arial" w:cs="Arial"/>
          <w:b/>
          <w:bCs/>
          <w:color w:val="215E99" w:themeColor="text2" w:themeTint="BF"/>
        </w:rPr>
      </w:pPr>
      <w:r w:rsidRPr="00344D98">
        <w:rPr>
          <w:rFonts w:ascii="Arial" w:hAnsi="Arial" w:cs="Arial"/>
          <w:b/>
          <w:bCs/>
          <w:color w:val="215E99" w:themeColor="text2" w:themeTint="BF"/>
        </w:rPr>
        <w:t xml:space="preserve">5. </w:t>
      </w:r>
      <w:r w:rsidR="00CC45EE" w:rsidRPr="00344D98">
        <w:rPr>
          <w:rFonts w:ascii="Arial" w:hAnsi="Arial" w:cs="Arial"/>
          <w:b/>
          <w:bCs/>
          <w:color w:val="215E99" w:themeColor="text2" w:themeTint="BF"/>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0B4F8B4" w14:textId="1032DABA" w:rsidR="002414FC" w:rsidRDefault="00F16B61">
      <w:pPr>
        <w:rPr>
          <w:rFonts w:ascii="Arial" w:eastAsia="Times New Roman" w:hAnsi="Arial" w:cs="Arial"/>
          <w:color w:val="000000"/>
        </w:rPr>
      </w:pPr>
      <w:r w:rsidRPr="00FB43DD">
        <w:rPr>
          <w:rFonts w:ascii="Arial" w:eastAsia="Times New Roman" w:hAnsi="Arial" w:cs="Arial"/>
          <w:color w:val="000000"/>
        </w:rPr>
        <w:t>Sex discrimination is illegal for all employers, regardless of employment size. Protections include recruitment, promotion, training, pay, benefits, redundancy, dismissal, and work terms and conditions.</w:t>
      </w:r>
      <w:r w:rsidR="00FB43DD" w:rsidRPr="00FB43DD">
        <w:rPr>
          <w:rFonts w:ascii="Arial" w:eastAsia="Times New Roman" w:hAnsi="Arial" w:cs="Arial"/>
          <w:color w:val="000000"/>
        </w:rPr>
        <w:t xml:space="preserve"> Citizens Advice (2019</w:t>
      </w:r>
      <w:r w:rsidR="008A350E">
        <w:rPr>
          <w:rFonts w:ascii="Arial" w:eastAsia="Times New Roman" w:hAnsi="Arial" w:cs="Arial"/>
          <w:color w:val="000000"/>
        </w:rPr>
        <w:t>a</w:t>
      </w:r>
      <w:r w:rsidR="00FB43DD" w:rsidRPr="00FB43DD">
        <w:rPr>
          <w:rFonts w:ascii="Arial" w:eastAsia="Times New Roman" w:hAnsi="Arial" w:cs="Arial"/>
          <w:color w:val="000000"/>
        </w:rPr>
        <w:t>)</w:t>
      </w:r>
    </w:p>
    <w:p w14:paraId="49FA7BAA" w14:textId="69862368" w:rsidR="00F337E8" w:rsidRPr="00546420" w:rsidRDefault="00FB12B1">
      <w:pPr>
        <w:rPr>
          <w:rFonts w:ascii="Arial" w:eastAsia="Times New Roman" w:hAnsi="Arial" w:cs="Arial"/>
          <w:color w:val="000000"/>
        </w:rPr>
      </w:pPr>
      <w:r w:rsidRPr="008A350E">
        <w:rPr>
          <w:rFonts w:ascii="Arial" w:eastAsia="Times New Roman" w:hAnsi="Arial" w:cs="Arial"/>
          <w:color w:val="000000"/>
        </w:rPr>
        <w:t>The Equal Pay Act 1970 ensures equal pay treatment for all employees, regardless of gender. If you feel you aren't being treated fairly, you can file a complaint or claim to an employment tribunal. To do so, compare yourself to someone of the opposite sex who works for the same employer and perform similar work.</w:t>
      </w:r>
      <w:r w:rsidR="00E85197" w:rsidRPr="008A350E">
        <w:rPr>
          <w:rFonts w:ascii="Arial" w:eastAsia="Times New Roman" w:hAnsi="Arial" w:cs="Arial"/>
          <w:color w:val="000000"/>
        </w:rPr>
        <w:t xml:space="preserve"> Citizens Advice (</w:t>
      </w:r>
      <w:r w:rsidR="00E85197" w:rsidRPr="00546420">
        <w:rPr>
          <w:rFonts w:ascii="Arial" w:eastAsia="Times New Roman" w:hAnsi="Arial" w:cs="Arial"/>
          <w:color w:val="000000"/>
        </w:rPr>
        <w:t>2019b)</w:t>
      </w:r>
    </w:p>
    <w:p w14:paraId="561249AB" w14:textId="31D01E54" w:rsidR="00D46102" w:rsidRPr="00CE4F6A" w:rsidRDefault="007A5E6A">
      <w:pPr>
        <w:rPr>
          <w:rFonts w:ascii="Arial" w:eastAsia="Times New Roman" w:hAnsi="Arial" w:cs="Arial"/>
          <w:color w:val="000000"/>
        </w:rPr>
      </w:pPr>
      <w:r w:rsidRPr="00546420">
        <w:rPr>
          <w:rFonts w:ascii="Arial" w:eastAsia="Times New Roman" w:hAnsi="Arial" w:cs="Arial"/>
          <w:color w:val="000000"/>
        </w:rPr>
        <w:t>Prior to pursuing formal action, Cat may consider engaging in mediation with her employers as a means to resolve this issue.</w:t>
      </w:r>
      <w:r w:rsidR="00D46102" w:rsidRPr="00546420">
        <w:rPr>
          <w:rFonts w:ascii="Arial" w:eastAsia="Times New Roman" w:hAnsi="Arial" w:cs="Arial"/>
          <w:color w:val="000000"/>
        </w:rPr>
        <w:t xml:space="preserve"> Mediation is a helpful process that offers a safe and confidential space for participants to find their own answers to workplace </w:t>
      </w:r>
      <w:r w:rsidR="00D46102" w:rsidRPr="00546420">
        <w:rPr>
          <w:rFonts w:ascii="Arial" w:eastAsia="Times New Roman" w:hAnsi="Arial" w:cs="Arial"/>
          <w:color w:val="000000"/>
        </w:rPr>
        <w:lastRenderedPageBreak/>
        <w:t xml:space="preserve">conflict. It helps explore issues, rebuild relationships, </w:t>
      </w:r>
      <w:r w:rsidR="00D86FB9" w:rsidRPr="00546420">
        <w:rPr>
          <w:rFonts w:ascii="Arial" w:eastAsia="Times New Roman" w:hAnsi="Arial" w:cs="Arial"/>
          <w:color w:val="000000"/>
        </w:rPr>
        <w:t>empathise</w:t>
      </w:r>
      <w:r w:rsidR="00D46102" w:rsidRPr="00546420">
        <w:rPr>
          <w:rFonts w:ascii="Arial" w:eastAsia="Times New Roman" w:hAnsi="Arial" w:cs="Arial"/>
          <w:color w:val="000000"/>
        </w:rPr>
        <w:t xml:space="preserve"> with others, develop skills for future resolution, encourage communication, and find fair, </w:t>
      </w:r>
      <w:r w:rsidR="00D86FB9" w:rsidRPr="00546420">
        <w:rPr>
          <w:rFonts w:ascii="Arial" w:eastAsia="Times New Roman" w:hAnsi="Arial" w:cs="Arial"/>
          <w:color w:val="000000"/>
        </w:rPr>
        <w:t>favouring</w:t>
      </w:r>
      <w:r w:rsidR="00D46102" w:rsidRPr="00546420">
        <w:rPr>
          <w:rFonts w:ascii="Arial" w:eastAsia="Times New Roman" w:hAnsi="Arial" w:cs="Arial"/>
          <w:color w:val="000000"/>
        </w:rPr>
        <w:t xml:space="preserve"> </w:t>
      </w:r>
      <w:r w:rsidR="00D46102" w:rsidRPr="00822462">
        <w:rPr>
          <w:rFonts w:ascii="Arial" w:eastAsia="Times New Roman" w:hAnsi="Arial" w:cs="Arial"/>
          <w:color w:val="000000"/>
        </w:rPr>
        <w:t xml:space="preserve">solutions. It </w:t>
      </w:r>
      <w:r w:rsidR="00D46102" w:rsidRPr="00CE4F6A">
        <w:rPr>
          <w:rFonts w:ascii="Arial" w:eastAsia="Times New Roman" w:hAnsi="Arial" w:cs="Arial"/>
          <w:color w:val="000000"/>
        </w:rPr>
        <w:t>also uses conflict energy to move things forward.</w:t>
      </w:r>
      <w:r w:rsidR="00977ADC" w:rsidRPr="00CE4F6A">
        <w:rPr>
          <w:rFonts w:ascii="Arial" w:eastAsia="Times New Roman" w:hAnsi="Arial" w:cs="Arial"/>
          <w:color w:val="000000"/>
        </w:rPr>
        <w:t xml:space="preserve"> </w:t>
      </w:r>
      <w:proofErr w:type="spellStart"/>
      <w:r w:rsidR="00977ADC" w:rsidRPr="00CE4F6A">
        <w:rPr>
          <w:rFonts w:ascii="Arial" w:eastAsia="Times New Roman" w:hAnsi="Arial" w:cs="Arial"/>
          <w:color w:val="000000"/>
        </w:rPr>
        <w:t>Podro</w:t>
      </w:r>
      <w:proofErr w:type="spellEnd"/>
      <w:r w:rsidR="00977ADC" w:rsidRPr="00CE4F6A">
        <w:rPr>
          <w:rFonts w:ascii="Arial" w:eastAsia="Times New Roman" w:hAnsi="Arial" w:cs="Arial"/>
          <w:color w:val="000000"/>
        </w:rPr>
        <w:t xml:space="preserve"> and Suff (2013)</w:t>
      </w:r>
    </w:p>
    <w:p w14:paraId="0B01AF0D" w14:textId="620150CD" w:rsidR="00783EB1" w:rsidRPr="00CE4F6A" w:rsidRDefault="00F17F15">
      <w:pPr>
        <w:rPr>
          <w:rFonts w:ascii="Arial" w:eastAsia="Times New Roman" w:hAnsi="Arial" w:cs="Arial"/>
          <w:color w:val="000000"/>
        </w:rPr>
      </w:pPr>
      <w:r w:rsidRPr="00CE4F6A">
        <w:rPr>
          <w:rFonts w:ascii="Arial" w:eastAsia="Times New Roman" w:hAnsi="Arial" w:cs="Arial"/>
          <w:color w:val="000000"/>
        </w:rPr>
        <w:t>If you have a serious grievance, write it to your manager and avoid insulting language. If you feel unable to approach your manager, raise it with another person or department. Your manager will call you to a meeting within 5 working days, where you can be accompanied by a colleague or trade union representative. If you're unhappy with the decision, you can raise an appeal with a senior manager within 5 working days.</w:t>
      </w:r>
      <w:r w:rsidR="0070502B" w:rsidRPr="00CE4F6A">
        <w:rPr>
          <w:rFonts w:ascii="Arial" w:eastAsia="Times New Roman" w:hAnsi="Arial" w:cs="Arial"/>
          <w:color w:val="000000"/>
        </w:rPr>
        <w:t xml:space="preserve"> (ACAS, 2022c)</w:t>
      </w:r>
    </w:p>
    <w:p w14:paraId="0675DF0C" w14:textId="339BC3CD" w:rsidR="00A318A4" w:rsidRPr="00CE4F6A" w:rsidRDefault="00A318A4">
      <w:pPr>
        <w:rPr>
          <w:rFonts w:ascii="Arial" w:eastAsia="Times New Roman" w:hAnsi="Arial" w:cs="Arial"/>
          <w:color w:val="000000"/>
        </w:rPr>
      </w:pPr>
      <w:r w:rsidRPr="00CE4F6A">
        <w:rPr>
          <w:rFonts w:ascii="Arial" w:eastAsia="Times New Roman" w:hAnsi="Arial" w:cs="Arial"/>
          <w:color w:val="000000"/>
        </w:rPr>
        <w:t xml:space="preserve">Cat should be aware that she is entitled to legal protection from any type of reprisal or victimisation for reporting a case of wage discrimination. Charlotte's failure to acknowledge the gender-based wage gap may result in legal repercussions for the business. Cat should be </w:t>
      </w:r>
      <w:r w:rsidR="005A68CD" w:rsidRPr="00CE4F6A">
        <w:rPr>
          <w:rFonts w:ascii="Arial" w:eastAsia="Times New Roman" w:hAnsi="Arial" w:cs="Arial"/>
          <w:color w:val="000000"/>
        </w:rPr>
        <w:t>cognisant</w:t>
      </w:r>
      <w:r w:rsidRPr="00CE4F6A">
        <w:rPr>
          <w:rFonts w:ascii="Arial" w:eastAsia="Times New Roman" w:hAnsi="Arial" w:cs="Arial"/>
          <w:color w:val="000000"/>
        </w:rPr>
        <w:t xml:space="preserve"> of her entitlements and undertake suitable measures to rectify the disparity in compensation.</w:t>
      </w:r>
    </w:p>
    <w:p w14:paraId="6F162C63" w14:textId="6F3B8F0E" w:rsidR="00F267DD" w:rsidRPr="00344D98" w:rsidRDefault="003E6115" w:rsidP="00B5542C">
      <w:pPr>
        <w:spacing w:line="264" w:lineRule="auto"/>
        <w:divId w:val="1469855211"/>
        <w:rPr>
          <w:rFonts w:ascii="Arial" w:eastAsiaTheme="minorHAnsi" w:hAnsi="Arial" w:cs="Arial"/>
          <w:b/>
          <w:bCs/>
          <w:color w:val="215E99" w:themeColor="text2" w:themeTint="BF"/>
          <w:kern w:val="0"/>
          <w:lang w:eastAsia="en-US"/>
          <w14:ligatures w14:val="none"/>
        </w:rPr>
      </w:pPr>
      <w:r w:rsidRPr="00344D98">
        <w:rPr>
          <w:rFonts w:ascii="Arial" w:eastAsiaTheme="minorHAnsi" w:hAnsi="Arial" w:cs="Arial"/>
          <w:b/>
          <w:bCs/>
          <w:color w:val="215E99" w:themeColor="text2" w:themeTint="BF"/>
          <w:kern w:val="0"/>
          <w:lang w:eastAsia="en-US"/>
          <w14:ligatures w14:val="none"/>
        </w:rPr>
        <w:t>6</w:t>
      </w:r>
      <w:r w:rsidR="00B5542C" w:rsidRPr="00344D98">
        <w:rPr>
          <w:rFonts w:ascii="Arial" w:eastAsiaTheme="minorHAnsi" w:hAnsi="Arial" w:cs="Arial"/>
          <w:b/>
          <w:bCs/>
          <w:color w:val="215E99" w:themeColor="text2" w:themeTint="BF"/>
          <w:kern w:val="0"/>
          <w:lang w:eastAsia="en-US"/>
          <w14:ligatures w14:val="none"/>
        </w:rPr>
        <w:t xml:space="preserve">. </w:t>
      </w:r>
      <w:r w:rsidR="00F267DD" w:rsidRPr="00344D98">
        <w:rPr>
          <w:rFonts w:ascii="Arial" w:eastAsiaTheme="minorHAnsi" w:hAnsi="Arial" w:cs="Arial"/>
          <w:b/>
          <w:bCs/>
          <w:color w:val="215E99" w:themeColor="text2" w:themeTint="BF"/>
          <w:kern w:val="0"/>
          <w:lang w:eastAsia="en-US"/>
          <w14:ligatures w14:val="none"/>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2D4A8AE8" w14:textId="36F68452" w:rsidR="009E7960" w:rsidRPr="00CE4F6A" w:rsidRDefault="00B5542C">
      <w:pPr>
        <w:rPr>
          <w:rFonts w:ascii="Arial" w:eastAsiaTheme="minorHAnsi" w:hAnsi="Arial" w:cs="Arial"/>
          <w:color w:val="215E99" w:themeColor="text2" w:themeTint="BF"/>
          <w:kern w:val="0"/>
          <w:lang w:eastAsia="en-US"/>
          <w14:ligatures w14:val="none"/>
        </w:rPr>
      </w:pPr>
      <w:r w:rsidRPr="00344D98">
        <w:rPr>
          <w:rFonts w:ascii="Arial" w:eastAsiaTheme="minorHAnsi" w:hAnsi="Arial" w:cs="Arial"/>
          <w:b/>
          <w:bCs/>
          <w:color w:val="215E99" w:themeColor="text2" w:themeTint="BF"/>
          <w:kern w:val="0"/>
          <w:lang w:eastAsia="en-US"/>
          <w14:ligatures w14:val="none"/>
        </w:rPr>
        <w:t xml:space="preserve">B. </w:t>
      </w:r>
      <w:r w:rsidR="00F267DD" w:rsidRPr="00344D98">
        <w:rPr>
          <w:rFonts w:ascii="Arial" w:eastAsiaTheme="minorHAnsi" w:hAnsi="Arial" w:cs="Arial"/>
          <w:b/>
          <w:bCs/>
          <w:color w:val="215E99" w:themeColor="text2" w:themeTint="BF"/>
          <w:kern w:val="0"/>
          <w:lang w:eastAsia="en-US"/>
          <w14:ligatures w14:val="none"/>
        </w:rPr>
        <w:t>Saffron, the supervisor (five years’ service, 30 years old, salary £350 per week)</w:t>
      </w:r>
    </w:p>
    <w:p w14:paraId="33CE044C" w14:textId="6C82D51F" w:rsidR="001667CD" w:rsidRPr="00CE4F6A" w:rsidRDefault="00CE4F6A">
      <w:pPr>
        <w:rPr>
          <w:rFonts w:ascii="Arial" w:eastAsiaTheme="minorHAnsi" w:hAnsi="Arial" w:cs="Arial"/>
          <w:kern w:val="0"/>
          <w:lang w:eastAsia="en-US"/>
          <w14:ligatures w14:val="none"/>
        </w:rPr>
      </w:pPr>
      <w:r w:rsidRPr="00CE4F6A">
        <w:rPr>
          <w:rFonts w:ascii="Arial" w:eastAsia="Times New Roman" w:hAnsi="Arial" w:cs="Arial"/>
          <w:color w:val="000000"/>
        </w:rPr>
        <w:t>A contract of employment is a legally binding agreement between an employer and employee, often combining express and implied terms. International employment relationships are complex and often involve the law of the country where the employee works. Employers can choose the legal framework using an express clause and a choice of jurisdiction clause. Express terms are stated in writing or verbally, and must comply with minimum legal standards. All employees and workers have a statutory right to a written</w:t>
      </w:r>
      <w:r w:rsidRPr="001E7B04">
        <w:rPr>
          <w:rFonts w:ascii="Arial" w:eastAsia="Times New Roman" w:hAnsi="Arial" w:cs="Arial"/>
          <w:color w:val="000000"/>
        </w:rPr>
        <w:t xml:space="preserve"> statement outlining key employment terms on their first day of work. Implied terms can be incorporated by collective agreements, workforce agreements, statutes, or custom over time. Examples of implied terms include a duty of mutual trust, a safe work system, the right to receive minimum wage, a minimum period of notice, and equality.</w:t>
      </w:r>
      <w:r w:rsidR="00DD4CD6" w:rsidRPr="001E7B04">
        <w:rPr>
          <w:rFonts w:ascii="Arial" w:eastAsia="Times New Roman" w:hAnsi="Arial" w:cs="Arial"/>
          <w:color w:val="000000"/>
        </w:rPr>
        <w:t xml:space="preserve"> </w:t>
      </w:r>
      <w:proofErr w:type="spellStart"/>
      <w:r w:rsidR="00DD4CD6" w:rsidRPr="001E7B04">
        <w:rPr>
          <w:rFonts w:ascii="Arial" w:eastAsia="Times New Roman" w:hAnsi="Arial" w:cs="Arial"/>
          <w:color w:val="000000"/>
        </w:rPr>
        <w:t>Ayling</w:t>
      </w:r>
      <w:proofErr w:type="spellEnd"/>
      <w:r w:rsidR="00DD4CD6" w:rsidRPr="001E7B04">
        <w:rPr>
          <w:rFonts w:ascii="Arial" w:eastAsia="Times New Roman" w:hAnsi="Arial" w:cs="Arial"/>
          <w:color w:val="000000"/>
        </w:rPr>
        <w:t xml:space="preserve"> and Suff (2023)</w:t>
      </w:r>
    </w:p>
    <w:p w14:paraId="6619720F" w14:textId="06B54DF0" w:rsidR="009D48D4" w:rsidRDefault="0017322F">
      <w:pPr>
        <w:rPr>
          <w:rFonts w:ascii="Arial" w:eastAsia="Times New Roman" w:hAnsi="Arial" w:cs="Arial"/>
          <w:color w:val="000000"/>
        </w:rPr>
      </w:pPr>
      <w:r w:rsidRPr="00CE4F6A">
        <w:rPr>
          <w:rFonts w:ascii="Arial" w:eastAsia="Times New Roman" w:hAnsi="Arial" w:cs="Arial"/>
          <w:color w:val="000000"/>
        </w:rPr>
        <w:t>Redundancy is a legal process where an employer reduc</w:t>
      </w:r>
      <w:r w:rsidRPr="008B6BA6">
        <w:rPr>
          <w:rFonts w:ascii="Arial" w:eastAsia="Times New Roman" w:hAnsi="Arial" w:cs="Arial"/>
          <w:color w:val="000000"/>
        </w:rPr>
        <w:t xml:space="preserve">es its headcount for economic reasons, resulting in the dismissal of employees with compensation. Employers must identify a pool of 'at risk' employees and consult with them about the selection method and </w:t>
      </w:r>
      <w:r w:rsidR="00281414" w:rsidRPr="008B6BA6">
        <w:rPr>
          <w:rFonts w:ascii="Arial" w:eastAsia="Times New Roman" w:hAnsi="Arial" w:cs="Arial"/>
          <w:color w:val="000000"/>
        </w:rPr>
        <w:t>minimising</w:t>
      </w:r>
      <w:r w:rsidRPr="008B6BA6">
        <w:rPr>
          <w:rFonts w:ascii="Arial" w:eastAsia="Times New Roman" w:hAnsi="Arial" w:cs="Arial"/>
          <w:color w:val="000000"/>
        </w:rPr>
        <w:t xml:space="preserve"> redundancies. Selection must be objective and reasonable, with the maximum compensation being £14,250. The process involves determining who should be in the pool, ensuring consultation with those at risk, and requiring competitive application for new jobs. The minimum compensation levels are set out in employment statutes, which increase annually based on age, service length, and current salary.</w:t>
      </w:r>
      <w:r w:rsidR="00BF6F0C" w:rsidRPr="008B6BA6">
        <w:rPr>
          <w:rFonts w:ascii="Arial" w:eastAsia="Times New Roman" w:hAnsi="Arial" w:cs="Arial"/>
          <w:color w:val="000000"/>
        </w:rPr>
        <w:t xml:space="preserve"> Taylor and </w:t>
      </w:r>
      <w:proofErr w:type="spellStart"/>
      <w:r w:rsidR="00BF6F0C" w:rsidRPr="008B6BA6">
        <w:rPr>
          <w:rFonts w:ascii="Arial" w:eastAsia="Times New Roman" w:hAnsi="Arial" w:cs="Arial"/>
          <w:color w:val="000000"/>
        </w:rPr>
        <w:t>Woodhams</w:t>
      </w:r>
      <w:proofErr w:type="spellEnd"/>
      <w:r w:rsidR="00BF6F0C" w:rsidRPr="008B6BA6">
        <w:rPr>
          <w:rFonts w:ascii="Arial" w:eastAsia="Times New Roman" w:hAnsi="Arial" w:cs="Arial"/>
          <w:color w:val="000000"/>
        </w:rPr>
        <w:t xml:space="preserve"> (2016c)</w:t>
      </w:r>
    </w:p>
    <w:p w14:paraId="430259F1" w14:textId="77777777" w:rsidR="00963C94" w:rsidRDefault="00963C94">
      <w:pPr>
        <w:rPr>
          <w:rFonts w:ascii="Arial" w:eastAsiaTheme="minorHAnsi" w:hAnsi="Arial" w:cs="Arial"/>
          <w:color w:val="215E99" w:themeColor="text2" w:themeTint="BF"/>
          <w:kern w:val="0"/>
          <w:lang w:eastAsia="en-US"/>
          <w14:ligatures w14:val="none"/>
        </w:rPr>
      </w:pPr>
    </w:p>
    <w:p w14:paraId="023E916F" w14:textId="77777777" w:rsidR="00963C94" w:rsidRDefault="00963C94">
      <w:pPr>
        <w:rPr>
          <w:rFonts w:ascii="Arial" w:eastAsiaTheme="minorHAnsi" w:hAnsi="Arial" w:cs="Arial"/>
          <w:color w:val="215E99" w:themeColor="text2" w:themeTint="BF"/>
          <w:kern w:val="0"/>
          <w:lang w:eastAsia="en-US"/>
          <w14:ligatures w14:val="none"/>
        </w:rPr>
      </w:pPr>
    </w:p>
    <w:p w14:paraId="70316014" w14:textId="77777777" w:rsidR="00963C94" w:rsidRDefault="00963C94">
      <w:pPr>
        <w:rPr>
          <w:rFonts w:ascii="Arial" w:eastAsiaTheme="minorHAnsi" w:hAnsi="Arial" w:cs="Arial"/>
          <w:color w:val="215E99" w:themeColor="text2" w:themeTint="BF"/>
          <w:kern w:val="0"/>
          <w:lang w:eastAsia="en-US"/>
          <w14:ligatures w14:val="none"/>
        </w:rPr>
      </w:pPr>
    </w:p>
    <w:p w14:paraId="3A1B6C0D" w14:textId="355DF29E" w:rsidR="00501F6A" w:rsidRPr="00344D98" w:rsidRDefault="00501F6A">
      <w:pPr>
        <w:rPr>
          <w:rFonts w:ascii="Arial" w:eastAsia="Times New Roman" w:hAnsi="Arial" w:cs="Arial"/>
          <w:b/>
          <w:bCs/>
          <w:color w:val="000000"/>
        </w:rPr>
      </w:pPr>
      <w:r w:rsidRPr="00344D98">
        <w:rPr>
          <w:rFonts w:ascii="Arial" w:eastAsiaTheme="minorHAnsi" w:hAnsi="Arial" w:cs="Arial"/>
          <w:b/>
          <w:bCs/>
          <w:color w:val="215E99" w:themeColor="text2" w:themeTint="BF"/>
          <w:kern w:val="0"/>
          <w:lang w:eastAsia="en-US"/>
          <w14:ligatures w14:val="none"/>
        </w:rPr>
        <w:t>A. Angelica, the manager (eight years’ service, 53 years old, salary £700 per week)</w:t>
      </w:r>
    </w:p>
    <w:p w14:paraId="5937506C" w14:textId="77777777" w:rsidR="00501F6A" w:rsidRDefault="00501F6A">
      <w:pPr>
        <w:rPr>
          <w:rFonts w:ascii="Arial" w:eastAsia="Times New Roman" w:hAnsi="Arial" w:cs="Arial"/>
          <w:color w:val="000000"/>
        </w:rPr>
      </w:pPr>
    </w:p>
    <w:p w14:paraId="7716F7F7" w14:textId="63AA99DD" w:rsidR="00501F6A" w:rsidRPr="00D2337B" w:rsidRDefault="00292840">
      <w:pPr>
        <w:pStyle w:val="p1"/>
        <w:divId w:val="2133355067"/>
        <w:rPr>
          <w:rFonts w:ascii="Arial" w:hAnsi="Arial" w:cs="Arial"/>
          <w:sz w:val="24"/>
          <w:szCs w:val="24"/>
        </w:rPr>
      </w:pPr>
      <w:r w:rsidRPr="00D2337B">
        <w:rPr>
          <w:rFonts w:ascii="Arial" w:eastAsia="Times New Roman" w:hAnsi="Arial" w:cs="Arial"/>
          <w:color w:val="000000"/>
          <w:sz w:val="24"/>
          <w:szCs w:val="24"/>
        </w:rPr>
        <w:t>Angelica Given Angelica's extensive eight-year tenure and her age of 53, she likely has a compelling case for wrongful dismissal, particularly due to her significant length of service and advanced age. Wrongful dismissal refers to a situation where an employer violates the terms of an employee's contract, typically by failing to provide sufficient notice or payment. Examples encompass actions such as terminating employment without providing the complete duration of notice periods or remuneration. Unjust termination can happen for a range of reasons, such as being a member of a trade union, holding religious or political beliefs, being involved in legal proceedings, facing discrimination based on race, colour, or sexual orientation, being pregnant, taking parental leave, being unfairly chosen for redundancy, or making a protected disclosure under the Protected Disclosures Act 2014. Constructive dismissal refers to the situation where an employer terminates an employee's contract abruptly and without providing any prior warning.</w:t>
      </w:r>
      <w:r w:rsidRPr="00D2337B">
        <w:rPr>
          <w:rStyle w:val="apple-converted-space"/>
          <w:rFonts w:ascii="Arial" w:eastAsia="Times New Roman" w:hAnsi="Arial" w:cs="Arial"/>
          <w:color w:val="000000"/>
          <w:sz w:val="24"/>
          <w:szCs w:val="24"/>
        </w:rPr>
        <w:t> </w:t>
      </w:r>
      <w:proofErr w:type="spellStart"/>
      <w:r w:rsidR="002D01E6" w:rsidRPr="00D2337B">
        <w:rPr>
          <w:rFonts w:ascii="Arial" w:eastAsia="Times New Roman" w:hAnsi="Arial" w:cs="Arial"/>
          <w:color w:val="000000"/>
          <w:sz w:val="24"/>
          <w:szCs w:val="24"/>
        </w:rPr>
        <w:t>Citizensinformation.ie</w:t>
      </w:r>
      <w:proofErr w:type="spellEnd"/>
      <w:r w:rsidR="002D01E6" w:rsidRPr="00D2337B">
        <w:rPr>
          <w:rFonts w:ascii="Arial" w:eastAsia="Times New Roman" w:hAnsi="Arial" w:cs="Arial"/>
          <w:color w:val="000000"/>
          <w:sz w:val="24"/>
          <w:szCs w:val="24"/>
        </w:rPr>
        <w:t xml:space="preserve"> (2022)</w:t>
      </w:r>
    </w:p>
    <w:p w14:paraId="5A581291" w14:textId="77777777" w:rsidR="00501F6A" w:rsidRDefault="00501F6A">
      <w:pPr>
        <w:rPr>
          <w:rFonts w:ascii="Arial" w:eastAsia="Times New Roman" w:hAnsi="Arial" w:cs="Arial"/>
          <w:color w:val="000000"/>
        </w:rPr>
      </w:pPr>
    </w:p>
    <w:p w14:paraId="5ADAE647" w14:textId="1DAC5AFF" w:rsidR="009E32ED" w:rsidRPr="00B02165" w:rsidRDefault="00F31B48">
      <w:pPr>
        <w:rPr>
          <w:rFonts w:ascii="Arial" w:eastAsiaTheme="minorHAnsi" w:hAnsi="Arial" w:cs="Arial"/>
          <w:b/>
          <w:bCs/>
          <w:color w:val="215E99" w:themeColor="text2" w:themeTint="BF"/>
          <w:kern w:val="0"/>
          <w:lang w:eastAsia="en-US"/>
          <w14:ligatures w14:val="none"/>
        </w:rPr>
      </w:pPr>
      <w:r w:rsidRPr="00B02165">
        <w:rPr>
          <w:rFonts w:ascii="Arial" w:eastAsiaTheme="minorHAnsi" w:hAnsi="Arial" w:cs="Arial"/>
          <w:b/>
          <w:bCs/>
          <w:color w:val="215E99" w:themeColor="text2" w:themeTint="BF"/>
          <w:kern w:val="0"/>
          <w:lang w:eastAsia="en-US"/>
          <w14:ligatures w14:val="none"/>
        </w:rPr>
        <w:t>B. Saffron, the supervisor (five years’ service, 30 years old, salary £350 per week)</w:t>
      </w:r>
    </w:p>
    <w:p w14:paraId="0F4140D7" w14:textId="30773BED" w:rsidR="0052719F" w:rsidRPr="001A6439" w:rsidRDefault="0050206F">
      <w:pPr>
        <w:pStyle w:val="p1"/>
        <w:divId w:val="771314279"/>
        <w:rPr>
          <w:rFonts w:ascii="Arial" w:eastAsia="Times New Roman" w:hAnsi="Arial" w:cs="Arial"/>
          <w:color w:val="000000"/>
          <w:sz w:val="24"/>
          <w:szCs w:val="24"/>
        </w:rPr>
      </w:pPr>
      <w:r w:rsidRPr="00C93E56">
        <w:rPr>
          <w:rFonts w:ascii="Arial" w:eastAsia="Times New Roman" w:hAnsi="Arial" w:cs="Arial"/>
          <w:color w:val="000000"/>
          <w:sz w:val="24"/>
          <w:szCs w:val="24"/>
        </w:rPr>
        <w:t xml:space="preserve">Saffron, a 30-year-old with five years of service, may file a claim for unfair dismissal, arguing that the termination was </w:t>
      </w:r>
      <w:r w:rsidRPr="00423096">
        <w:rPr>
          <w:rFonts w:ascii="Arial" w:eastAsia="Times New Roman" w:hAnsi="Arial" w:cs="Arial"/>
          <w:color w:val="000000"/>
          <w:sz w:val="24"/>
          <w:szCs w:val="24"/>
        </w:rPr>
        <w:t>unjust despite her shorter tenure.</w:t>
      </w:r>
      <w:r w:rsidR="006126ED" w:rsidRPr="00423096">
        <w:rPr>
          <w:rFonts w:ascii="Arial" w:eastAsia="Times New Roman" w:hAnsi="Arial" w:cs="Arial"/>
          <w:color w:val="000000"/>
          <w:sz w:val="24"/>
          <w:szCs w:val="24"/>
        </w:rPr>
        <w:t xml:space="preserve"> A notice period is required before employment ends, with statutory redundancy notice periods ranging from one week to 12 weeks. Employers may provide more than the minimum, but cannot offer less. Notice pay is based on the average weekly earnings over the 12 weeks before the notice period starts. If you were paid less due to furlough, your notice pay i</w:t>
      </w:r>
      <w:r w:rsidR="006126ED" w:rsidRPr="00881890">
        <w:rPr>
          <w:rFonts w:ascii="Arial" w:eastAsia="Times New Roman" w:hAnsi="Arial" w:cs="Arial"/>
          <w:color w:val="000000"/>
          <w:sz w:val="24"/>
          <w:szCs w:val="24"/>
        </w:rPr>
        <w:t xml:space="preserve">s based on what you would have earned normally. It is essential to check your contract for more information. </w:t>
      </w:r>
      <w:r w:rsidR="00E91835" w:rsidRPr="00881890">
        <w:rPr>
          <w:rFonts w:ascii="Arial" w:eastAsia="Times New Roman" w:hAnsi="Arial" w:cs="Arial"/>
          <w:color w:val="000000"/>
          <w:sz w:val="24"/>
          <w:szCs w:val="24"/>
        </w:rPr>
        <w:t>Employers should compensate employees either by paying their full notice term or by providing payment in lieu of notice, depending on the individual's circumstances.</w:t>
      </w:r>
      <w:r w:rsidR="00E91835" w:rsidRPr="00881890">
        <w:rPr>
          <w:rStyle w:val="apple-converted-space"/>
          <w:rFonts w:ascii="Arial" w:eastAsia="Times New Roman" w:hAnsi="Arial" w:cs="Arial"/>
          <w:color w:val="000000"/>
          <w:sz w:val="24"/>
          <w:szCs w:val="24"/>
        </w:rPr>
        <w:t> </w:t>
      </w:r>
      <w:r w:rsidR="00E24813" w:rsidRPr="00881890">
        <w:rPr>
          <w:rFonts w:ascii="Arial" w:eastAsia="Times New Roman" w:hAnsi="Arial" w:cs="Arial"/>
          <w:color w:val="000000"/>
          <w:sz w:val="24"/>
          <w:szCs w:val="24"/>
        </w:rPr>
        <w:t>GOV.UK (2012)</w:t>
      </w:r>
    </w:p>
    <w:p w14:paraId="40848ABF" w14:textId="77777777" w:rsidR="00423096" w:rsidRPr="00B02165" w:rsidRDefault="00423096">
      <w:pPr>
        <w:pStyle w:val="p1"/>
        <w:divId w:val="771314279"/>
        <w:rPr>
          <w:rFonts w:ascii="Arial" w:eastAsia="Times New Roman" w:hAnsi="Arial" w:cs="Arial"/>
          <w:b/>
          <w:bCs/>
          <w:color w:val="215E99" w:themeColor="text2" w:themeTint="BF"/>
          <w:sz w:val="24"/>
          <w:szCs w:val="24"/>
        </w:rPr>
      </w:pPr>
    </w:p>
    <w:p w14:paraId="1A6D81F8" w14:textId="39C63D3C" w:rsidR="00423096" w:rsidRPr="00BA1595" w:rsidRDefault="00BA1595">
      <w:pPr>
        <w:pStyle w:val="p1"/>
        <w:divId w:val="771314279"/>
        <w:rPr>
          <w:rFonts w:ascii="Arial" w:hAnsi="Arial" w:cs="Arial"/>
          <w:sz w:val="24"/>
          <w:szCs w:val="24"/>
        </w:rPr>
      </w:pPr>
      <w:r w:rsidRPr="00B02165">
        <w:rPr>
          <w:rFonts w:ascii="Arial" w:hAnsi="Arial" w:cs="Arial"/>
          <w:b/>
          <w:bCs/>
          <w:color w:val="215E99" w:themeColor="text2" w:themeTint="BF"/>
          <w:sz w:val="24"/>
          <w:szCs w:val="24"/>
        </w:rPr>
        <w:t xml:space="preserve">C. </w:t>
      </w:r>
      <w:r w:rsidR="00601931" w:rsidRPr="00B02165">
        <w:rPr>
          <w:rFonts w:ascii="Arial" w:hAnsi="Arial" w:cs="Arial"/>
          <w:b/>
          <w:bCs/>
          <w:color w:val="215E99" w:themeColor="text2" w:themeTint="BF"/>
          <w:sz w:val="24"/>
          <w:szCs w:val="24"/>
        </w:rPr>
        <w:t>Chip and Cherry, full-time sales assistants, who are 18 years old, and Reese and Carmel, full-time sales assistants who are 19 years old. All four employees have one year’s service, are paid £9.00 per hour and work 25 hours a week</w:t>
      </w:r>
      <w:r w:rsidR="00DC7981" w:rsidRPr="00B02165">
        <w:rPr>
          <w:rFonts w:ascii="Arial" w:hAnsi="Arial" w:cs="Arial"/>
          <w:b/>
          <w:bCs/>
          <w:color w:val="215E99" w:themeColor="text2" w:themeTint="BF"/>
          <w:sz w:val="24"/>
          <w:szCs w:val="24"/>
        </w:rPr>
        <w:t xml:space="preserve">) </w:t>
      </w:r>
      <w:r w:rsidR="001A6439" w:rsidRPr="00B02165">
        <w:rPr>
          <w:rFonts w:ascii="Arial" w:hAnsi="Arial" w:cs="Arial"/>
          <w:b/>
          <w:bCs/>
          <w:color w:val="215E99" w:themeColor="text2" w:themeTint="BF"/>
          <w:sz w:val="24"/>
          <w:szCs w:val="24"/>
        </w:rPr>
        <w:t>(AC 3.1)</w:t>
      </w:r>
    </w:p>
    <w:p w14:paraId="304ADF32" w14:textId="77777777" w:rsidR="002F68EB" w:rsidRDefault="002F68EB">
      <w:pPr>
        <w:rPr>
          <w:rFonts w:ascii="Arial" w:eastAsia="Times New Roman" w:hAnsi="Arial" w:cs="Arial"/>
          <w:color w:val="000000"/>
        </w:rPr>
      </w:pPr>
    </w:p>
    <w:p w14:paraId="01BF5704" w14:textId="05AF6D61" w:rsidR="00082DCE" w:rsidRDefault="00F81504">
      <w:pPr>
        <w:rPr>
          <w:rFonts w:ascii="Arial" w:eastAsia="Times New Roman" w:hAnsi="Arial" w:cs="Arial"/>
          <w:color w:val="000000"/>
        </w:rPr>
      </w:pPr>
      <w:r w:rsidRPr="00082DCE">
        <w:rPr>
          <w:rFonts w:ascii="Arial" w:eastAsia="Times New Roman" w:hAnsi="Arial" w:cs="Arial"/>
          <w:color w:val="000000"/>
        </w:rPr>
        <w:t xml:space="preserve">The amount of redundancy pay depends on age and employer tenure. Up to £30,000 is tax-free, but may not be eligible if an alternative job is rejected. It is based on </w:t>
      </w:r>
      <w:r w:rsidRPr="00C16865">
        <w:rPr>
          <w:rFonts w:ascii="Arial" w:eastAsia="Times New Roman" w:hAnsi="Arial" w:cs="Arial"/>
          <w:color w:val="000000"/>
        </w:rPr>
        <w:t xml:space="preserve">gross pay before tax, years of employment, and age. Guaranteed overtime and bonuses or commission are also included. Ages 17-21 receive half a week's pay for </w:t>
      </w:r>
      <w:r w:rsidRPr="00C16865">
        <w:rPr>
          <w:rFonts w:ascii="Arial" w:eastAsia="Times New Roman" w:hAnsi="Arial" w:cs="Arial"/>
          <w:color w:val="000000"/>
        </w:rPr>
        <w:lastRenderedPageBreak/>
        <w:t>each full year, while 22-40 receive one week's pay from age 22 and half a week's pay from age 40.</w:t>
      </w:r>
      <w:r w:rsidR="00484861" w:rsidRPr="00C16865">
        <w:rPr>
          <w:rFonts w:ascii="Arial" w:eastAsia="Times New Roman" w:hAnsi="Arial" w:cs="Arial"/>
          <w:color w:val="000000"/>
        </w:rPr>
        <w:t xml:space="preserve"> Acas (2024a)</w:t>
      </w:r>
    </w:p>
    <w:p w14:paraId="30D47D47" w14:textId="62D6D3E6" w:rsidR="00C16865" w:rsidRPr="00C16865" w:rsidRDefault="00C16865">
      <w:pPr>
        <w:rPr>
          <w:rFonts w:ascii="Arial" w:eastAsia="Times New Roman" w:hAnsi="Arial" w:cs="Arial"/>
          <w:color w:val="000000"/>
        </w:rPr>
      </w:pPr>
      <w:r w:rsidRPr="00C16865">
        <w:rPr>
          <w:rFonts w:ascii="Arial" w:eastAsia="Times New Roman" w:hAnsi="Arial" w:cs="Arial"/>
          <w:color w:val="000000"/>
        </w:rPr>
        <w:t>If you're made redundant, your employer must provide you with reasonable time off to search for another job or undergo training, up to 40% of your weekly pay, even if you take more than 40%. If not in the contract, employers can choose to pay more, but everyone should be treated equally. Acas (2024a)</w:t>
      </w:r>
    </w:p>
    <w:p w14:paraId="72703665" w14:textId="60AD6A83" w:rsidR="00082DCE" w:rsidRPr="003E6115" w:rsidRDefault="00D055C0">
      <w:pPr>
        <w:rPr>
          <w:rFonts w:ascii="Arial" w:eastAsia="Times New Roman" w:hAnsi="Arial" w:cs="Arial"/>
          <w:color w:val="000000"/>
        </w:rPr>
      </w:pPr>
      <w:r w:rsidRPr="00C16865">
        <w:rPr>
          <w:rFonts w:ascii="Arial" w:eastAsia="Times New Roman" w:hAnsi="Arial" w:cs="Arial"/>
          <w:color w:val="000000"/>
        </w:rPr>
        <w:t xml:space="preserve">Charlotte and Madeleine should follow proper procedures for dismissal, provide appropriate notice, and consider legal implications. They should also offer support for </w:t>
      </w:r>
      <w:r w:rsidRPr="003E6115">
        <w:rPr>
          <w:rFonts w:ascii="Arial" w:eastAsia="Times New Roman" w:hAnsi="Arial" w:cs="Arial"/>
          <w:color w:val="000000"/>
        </w:rPr>
        <w:t>employees in finding new employment opportunities, seeking legal advice.</w:t>
      </w:r>
    </w:p>
    <w:p w14:paraId="1B60FFBB" w14:textId="60E54A29" w:rsidR="00C16865" w:rsidRPr="00B02165" w:rsidRDefault="00376606">
      <w:pPr>
        <w:rPr>
          <w:rFonts w:ascii="Arial" w:eastAsia="Times New Roman" w:hAnsi="Arial" w:cs="Arial"/>
          <w:b/>
          <w:bCs/>
          <w:color w:val="000000"/>
        </w:rPr>
      </w:pPr>
      <w:r w:rsidRPr="00B02165">
        <w:rPr>
          <w:rFonts w:ascii="Arial" w:hAnsi="Arial" w:cs="Arial"/>
          <w:b/>
          <w:bCs/>
          <w:color w:val="215E99" w:themeColor="text2" w:themeTint="BF"/>
        </w:rPr>
        <w:t xml:space="preserve">7. </w:t>
      </w:r>
      <w:r w:rsidR="003E6115" w:rsidRPr="00B02165">
        <w:rPr>
          <w:rFonts w:ascii="Arial" w:hAnsi="Arial" w:cs="Arial"/>
          <w:b/>
          <w:bCs/>
          <w:color w:val="215E99" w:themeColor="text2" w:themeTint="BF"/>
        </w:rPr>
        <w:t>The takeover of Crumbly Cakes is due to be complete in four months. Ownership will transfer to Peachy Desserts Ltd, and the identity of the owner will change</w:t>
      </w:r>
      <w:bookmarkStart w:id="1" w:name="_Hlk123126731"/>
      <w:r w:rsidR="003E6115" w:rsidRPr="00B02165">
        <w:rPr>
          <w:rFonts w:ascii="Arial" w:hAnsi="Arial" w:cs="Arial"/>
          <w:b/>
          <w:bCs/>
          <w:color w:val="215E99" w:themeColor="text2" w:themeTint="BF"/>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003E6115" w:rsidRPr="00B02165">
        <w:rPr>
          <w:rFonts w:ascii="Arial" w:hAnsi="Arial" w:cs="Arial"/>
          <w:b/>
          <w:bCs/>
          <w:color w:val="215E99" w:themeColor="text2" w:themeTint="BF"/>
        </w:rPr>
        <w:t>but plan to give the employees of Crumbly Cakes new contracts on the same terms and conditions as their existing employees. Advise on the legal risk of this approach and what should be done instead. (AC 3.2)</w:t>
      </w:r>
    </w:p>
    <w:p w14:paraId="67AEA8FA" w14:textId="0A31C5C0" w:rsidR="006A7D59" w:rsidRPr="002B0743" w:rsidRDefault="00C70866">
      <w:pPr>
        <w:rPr>
          <w:rFonts w:ascii="Arial" w:eastAsia="Times New Roman" w:hAnsi="Arial" w:cs="Arial"/>
          <w:color w:val="000000"/>
        </w:rPr>
      </w:pPr>
      <w:r w:rsidRPr="002B0743">
        <w:rPr>
          <w:rFonts w:ascii="Arial" w:eastAsia="Times New Roman" w:hAnsi="Arial" w:cs="Arial"/>
          <w:color w:val="000000"/>
        </w:rPr>
        <w:t>The TUPE regulations guarantee the safeguarding of employees' entitlements during the process of transitioning to a different organisation. These requirements apply when there is a transfer of an organisation or a portion of it from one employer to another, or when a service is relocated to a new provider. TUPE applies in three situations: when transitioning from one employer to another, when coworkers transition to a new employer while you remain with your current employer, or when colleagues are transferred to a new company. The process involves identifying personnel who are affected, communicating and consulting with them, and providing necessary information.</w:t>
      </w:r>
      <w:r w:rsidR="002A2DA4" w:rsidRPr="002B0743">
        <w:rPr>
          <w:rFonts w:ascii="Arial" w:eastAsia="Times New Roman" w:hAnsi="Arial" w:cs="Arial"/>
          <w:color w:val="000000"/>
        </w:rPr>
        <w:t xml:space="preserve"> ACAS (2021)</w:t>
      </w:r>
    </w:p>
    <w:p w14:paraId="68FC5CCA" w14:textId="3FC9ECC3" w:rsidR="00995506" w:rsidRPr="00067384" w:rsidRDefault="00F57450">
      <w:pPr>
        <w:rPr>
          <w:rFonts w:ascii="Arial" w:eastAsia="Times New Roman" w:hAnsi="Arial" w:cs="Arial"/>
          <w:color w:val="000000"/>
        </w:rPr>
      </w:pPr>
      <w:r w:rsidRPr="00067384">
        <w:rPr>
          <w:rFonts w:ascii="Arial" w:eastAsia="Times New Roman" w:hAnsi="Arial" w:cs="Arial"/>
          <w:color w:val="000000"/>
        </w:rPr>
        <w:t>A 'variation of contract' is when an employer changes a term in a contract, and only if one of the following applies: you agree to the change, your contract allows certain changes, the law is changing, or a TUPE (Transfer of Undertakings Protection of Employment) transfer occurs. Examples of changes include changing working hours, job roles, pay rates, paid holiday and sick pay, notice periods, and work locations. If you're transferred to a new employer, they usually cannot make changes directly related to the transfer. However, you might have to accept any changes covered by a variation clause. If your contract doesn't have a variation clause, consult an adviser. Employers should inform you in advance if they want to use a variation clause, but they won't rely on it if the change is unreasonable or without notice.</w:t>
      </w:r>
      <w:r w:rsidR="0082678C" w:rsidRPr="00067384">
        <w:rPr>
          <w:rFonts w:ascii="Arial" w:eastAsia="Times New Roman" w:hAnsi="Arial" w:cs="Arial"/>
          <w:color w:val="000000"/>
        </w:rPr>
        <w:t xml:space="preserve"> (Advice, n.d.)</w:t>
      </w:r>
    </w:p>
    <w:p w14:paraId="38E28DAB" w14:textId="1BE00B76" w:rsidR="00BA23AF" w:rsidRPr="00067384" w:rsidRDefault="00BA23AF">
      <w:pPr>
        <w:rPr>
          <w:rFonts w:ascii="Arial" w:eastAsia="Times New Roman" w:hAnsi="Arial" w:cs="Arial"/>
          <w:color w:val="000000"/>
        </w:rPr>
      </w:pPr>
      <w:r w:rsidRPr="00067384">
        <w:rPr>
          <w:rFonts w:ascii="Arial" w:eastAsia="Times New Roman" w:hAnsi="Arial" w:cs="Arial"/>
          <w:color w:val="000000"/>
        </w:rPr>
        <w:t xml:space="preserve">The TUPE Regulations are crucial in situations of structural change, such as changes in employer identities or transfers of contracts among staff. Key employment rights and legal duties apply in TUPE situations, including consultation, </w:t>
      </w:r>
      <w:r w:rsidRPr="00067384">
        <w:rPr>
          <w:rFonts w:ascii="Arial" w:eastAsia="Times New Roman" w:hAnsi="Arial" w:cs="Arial"/>
          <w:color w:val="000000"/>
        </w:rPr>
        <w:lastRenderedPageBreak/>
        <w:t xml:space="preserve">recognition of continuity of service, transfer of employment-related liabilities and benefits, and unfair dismissal. Transferors are required to provide specific information to transferees about transferring employees. However, the TUPE Regulations </w:t>
      </w:r>
      <w:r w:rsidR="00475DB6" w:rsidRPr="00067384">
        <w:rPr>
          <w:rFonts w:ascii="Arial" w:eastAsia="Times New Roman" w:hAnsi="Arial" w:cs="Arial"/>
          <w:color w:val="000000"/>
        </w:rPr>
        <w:t xml:space="preserve">favour </w:t>
      </w:r>
      <w:r w:rsidRPr="00067384">
        <w:rPr>
          <w:rFonts w:ascii="Arial" w:eastAsia="Times New Roman" w:hAnsi="Arial" w:cs="Arial"/>
          <w:color w:val="000000"/>
        </w:rPr>
        <w:t>the employer's interest by denying employees the right to object to transfer, unless the regulations are not fully complied with.</w:t>
      </w:r>
      <w:r w:rsidR="004E274F" w:rsidRPr="00067384">
        <w:rPr>
          <w:rFonts w:ascii="Arial" w:eastAsia="Times New Roman" w:hAnsi="Arial" w:cs="Arial"/>
          <w:color w:val="000000"/>
        </w:rPr>
        <w:t xml:space="preserve"> Taylor and </w:t>
      </w:r>
      <w:proofErr w:type="spellStart"/>
      <w:r w:rsidR="004E274F" w:rsidRPr="00067384">
        <w:rPr>
          <w:rFonts w:ascii="Arial" w:eastAsia="Times New Roman" w:hAnsi="Arial" w:cs="Arial"/>
          <w:color w:val="000000"/>
        </w:rPr>
        <w:t>Woodhams</w:t>
      </w:r>
      <w:proofErr w:type="spellEnd"/>
      <w:r w:rsidR="004E274F" w:rsidRPr="00067384">
        <w:rPr>
          <w:rFonts w:ascii="Arial" w:eastAsia="Times New Roman" w:hAnsi="Arial" w:cs="Arial"/>
          <w:color w:val="000000"/>
        </w:rPr>
        <w:t xml:space="preserve"> (2016d)</w:t>
      </w:r>
    </w:p>
    <w:p w14:paraId="6F224A08" w14:textId="2467A87E" w:rsidR="005A09E6" w:rsidRPr="000F7FC3" w:rsidRDefault="00067384">
      <w:pPr>
        <w:rPr>
          <w:rFonts w:ascii="Arial" w:eastAsia="Times New Roman" w:hAnsi="Arial" w:cs="Arial"/>
          <w:color w:val="000000"/>
        </w:rPr>
      </w:pPr>
      <w:r w:rsidRPr="00067384">
        <w:rPr>
          <w:rFonts w:ascii="Arial" w:eastAsia="Times New Roman" w:hAnsi="Arial" w:cs="Arial"/>
          <w:color w:val="000000"/>
        </w:rPr>
        <w:t>Be</w:t>
      </w:r>
      <w:r w:rsidRPr="000F7FC3">
        <w:rPr>
          <w:rFonts w:ascii="Arial" w:eastAsia="Times New Roman" w:hAnsi="Arial" w:cs="Arial"/>
          <w:color w:val="000000"/>
        </w:rPr>
        <w:t>fore a TUPE transfer, both employers must inform and consult with a recognised trade union or employee representatives. This legal obligation reduces stress and uncertainty for employees, helps identify potential problems early, and makes the transfer smoother. Employee representatives speak on behalf of staff, and if a trade union is present, an election process is required.</w:t>
      </w:r>
      <w:r w:rsidR="00A96F9B" w:rsidRPr="000F7FC3">
        <w:rPr>
          <w:rFonts w:ascii="Arial" w:eastAsia="Times New Roman" w:hAnsi="Arial" w:cs="Arial"/>
          <w:color w:val="000000"/>
        </w:rPr>
        <w:t xml:space="preserve"> ACAS (2023d)</w:t>
      </w:r>
    </w:p>
    <w:p w14:paraId="5B2E61B6" w14:textId="77777777" w:rsidR="00C17A7A" w:rsidRPr="00C17A7A" w:rsidRDefault="00C17A7A" w:rsidP="00C17A7A">
      <w:pPr>
        <w:spacing w:after="0" w:line="240" w:lineRule="auto"/>
        <w:divId w:val="1746144566"/>
        <w:rPr>
          <w:rFonts w:ascii="Arial" w:eastAsia="Times New Roman" w:hAnsi="Arial" w:cs="Arial"/>
          <w:kern w:val="0"/>
          <w14:ligatures w14:val="none"/>
        </w:rPr>
      </w:pPr>
      <w:r w:rsidRPr="00C17A7A">
        <w:rPr>
          <w:rFonts w:ascii="Arial" w:eastAsia="Times New Roman" w:hAnsi="Arial" w:cs="Arial"/>
          <w:color w:val="000000"/>
          <w:kern w:val="0"/>
          <w14:ligatures w14:val="none"/>
        </w:rPr>
        <w:t>During a transfer, the new employer assumes responsibility for the contracts of all employees who were formerly employed by the transferor and were part of the 'organised grouping of resources or personnel' prior to the transfer. The new employer is prohibited from terminating contracts or dismissing personnel solely based on the occurrence of the transfer. Nevertheless, they do not assume the contracts of temporary employees. The new employer assumes all rights and responsibilities that result from the contracts, with the exception of criminal liabilities and some advantages provided by an occupational pension plan. Employees have the right to file a claim for breach of contract, personal harm, or sex discrimination, regardless of whether the breach happened before the transfer. </w:t>
      </w:r>
    </w:p>
    <w:p w14:paraId="347F1737" w14:textId="0F8778B5" w:rsidR="000634CF" w:rsidRPr="006E6D10" w:rsidRDefault="002B1FA3">
      <w:pPr>
        <w:rPr>
          <w:rFonts w:ascii="Arial" w:eastAsia="Times New Roman" w:hAnsi="Arial" w:cs="Arial"/>
          <w:color w:val="000000"/>
        </w:rPr>
      </w:pPr>
      <w:r w:rsidRPr="006E6D10">
        <w:rPr>
          <w:rFonts w:ascii="Arial" w:eastAsia="Times New Roman" w:hAnsi="Arial" w:cs="Arial"/>
          <w:color w:val="000000"/>
        </w:rPr>
        <w:t>(GOV, 2014)</w:t>
      </w:r>
    </w:p>
    <w:p w14:paraId="6820EF89" w14:textId="764F7BF2" w:rsidR="000F7FC3" w:rsidRDefault="006E4B24">
      <w:pPr>
        <w:rPr>
          <w:rFonts w:ascii="Arial" w:eastAsia="Times New Roman" w:hAnsi="Arial" w:cs="Arial"/>
          <w:color w:val="000000"/>
        </w:rPr>
      </w:pPr>
      <w:r w:rsidRPr="006E6D10">
        <w:rPr>
          <w:rFonts w:ascii="Arial" w:eastAsia="Times New Roman" w:hAnsi="Arial" w:cs="Arial"/>
          <w:color w:val="000000"/>
        </w:rPr>
        <w:t>Charlotte and Madeleine can minimise the legal risks related to the transfer of undertakings and ensure compliance with the TUPE legislation. This will safeguard the rights and terms of the employees during the transition to new ownership.</w:t>
      </w:r>
    </w:p>
    <w:p w14:paraId="1CE8B821" w14:textId="75CCAF91" w:rsidR="006E6D10" w:rsidRPr="00B411C9" w:rsidRDefault="00FF4812">
      <w:pPr>
        <w:rPr>
          <w:rFonts w:ascii="Arial" w:hAnsi="Arial" w:cs="Arial"/>
          <w:b/>
          <w:bCs/>
          <w:color w:val="215E99" w:themeColor="text2" w:themeTint="BF"/>
          <w:szCs w:val="22"/>
        </w:rPr>
      </w:pPr>
      <w:r w:rsidRPr="00FF4812">
        <w:rPr>
          <w:rFonts w:ascii="Arial" w:hAnsi="Arial" w:cs="Arial"/>
          <w:b/>
          <w:bCs/>
          <w:color w:val="215E99" w:themeColor="text2" w:themeTint="BF"/>
          <w:szCs w:val="22"/>
        </w:rPr>
        <w:t xml:space="preserve">8. 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w:t>
      </w:r>
      <w:r w:rsidRPr="00B411C9">
        <w:rPr>
          <w:rFonts w:ascii="Arial" w:hAnsi="Arial" w:cs="Arial"/>
          <w:b/>
          <w:bCs/>
          <w:color w:val="215E99" w:themeColor="text2" w:themeTint="BF"/>
          <w:szCs w:val="22"/>
        </w:rPr>
        <w:t>statements they need to comply with. (AC 4.1)</w:t>
      </w:r>
    </w:p>
    <w:p w14:paraId="60303858" w14:textId="2ABC7B5C" w:rsidR="002E23E7" w:rsidRPr="00512836" w:rsidRDefault="00FB51A9">
      <w:pPr>
        <w:rPr>
          <w:rFonts w:ascii="Arial" w:eastAsia="Times New Roman" w:hAnsi="Arial" w:cs="Arial"/>
          <w:color w:val="000000"/>
        </w:rPr>
      </w:pPr>
      <w:r w:rsidRPr="00512836">
        <w:rPr>
          <w:rFonts w:ascii="Arial" w:eastAsia="Times New Roman" w:hAnsi="Arial" w:cs="Arial"/>
          <w:color w:val="000000"/>
        </w:rPr>
        <w:t>Employment regulations in the UK ensure equal pay for 'like work' and 'work of equal value', provided they work for the same employer, group, or collective agreement. This fundamental human right is enshrined in major European treaties and is considered a fundamental human right.</w:t>
      </w:r>
      <w:r w:rsidR="00C77876" w:rsidRPr="00512836">
        <w:rPr>
          <w:rFonts w:ascii="Arial" w:eastAsia="Times New Roman" w:hAnsi="Arial" w:cs="Arial"/>
          <w:color w:val="000000"/>
        </w:rPr>
        <w:t xml:space="preserve"> Taylor and </w:t>
      </w:r>
      <w:proofErr w:type="spellStart"/>
      <w:r w:rsidR="00C77876" w:rsidRPr="00512836">
        <w:rPr>
          <w:rFonts w:ascii="Arial" w:eastAsia="Times New Roman" w:hAnsi="Arial" w:cs="Arial"/>
          <w:color w:val="000000"/>
        </w:rPr>
        <w:t>Woodhams</w:t>
      </w:r>
      <w:proofErr w:type="spellEnd"/>
      <w:r w:rsidR="00C77876" w:rsidRPr="00512836">
        <w:rPr>
          <w:rFonts w:ascii="Arial" w:eastAsia="Times New Roman" w:hAnsi="Arial" w:cs="Arial"/>
          <w:color w:val="000000"/>
        </w:rPr>
        <w:t xml:space="preserve"> (2016a)</w:t>
      </w:r>
    </w:p>
    <w:p w14:paraId="47389614" w14:textId="6D695B52" w:rsidR="00FF4812" w:rsidRDefault="00C80D03">
      <w:pPr>
        <w:rPr>
          <w:rFonts w:ascii="Arial" w:eastAsia="Times New Roman" w:hAnsi="Arial" w:cs="Arial"/>
          <w:color w:val="000000"/>
        </w:rPr>
      </w:pPr>
      <w:r w:rsidRPr="005F0423">
        <w:rPr>
          <w:rFonts w:ascii="Arial" w:eastAsia="Times New Roman" w:hAnsi="Arial" w:cs="Arial"/>
          <w:color w:val="000000"/>
        </w:rPr>
        <w:t xml:space="preserve">The hourly rate of the minimum wage is contingent upon one's age and if one is an apprentice. The current rates apply to the National Living Wage for those aged 21 and above, as well as the National Minimum Wage for individuals who have reached at least the age of leaving school. Apprentices are eligible for the apprentice rate if they are either below the age of 19 or if they are 19 years old or older and in the initial year of their apprenticeship. Both individuals are entitled to a minimum pay of </w:t>
      </w:r>
      <w:r w:rsidRPr="005F0423">
        <w:rPr>
          <w:rFonts w:ascii="Arial" w:eastAsia="Times New Roman" w:hAnsi="Arial" w:cs="Arial"/>
          <w:color w:val="000000"/>
        </w:rPr>
        <w:lastRenderedPageBreak/>
        <w:t>£11.44. The rates mentioned are to the National Living Wage and the National Minimum Wage starting from April 2017.</w:t>
      </w:r>
      <w:r w:rsidR="001763A9" w:rsidRPr="005F0423">
        <w:rPr>
          <w:rFonts w:ascii="Arial" w:eastAsia="Times New Roman" w:hAnsi="Arial" w:cs="Arial"/>
          <w:color w:val="000000"/>
        </w:rPr>
        <w:t xml:space="preserve"> </w:t>
      </w:r>
      <w:r w:rsidR="001763A9" w:rsidRPr="006B157B">
        <w:rPr>
          <w:rFonts w:ascii="Arial" w:eastAsia="Times New Roman" w:hAnsi="Arial" w:cs="Arial"/>
          <w:color w:val="000000"/>
        </w:rPr>
        <w:t>GOV.UK (2024)</w:t>
      </w:r>
    </w:p>
    <w:p w14:paraId="36BC78E5" w14:textId="224D5699" w:rsidR="006B157B" w:rsidRDefault="008B63AA">
      <w:pPr>
        <w:rPr>
          <w:rFonts w:ascii="Arial" w:eastAsia="Times New Roman" w:hAnsi="Arial" w:cs="Arial"/>
          <w:color w:val="000000"/>
        </w:rPr>
      </w:pPr>
      <w:r w:rsidRPr="000C478E">
        <w:rPr>
          <w:rFonts w:ascii="Arial" w:eastAsia="Times New Roman" w:hAnsi="Arial" w:cs="Arial"/>
          <w:color w:val="000000"/>
        </w:rPr>
        <w:t xml:space="preserve">The Employment Rights Act 1996 mandates that employers provide payslips to all employees and workers, including those on zero-hours contracts and agency </w:t>
      </w:r>
      <w:r w:rsidRPr="0098038B">
        <w:rPr>
          <w:rFonts w:ascii="Arial" w:eastAsia="Times New Roman" w:hAnsi="Arial" w:cs="Arial"/>
          <w:color w:val="000000"/>
        </w:rPr>
        <w:t>workers. Self-employed individuals do not receive payslips, but if employed through an agency, they must be provided for the duration of their job. Other types of work not entitled to a payslip include the armed forces, police, merchant seamen, and women. A payslip must include the gross amount, net amount, variable deductions, a breakdown of payment methods, and fixed deductions. If an employee's hours change between pay periods, they must be recorded on the payslip. If an employee does not receive their payslip, they can raise a grievance or claim to an employment tribunal.</w:t>
      </w:r>
      <w:r w:rsidR="0098038B" w:rsidRPr="0098038B">
        <w:rPr>
          <w:rFonts w:ascii="Arial" w:eastAsia="Times New Roman" w:hAnsi="Arial" w:cs="Arial"/>
          <w:color w:val="000000"/>
        </w:rPr>
        <w:t xml:space="preserve"> Acas (2023)</w:t>
      </w:r>
    </w:p>
    <w:p w14:paraId="6633B275" w14:textId="52F57887" w:rsidR="001B21A1" w:rsidRDefault="00254A37">
      <w:pPr>
        <w:rPr>
          <w:rFonts w:ascii="Arial" w:eastAsia="Times New Roman" w:hAnsi="Arial" w:cs="Arial"/>
          <w:color w:val="000000"/>
        </w:rPr>
      </w:pPr>
      <w:r w:rsidRPr="00254A37">
        <w:rPr>
          <w:rFonts w:ascii="Arial" w:eastAsia="Times New Roman" w:hAnsi="Arial" w:cs="Arial"/>
          <w:color w:val="000000"/>
        </w:rPr>
        <w:t>Charlotte and Madeleine must comply with National Minimum Wage regulations and provide lawful pay statements to their sales assistants, potentially seeking legal advice or professional consultation.</w:t>
      </w:r>
    </w:p>
    <w:p w14:paraId="5347A13A" w14:textId="201E8B1F" w:rsidR="00B411C9" w:rsidRDefault="00A54D2F">
      <w:pPr>
        <w:rPr>
          <w:b/>
          <w:bCs/>
          <w:color w:val="215E99" w:themeColor="text2" w:themeTint="BF"/>
        </w:rPr>
      </w:pPr>
      <w:r>
        <w:rPr>
          <w:b/>
          <w:bCs/>
          <w:color w:val="215E99" w:themeColor="text2" w:themeTint="BF"/>
        </w:rPr>
        <w:t xml:space="preserve">9. </w:t>
      </w:r>
      <w:r w:rsidR="00AB1CEF" w:rsidRPr="00A54D2F">
        <w:rPr>
          <w:b/>
          <w:bCs/>
          <w:color w:val="215E99" w:themeColor="text2" w:themeTint="BF"/>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FE07FA5" w14:textId="54566108" w:rsidR="00A54D2F" w:rsidRPr="00A3333F" w:rsidRDefault="004C679F">
      <w:pPr>
        <w:rPr>
          <w:rFonts w:ascii="Arial" w:eastAsia="Times New Roman" w:hAnsi="Arial" w:cs="Arial"/>
          <w:color w:val="000000"/>
        </w:rPr>
      </w:pPr>
      <w:r w:rsidRPr="002D01B8">
        <w:rPr>
          <w:rFonts w:ascii="Arial" w:eastAsia="Times New Roman" w:hAnsi="Arial" w:cs="Arial"/>
          <w:color w:val="000000"/>
        </w:rPr>
        <w:t>The European Union's working time regulations provide basic rights such as 48-hour work week, four weeks of paid annual leave, 20 minutes of rest, 24-hour rest, night workers, and restrictions on young workers. However, these regulations are complex and can be influenced by averaging, opt-outs, and workforce agreements, allowing employers to adapt their interpretation to suit their needs.</w:t>
      </w:r>
      <w:r w:rsidR="00734BA7" w:rsidRPr="002D01B8">
        <w:rPr>
          <w:rFonts w:ascii="Arial" w:eastAsia="Times New Roman" w:hAnsi="Arial" w:cs="Arial"/>
          <w:color w:val="000000"/>
        </w:rPr>
        <w:t xml:space="preserve"> Taylor and </w:t>
      </w:r>
      <w:proofErr w:type="spellStart"/>
      <w:r w:rsidR="00734BA7" w:rsidRPr="002D01B8">
        <w:rPr>
          <w:rFonts w:ascii="Arial" w:eastAsia="Times New Roman" w:hAnsi="Arial" w:cs="Arial"/>
          <w:color w:val="000000"/>
        </w:rPr>
        <w:t>Woodhams</w:t>
      </w:r>
      <w:proofErr w:type="spellEnd"/>
      <w:r w:rsidR="00734BA7" w:rsidRPr="002D01B8">
        <w:rPr>
          <w:rFonts w:ascii="Arial" w:eastAsia="Times New Roman" w:hAnsi="Arial" w:cs="Arial"/>
          <w:color w:val="000000"/>
        </w:rPr>
        <w:t xml:space="preserve"> </w:t>
      </w:r>
      <w:r w:rsidR="00734BA7" w:rsidRPr="00A3333F">
        <w:rPr>
          <w:rFonts w:ascii="Arial" w:eastAsia="Times New Roman" w:hAnsi="Arial" w:cs="Arial"/>
          <w:color w:val="000000"/>
        </w:rPr>
        <w:t>(2016b)</w:t>
      </w:r>
    </w:p>
    <w:p w14:paraId="6C839434" w14:textId="41EB6062" w:rsidR="007B4557" w:rsidRDefault="005D7978">
      <w:pPr>
        <w:rPr>
          <w:rFonts w:ascii="Arial" w:eastAsia="Times New Roman" w:hAnsi="Arial" w:cs="Arial"/>
          <w:color w:val="000000"/>
        </w:rPr>
      </w:pPr>
      <w:r w:rsidRPr="00A3333F">
        <w:rPr>
          <w:rFonts w:ascii="Arial" w:eastAsia="Times New Roman" w:hAnsi="Arial" w:cs="Arial"/>
          <w:color w:val="000000"/>
        </w:rPr>
        <w:t>The Working Time Regulations 1998 require employees to work an average of 48 hours per week, unless they opt out or perform job exceptions.</w:t>
      </w:r>
      <w:r w:rsidR="000167E1" w:rsidRPr="00A3333F">
        <w:rPr>
          <w:rFonts w:ascii="Arial" w:eastAsia="Times New Roman" w:hAnsi="Arial" w:cs="Arial"/>
          <w:color w:val="000000"/>
        </w:rPr>
        <w:t xml:space="preserve"> ACAS (2023c)</w:t>
      </w:r>
      <w:r w:rsidR="00A3333F" w:rsidRPr="00A3333F">
        <w:rPr>
          <w:rFonts w:ascii="Arial" w:eastAsia="Times New Roman" w:hAnsi="Arial" w:cs="Arial"/>
          <w:color w:val="000000"/>
        </w:rPr>
        <w:t>.</w:t>
      </w:r>
      <w:r w:rsidRPr="00A3333F">
        <w:rPr>
          <w:rFonts w:ascii="Arial" w:eastAsia="Times New Roman" w:hAnsi="Arial" w:cs="Arial"/>
          <w:color w:val="000000"/>
        </w:rPr>
        <w:t xml:space="preserve"> Kit's regular working hours of 9.30am to 9.30pm, five days a week, may violate these regulations on daily and weekly rest periods, and he may also be required to cover for his supervisor's days off.</w:t>
      </w:r>
    </w:p>
    <w:p w14:paraId="0ACE4E1A" w14:textId="074F4AA6" w:rsidR="00B30884" w:rsidRDefault="003962BE">
      <w:pPr>
        <w:rPr>
          <w:rFonts w:ascii="Arial" w:eastAsia="Times New Roman" w:hAnsi="Arial" w:cs="Arial"/>
          <w:color w:val="000000"/>
        </w:rPr>
      </w:pPr>
      <w:r w:rsidRPr="003962BE">
        <w:rPr>
          <w:rFonts w:ascii="Arial" w:eastAsia="Times New Roman" w:hAnsi="Arial" w:cs="Arial"/>
          <w:color w:val="000000"/>
        </w:rPr>
        <w:t>An employee</w:t>
      </w:r>
      <w:r w:rsidRPr="00F1482D">
        <w:rPr>
          <w:rFonts w:ascii="Arial" w:eastAsia="Times New Roman" w:hAnsi="Arial" w:cs="Arial"/>
          <w:color w:val="000000"/>
        </w:rPr>
        <w:t xml:space="preserve"> can work more than 48 hours a week by signing an 'opt-out agreement', which is separate from the employment contract. The employer must not cause employee detriment by not opting out, which can include poor treatment, bullying, harassment, training refusals, or overlooked opportunities. Employees can cancel an opt-out agreement at any time, with a notice period of no more than 3 months or 7 days if the agreement is unspecified.</w:t>
      </w:r>
      <w:r w:rsidR="00EB4EBF" w:rsidRPr="00F1482D">
        <w:rPr>
          <w:rFonts w:ascii="Arial" w:eastAsia="Times New Roman" w:hAnsi="Arial" w:cs="Arial"/>
          <w:color w:val="000000"/>
        </w:rPr>
        <w:t xml:space="preserve"> ACAS (2023d)</w:t>
      </w:r>
    </w:p>
    <w:p w14:paraId="21BC77BC" w14:textId="5A1C1D8B" w:rsidR="008235DC" w:rsidRDefault="00DE75BF">
      <w:pPr>
        <w:rPr>
          <w:rFonts w:ascii="Arial" w:hAnsi="Arial" w:cs="Arial"/>
          <w:b/>
          <w:bCs/>
          <w:color w:val="215E99" w:themeColor="text2" w:themeTint="BF"/>
        </w:rPr>
      </w:pPr>
      <w:r>
        <w:rPr>
          <w:rFonts w:ascii="Arial" w:hAnsi="Arial" w:cs="Arial"/>
          <w:b/>
          <w:bCs/>
          <w:color w:val="215E99" w:themeColor="text2" w:themeTint="BF"/>
        </w:rPr>
        <w:lastRenderedPageBreak/>
        <w:t xml:space="preserve">10. </w:t>
      </w:r>
      <w:r w:rsidR="001A301A" w:rsidRPr="00DE75BF">
        <w:rPr>
          <w:rFonts w:ascii="Arial" w:hAnsi="Arial" w:cs="Arial"/>
          <w:b/>
          <w:bCs/>
          <w:color w:val="215E99" w:themeColor="text2" w:themeTint="BF"/>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CBA1C04" w14:textId="1C8DBA80" w:rsidR="009C28FF" w:rsidRDefault="00870101">
      <w:pPr>
        <w:rPr>
          <w:rFonts w:ascii="Arial" w:eastAsia="Times New Roman" w:hAnsi="Arial" w:cs="Arial"/>
          <w:color w:val="000000"/>
        </w:rPr>
      </w:pPr>
      <w:r w:rsidRPr="0055551E">
        <w:rPr>
          <w:rFonts w:ascii="Arial" w:eastAsia="Times New Roman" w:hAnsi="Arial" w:cs="Arial"/>
          <w:color w:val="000000"/>
        </w:rPr>
        <w:t>Statutory Maternity Leave, consisting of Ordinary and Additional Leave, lasts 52 weeks. After birth, 2 weeks leave is required, or 4 weeks for factory workers.</w:t>
      </w:r>
      <w:r w:rsidR="00BB669C" w:rsidRPr="0055551E">
        <w:rPr>
          <w:rFonts w:ascii="Arial" w:eastAsia="Times New Roman" w:hAnsi="Arial" w:cs="Arial"/>
          <w:color w:val="000000"/>
        </w:rPr>
        <w:t xml:space="preserve"> GOV.UK (2024a)</w:t>
      </w:r>
    </w:p>
    <w:p w14:paraId="7518FFFA" w14:textId="53DC5444" w:rsidR="009B2898" w:rsidRPr="00031612" w:rsidRDefault="002F16E4">
      <w:pPr>
        <w:rPr>
          <w:rFonts w:ascii="Arial" w:eastAsia="Times New Roman" w:hAnsi="Arial" w:cs="Arial"/>
          <w:color w:val="000000"/>
        </w:rPr>
      </w:pPr>
      <w:r w:rsidRPr="00031612">
        <w:rPr>
          <w:rFonts w:ascii="Arial" w:eastAsia="Times New Roman" w:hAnsi="Arial" w:cs="Arial"/>
          <w:color w:val="000000"/>
        </w:rPr>
        <w:t xml:space="preserve">According to </w:t>
      </w:r>
      <w:r w:rsidR="00802997" w:rsidRPr="00031612">
        <w:rPr>
          <w:rFonts w:ascii="Arial" w:eastAsia="Times New Roman" w:hAnsi="Arial" w:cs="Arial"/>
          <w:color w:val="000000"/>
        </w:rPr>
        <w:t xml:space="preserve">Taylor and </w:t>
      </w:r>
      <w:proofErr w:type="spellStart"/>
      <w:r w:rsidR="00802997" w:rsidRPr="00031612">
        <w:rPr>
          <w:rFonts w:ascii="Arial" w:eastAsia="Times New Roman" w:hAnsi="Arial" w:cs="Arial"/>
          <w:color w:val="000000"/>
        </w:rPr>
        <w:t>Woodhams</w:t>
      </w:r>
      <w:proofErr w:type="spellEnd"/>
      <w:r w:rsidR="00802997" w:rsidRPr="00031612">
        <w:rPr>
          <w:rFonts w:ascii="Arial" w:eastAsia="Times New Roman" w:hAnsi="Arial" w:cs="Arial"/>
          <w:color w:val="000000"/>
        </w:rPr>
        <w:t xml:space="preserve"> (2016g</w:t>
      </w:r>
      <w:r w:rsidR="004144B9" w:rsidRPr="00031612">
        <w:rPr>
          <w:rFonts w:ascii="Arial" w:eastAsia="Times New Roman" w:hAnsi="Arial" w:cs="Arial"/>
          <w:color w:val="000000"/>
        </w:rPr>
        <w:t xml:space="preserve">) </w:t>
      </w:r>
      <w:r w:rsidR="00EC659A" w:rsidRPr="00031612">
        <w:rPr>
          <w:rFonts w:ascii="Arial" w:eastAsia="Times New Roman" w:hAnsi="Arial" w:cs="Arial"/>
          <w:color w:val="000000"/>
        </w:rPr>
        <w:t>Ordinary Maternity Leave (OML) is a 26-week program for employees, starting 11 weeks before the Expected Week of Confinement. Compulsory Maternity Leave (CML) lasts two weeks after childbirth, with employers responsible for ensuring no work is performed. The European Union is considering prolonging CML from two to six weeks. Women can resume previous employment under the same terms and conditions, but not on a part-time or altered working hours basis.</w:t>
      </w:r>
    </w:p>
    <w:p w14:paraId="22EA5040" w14:textId="2DF93E11" w:rsidR="00722598" w:rsidRPr="00341750" w:rsidRDefault="00BD15C9">
      <w:pPr>
        <w:rPr>
          <w:rFonts w:ascii="Arial" w:eastAsia="Times New Roman" w:hAnsi="Arial" w:cs="Arial"/>
          <w:color w:val="000000"/>
        </w:rPr>
      </w:pPr>
      <w:r w:rsidRPr="00D40B21">
        <w:rPr>
          <w:rFonts w:ascii="Arial" w:eastAsia="Times New Roman" w:hAnsi="Arial" w:cs="Arial"/>
          <w:color w:val="000000"/>
        </w:rPr>
        <w:t>Mothers who fulfil the requirements of making National Insurance contributions and having 26 consecutive weeks of employment might be eligible for a maximum of 39 weeks of Statutory Maternity Pay (SMP). During the initial six weeks, individuals receive compensation equivalent to 90% of their typical weekly earnings.</w:t>
      </w:r>
      <w:r w:rsidR="00F8789B" w:rsidRPr="00D40B21">
        <w:rPr>
          <w:rFonts w:ascii="Arial" w:eastAsia="Times New Roman" w:hAnsi="Arial" w:cs="Arial"/>
          <w:color w:val="000000"/>
        </w:rPr>
        <w:t xml:space="preserve"> </w:t>
      </w:r>
      <w:r w:rsidR="00F8789B" w:rsidRPr="00341750">
        <w:rPr>
          <w:rFonts w:ascii="Arial" w:eastAsia="Times New Roman" w:hAnsi="Arial" w:cs="Arial"/>
          <w:color w:val="000000"/>
        </w:rPr>
        <w:t>CIPD (2022)</w:t>
      </w:r>
    </w:p>
    <w:p w14:paraId="7B09FE04" w14:textId="111087DD" w:rsidR="00F8789B" w:rsidRPr="00814632" w:rsidRDefault="00161AF2">
      <w:pPr>
        <w:rPr>
          <w:rFonts w:ascii="Arial" w:eastAsia="Times New Roman" w:hAnsi="Arial" w:cs="Arial"/>
          <w:color w:val="000000"/>
        </w:rPr>
      </w:pPr>
      <w:r w:rsidRPr="00341750">
        <w:rPr>
          <w:rFonts w:ascii="Arial" w:eastAsia="Times New Roman" w:hAnsi="Arial" w:cs="Arial"/>
          <w:color w:val="000000"/>
        </w:rPr>
        <w:t>Pregnant women have rights such as special protection in redundancy situations, the right to request risk assessments during pregnancy, alternative work, full pay on maternity suspension, protection from detriment, unfair treatment, or dismissal due to pregnancy, and up to ten "keeping in touch" days during maternity leave without losing maternity p</w:t>
      </w:r>
      <w:r w:rsidRPr="00814632">
        <w:rPr>
          <w:rFonts w:ascii="Arial" w:eastAsia="Times New Roman" w:hAnsi="Arial" w:cs="Arial"/>
          <w:color w:val="000000"/>
        </w:rPr>
        <w:t>ay. This protection extends from notification of pregnancy to 18 months after childbirth.</w:t>
      </w:r>
      <w:r w:rsidR="00341750" w:rsidRPr="00814632">
        <w:rPr>
          <w:rFonts w:ascii="Arial" w:eastAsia="Times New Roman" w:hAnsi="Arial" w:cs="Arial"/>
          <w:color w:val="000000"/>
        </w:rPr>
        <w:t xml:space="preserve"> CIPD (2022b)</w:t>
      </w:r>
    </w:p>
    <w:p w14:paraId="1CAD5D2B" w14:textId="5FC0BAF2" w:rsidR="00341750" w:rsidRPr="006D3097" w:rsidRDefault="000F2CFC">
      <w:pPr>
        <w:rPr>
          <w:rFonts w:ascii="Arial" w:eastAsia="Times New Roman" w:hAnsi="Arial" w:cs="Arial"/>
          <w:color w:val="000000"/>
        </w:rPr>
      </w:pPr>
      <w:r w:rsidRPr="00814632">
        <w:rPr>
          <w:rFonts w:ascii="Arial" w:eastAsia="Times New Roman" w:hAnsi="Arial" w:cs="Arial"/>
          <w:color w:val="000000"/>
        </w:rPr>
        <w:t xml:space="preserve">Statutory paternity leave allows employees to take 1 or 2 weeks off, regardless of having multiple children. Employers must pay statutory paternity pay, which is either £184.03 per week or 90% of their average weekly earnings. This leave is for up to 2 weeks and can be enhanced or contractually agreed upon. Workers are not entitled </w:t>
      </w:r>
      <w:r w:rsidRPr="006D3097">
        <w:rPr>
          <w:rFonts w:ascii="Arial" w:eastAsia="Times New Roman" w:hAnsi="Arial" w:cs="Arial"/>
          <w:color w:val="000000"/>
        </w:rPr>
        <w:t>to paternity leave, but can take time off.</w:t>
      </w:r>
      <w:r w:rsidR="00A31B24" w:rsidRPr="006D3097">
        <w:rPr>
          <w:rFonts w:ascii="Arial" w:eastAsia="Times New Roman" w:hAnsi="Arial" w:cs="Arial"/>
          <w:color w:val="000000"/>
        </w:rPr>
        <w:t xml:space="preserve"> ACAS (2023c)</w:t>
      </w:r>
    </w:p>
    <w:p w14:paraId="05F2F9C5" w14:textId="6B57695C" w:rsidR="00A31B24" w:rsidRPr="00EF7AEE" w:rsidRDefault="00B2543D">
      <w:pPr>
        <w:rPr>
          <w:rFonts w:ascii="Arial" w:eastAsia="Times New Roman" w:hAnsi="Arial" w:cs="Arial"/>
          <w:color w:val="000000"/>
        </w:rPr>
      </w:pPr>
      <w:r w:rsidRPr="006D3097">
        <w:rPr>
          <w:rFonts w:ascii="Arial" w:eastAsia="Times New Roman" w:hAnsi="Arial" w:cs="Arial"/>
          <w:color w:val="000000"/>
        </w:rPr>
        <w:t xml:space="preserve">Since April 2015, the United Kingdom has aligned its statutory adoption leave and pay with maternity leave, allowing for a maximum of 52 weeks of leave. </w:t>
      </w:r>
      <w:r w:rsidRPr="006D3097">
        <w:rPr>
          <w:rFonts w:ascii="Arial" w:eastAsia="Times New Roman" w:hAnsi="Arial" w:cs="Arial"/>
          <w:color w:val="000000"/>
        </w:rPr>
        <w:lastRenderedPageBreak/>
        <w:t>Commencing in April 2024, parents who are on adoption leave will have the ability to give priority to redeployment offers for a duration of 18 months.</w:t>
      </w:r>
      <w:r w:rsidR="00C84030" w:rsidRPr="006D3097">
        <w:rPr>
          <w:rFonts w:ascii="Arial" w:eastAsia="Times New Roman" w:hAnsi="Arial" w:cs="Arial"/>
          <w:color w:val="000000"/>
        </w:rPr>
        <w:t xml:space="preserve"> CIPD (2022c)</w:t>
      </w:r>
    </w:p>
    <w:p w14:paraId="7701D74C" w14:textId="45B3B812" w:rsidR="00814632" w:rsidRDefault="006F49FD">
      <w:pPr>
        <w:rPr>
          <w:rFonts w:ascii="Arial" w:eastAsia="Times New Roman" w:hAnsi="Arial" w:cs="Arial"/>
          <w:color w:val="000000"/>
        </w:rPr>
      </w:pPr>
      <w:r w:rsidRPr="00EF7AEE">
        <w:rPr>
          <w:rFonts w:ascii="Arial" w:eastAsia="Times New Roman" w:hAnsi="Arial" w:cs="Arial"/>
          <w:color w:val="000000"/>
        </w:rPr>
        <w:t>Charlotte and Madeleine must be informed about their rights and support Coco in exercising her maternity rights, and seek professional advice to understand their responsibilities.</w:t>
      </w:r>
    </w:p>
    <w:p w14:paraId="25C671E2" w14:textId="77777777" w:rsidR="00722D21" w:rsidRDefault="00722D21"/>
    <w:p w14:paraId="60842645" w14:textId="77777777" w:rsidR="00722D21" w:rsidRDefault="00722D21"/>
    <w:p w14:paraId="161E755C" w14:textId="77777777" w:rsidR="00722D21" w:rsidRDefault="00722D21"/>
    <w:p w14:paraId="0D8047F1" w14:textId="2B670C95" w:rsidR="00BC593D" w:rsidRDefault="00CD1FB9">
      <w:pPr>
        <w:rPr>
          <w:rFonts w:ascii="Arial" w:hAnsi="Arial" w:cs="Arial"/>
          <w:b/>
          <w:bCs/>
          <w:color w:val="215E99" w:themeColor="text2" w:themeTint="BF"/>
        </w:rPr>
      </w:pPr>
      <w:r>
        <w:rPr>
          <w:rFonts w:ascii="Arial" w:hAnsi="Arial" w:cs="Arial"/>
          <w:b/>
          <w:bCs/>
          <w:color w:val="215E99" w:themeColor="text2" w:themeTint="BF"/>
        </w:rPr>
        <w:t xml:space="preserve">11. </w:t>
      </w:r>
      <w:r w:rsidR="00722D21" w:rsidRPr="00722D21">
        <w:rPr>
          <w:rFonts w:ascii="Arial" w:hAnsi="Arial" w:cs="Arial"/>
          <w:b/>
          <w:bCs/>
          <w:color w:val="215E99" w:themeColor="text2" w:themeTint="BF"/>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6CCFD694" w14:textId="71F8946C" w:rsidR="00877636" w:rsidRDefault="00877636">
      <w:pPr>
        <w:rPr>
          <w:rFonts w:ascii="Arial" w:eastAsia="Times New Roman" w:hAnsi="Arial" w:cs="Arial"/>
          <w:color w:val="000000"/>
        </w:rPr>
      </w:pPr>
      <w:r w:rsidRPr="00FD73E1">
        <w:rPr>
          <w:rFonts w:ascii="Arial" w:eastAsia="Times New Roman" w:hAnsi="Arial" w:cs="Arial"/>
          <w:color w:val="000000"/>
        </w:rPr>
        <w:t>Charlotte's response to Chelsea's flexible working request is not in compliance with UK employment law and could expose Peachy Desserts Ltd to legal risks. The right to request flexible working applies from day one of employment, and employers must consider requests in a reasonable manner. From April 2024, employees can make two requests in a 12-month period, employers should not refuse requests unless consulted, and decisions must be made within two months.</w:t>
      </w:r>
      <w:r w:rsidR="00FD73E1" w:rsidRPr="00FD73E1">
        <w:rPr>
          <w:rFonts w:ascii="Arial" w:eastAsia="Times New Roman" w:hAnsi="Arial" w:cs="Arial"/>
          <w:color w:val="000000"/>
        </w:rPr>
        <w:t xml:space="preserve"> CIPD (2023)</w:t>
      </w:r>
    </w:p>
    <w:p w14:paraId="1FCBC2C7" w14:textId="201358F2" w:rsidR="001370BB" w:rsidRPr="001108D4" w:rsidRDefault="00733D57">
      <w:pPr>
        <w:rPr>
          <w:rFonts w:ascii="Arial" w:eastAsia="Times New Roman" w:hAnsi="Arial" w:cs="Arial"/>
          <w:color w:val="000000"/>
        </w:rPr>
      </w:pPr>
      <w:r w:rsidRPr="001370BB">
        <w:rPr>
          <w:rFonts w:ascii="Arial" w:eastAsia="Times New Roman" w:hAnsi="Arial" w:cs="Arial"/>
          <w:color w:val="000000"/>
        </w:rPr>
        <w:t xml:space="preserve">Employers must handle flexible working requests in a reasonable manner, considering the potential benefits and impacts for both parties. They must agree to a request unless there is a genuine business reason, such as additional costs, inability to </w:t>
      </w:r>
      <w:r w:rsidR="00AD03A8" w:rsidRPr="001370BB">
        <w:rPr>
          <w:rFonts w:ascii="Arial" w:eastAsia="Times New Roman" w:hAnsi="Arial" w:cs="Arial"/>
          <w:color w:val="000000"/>
        </w:rPr>
        <w:t>reorganise</w:t>
      </w:r>
      <w:r w:rsidRPr="001370BB">
        <w:rPr>
          <w:rFonts w:ascii="Arial" w:eastAsia="Times New Roman" w:hAnsi="Arial" w:cs="Arial"/>
          <w:color w:val="000000"/>
        </w:rPr>
        <w:t xml:space="preserve"> work, or a detrimental impact on quality or performance. Employers must not discriminate unlawfully against employees based on protected characteristics, such as age, disability, or race. Employers must consult employees before making a decision, holding a consultation meeting, and keeping a written record of the discussion. Once a decision is made, employers must inform the </w:t>
      </w:r>
      <w:r w:rsidRPr="001108D4">
        <w:rPr>
          <w:rFonts w:ascii="Arial" w:eastAsia="Times New Roman" w:hAnsi="Arial" w:cs="Arial"/>
          <w:color w:val="000000"/>
        </w:rPr>
        <w:t>employee and confirm it in writing.</w:t>
      </w:r>
      <w:r w:rsidR="00CA311E" w:rsidRPr="001108D4">
        <w:rPr>
          <w:rFonts w:ascii="Arial" w:eastAsia="Times New Roman" w:hAnsi="Arial" w:cs="Arial"/>
          <w:color w:val="000000"/>
        </w:rPr>
        <w:t xml:space="preserve"> (ACAS, 2024)</w:t>
      </w:r>
    </w:p>
    <w:p w14:paraId="7C9EE058" w14:textId="4173464C" w:rsidR="006B39A5" w:rsidRPr="00C649E6" w:rsidRDefault="00DC123A">
      <w:pPr>
        <w:rPr>
          <w:rFonts w:ascii="Arial" w:eastAsia="Times New Roman" w:hAnsi="Arial" w:cs="Arial"/>
          <w:color w:val="000000"/>
        </w:rPr>
      </w:pPr>
      <w:r w:rsidRPr="001108D4">
        <w:rPr>
          <w:rFonts w:ascii="Arial" w:eastAsia="Times New Roman" w:hAnsi="Arial" w:cs="Arial"/>
          <w:color w:val="000000"/>
        </w:rPr>
        <w:t xml:space="preserve">Employers must consult employees before making a decision, often through a consultation meeting. The meeting should be private, timely, and allow for a reasonable discussion on the request. If the original request cannot be accepted, the employer and employee can discuss alternative benefits or flexible working options. </w:t>
      </w:r>
      <w:r w:rsidRPr="00C649E6">
        <w:rPr>
          <w:rFonts w:ascii="Arial" w:eastAsia="Times New Roman" w:hAnsi="Arial" w:cs="Arial"/>
          <w:color w:val="000000"/>
        </w:rPr>
        <w:t>The person holding the meeting should have sufficient authority and keep a written record.</w:t>
      </w:r>
      <w:r w:rsidR="00E84F66" w:rsidRPr="00C649E6">
        <w:rPr>
          <w:rFonts w:ascii="Arial" w:eastAsia="Times New Roman" w:hAnsi="Arial" w:cs="Arial"/>
          <w:color w:val="000000"/>
        </w:rPr>
        <w:t xml:space="preserve"> ACAS (2024b) </w:t>
      </w:r>
    </w:p>
    <w:p w14:paraId="555A1ABB" w14:textId="663305BD" w:rsidR="00EC2A14" w:rsidRDefault="000102F5">
      <w:pPr>
        <w:rPr>
          <w:rFonts w:ascii="Arial" w:eastAsia="Times New Roman" w:hAnsi="Arial" w:cs="Arial"/>
          <w:color w:val="000000"/>
        </w:rPr>
      </w:pPr>
      <w:r w:rsidRPr="00C649E6">
        <w:rPr>
          <w:rFonts w:ascii="Arial" w:eastAsia="Times New Roman" w:hAnsi="Arial" w:cs="Arial"/>
          <w:color w:val="000000"/>
        </w:rPr>
        <w:t xml:space="preserve">Employers can only reject requests for business reasons such as cost, difficulty in </w:t>
      </w:r>
      <w:r w:rsidR="00C649E6" w:rsidRPr="00C649E6">
        <w:rPr>
          <w:rFonts w:ascii="Arial" w:eastAsia="Times New Roman" w:hAnsi="Arial" w:cs="Arial"/>
          <w:color w:val="000000"/>
        </w:rPr>
        <w:t>reorganising</w:t>
      </w:r>
      <w:r w:rsidRPr="00C649E6">
        <w:rPr>
          <w:rFonts w:ascii="Arial" w:eastAsia="Times New Roman" w:hAnsi="Arial" w:cs="Arial"/>
          <w:color w:val="000000"/>
        </w:rPr>
        <w:t xml:space="preserve">, lack of staff, negative impact on work quality, customer demand, performance, or planned changes. Consultation with employees helps understand </w:t>
      </w:r>
      <w:r w:rsidRPr="00C649E6">
        <w:rPr>
          <w:rFonts w:ascii="Arial" w:eastAsia="Times New Roman" w:hAnsi="Arial" w:cs="Arial"/>
          <w:color w:val="000000"/>
        </w:rPr>
        <w:lastRenderedPageBreak/>
        <w:t>the request, discuss potential issues, and determine if rejection is necessary.</w:t>
      </w:r>
      <w:r w:rsidR="00861D33" w:rsidRPr="00C649E6">
        <w:rPr>
          <w:rFonts w:ascii="Arial" w:eastAsia="Times New Roman" w:hAnsi="Arial" w:cs="Arial"/>
          <w:color w:val="000000"/>
        </w:rPr>
        <w:t xml:space="preserve"> (ACAS, 2024c)</w:t>
      </w:r>
    </w:p>
    <w:p w14:paraId="348E5DD3" w14:textId="114F1DD5" w:rsidR="00406E2F" w:rsidRDefault="003947C2">
      <w:pPr>
        <w:rPr>
          <w:rFonts w:ascii="Arial" w:eastAsia="Times New Roman" w:hAnsi="Arial" w:cs="Arial"/>
          <w:color w:val="000000"/>
        </w:rPr>
      </w:pPr>
      <w:r w:rsidRPr="003947C2">
        <w:rPr>
          <w:rFonts w:ascii="Arial" w:eastAsia="Times New Roman" w:hAnsi="Arial" w:cs="Arial"/>
          <w:color w:val="000000"/>
        </w:rPr>
        <w:t>Peachy Desserts Ltd can mitigate legal risks by handling Chelsea's request fairly, while Charlotte and Madeleine should seek legal advice for flexible working requests.</w:t>
      </w:r>
    </w:p>
    <w:p w14:paraId="6E85921E" w14:textId="402CFB6E" w:rsidR="00603781" w:rsidRPr="00603781" w:rsidRDefault="00326A15" w:rsidP="00603781">
      <w:pPr>
        <w:spacing w:after="240" w:line="540" w:lineRule="atLeast"/>
        <w:outlineLvl w:val="0"/>
        <w:divId w:val="350451390"/>
        <w:rPr>
          <w:rFonts w:ascii="Arial" w:eastAsia="Times New Roman" w:hAnsi="Arial" w:cs="Arial"/>
          <w:b/>
          <w:bCs/>
          <w:color w:val="000000"/>
          <w:kern w:val="36"/>
          <w:sz w:val="36"/>
          <w:szCs w:val="36"/>
          <w:u w:val="single"/>
          <w14:ligatures w14:val="none"/>
        </w:rPr>
      </w:pPr>
      <w:r w:rsidRPr="00326A15">
        <w:rPr>
          <w:rFonts w:ascii="Arial" w:hAnsi="Arial" w:cs="Arial"/>
          <w:b/>
          <w:bCs/>
          <w:color w:val="215E99" w:themeColor="text2" w:themeTint="BF"/>
          <w:u w:val="single"/>
        </w:rPr>
        <w:t>B</w:t>
      </w:r>
      <w:r w:rsidR="00CE14C3" w:rsidRPr="00326A15">
        <w:rPr>
          <w:rFonts w:ascii="Arial" w:hAnsi="Arial" w:cs="Arial"/>
          <w:b/>
          <w:bCs/>
          <w:color w:val="215E99" w:themeColor="text2" w:themeTint="BF"/>
          <w:u w:val="single"/>
        </w:rPr>
        <w:t>ibliography</w:t>
      </w:r>
    </w:p>
    <w:p w14:paraId="15438BA7"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(2021). </w:t>
      </w:r>
      <w:r w:rsidRPr="00603781">
        <w:rPr>
          <w:rFonts w:ascii="Arial" w:hAnsi="Arial" w:cs="Arial"/>
          <w:i/>
          <w:iCs/>
          <w:color w:val="000000"/>
          <w:kern w:val="0"/>
          <w14:ligatures w14:val="none"/>
        </w:rPr>
        <w:t>Overview: Employee Rights during a TUPE Transfer - Acas</w:t>
      </w:r>
      <w:r w:rsidRPr="00603781">
        <w:rPr>
          <w:rFonts w:ascii="Arial" w:hAnsi="Arial" w:cs="Arial"/>
          <w:color w:val="000000"/>
          <w:kern w:val="0"/>
          <w14:ligatures w14:val="none"/>
        </w:rPr>
        <w:t>. [online] www.acas.org.uk. Available at: https://www.acas.org.uk/employee-rights-during-a-tupe-transfer [Accessed 17 Apr. 2024].</w:t>
      </w:r>
    </w:p>
    <w:p w14:paraId="5B5137CB"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(2022a). Arbitration. </w:t>
      </w:r>
      <w:r w:rsidRPr="00603781">
        <w:rPr>
          <w:rFonts w:ascii="Arial" w:hAnsi="Arial" w:cs="Arial"/>
          <w:i/>
          <w:iCs/>
          <w:color w:val="000000"/>
          <w:kern w:val="0"/>
          <w14:ligatures w14:val="none"/>
        </w:rPr>
        <w:t>ACAS</w:t>
      </w:r>
      <w:r w:rsidRPr="00603781">
        <w:rPr>
          <w:rFonts w:ascii="Arial" w:hAnsi="Arial" w:cs="Arial"/>
          <w:color w:val="000000"/>
          <w:kern w:val="0"/>
          <w14:ligatures w14:val="none"/>
        </w:rPr>
        <w:t>. [online] Available at: https://www.acas.org.uk/arbitration [Accessed 16 Apr. 2024].</w:t>
      </w:r>
    </w:p>
    <w:p w14:paraId="55D65471"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(2022b). </w:t>
      </w:r>
      <w:r w:rsidRPr="00603781">
        <w:rPr>
          <w:rFonts w:ascii="Arial" w:hAnsi="Arial" w:cs="Arial"/>
          <w:i/>
          <w:iCs/>
          <w:color w:val="000000"/>
          <w:kern w:val="0"/>
          <w14:ligatures w14:val="none"/>
        </w:rPr>
        <w:t>Discrimination Because of Pregnancy and maternity: Managing Your employee’s Maternity Leave and Pay - Acas</w:t>
      </w:r>
      <w:r w:rsidRPr="00603781">
        <w:rPr>
          <w:rFonts w:ascii="Arial" w:hAnsi="Arial" w:cs="Arial"/>
          <w:color w:val="000000"/>
          <w:kern w:val="0"/>
          <w14:ligatures w14:val="none"/>
        </w:rPr>
        <w:t>. [online] www.acas.org.uk. Available at: https://www.acas.org.uk/managing-your-employees-maternity-leave-and-pay/discrimination-because-of-pregnancy-and-maternity [Accessed 16 Apr. 2024].</w:t>
      </w:r>
    </w:p>
    <w:p w14:paraId="1A7249E5"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(2022c). </w:t>
      </w:r>
      <w:r w:rsidRPr="00603781">
        <w:rPr>
          <w:rFonts w:ascii="Arial" w:hAnsi="Arial" w:cs="Arial"/>
          <w:i/>
          <w:iCs/>
          <w:color w:val="000000"/>
          <w:kern w:val="0"/>
          <w14:ligatures w14:val="none"/>
        </w:rPr>
        <w:t>Example Grievance Procedure | Acas</w:t>
      </w:r>
      <w:r w:rsidRPr="00603781">
        <w:rPr>
          <w:rFonts w:ascii="Arial" w:hAnsi="Arial" w:cs="Arial"/>
          <w:color w:val="000000"/>
          <w:kern w:val="0"/>
          <w14:ligatures w14:val="none"/>
        </w:rPr>
        <w:t>. [online] www.acas.org.uk. Available at: https://www.acas.org.uk/example-discipline-and-grievance-procedures/grievance-procedure-template [Accessed 17 Apr. 2024].</w:t>
      </w:r>
    </w:p>
    <w:p w14:paraId="2D899DAD"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(2023a). </w:t>
      </w:r>
      <w:r w:rsidRPr="00603781">
        <w:rPr>
          <w:rFonts w:ascii="Arial" w:hAnsi="Arial" w:cs="Arial"/>
          <w:i/>
          <w:iCs/>
          <w:color w:val="000000"/>
          <w:kern w:val="0"/>
          <w14:ligatures w14:val="none"/>
        </w:rPr>
        <w:t>Discrimination and the Law</w:t>
      </w:r>
      <w:r w:rsidRPr="00603781">
        <w:rPr>
          <w:rFonts w:ascii="Arial" w:hAnsi="Arial" w:cs="Arial"/>
          <w:color w:val="000000"/>
          <w:kern w:val="0"/>
          <w14:ligatures w14:val="none"/>
        </w:rPr>
        <w:t>. [online] ACAS. Available at: https://www.acas.org.uk/discrimination-and-the-law [Accessed 15 Apr. 2024].</w:t>
      </w:r>
    </w:p>
    <w:p w14:paraId="1372B444"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(2023b). </w:t>
      </w:r>
      <w:r w:rsidRPr="00603781">
        <w:rPr>
          <w:rFonts w:ascii="Arial" w:hAnsi="Arial" w:cs="Arial"/>
          <w:i/>
          <w:iCs/>
          <w:color w:val="000000"/>
          <w:kern w:val="0"/>
          <w14:ligatures w14:val="none"/>
        </w:rPr>
        <w:t>Discrimination and the Law</w:t>
      </w:r>
      <w:r w:rsidRPr="00603781">
        <w:rPr>
          <w:rFonts w:ascii="Arial" w:hAnsi="Arial" w:cs="Arial"/>
          <w:color w:val="000000"/>
          <w:kern w:val="0"/>
          <w14:ligatures w14:val="none"/>
        </w:rPr>
        <w:t>. [online] ACAS. Available at: https://www.acas.org.uk/discrimination-and-the-law [Accessed 16 Apr. 2024].</w:t>
      </w:r>
    </w:p>
    <w:p w14:paraId="327A53F2"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(2023c). </w:t>
      </w:r>
      <w:r w:rsidRPr="00603781">
        <w:rPr>
          <w:rFonts w:ascii="Arial" w:hAnsi="Arial" w:cs="Arial"/>
          <w:i/>
          <w:iCs/>
          <w:color w:val="000000"/>
          <w:kern w:val="0"/>
          <w14:ligatures w14:val="none"/>
        </w:rPr>
        <w:t>Statutory Paternity pay: Paternity Leave and Pay</w:t>
      </w:r>
      <w:r w:rsidRPr="00603781">
        <w:rPr>
          <w:rFonts w:ascii="Arial" w:hAnsi="Arial" w:cs="Arial"/>
          <w:color w:val="000000"/>
          <w:kern w:val="0"/>
          <w14:ligatures w14:val="none"/>
        </w:rPr>
        <w:t>. [online] Acas. Available at: https://www.acas.org.uk/paternity-rights-leave-and-pay/paternity-pay [Accessed 23 Apr. 2024].</w:t>
      </w:r>
    </w:p>
    <w:p w14:paraId="19F32A15"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(2023d). </w:t>
      </w:r>
      <w:r w:rsidRPr="00603781">
        <w:rPr>
          <w:rFonts w:ascii="Arial" w:hAnsi="Arial" w:cs="Arial"/>
          <w:i/>
          <w:iCs/>
          <w:color w:val="000000"/>
          <w:kern w:val="0"/>
          <w14:ligatures w14:val="none"/>
        </w:rPr>
        <w:t>The 48-hour Weekly maximum: Working Time Rules</w:t>
      </w:r>
      <w:r w:rsidRPr="00603781">
        <w:rPr>
          <w:rFonts w:ascii="Arial" w:hAnsi="Arial" w:cs="Arial"/>
          <w:color w:val="000000"/>
          <w:kern w:val="0"/>
          <w14:ligatures w14:val="none"/>
        </w:rPr>
        <w:t>. [online] Acas. Available at: https://www.acas.org.uk/working-time-rules/the-48-hour-weekly-maximum [Accessed 23 Apr. 2024].</w:t>
      </w:r>
    </w:p>
    <w:p w14:paraId="20A21FD4"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(2023e). </w:t>
      </w:r>
      <w:r w:rsidRPr="00603781">
        <w:rPr>
          <w:rFonts w:ascii="Arial" w:hAnsi="Arial" w:cs="Arial"/>
          <w:i/>
          <w:iCs/>
          <w:color w:val="000000"/>
          <w:kern w:val="0"/>
          <w14:ligatures w14:val="none"/>
        </w:rPr>
        <w:t>The 48-hour Weekly maximum: Working Time Rules</w:t>
      </w:r>
      <w:r w:rsidRPr="00603781">
        <w:rPr>
          <w:rFonts w:ascii="Arial" w:hAnsi="Arial" w:cs="Arial"/>
          <w:color w:val="000000"/>
          <w:kern w:val="0"/>
          <w14:ligatures w14:val="none"/>
        </w:rPr>
        <w:t>. [online] Acas. Available at: https://www.acas.org.uk/working-time-rules/the-48-hour-weekly-maximum [Accessed 23 Apr. 2024].</w:t>
      </w:r>
    </w:p>
    <w:p w14:paraId="06ABC456"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lastRenderedPageBreak/>
        <w:t>ACAS (2023f). </w:t>
      </w:r>
      <w:r w:rsidRPr="00603781">
        <w:rPr>
          <w:rFonts w:ascii="Arial" w:hAnsi="Arial" w:cs="Arial"/>
          <w:i/>
          <w:iCs/>
          <w:color w:val="000000"/>
          <w:kern w:val="0"/>
          <w14:ligatures w14:val="none"/>
        </w:rPr>
        <w:t>Understanding the Working Time Regulations: Working time rules</w:t>
      </w:r>
      <w:r w:rsidRPr="00603781">
        <w:rPr>
          <w:rFonts w:ascii="Arial" w:hAnsi="Arial" w:cs="Arial"/>
          <w:color w:val="000000"/>
          <w:kern w:val="0"/>
          <w14:ligatures w14:val="none"/>
        </w:rPr>
        <w:t>. [online] Acas. Available at: https://www.acas.org.uk/working-time-rules [Accessed 16 Apr. 2024].</w:t>
      </w:r>
    </w:p>
    <w:p w14:paraId="0697D330"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(2023g). </w:t>
      </w:r>
      <w:r w:rsidRPr="00603781">
        <w:rPr>
          <w:rFonts w:ascii="Arial" w:hAnsi="Arial" w:cs="Arial"/>
          <w:i/>
          <w:iCs/>
          <w:color w:val="000000"/>
          <w:kern w:val="0"/>
          <w14:ligatures w14:val="none"/>
        </w:rPr>
        <w:t>Why You Must Inform and Consult in TUPE: Inform and Consult Staff in a TUPE Transfer</w:t>
      </w:r>
      <w:r w:rsidRPr="00603781">
        <w:rPr>
          <w:rFonts w:ascii="Arial" w:hAnsi="Arial" w:cs="Arial"/>
          <w:color w:val="000000"/>
          <w:kern w:val="0"/>
          <w14:ligatures w14:val="none"/>
        </w:rPr>
        <w:t>. [online] Acas. Available at: https://www.acas.org.uk/inform-and-consult-staff-in-a-tupe-transfer [Accessed 17 Apr. 2024].</w:t>
      </w:r>
    </w:p>
    <w:p w14:paraId="098D97E8"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(2024a). </w:t>
      </w:r>
      <w:r w:rsidRPr="00603781">
        <w:rPr>
          <w:rFonts w:ascii="Arial" w:hAnsi="Arial" w:cs="Arial"/>
          <w:i/>
          <w:iCs/>
          <w:color w:val="000000"/>
          <w:kern w:val="0"/>
          <w14:ligatures w14:val="none"/>
        </w:rPr>
        <w:t>Code of Practice on Requests for Flexible Working</w:t>
      </w:r>
      <w:r w:rsidRPr="00603781">
        <w:rPr>
          <w:rFonts w:ascii="Arial" w:hAnsi="Arial" w:cs="Arial"/>
          <w:color w:val="000000"/>
          <w:kern w:val="0"/>
          <w14:ligatures w14:val="none"/>
        </w:rPr>
        <w:t>. [online] Acas. Available at: https://www.acas.org.uk/acas-code-of-practice-on-flexible-working-requests/html#consideringarequest [Accessed 23 Apr. 2024].</w:t>
      </w:r>
    </w:p>
    <w:p w14:paraId="18094CFE"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(2024b). </w:t>
      </w:r>
      <w:r w:rsidRPr="00603781">
        <w:rPr>
          <w:rFonts w:ascii="Arial" w:hAnsi="Arial" w:cs="Arial"/>
          <w:i/>
          <w:iCs/>
          <w:color w:val="000000"/>
          <w:kern w:val="0"/>
          <w14:ligatures w14:val="none"/>
        </w:rPr>
        <w:t>Code of Practice on Requests for Flexible Working</w:t>
      </w:r>
      <w:r w:rsidRPr="00603781">
        <w:rPr>
          <w:rFonts w:ascii="Arial" w:hAnsi="Arial" w:cs="Arial"/>
          <w:color w:val="000000"/>
          <w:kern w:val="0"/>
          <w14:ligatures w14:val="none"/>
        </w:rPr>
        <w:t>. [online] Acas. Available at: https://www.acas.org.uk/acas-code-of-practice-on-flexible-working-requests/html#consideringarequest [Accessed 23 Apr. 2024].</w:t>
      </w:r>
    </w:p>
    <w:p w14:paraId="37DB581B"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(2024c). </w:t>
      </w:r>
      <w:r w:rsidRPr="00603781">
        <w:rPr>
          <w:rFonts w:ascii="Arial" w:hAnsi="Arial" w:cs="Arial"/>
          <w:i/>
          <w:iCs/>
          <w:color w:val="000000"/>
          <w:kern w:val="0"/>
          <w14:ligatures w14:val="none"/>
        </w:rPr>
        <w:t>Considering a Request - Statutory Flexible Working Requests</w:t>
      </w:r>
      <w:r w:rsidRPr="00603781">
        <w:rPr>
          <w:rFonts w:ascii="Arial" w:hAnsi="Arial" w:cs="Arial"/>
          <w:color w:val="000000"/>
          <w:kern w:val="0"/>
          <w14:ligatures w14:val="none"/>
        </w:rPr>
        <w:t>. [online] Acas. Available at: https://www.acas.org.uk/statutory-flexible-working-requests/considering-a-request.</w:t>
      </w:r>
    </w:p>
    <w:p w14:paraId="74CFE79C"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(2022). </w:t>
      </w:r>
      <w:r w:rsidRPr="00603781">
        <w:rPr>
          <w:rFonts w:ascii="Arial" w:hAnsi="Arial" w:cs="Arial"/>
          <w:i/>
          <w:iCs/>
          <w:color w:val="000000"/>
          <w:kern w:val="0"/>
          <w14:ligatures w14:val="none"/>
        </w:rPr>
        <w:t>How Early Conciliation Works</w:t>
      </w:r>
      <w:r w:rsidRPr="00603781">
        <w:rPr>
          <w:rFonts w:ascii="Arial" w:hAnsi="Arial" w:cs="Arial"/>
          <w:color w:val="000000"/>
          <w:kern w:val="0"/>
          <w14:ligatures w14:val="none"/>
        </w:rPr>
        <w:t>. [online] Acas. Available at: https://www.acas.org.uk/early-conciliation/how-early-conciliation-works [Accessed 16 Apr. 2024].</w:t>
      </w:r>
    </w:p>
    <w:p w14:paraId="66F549C6"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(2023). </w:t>
      </w:r>
      <w:r w:rsidRPr="00603781">
        <w:rPr>
          <w:rFonts w:ascii="Arial" w:hAnsi="Arial" w:cs="Arial"/>
          <w:i/>
          <w:iCs/>
          <w:color w:val="000000"/>
          <w:kern w:val="0"/>
          <w14:ligatures w14:val="none"/>
        </w:rPr>
        <w:t>Payslips</w:t>
      </w:r>
      <w:r w:rsidRPr="00603781">
        <w:rPr>
          <w:rFonts w:ascii="Arial" w:hAnsi="Arial" w:cs="Arial"/>
          <w:color w:val="000000"/>
          <w:kern w:val="0"/>
          <w14:ligatures w14:val="none"/>
        </w:rPr>
        <w:t>. [online] Acas. Available at: https://www.acas.org.uk/payslips#:~:text=By%20law%20(Employment%20Rights%20Act [Accessed 23 Apr. 2024].</w:t>
      </w:r>
    </w:p>
    <w:p w14:paraId="6B1C25BE"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(2024a). </w:t>
      </w:r>
      <w:r w:rsidRPr="00603781">
        <w:rPr>
          <w:rFonts w:ascii="Arial" w:hAnsi="Arial" w:cs="Arial"/>
          <w:i/>
          <w:iCs/>
          <w:color w:val="000000"/>
          <w:kern w:val="0"/>
          <w14:ligatures w14:val="none"/>
        </w:rPr>
        <w:t>Finding a Job with a New employer: Your Rights during Redundancy - Acas</w:t>
      </w:r>
      <w:r w:rsidRPr="00603781">
        <w:rPr>
          <w:rFonts w:ascii="Arial" w:hAnsi="Arial" w:cs="Arial"/>
          <w:color w:val="000000"/>
          <w:kern w:val="0"/>
          <w14:ligatures w14:val="none"/>
        </w:rPr>
        <w:t>. [online] www.acas.org.uk. Available at: https://www.acas.org.uk/your-rights-during-redundancy/finding-a-job-with-a-new-employer [Accessed 17 Apr. 2024].</w:t>
      </w:r>
    </w:p>
    <w:p w14:paraId="31E0CAAF"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(2024b). </w:t>
      </w:r>
      <w:r w:rsidRPr="00603781">
        <w:rPr>
          <w:rFonts w:ascii="Arial" w:hAnsi="Arial" w:cs="Arial"/>
          <w:i/>
          <w:iCs/>
          <w:color w:val="000000"/>
          <w:kern w:val="0"/>
          <w14:ligatures w14:val="none"/>
        </w:rPr>
        <w:t>Redundancy Pay - Your Rights during Redundancy</w:t>
      </w:r>
      <w:r w:rsidRPr="00603781">
        <w:rPr>
          <w:rFonts w:ascii="Arial" w:hAnsi="Arial" w:cs="Arial"/>
          <w:color w:val="000000"/>
          <w:kern w:val="0"/>
          <w14:ligatures w14:val="none"/>
        </w:rPr>
        <w:t>. [online] Acas. Available at: https://www.acas.org.uk/your-rights-during-redundancy/redundancy-pay#:~:text=Redundancy%20pay%20is%20based%20on [Accessed 17 Apr. 2024].</w:t>
      </w:r>
    </w:p>
    <w:p w14:paraId="17CC5B31"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Acas (2024c). </w:t>
      </w:r>
      <w:r w:rsidRPr="00603781">
        <w:rPr>
          <w:rFonts w:ascii="Arial" w:hAnsi="Arial" w:cs="Arial"/>
          <w:i/>
          <w:iCs/>
          <w:color w:val="000000"/>
          <w:kern w:val="0"/>
          <w14:ligatures w14:val="none"/>
        </w:rPr>
        <w:t>The Law on Sex Discrimination - Sex Discrimination</w:t>
      </w:r>
      <w:r w:rsidRPr="00603781">
        <w:rPr>
          <w:rFonts w:ascii="Arial" w:hAnsi="Arial" w:cs="Arial"/>
          <w:color w:val="000000"/>
          <w:kern w:val="0"/>
          <w14:ligatures w14:val="none"/>
        </w:rPr>
        <w:t>. [online] Acas. Available at: https://www.acas.org.uk/sex-discrimination [Accessed 16 Apr. 2024].</w:t>
      </w:r>
    </w:p>
    <w:p w14:paraId="15D32272"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Advice, C. (n.d.). </w:t>
      </w:r>
      <w:r w:rsidRPr="00603781">
        <w:rPr>
          <w:rFonts w:ascii="Arial" w:hAnsi="Arial" w:cs="Arial"/>
          <w:i/>
          <w:iCs/>
          <w:color w:val="000000"/>
          <w:kern w:val="0"/>
          <w14:ligatures w14:val="none"/>
        </w:rPr>
        <w:t>Changes to Employment Contracts</w:t>
      </w:r>
      <w:r w:rsidRPr="00603781">
        <w:rPr>
          <w:rFonts w:ascii="Arial" w:hAnsi="Arial" w:cs="Arial"/>
          <w:color w:val="000000"/>
          <w:kern w:val="0"/>
          <w14:ligatures w14:val="none"/>
        </w:rPr>
        <w:t xml:space="preserve">. [online] www.citizensadvice.org.uk. Available at: </w:t>
      </w:r>
      <w:r w:rsidRPr="00603781">
        <w:rPr>
          <w:rFonts w:ascii="Arial" w:hAnsi="Arial" w:cs="Arial"/>
          <w:color w:val="000000"/>
          <w:kern w:val="0"/>
          <w14:ligatures w14:val="none"/>
        </w:rPr>
        <w:lastRenderedPageBreak/>
        <w:t>https://www.citizensadvice.org.uk/work/basic-rights-and-contracts/changes-to-employment-contracts-overview/ [Accessed 17 Apr. 2024].</w:t>
      </w:r>
    </w:p>
    <w:p w14:paraId="5FDD395E"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Ali, L. (2022). </w:t>
      </w:r>
      <w:r w:rsidRPr="00603781">
        <w:rPr>
          <w:rFonts w:ascii="Arial" w:hAnsi="Arial" w:cs="Arial"/>
          <w:i/>
          <w:iCs/>
          <w:color w:val="000000"/>
          <w:kern w:val="0"/>
          <w14:ligatures w14:val="none"/>
        </w:rPr>
        <w:t>CIPD | Equality, Diversity and Inclusion in the Workplace | Factsheets</w:t>
      </w:r>
      <w:r w:rsidRPr="00603781">
        <w:rPr>
          <w:rFonts w:ascii="Arial" w:hAnsi="Arial" w:cs="Arial"/>
          <w:color w:val="000000"/>
          <w:kern w:val="0"/>
          <w14:ligatures w14:val="none"/>
        </w:rPr>
        <w:t>. [online] CIPD. Available at: https://www.cipd.org/en/knowledge/factsheets/diversity-factsheet/#Equality [Accessed 15 Apr. 2024].</w:t>
      </w:r>
    </w:p>
    <w:p w14:paraId="44EEAFB4" w14:textId="77777777" w:rsidR="00603781" w:rsidRPr="00603781" w:rsidRDefault="00603781" w:rsidP="00603781">
      <w:pPr>
        <w:spacing w:after="240" w:line="360" w:lineRule="atLeast"/>
        <w:divId w:val="2900463"/>
        <w:rPr>
          <w:rFonts w:ascii="Arial" w:hAnsi="Arial" w:cs="Arial"/>
          <w:color w:val="000000"/>
          <w:kern w:val="0"/>
          <w14:ligatures w14:val="none"/>
        </w:rPr>
      </w:pPr>
      <w:proofErr w:type="spellStart"/>
      <w:r w:rsidRPr="00603781">
        <w:rPr>
          <w:rFonts w:ascii="Arial" w:hAnsi="Arial" w:cs="Arial"/>
          <w:color w:val="000000"/>
          <w:kern w:val="0"/>
          <w14:ligatures w14:val="none"/>
        </w:rPr>
        <w:t>Ayling</w:t>
      </w:r>
      <w:proofErr w:type="spellEnd"/>
      <w:r w:rsidRPr="00603781">
        <w:rPr>
          <w:rFonts w:ascii="Arial" w:hAnsi="Arial" w:cs="Arial"/>
          <w:color w:val="000000"/>
          <w:kern w:val="0"/>
          <w14:ligatures w14:val="none"/>
        </w:rPr>
        <w:t>, L. and Suff , R. (2023). </w:t>
      </w:r>
      <w:r w:rsidRPr="00603781">
        <w:rPr>
          <w:rFonts w:ascii="Arial" w:hAnsi="Arial" w:cs="Arial"/>
          <w:i/>
          <w:iCs/>
          <w:color w:val="000000"/>
          <w:kern w:val="0"/>
          <w14:ligatures w14:val="none"/>
        </w:rPr>
        <w:t>CIPD | Contracts of Employment</w:t>
      </w:r>
      <w:r w:rsidRPr="00603781">
        <w:rPr>
          <w:rFonts w:ascii="Arial" w:hAnsi="Arial" w:cs="Arial"/>
          <w:color w:val="000000"/>
          <w:kern w:val="0"/>
          <w14:ligatures w14:val="none"/>
        </w:rPr>
        <w:t>. [online] CIPD. Available at: https://www.cipd.org/uk/knowledge/factsheets/terms-conditions-contracts-factsheet/#what-is-a-contract-of-employment [Accessed 17 Apr. 2024].</w:t>
      </w:r>
    </w:p>
    <w:p w14:paraId="13D75D17"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CIPD (2022a). </w:t>
      </w:r>
      <w:r w:rsidRPr="00603781">
        <w:rPr>
          <w:rFonts w:ascii="Arial" w:hAnsi="Arial" w:cs="Arial"/>
          <w:i/>
          <w:iCs/>
          <w:color w:val="000000"/>
          <w:kern w:val="0"/>
          <w14:ligatures w14:val="none"/>
        </w:rPr>
        <w:t>CIPD | on This Page</w:t>
      </w:r>
      <w:r w:rsidRPr="00603781">
        <w:rPr>
          <w:rFonts w:ascii="Arial" w:hAnsi="Arial" w:cs="Arial"/>
          <w:color w:val="000000"/>
          <w:kern w:val="0"/>
          <w14:ligatures w14:val="none"/>
        </w:rPr>
        <w:t>. [online] CIPD. Available at: https://www.cipd.org/uk/knowledge/factsheets/maternity-paternity-rights-factsheet/#maternityrights [Accessed 23 Apr. 2024].</w:t>
      </w:r>
    </w:p>
    <w:p w14:paraId="481B06E2"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CIPD (2022b). </w:t>
      </w:r>
      <w:r w:rsidRPr="00603781">
        <w:rPr>
          <w:rFonts w:ascii="Arial" w:hAnsi="Arial" w:cs="Arial"/>
          <w:i/>
          <w:iCs/>
          <w:color w:val="000000"/>
          <w:kern w:val="0"/>
          <w14:ligatures w14:val="none"/>
        </w:rPr>
        <w:t>CIPD | on This Page</w:t>
      </w:r>
      <w:r w:rsidRPr="00603781">
        <w:rPr>
          <w:rFonts w:ascii="Arial" w:hAnsi="Arial" w:cs="Arial"/>
          <w:color w:val="000000"/>
          <w:kern w:val="0"/>
          <w14:ligatures w14:val="none"/>
        </w:rPr>
        <w:t>. [online] CIPD. Available at: https://www.cipd.org/uk/knowledge/factsheets/maternity-paternity-rights-factsheet/#maternityrights [Accessed 23 Apr. 2024].</w:t>
      </w:r>
    </w:p>
    <w:p w14:paraId="4FE3E989"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CIPD (2022c). </w:t>
      </w:r>
      <w:r w:rsidRPr="00603781">
        <w:rPr>
          <w:rFonts w:ascii="Arial" w:hAnsi="Arial" w:cs="Arial"/>
          <w:i/>
          <w:iCs/>
          <w:color w:val="000000"/>
          <w:kern w:val="0"/>
          <w14:ligatures w14:val="none"/>
        </w:rPr>
        <w:t>CIPD | on This Page</w:t>
      </w:r>
      <w:r w:rsidRPr="00603781">
        <w:rPr>
          <w:rFonts w:ascii="Arial" w:hAnsi="Arial" w:cs="Arial"/>
          <w:color w:val="000000"/>
          <w:kern w:val="0"/>
          <w14:ligatures w14:val="none"/>
        </w:rPr>
        <w:t>. [online] CIPD. Available at: https://www.cipd.org/uk/knowledge/factsheets/maternity-paternity-rights-factsheet/#maternityrights [Accessed 23 Apr. 2024].</w:t>
      </w:r>
    </w:p>
    <w:p w14:paraId="75831A03"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CIPD (2023). </w:t>
      </w:r>
      <w:r w:rsidRPr="00603781">
        <w:rPr>
          <w:rFonts w:ascii="Arial" w:hAnsi="Arial" w:cs="Arial"/>
          <w:i/>
          <w:iCs/>
          <w:color w:val="000000"/>
          <w:kern w:val="0"/>
          <w14:ligatures w14:val="none"/>
        </w:rPr>
        <w:t>CIPD | Flexible Working Practices | Factsheets</w:t>
      </w:r>
      <w:r w:rsidRPr="00603781">
        <w:rPr>
          <w:rFonts w:ascii="Arial" w:hAnsi="Arial" w:cs="Arial"/>
          <w:color w:val="000000"/>
          <w:kern w:val="0"/>
          <w14:ligatures w14:val="none"/>
        </w:rPr>
        <w:t>. [online] CIPD. Available at: https://www.cipd.org/uk/knowledge/factsheets/flexible-working-factsheet/#title6 [Accessed 23 Apr. 2024].</w:t>
      </w:r>
    </w:p>
    <w:p w14:paraId="4189DED9"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Citizens Advice (2019a). </w:t>
      </w:r>
      <w:r w:rsidRPr="00603781">
        <w:rPr>
          <w:rFonts w:ascii="Arial" w:hAnsi="Arial" w:cs="Arial"/>
          <w:i/>
          <w:iCs/>
          <w:color w:val="000000"/>
          <w:kern w:val="0"/>
          <w14:ligatures w14:val="none"/>
        </w:rPr>
        <w:t>Discrimination Because of Sex</w:t>
      </w:r>
      <w:r w:rsidRPr="00603781">
        <w:rPr>
          <w:rFonts w:ascii="Arial" w:hAnsi="Arial" w:cs="Arial"/>
          <w:color w:val="000000"/>
          <w:kern w:val="0"/>
          <w14:ligatures w14:val="none"/>
        </w:rPr>
        <w:t>. [online] Citizensadvice.org.uk. Available at: https://www.citizensadvice.org.uk/law-and-courts/discrimination/discrimination-because-of-sex-or-sexual-orientation/discrimination-because-of-sex/.</w:t>
      </w:r>
    </w:p>
    <w:p w14:paraId="61370B1D"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Citizens Advice (2019b). </w:t>
      </w:r>
      <w:r w:rsidRPr="00603781">
        <w:rPr>
          <w:rFonts w:ascii="Arial" w:hAnsi="Arial" w:cs="Arial"/>
          <w:i/>
          <w:iCs/>
          <w:color w:val="000000"/>
          <w:kern w:val="0"/>
          <w14:ligatures w14:val="none"/>
        </w:rPr>
        <w:t>Discrimination because of sex</w:t>
      </w:r>
      <w:r w:rsidRPr="00603781">
        <w:rPr>
          <w:rFonts w:ascii="Arial" w:hAnsi="Arial" w:cs="Arial"/>
          <w:color w:val="000000"/>
          <w:kern w:val="0"/>
          <w14:ligatures w14:val="none"/>
        </w:rPr>
        <w:t>. [online] Citizensadvice.org.uk. Available at: https://www.citizensadvice.org.uk/law-and-courts/discrimination/discrimination-because-of-sex-or-sexual-orientation/discrimination-because-of-sex/ [Accessed 16 Apr. 2024].</w:t>
      </w:r>
    </w:p>
    <w:p w14:paraId="17B24109" w14:textId="77777777" w:rsidR="00603781" w:rsidRPr="00603781" w:rsidRDefault="00603781" w:rsidP="00603781">
      <w:pPr>
        <w:spacing w:after="240" w:line="360" w:lineRule="atLeast"/>
        <w:divId w:val="2900463"/>
        <w:rPr>
          <w:rFonts w:ascii="Arial" w:hAnsi="Arial" w:cs="Arial"/>
          <w:color w:val="000000"/>
          <w:kern w:val="0"/>
          <w14:ligatures w14:val="none"/>
        </w:rPr>
      </w:pPr>
      <w:proofErr w:type="spellStart"/>
      <w:r w:rsidRPr="00603781">
        <w:rPr>
          <w:rFonts w:ascii="Arial" w:hAnsi="Arial" w:cs="Arial"/>
          <w:color w:val="000000"/>
          <w:kern w:val="0"/>
          <w14:ligatures w14:val="none"/>
        </w:rPr>
        <w:t>Citizensinformation.ie</w:t>
      </w:r>
      <w:proofErr w:type="spellEnd"/>
      <w:r w:rsidRPr="00603781">
        <w:rPr>
          <w:rFonts w:ascii="Arial" w:hAnsi="Arial" w:cs="Arial"/>
          <w:color w:val="000000"/>
          <w:kern w:val="0"/>
          <w14:ligatures w14:val="none"/>
        </w:rPr>
        <w:t xml:space="preserve"> (2022). </w:t>
      </w:r>
      <w:r w:rsidRPr="00603781">
        <w:rPr>
          <w:rFonts w:ascii="Arial" w:hAnsi="Arial" w:cs="Arial"/>
          <w:i/>
          <w:iCs/>
          <w:color w:val="000000"/>
          <w:kern w:val="0"/>
          <w14:ligatures w14:val="none"/>
        </w:rPr>
        <w:t>Unfair dismissal</w:t>
      </w:r>
      <w:r w:rsidRPr="00603781">
        <w:rPr>
          <w:rFonts w:ascii="Arial" w:hAnsi="Arial" w:cs="Arial"/>
          <w:color w:val="000000"/>
          <w:kern w:val="0"/>
          <w14:ligatures w14:val="none"/>
        </w:rPr>
        <w:t>. [online] www.citizensinformation.ie. Available at: https://www.citizensinformation.ie/en/employment/unemployment-and-redundancy/dismissal/unfair-dismissal/ [Accessed 17 Apr. 2024].</w:t>
      </w:r>
    </w:p>
    <w:p w14:paraId="2C75C685"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lastRenderedPageBreak/>
        <w:t>Courts and Tribunals Judiciary (2024). </w:t>
      </w:r>
      <w:r w:rsidRPr="00603781">
        <w:rPr>
          <w:rFonts w:ascii="Arial" w:hAnsi="Arial" w:cs="Arial"/>
          <w:i/>
          <w:iCs/>
          <w:color w:val="000000"/>
          <w:kern w:val="0"/>
          <w14:ligatures w14:val="none"/>
        </w:rPr>
        <w:t>What are the Employment Tribunals?</w:t>
      </w:r>
      <w:r w:rsidRPr="00603781">
        <w:rPr>
          <w:rFonts w:ascii="Arial" w:hAnsi="Arial" w:cs="Arial"/>
          <w:color w:val="000000"/>
          <w:kern w:val="0"/>
          <w14:ligatures w14:val="none"/>
        </w:rPr>
        <w:t> [online] Courts and Tribunals Judiciary. Available at: https://www.judiciary.uk/courts-and-tribunals/tribunals/employment-tribunal/employment-tribunal-england-wales/work-of-the-employment-tribunal/what-is-the-employment-tribunal/ [Accessed 16 Apr. 2024].</w:t>
      </w:r>
    </w:p>
    <w:p w14:paraId="3D4DA466"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GOV (2014). </w:t>
      </w:r>
      <w:r w:rsidRPr="00603781">
        <w:rPr>
          <w:rFonts w:ascii="Arial" w:hAnsi="Arial" w:cs="Arial"/>
          <w:i/>
          <w:iCs/>
          <w:color w:val="000000"/>
          <w:kern w:val="0"/>
          <w14:ligatures w14:val="none"/>
        </w:rPr>
        <w:t>EMPLOYMENT RIGHTS ON THE TRANSFER OF AN UNDERTAKING</w:t>
      </w:r>
      <w:r w:rsidRPr="00603781">
        <w:rPr>
          <w:rFonts w:ascii="Arial" w:hAnsi="Arial" w:cs="Arial"/>
          <w:color w:val="000000"/>
          <w:kern w:val="0"/>
          <w14:ligatures w14:val="none"/>
        </w:rPr>
        <w:t>. [online] Available at: https://assets.publishing.service.gov.uk/media/5a7ca7e8ed915d7c983bc171/bis-14-502-employment-rights-on-the-transfer-of-an-undertaking.pdf.</w:t>
      </w:r>
    </w:p>
    <w:p w14:paraId="66A8ACDA"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GOV.UK (2012). </w:t>
      </w:r>
      <w:r w:rsidRPr="00603781">
        <w:rPr>
          <w:rFonts w:ascii="Arial" w:hAnsi="Arial" w:cs="Arial"/>
          <w:i/>
          <w:iCs/>
          <w:color w:val="000000"/>
          <w:kern w:val="0"/>
          <w14:ligatures w14:val="none"/>
        </w:rPr>
        <w:t>Redundancy: Your Rights</w:t>
      </w:r>
      <w:r w:rsidRPr="00603781">
        <w:rPr>
          <w:rFonts w:ascii="Arial" w:hAnsi="Arial" w:cs="Arial"/>
          <w:color w:val="000000"/>
          <w:kern w:val="0"/>
          <w14:ligatures w14:val="none"/>
        </w:rPr>
        <w:t>. [online] GOV.UK. Available at: https://www.gov.uk/redundancy-your-rights/notice-periods [Accessed 17 Apr. 2024].</w:t>
      </w:r>
    </w:p>
    <w:p w14:paraId="6FFC1231"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GOV.UK (2024a). </w:t>
      </w:r>
      <w:r w:rsidRPr="00603781">
        <w:rPr>
          <w:rFonts w:ascii="Arial" w:hAnsi="Arial" w:cs="Arial"/>
          <w:i/>
          <w:iCs/>
          <w:color w:val="000000"/>
          <w:kern w:val="0"/>
          <w14:ligatures w14:val="none"/>
        </w:rPr>
        <w:t>Employee Rights When on Leave</w:t>
      </w:r>
      <w:r w:rsidRPr="00603781">
        <w:rPr>
          <w:rFonts w:ascii="Arial" w:hAnsi="Arial" w:cs="Arial"/>
          <w:color w:val="000000"/>
          <w:kern w:val="0"/>
          <w14:ligatures w14:val="none"/>
        </w:rPr>
        <w:t>. [online] GOV.UK. Available at: https://www.gov.uk/employee-rights-when-on-leave [Accessed 23 Apr. 2024].</w:t>
      </w:r>
    </w:p>
    <w:p w14:paraId="3452CA54"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GOV.UK (2024b). </w:t>
      </w:r>
      <w:r w:rsidRPr="00603781">
        <w:rPr>
          <w:rFonts w:ascii="Arial" w:hAnsi="Arial" w:cs="Arial"/>
          <w:i/>
          <w:iCs/>
          <w:color w:val="000000"/>
          <w:kern w:val="0"/>
          <w14:ligatures w14:val="none"/>
        </w:rPr>
        <w:t>National Minimum Wage and National Living Wage Rates</w:t>
      </w:r>
      <w:r w:rsidRPr="00603781">
        <w:rPr>
          <w:rFonts w:ascii="Arial" w:hAnsi="Arial" w:cs="Arial"/>
          <w:color w:val="000000"/>
          <w:kern w:val="0"/>
          <w14:ligatures w14:val="none"/>
        </w:rPr>
        <w:t>. [online] Gov.uk. Available at: https://www.gov.uk/national-minimum-wage-rates [Accessed 23 Apr. 2024].</w:t>
      </w:r>
    </w:p>
    <w:p w14:paraId="6728BAFA"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Health and Safety Executive (1974). </w:t>
      </w:r>
      <w:r w:rsidRPr="00603781">
        <w:rPr>
          <w:rFonts w:ascii="Arial" w:hAnsi="Arial" w:cs="Arial"/>
          <w:i/>
          <w:iCs/>
          <w:color w:val="000000"/>
          <w:kern w:val="0"/>
          <w14:ligatures w14:val="none"/>
        </w:rPr>
        <w:t>Health and Safety at Work Act 1974</w:t>
      </w:r>
      <w:r w:rsidRPr="00603781">
        <w:rPr>
          <w:rFonts w:ascii="Arial" w:hAnsi="Arial" w:cs="Arial"/>
          <w:color w:val="000000"/>
          <w:kern w:val="0"/>
          <w14:ligatures w14:val="none"/>
        </w:rPr>
        <w:t>. [online] Hse.gov.uk. Available at: https://www.hse.gov.uk/legislation/hswa.htm [Accessed 16 Apr. 2024].</w:t>
      </w:r>
    </w:p>
    <w:p w14:paraId="2099E715" w14:textId="77777777" w:rsidR="00603781" w:rsidRPr="00603781" w:rsidRDefault="00603781" w:rsidP="00603781">
      <w:pPr>
        <w:spacing w:after="240" w:line="360" w:lineRule="atLeast"/>
        <w:divId w:val="2900463"/>
        <w:rPr>
          <w:rFonts w:ascii="Arial" w:hAnsi="Arial" w:cs="Arial"/>
          <w:color w:val="000000"/>
          <w:kern w:val="0"/>
          <w14:ligatures w14:val="none"/>
        </w:rPr>
      </w:pPr>
      <w:proofErr w:type="spellStart"/>
      <w:r w:rsidRPr="00603781">
        <w:rPr>
          <w:rFonts w:ascii="Arial" w:hAnsi="Arial" w:cs="Arial"/>
          <w:color w:val="000000"/>
          <w:kern w:val="0"/>
          <w14:ligatures w14:val="none"/>
        </w:rPr>
        <w:t>Judicary</w:t>
      </w:r>
      <w:proofErr w:type="spellEnd"/>
      <w:r w:rsidRPr="00603781">
        <w:rPr>
          <w:rFonts w:ascii="Arial" w:hAnsi="Arial" w:cs="Arial"/>
          <w:color w:val="000000"/>
          <w:kern w:val="0"/>
          <w14:ligatures w14:val="none"/>
        </w:rPr>
        <w:t xml:space="preserve"> (n.d.). </w:t>
      </w:r>
      <w:r w:rsidRPr="00603781">
        <w:rPr>
          <w:rFonts w:ascii="Arial" w:hAnsi="Arial" w:cs="Arial"/>
          <w:i/>
          <w:iCs/>
          <w:color w:val="000000"/>
          <w:kern w:val="0"/>
          <w14:ligatures w14:val="none"/>
        </w:rPr>
        <w:t>How Are Cases decided?</w:t>
      </w:r>
      <w:r w:rsidRPr="00603781">
        <w:rPr>
          <w:rFonts w:ascii="Arial" w:hAnsi="Arial" w:cs="Arial"/>
          <w:color w:val="000000"/>
          <w:kern w:val="0"/>
          <w14:ligatures w14:val="none"/>
        </w:rPr>
        <w:t> [online] Courts and Tribunals Judiciary. Available at: https://www.judiciary.uk/courts-and-tribunals/tribunals/employment-tribunal/employment-tribunal-england-wales/work-of-the-employment-tribunal/how-are-cases-decided/ [Accessed 16 Apr. 2024].</w:t>
      </w:r>
    </w:p>
    <w:p w14:paraId="4B42D770"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Legislation (2023). </w:t>
      </w:r>
      <w:r w:rsidRPr="00603781">
        <w:rPr>
          <w:rFonts w:ascii="Arial" w:hAnsi="Arial" w:cs="Arial"/>
          <w:i/>
          <w:iCs/>
          <w:color w:val="000000"/>
          <w:kern w:val="0"/>
          <w14:ligatures w14:val="none"/>
        </w:rPr>
        <w:t>Employment Act 2002 - Explanatory Notes</w:t>
      </w:r>
      <w:r w:rsidRPr="00603781">
        <w:rPr>
          <w:rFonts w:ascii="Arial" w:hAnsi="Arial" w:cs="Arial"/>
          <w:color w:val="000000"/>
          <w:kern w:val="0"/>
          <w14:ligatures w14:val="none"/>
        </w:rPr>
        <w:t>. [online] Legislation.gov.uk. Available at: https://www.legislation.gov.uk/ukpga/2002/22/notes#:~:text=Overview%20of%20the%20Act&amp;text=The%20main%20areas%20covered%20by [Accessed 16 Apr. 2024].</w:t>
      </w:r>
    </w:p>
    <w:p w14:paraId="5E4FB01D" w14:textId="77777777" w:rsidR="00603781" w:rsidRPr="00603781" w:rsidRDefault="00603781" w:rsidP="00603781">
      <w:pPr>
        <w:spacing w:after="240" w:line="360" w:lineRule="atLeast"/>
        <w:divId w:val="2900463"/>
        <w:rPr>
          <w:rFonts w:ascii="Arial" w:hAnsi="Arial" w:cs="Arial"/>
          <w:color w:val="000000"/>
          <w:kern w:val="0"/>
          <w14:ligatures w14:val="none"/>
        </w:rPr>
      </w:pPr>
      <w:proofErr w:type="spellStart"/>
      <w:r w:rsidRPr="00603781">
        <w:rPr>
          <w:rFonts w:ascii="Arial" w:hAnsi="Arial" w:cs="Arial"/>
          <w:color w:val="000000"/>
          <w:kern w:val="0"/>
          <w14:ligatures w14:val="none"/>
        </w:rPr>
        <w:t>Podro</w:t>
      </w:r>
      <w:proofErr w:type="spellEnd"/>
      <w:r w:rsidRPr="00603781">
        <w:rPr>
          <w:rFonts w:ascii="Arial" w:hAnsi="Arial" w:cs="Arial"/>
          <w:color w:val="000000"/>
          <w:kern w:val="0"/>
          <w14:ligatures w14:val="none"/>
        </w:rPr>
        <w:t>, S. and Suff, R. (2013). </w:t>
      </w:r>
      <w:r w:rsidRPr="00603781">
        <w:rPr>
          <w:rFonts w:ascii="Arial" w:hAnsi="Arial" w:cs="Arial"/>
          <w:i/>
          <w:iCs/>
          <w:color w:val="000000"/>
          <w:kern w:val="0"/>
          <w14:ligatures w14:val="none"/>
        </w:rPr>
        <w:t>CIPD | Mediation: an Approach to Resolving Workplace Issues</w:t>
      </w:r>
      <w:r w:rsidRPr="00603781">
        <w:rPr>
          <w:rFonts w:ascii="Arial" w:hAnsi="Arial" w:cs="Arial"/>
          <w:color w:val="000000"/>
          <w:kern w:val="0"/>
          <w14:ligatures w14:val="none"/>
        </w:rPr>
        <w:t>. [online] CIPD. Available at: https://www.cipd.org/uk/knowledge/guides/workplace-mediation/#when-can-you-use-mediation [Accessed 16 Apr. 2024].</w:t>
      </w:r>
    </w:p>
    <w:p w14:paraId="32242CDE"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lastRenderedPageBreak/>
        <w:t>Suff, R. (2023). </w:t>
      </w:r>
      <w:r w:rsidRPr="00603781">
        <w:rPr>
          <w:rFonts w:ascii="Arial" w:hAnsi="Arial" w:cs="Arial"/>
          <w:i/>
          <w:iCs/>
          <w:color w:val="000000"/>
          <w:kern w:val="0"/>
          <w14:ligatures w14:val="none"/>
        </w:rPr>
        <w:t>CIPD | Employment Tribunals | Factsheets</w:t>
      </w:r>
      <w:r w:rsidRPr="00603781">
        <w:rPr>
          <w:rFonts w:ascii="Arial" w:hAnsi="Arial" w:cs="Arial"/>
          <w:color w:val="000000"/>
          <w:kern w:val="0"/>
          <w14:ligatures w14:val="none"/>
        </w:rPr>
        <w:t>. [online] CIPD. Available at: https://www.cipd.org/uk/knowledge/factsheets/tribunals-factsheet/#Settlement [Accessed 16 Apr. 2024].</w:t>
      </w:r>
    </w:p>
    <w:p w14:paraId="30D9FC71"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 xml:space="preserve">Taylor, S. and </w:t>
      </w:r>
      <w:proofErr w:type="spellStart"/>
      <w:r w:rsidRPr="00603781">
        <w:rPr>
          <w:rFonts w:ascii="Arial" w:hAnsi="Arial" w:cs="Arial"/>
          <w:color w:val="000000"/>
          <w:kern w:val="0"/>
          <w14:ligatures w14:val="none"/>
        </w:rPr>
        <w:t>Woodhams</w:t>
      </w:r>
      <w:proofErr w:type="spellEnd"/>
      <w:r w:rsidRPr="00603781">
        <w:rPr>
          <w:rFonts w:ascii="Arial" w:hAnsi="Arial" w:cs="Arial"/>
          <w:color w:val="000000"/>
          <w:kern w:val="0"/>
          <w14:ligatures w14:val="none"/>
        </w:rPr>
        <w:t>, C. (2016a). </w:t>
      </w:r>
      <w:r w:rsidRPr="00603781">
        <w:rPr>
          <w:rFonts w:ascii="Arial" w:hAnsi="Arial" w:cs="Arial"/>
          <w:i/>
          <w:iCs/>
          <w:color w:val="000000"/>
          <w:kern w:val="0"/>
          <w14:ligatures w14:val="none"/>
        </w:rPr>
        <w:t>Human Resource Management : People and Organisations</w:t>
      </w:r>
      <w:r w:rsidRPr="00603781">
        <w:rPr>
          <w:rFonts w:ascii="Arial" w:hAnsi="Arial" w:cs="Arial"/>
          <w:color w:val="000000"/>
          <w:kern w:val="0"/>
          <w14:ligatures w14:val="none"/>
        </w:rPr>
        <w:t>. London: Chartered Institute of Personnel and Development : CIPD - Kogan Page.</w:t>
      </w:r>
    </w:p>
    <w:p w14:paraId="35B652F1"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 xml:space="preserve">Taylor, S. and </w:t>
      </w:r>
      <w:proofErr w:type="spellStart"/>
      <w:r w:rsidRPr="00603781">
        <w:rPr>
          <w:rFonts w:ascii="Arial" w:hAnsi="Arial" w:cs="Arial"/>
          <w:color w:val="000000"/>
          <w:kern w:val="0"/>
          <w14:ligatures w14:val="none"/>
        </w:rPr>
        <w:t>Woodhams</w:t>
      </w:r>
      <w:proofErr w:type="spellEnd"/>
      <w:r w:rsidRPr="00603781">
        <w:rPr>
          <w:rFonts w:ascii="Arial" w:hAnsi="Arial" w:cs="Arial"/>
          <w:color w:val="000000"/>
          <w:kern w:val="0"/>
          <w14:ligatures w14:val="none"/>
        </w:rPr>
        <w:t>, C. (2016b). </w:t>
      </w:r>
      <w:r w:rsidRPr="00603781">
        <w:rPr>
          <w:rFonts w:ascii="Arial" w:hAnsi="Arial" w:cs="Arial"/>
          <w:i/>
          <w:iCs/>
          <w:color w:val="000000"/>
          <w:kern w:val="0"/>
          <w14:ligatures w14:val="none"/>
        </w:rPr>
        <w:t>Human Resource Management : People and Organisations</w:t>
      </w:r>
      <w:r w:rsidRPr="00603781">
        <w:rPr>
          <w:rFonts w:ascii="Arial" w:hAnsi="Arial" w:cs="Arial"/>
          <w:color w:val="000000"/>
          <w:kern w:val="0"/>
          <w14:ligatures w14:val="none"/>
        </w:rPr>
        <w:t>. London: Chartered Institute of Personnel and Development : CIPD - Kogan Page.</w:t>
      </w:r>
    </w:p>
    <w:p w14:paraId="2E98C3DD"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 xml:space="preserve">Taylor, S. and </w:t>
      </w:r>
      <w:proofErr w:type="spellStart"/>
      <w:r w:rsidRPr="00603781">
        <w:rPr>
          <w:rFonts w:ascii="Arial" w:hAnsi="Arial" w:cs="Arial"/>
          <w:color w:val="000000"/>
          <w:kern w:val="0"/>
          <w14:ligatures w14:val="none"/>
        </w:rPr>
        <w:t>Woodhams</w:t>
      </w:r>
      <w:proofErr w:type="spellEnd"/>
      <w:r w:rsidRPr="00603781">
        <w:rPr>
          <w:rFonts w:ascii="Arial" w:hAnsi="Arial" w:cs="Arial"/>
          <w:color w:val="000000"/>
          <w:kern w:val="0"/>
          <w14:ligatures w14:val="none"/>
        </w:rPr>
        <w:t>, C. (2016c). </w:t>
      </w:r>
      <w:r w:rsidRPr="00603781">
        <w:rPr>
          <w:rFonts w:ascii="Arial" w:hAnsi="Arial" w:cs="Arial"/>
          <w:i/>
          <w:iCs/>
          <w:color w:val="000000"/>
          <w:kern w:val="0"/>
          <w14:ligatures w14:val="none"/>
        </w:rPr>
        <w:t>Human resource management : people and organisations</w:t>
      </w:r>
      <w:r w:rsidRPr="00603781">
        <w:rPr>
          <w:rFonts w:ascii="Arial" w:hAnsi="Arial" w:cs="Arial"/>
          <w:color w:val="000000"/>
          <w:kern w:val="0"/>
          <w14:ligatures w14:val="none"/>
        </w:rPr>
        <w:t>. London: Chartered Institute of Personnel and Development : CIPD - Kogan Page.</w:t>
      </w:r>
    </w:p>
    <w:p w14:paraId="359EC6BC"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 xml:space="preserve">Taylor, S. and </w:t>
      </w:r>
      <w:proofErr w:type="spellStart"/>
      <w:r w:rsidRPr="00603781">
        <w:rPr>
          <w:rFonts w:ascii="Arial" w:hAnsi="Arial" w:cs="Arial"/>
          <w:color w:val="000000"/>
          <w:kern w:val="0"/>
          <w14:ligatures w14:val="none"/>
        </w:rPr>
        <w:t>Woodhams</w:t>
      </w:r>
      <w:proofErr w:type="spellEnd"/>
      <w:r w:rsidRPr="00603781">
        <w:rPr>
          <w:rFonts w:ascii="Arial" w:hAnsi="Arial" w:cs="Arial"/>
          <w:color w:val="000000"/>
          <w:kern w:val="0"/>
          <w14:ligatures w14:val="none"/>
        </w:rPr>
        <w:t>, C. (2016d). </w:t>
      </w:r>
      <w:r w:rsidRPr="00603781">
        <w:rPr>
          <w:rFonts w:ascii="Arial" w:hAnsi="Arial" w:cs="Arial"/>
          <w:i/>
          <w:iCs/>
          <w:color w:val="000000"/>
          <w:kern w:val="0"/>
          <w14:ligatures w14:val="none"/>
        </w:rPr>
        <w:t>Human resource management : people and organisations</w:t>
      </w:r>
      <w:r w:rsidRPr="00603781">
        <w:rPr>
          <w:rFonts w:ascii="Arial" w:hAnsi="Arial" w:cs="Arial"/>
          <w:color w:val="000000"/>
          <w:kern w:val="0"/>
          <w14:ligatures w14:val="none"/>
        </w:rPr>
        <w:t>. London: Chartered Institute of Personnel and Development : CIPD - Kogan Page.</w:t>
      </w:r>
    </w:p>
    <w:p w14:paraId="273ADEC8"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 xml:space="preserve">Taylor, S. and </w:t>
      </w:r>
      <w:proofErr w:type="spellStart"/>
      <w:r w:rsidRPr="00603781">
        <w:rPr>
          <w:rFonts w:ascii="Arial" w:hAnsi="Arial" w:cs="Arial"/>
          <w:color w:val="000000"/>
          <w:kern w:val="0"/>
          <w14:ligatures w14:val="none"/>
        </w:rPr>
        <w:t>Woodhams</w:t>
      </w:r>
      <w:proofErr w:type="spellEnd"/>
      <w:r w:rsidRPr="00603781">
        <w:rPr>
          <w:rFonts w:ascii="Arial" w:hAnsi="Arial" w:cs="Arial"/>
          <w:color w:val="000000"/>
          <w:kern w:val="0"/>
          <w14:ligatures w14:val="none"/>
        </w:rPr>
        <w:t>, C. (2016e). </w:t>
      </w:r>
      <w:r w:rsidRPr="00603781">
        <w:rPr>
          <w:rFonts w:ascii="Arial" w:hAnsi="Arial" w:cs="Arial"/>
          <w:i/>
          <w:iCs/>
          <w:color w:val="000000"/>
          <w:kern w:val="0"/>
          <w14:ligatures w14:val="none"/>
        </w:rPr>
        <w:t>Human resource management : people and organisations</w:t>
      </w:r>
      <w:r w:rsidRPr="00603781">
        <w:rPr>
          <w:rFonts w:ascii="Arial" w:hAnsi="Arial" w:cs="Arial"/>
          <w:color w:val="000000"/>
          <w:kern w:val="0"/>
          <w14:ligatures w14:val="none"/>
        </w:rPr>
        <w:t>. London: Chartered Institute of Personnel and Development : CIPD - Kogan Page.</w:t>
      </w:r>
    </w:p>
    <w:p w14:paraId="1881793F"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 xml:space="preserve">Taylor, S. and </w:t>
      </w:r>
      <w:proofErr w:type="spellStart"/>
      <w:r w:rsidRPr="00603781">
        <w:rPr>
          <w:rFonts w:ascii="Arial" w:hAnsi="Arial" w:cs="Arial"/>
          <w:color w:val="000000"/>
          <w:kern w:val="0"/>
          <w14:ligatures w14:val="none"/>
        </w:rPr>
        <w:t>Woodhams</w:t>
      </w:r>
      <w:proofErr w:type="spellEnd"/>
      <w:r w:rsidRPr="00603781">
        <w:rPr>
          <w:rFonts w:ascii="Arial" w:hAnsi="Arial" w:cs="Arial"/>
          <w:color w:val="000000"/>
          <w:kern w:val="0"/>
          <w14:ligatures w14:val="none"/>
        </w:rPr>
        <w:t>, C. (2016f). </w:t>
      </w:r>
      <w:r w:rsidRPr="00603781">
        <w:rPr>
          <w:rFonts w:ascii="Arial" w:hAnsi="Arial" w:cs="Arial"/>
          <w:i/>
          <w:iCs/>
          <w:color w:val="000000"/>
          <w:kern w:val="0"/>
          <w14:ligatures w14:val="none"/>
        </w:rPr>
        <w:t>Human resource management : people and organisations</w:t>
      </w:r>
      <w:r w:rsidRPr="00603781">
        <w:rPr>
          <w:rFonts w:ascii="Arial" w:hAnsi="Arial" w:cs="Arial"/>
          <w:color w:val="000000"/>
          <w:kern w:val="0"/>
          <w14:ligatures w14:val="none"/>
        </w:rPr>
        <w:t>. London: Chartered Institute of Personnel and Development : CIPD - Kogan Page.</w:t>
      </w:r>
    </w:p>
    <w:p w14:paraId="3A153084" w14:textId="77777777" w:rsidR="00603781" w:rsidRPr="00603781" w:rsidRDefault="00603781" w:rsidP="00603781">
      <w:pPr>
        <w:spacing w:after="240" w:line="360" w:lineRule="atLeast"/>
        <w:divId w:val="2900463"/>
        <w:rPr>
          <w:rFonts w:ascii="Arial" w:hAnsi="Arial" w:cs="Arial"/>
          <w:color w:val="000000"/>
          <w:kern w:val="0"/>
          <w14:ligatures w14:val="none"/>
        </w:rPr>
      </w:pPr>
      <w:r w:rsidRPr="00603781">
        <w:rPr>
          <w:rFonts w:ascii="Arial" w:hAnsi="Arial" w:cs="Arial"/>
          <w:color w:val="000000"/>
          <w:kern w:val="0"/>
          <w14:ligatures w14:val="none"/>
        </w:rPr>
        <w:t xml:space="preserve">Taylor, S. and </w:t>
      </w:r>
      <w:proofErr w:type="spellStart"/>
      <w:r w:rsidRPr="00603781">
        <w:rPr>
          <w:rFonts w:ascii="Arial" w:hAnsi="Arial" w:cs="Arial"/>
          <w:color w:val="000000"/>
          <w:kern w:val="0"/>
          <w14:ligatures w14:val="none"/>
        </w:rPr>
        <w:t>Woodhams</w:t>
      </w:r>
      <w:proofErr w:type="spellEnd"/>
      <w:r w:rsidRPr="00603781">
        <w:rPr>
          <w:rFonts w:ascii="Arial" w:hAnsi="Arial" w:cs="Arial"/>
          <w:color w:val="000000"/>
          <w:kern w:val="0"/>
          <w14:ligatures w14:val="none"/>
        </w:rPr>
        <w:t>, C. (2016g). </w:t>
      </w:r>
      <w:r w:rsidRPr="00603781">
        <w:rPr>
          <w:rFonts w:ascii="Arial" w:hAnsi="Arial" w:cs="Arial"/>
          <w:i/>
          <w:iCs/>
          <w:color w:val="000000"/>
          <w:kern w:val="0"/>
          <w14:ligatures w14:val="none"/>
        </w:rPr>
        <w:t>Human resource management : people and organisations</w:t>
      </w:r>
      <w:r w:rsidRPr="00603781">
        <w:rPr>
          <w:rFonts w:ascii="Arial" w:hAnsi="Arial" w:cs="Arial"/>
          <w:color w:val="000000"/>
          <w:kern w:val="0"/>
          <w14:ligatures w14:val="none"/>
        </w:rPr>
        <w:t>. London: Chartered Institute of Personnel and Development : CIPD - Kogan Page.</w:t>
      </w:r>
    </w:p>
    <w:p w14:paraId="59F30E7E" w14:textId="77777777" w:rsidR="00603781" w:rsidRPr="00603781" w:rsidRDefault="00603781" w:rsidP="00603781">
      <w:pPr>
        <w:spacing w:after="240" w:line="360" w:lineRule="atLeast"/>
        <w:divId w:val="2900463"/>
        <w:rPr>
          <w:rFonts w:ascii="Times New Roman" w:hAnsi="Times New Roman" w:cs="Times New Roman"/>
          <w:color w:val="000000"/>
          <w:kern w:val="0"/>
          <w14:ligatures w14:val="none"/>
        </w:rPr>
      </w:pPr>
      <w:r w:rsidRPr="00603781">
        <w:rPr>
          <w:rFonts w:ascii="Arial" w:hAnsi="Arial" w:cs="Arial"/>
          <w:color w:val="000000"/>
          <w:kern w:val="0"/>
          <w14:ligatures w14:val="none"/>
        </w:rPr>
        <w:t>Young, J. (2022). </w:t>
      </w:r>
      <w:r w:rsidRPr="00603781">
        <w:rPr>
          <w:rFonts w:ascii="Arial" w:hAnsi="Arial" w:cs="Arial"/>
          <w:i/>
          <w:iCs/>
          <w:color w:val="000000"/>
          <w:kern w:val="0"/>
          <w14:ligatures w14:val="none"/>
        </w:rPr>
        <w:t>CIPD | Workplace Mediation | Factsheets</w:t>
      </w:r>
      <w:r w:rsidRPr="00603781">
        <w:rPr>
          <w:rFonts w:ascii="Arial" w:hAnsi="Arial" w:cs="Arial"/>
          <w:color w:val="000000"/>
          <w:kern w:val="0"/>
          <w14:ligatures w14:val="none"/>
        </w:rPr>
        <w:t>. [online] CIPD. Available at: https://www.cipd.org/uk/knowledge/factsheets/mediation-factsheet/#Whatis [Accessed 16 Apr. 2024].</w:t>
      </w:r>
    </w:p>
    <w:p w14:paraId="2FC3F0A4" w14:textId="77777777" w:rsidR="003E30BF" w:rsidRPr="003947C2" w:rsidRDefault="003E30BF">
      <w:pPr>
        <w:rPr>
          <w:rFonts w:ascii="Arial" w:eastAsia="Times New Roman" w:hAnsi="Arial" w:cs="Arial"/>
          <w:color w:val="000000"/>
        </w:rPr>
      </w:pPr>
    </w:p>
    <w:sectPr w:rsidR="003E30BF" w:rsidRPr="00394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B9A20FA"/>
    <w:multiLevelType w:val="hybridMultilevel"/>
    <w:tmpl w:val="4526134C"/>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8965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870246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89"/>
    <w:rsid w:val="00002639"/>
    <w:rsid w:val="0000358B"/>
    <w:rsid w:val="000102F5"/>
    <w:rsid w:val="000107A7"/>
    <w:rsid w:val="000141CD"/>
    <w:rsid w:val="000167E1"/>
    <w:rsid w:val="00031612"/>
    <w:rsid w:val="0003758C"/>
    <w:rsid w:val="00051CAA"/>
    <w:rsid w:val="0005467C"/>
    <w:rsid w:val="000634CF"/>
    <w:rsid w:val="00067384"/>
    <w:rsid w:val="00071CDB"/>
    <w:rsid w:val="00082DCE"/>
    <w:rsid w:val="000936AD"/>
    <w:rsid w:val="00095A53"/>
    <w:rsid w:val="000C2367"/>
    <w:rsid w:val="000C357A"/>
    <w:rsid w:val="000C478E"/>
    <w:rsid w:val="000C66FA"/>
    <w:rsid w:val="000D0B79"/>
    <w:rsid w:val="000E6BDE"/>
    <w:rsid w:val="000F1CF8"/>
    <w:rsid w:val="000F2CFC"/>
    <w:rsid w:val="000F7FC3"/>
    <w:rsid w:val="00101475"/>
    <w:rsid w:val="00103696"/>
    <w:rsid w:val="001108D4"/>
    <w:rsid w:val="00121446"/>
    <w:rsid w:val="001214EA"/>
    <w:rsid w:val="001370BB"/>
    <w:rsid w:val="00141EC9"/>
    <w:rsid w:val="00151361"/>
    <w:rsid w:val="00161AF2"/>
    <w:rsid w:val="001667CD"/>
    <w:rsid w:val="0017322F"/>
    <w:rsid w:val="001763A9"/>
    <w:rsid w:val="001A301A"/>
    <w:rsid w:val="001A6439"/>
    <w:rsid w:val="001B21A1"/>
    <w:rsid w:val="001D43C5"/>
    <w:rsid w:val="001E28C9"/>
    <w:rsid w:val="001E7B04"/>
    <w:rsid w:val="001F417F"/>
    <w:rsid w:val="00226E4F"/>
    <w:rsid w:val="0023125E"/>
    <w:rsid w:val="0023317E"/>
    <w:rsid w:val="002414FC"/>
    <w:rsid w:val="00244263"/>
    <w:rsid w:val="00254A37"/>
    <w:rsid w:val="00254DEB"/>
    <w:rsid w:val="002723A5"/>
    <w:rsid w:val="00281414"/>
    <w:rsid w:val="00282298"/>
    <w:rsid w:val="00282E4E"/>
    <w:rsid w:val="00292840"/>
    <w:rsid w:val="0029710A"/>
    <w:rsid w:val="002A2DA4"/>
    <w:rsid w:val="002B0743"/>
    <w:rsid w:val="002B1FA3"/>
    <w:rsid w:val="002B2886"/>
    <w:rsid w:val="002B5E24"/>
    <w:rsid w:val="002D01B8"/>
    <w:rsid w:val="002D01E6"/>
    <w:rsid w:val="002E23E7"/>
    <w:rsid w:val="002F16E4"/>
    <w:rsid w:val="002F68EB"/>
    <w:rsid w:val="0031592F"/>
    <w:rsid w:val="0032578F"/>
    <w:rsid w:val="00326A15"/>
    <w:rsid w:val="00341119"/>
    <w:rsid w:val="00341750"/>
    <w:rsid w:val="00344D98"/>
    <w:rsid w:val="00350D9C"/>
    <w:rsid w:val="003702EC"/>
    <w:rsid w:val="00375CFF"/>
    <w:rsid w:val="00376606"/>
    <w:rsid w:val="00386A59"/>
    <w:rsid w:val="003947C2"/>
    <w:rsid w:val="003962BE"/>
    <w:rsid w:val="003B124E"/>
    <w:rsid w:val="003B6BB7"/>
    <w:rsid w:val="003B6DA5"/>
    <w:rsid w:val="003B77AC"/>
    <w:rsid w:val="003C3B05"/>
    <w:rsid w:val="003E30BF"/>
    <w:rsid w:val="003E6115"/>
    <w:rsid w:val="003F28F9"/>
    <w:rsid w:val="00406562"/>
    <w:rsid w:val="00406E2F"/>
    <w:rsid w:val="004144B9"/>
    <w:rsid w:val="00423096"/>
    <w:rsid w:val="0043335E"/>
    <w:rsid w:val="00453C38"/>
    <w:rsid w:val="00456AA5"/>
    <w:rsid w:val="00475DB6"/>
    <w:rsid w:val="00482A7D"/>
    <w:rsid w:val="00484861"/>
    <w:rsid w:val="004A2F3F"/>
    <w:rsid w:val="004A3407"/>
    <w:rsid w:val="004B1288"/>
    <w:rsid w:val="004B6951"/>
    <w:rsid w:val="004C679F"/>
    <w:rsid w:val="004E274F"/>
    <w:rsid w:val="004E370A"/>
    <w:rsid w:val="00501F6A"/>
    <w:rsid w:val="0050206F"/>
    <w:rsid w:val="005124F6"/>
    <w:rsid w:val="00512836"/>
    <w:rsid w:val="00522747"/>
    <w:rsid w:val="00525925"/>
    <w:rsid w:val="0052719F"/>
    <w:rsid w:val="0053306F"/>
    <w:rsid w:val="00546420"/>
    <w:rsid w:val="005506E1"/>
    <w:rsid w:val="00552670"/>
    <w:rsid w:val="0055551E"/>
    <w:rsid w:val="0056030B"/>
    <w:rsid w:val="005A09E6"/>
    <w:rsid w:val="005A68CD"/>
    <w:rsid w:val="005B08A7"/>
    <w:rsid w:val="005D7978"/>
    <w:rsid w:val="005E5F8D"/>
    <w:rsid w:val="005F0423"/>
    <w:rsid w:val="00601931"/>
    <w:rsid w:val="00603781"/>
    <w:rsid w:val="006126ED"/>
    <w:rsid w:val="00617A18"/>
    <w:rsid w:val="006473A9"/>
    <w:rsid w:val="00662629"/>
    <w:rsid w:val="00663389"/>
    <w:rsid w:val="006650DA"/>
    <w:rsid w:val="006938D3"/>
    <w:rsid w:val="006A479B"/>
    <w:rsid w:val="006A7164"/>
    <w:rsid w:val="006A7D59"/>
    <w:rsid w:val="006B157B"/>
    <w:rsid w:val="006B39A5"/>
    <w:rsid w:val="006D3097"/>
    <w:rsid w:val="006E4B24"/>
    <w:rsid w:val="006E6D10"/>
    <w:rsid w:val="006F49FD"/>
    <w:rsid w:val="006F4E05"/>
    <w:rsid w:val="007036C3"/>
    <w:rsid w:val="0070502B"/>
    <w:rsid w:val="007061E8"/>
    <w:rsid w:val="00713935"/>
    <w:rsid w:val="007139A6"/>
    <w:rsid w:val="00722598"/>
    <w:rsid w:val="00722D21"/>
    <w:rsid w:val="00731C05"/>
    <w:rsid w:val="00733D57"/>
    <w:rsid w:val="00734BA7"/>
    <w:rsid w:val="00766A3B"/>
    <w:rsid w:val="00783EB1"/>
    <w:rsid w:val="007A12DF"/>
    <w:rsid w:val="007A5E6A"/>
    <w:rsid w:val="007B4557"/>
    <w:rsid w:val="007F6A5C"/>
    <w:rsid w:val="00802997"/>
    <w:rsid w:val="00814632"/>
    <w:rsid w:val="00817A2F"/>
    <w:rsid w:val="00822462"/>
    <w:rsid w:val="008235DC"/>
    <w:rsid w:val="0082678C"/>
    <w:rsid w:val="00831DAE"/>
    <w:rsid w:val="00833468"/>
    <w:rsid w:val="00842AE6"/>
    <w:rsid w:val="00861D33"/>
    <w:rsid w:val="00870101"/>
    <w:rsid w:val="00877636"/>
    <w:rsid w:val="00881890"/>
    <w:rsid w:val="008859C5"/>
    <w:rsid w:val="008A350E"/>
    <w:rsid w:val="008A3512"/>
    <w:rsid w:val="008B0F06"/>
    <w:rsid w:val="008B63AA"/>
    <w:rsid w:val="008B6BA6"/>
    <w:rsid w:val="008D3E9A"/>
    <w:rsid w:val="00901B6A"/>
    <w:rsid w:val="009417D3"/>
    <w:rsid w:val="00946353"/>
    <w:rsid w:val="00963C94"/>
    <w:rsid w:val="00967F62"/>
    <w:rsid w:val="009708F3"/>
    <w:rsid w:val="00977ADC"/>
    <w:rsid w:val="0098038B"/>
    <w:rsid w:val="00987F2D"/>
    <w:rsid w:val="009950B9"/>
    <w:rsid w:val="00995506"/>
    <w:rsid w:val="009B2898"/>
    <w:rsid w:val="009C28FF"/>
    <w:rsid w:val="009D48D4"/>
    <w:rsid w:val="009E32ED"/>
    <w:rsid w:val="009E7960"/>
    <w:rsid w:val="009F6041"/>
    <w:rsid w:val="00A03A7E"/>
    <w:rsid w:val="00A076B1"/>
    <w:rsid w:val="00A27910"/>
    <w:rsid w:val="00A27DB6"/>
    <w:rsid w:val="00A318A4"/>
    <w:rsid w:val="00A31B24"/>
    <w:rsid w:val="00A3333F"/>
    <w:rsid w:val="00A47289"/>
    <w:rsid w:val="00A54D2F"/>
    <w:rsid w:val="00A83C87"/>
    <w:rsid w:val="00A96264"/>
    <w:rsid w:val="00A96F9B"/>
    <w:rsid w:val="00AA715E"/>
    <w:rsid w:val="00AB1CEF"/>
    <w:rsid w:val="00AC7BDC"/>
    <w:rsid w:val="00AD03A8"/>
    <w:rsid w:val="00AF6B3E"/>
    <w:rsid w:val="00B012DB"/>
    <w:rsid w:val="00B02165"/>
    <w:rsid w:val="00B23A36"/>
    <w:rsid w:val="00B2543D"/>
    <w:rsid w:val="00B30884"/>
    <w:rsid w:val="00B411C9"/>
    <w:rsid w:val="00B4295A"/>
    <w:rsid w:val="00B535CB"/>
    <w:rsid w:val="00B5542C"/>
    <w:rsid w:val="00B92CF2"/>
    <w:rsid w:val="00B96D5A"/>
    <w:rsid w:val="00BA1595"/>
    <w:rsid w:val="00BA23AF"/>
    <w:rsid w:val="00BB669C"/>
    <w:rsid w:val="00BC593D"/>
    <w:rsid w:val="00BD15C9"/>
    <w:rsid w:val="00BD6D7F"/>
    <w:rsid w:val="00BE64CC"/>
    <w:rsid w:val="00BF11A4"/>
    <w:rsid w:val="00BF6F0C"/>
    <w:rsid w:val="00C047F4"/>
    <w:rsid w:val="00C06932"/>
    <w:rsid w:val="00C16865"/>
    <w:rsid w:val="00C17A7A"/>
    <w:rsid w:val="00C45C28"/>
    <w:rsid w:val="00C649E6"/>
    <w:rsid w:val="00C70866"/>
    <w:rsid w:val="00C77876"/>
    <w:rsid w:val="00C80D03"/>
    <w:rsid w:val="00C84030"/>
    <w:rsid w:val="00C93E56"/>
    <w:rsid w:val="00CA311E"/>
    <w:rsid w:val="00CC45EE"/>
    <w:rsid w:val="00CD1FB9"/>
    <w:rsid w:val="00CD2EF5"/>
    <w:rsid w:val="00CE14C3"/>
    <w:rsid w:val="00CE3BB8"/>
    <w:rsid w:val="00CE4F6A"/>
    <w:rsid w:val="00CF32A2"/>
    <w:rsid w:val="00D055C0"/>
    <w:rsid w:val="00D10839"/>
    <w:rsid w:val="00D131B1"/>
    <w:rsid w:val="00D2337B"/>
    <w:rsid w:val="00D328F1"/>
    <w:rsid w:val="00D34356"/>
    <w:rsid w:val="00D35114"/>
    <w:rsid w:val="00D40B21"/>
    <w:rsid w:val="00D46102"/>
    <w:rsid w:val="00D6374E"/>
    <w:rsid w:val="00D6435E"/>
    <w:rsid w:val="00D65D95"/>
    <w:rsid w:val="00D730C5"/>
    <w:rsid w:val="00D86FB9"/>
    <w:rsid w:val="00D93269"/>
    <w:rsid w:val="00DB6A1F"/>
    <w:rsid w:val="00DC123A"/>
    <w:rsid w:val="00DC6D4E"/>
    <w:rsid w:val="00DC7981"/>
    <w:rsid w:val="00DD4CD6"/>
    <w:rsid w:val="00DE105D"/>
    <w:rsid w:val="00DE75BF"/>
    <w:rsid w:val="00DF289B"/>
    <w:rsid w:val="00DF2EF7"/>
    <w:rsid w:val="00E0228C"/>
    <w:rsid w:val="00E24813"/>
    <w:rsid w:val="00E448B5"/>
    <w:rsid w:val="00E50575"/>
    <w:rsid w:val="00E6452D"/>
    <w:rsid w:val="00E72459"/>
    <w:rsid w:val="00E7401C"/>
    <w:rsid w:val="00E84F66"/>
    <w:rsid w:val="00E85197"/>
    <w:rsid w:val="00E91835"/>
    <w:rsid w:val="00E9437E"/>
    <w:rsid w:val="00E96E43"/>
    <w:rsid w:val="00E96F59"/>
    <w:rsid w:val="00EB4EBF"/>
    <w:rsid w:val="00EC2A14"/>
    <w:rsid w:val="00EC659A"/>
    <w:rsid w:val="00EE523F"/>
    <w:rsid w:val="00EF0783"/>
    <w:rsid w:val="00EF7AEE"/>
    <w:rsid w:val="00F1482D"/>
    <w:rsid w:val="00F16B61"/>
    <w:rsid w:val="00F17B24"/>
    <w:rsid w:val="00F17F15"/>
    <w:rsid w:val="00F267DD"/>
    <w:rsid w:val="00F26816"/>
    <w:rsid w:val="00F31B48"/>
    <w:rsid w:val="00F337E8"/>
    <w:rsid w:val="00F55E95"/>
    <w:rsid w:val="00F57450"/>
    <w:rsid w:val="00F74633"/>
    <w:rsid w:val="00F81504"/>
    <w:rsid w:val="00F8789B"/>
    <w:rsid w:val="00F95CE5"/>
    <w:rsid w:val="00F97238"/>
    <w:rsid w:val="00FB12B1"/>
    <w:rsid w:val="00FB43DD"/>
    <w:rsid w:val="00FB51A9"/>
    <w:rsid w:val="00FC5427"/>
    <w:rsid w:val="00FC5704"/>
    <w:rsid w:val="00FD73E1"/>
    <w:rsid w:val="00FE36C8"/>
    <w:rsid w:val="00FE3994"/>
    <w:rsid w:val="00FF4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D96C7"/>
  <w15:chartTrackingRefBased/>
  <w15:docId w15:val="{9505A4EA-3EFC-684F-BEAF-1B78676F2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389"/>
    <w:rPr>
      <w:rFonts w:eastAsiaTheme="majorEastAsia" w:cstheme="majorBidi"/>
      <w:color w:val="272727" w:themeColor="text1" w:themeTint="D8"/>
    </w:rPr>
  </w:style>
  <w:style w:type="paragraph" w:styleId="Title">
    <w:name w:val="Title"/>
    <w:basedOn w:val="Normal"/>
    <w:next w:val="Normal"/>
    <w:link w:val="TitleChar"/>
    <w:uiPriority w:val="10"/>
    <w:qFormat/>
    <w:rsid w:val="00663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389"/>
    <w:pPr>
      <w:spacing w:before="160"/>
      <w:jc w:val="center"/>
    </w:pPr>
    <w:rPr>
      <w:i/>
      <w:iCs/>
      <w:color w:val="404040" w:themeColor="text1" w:themeTint="BF"/>
    </w:rPr>
  </w:style>
  <w:style w:type="character" w:customStyle="1" w:styleId="QuoteChar">
    <w:name w:val="Quote Char"/>
    <w:basedOn w:val="DefaultParagraphFont"/>
    <w:link w:val="Quote"/>
    <w:uiPriority w:val="29"/>
    <w:rsid w:val="00663389"/>
    <w:rPr>
      <w:i/>
      <w:iCs/>
      <w:color w:val="404040" w:themeColor="text1" w:themeTint="BF"/>
    </w:rPr>
  </w:style>
  <w:style w:type="paragraph" w:styleId="ListParagraph">
    <w:name w:val="List Paragraph"/>
    <w:basedOn w:val="Normal"/>
    <w:uiPriority w:val="34"/>
    <w:qFormat/>
    <w:rsid w:val="00663389"/>
    <w:pPr>
      <w:ind w:left="720"/>
      <w:contextualSpacing/>
    </w:pPr>
  </w:style>
  <w:style w:type="character" w:styleId="IntenseEmphasis">
    <w:name w:val="Intense Emphasis"/>
    <w:basedOn w:val="DefaultParagraphFont"/>
    <w:uiPriority w:val="21"/>
    <w:qFormat/>
    <w:rsid w:val="00663389"/>
    <w:rPr>
      <w:i/>
      <w:iCs/>
      <w:color w:val="0F4761" w:themeColor="accent1" w:themeShade="BF"/>
    </w:rPr>
  </w:style>
  <w:style w:type="paragraph" w:styleId="IntenseQuote">
    <w:name w:val="Intense Quote"/>
    <w:basedOn w:val="Normal"/>
    <w:next w:val="Normal"/>
    <w:link w:val="IntenseQuoteChar"/>
    <w:uiPriority w:val="30"/>
    <w:qFormat/>
    <w:rsid w:val="00663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389"/>
    <w:rPr>
      <w:i/>
      <w:iCs/>
      <w:color w:val="0F4761" w:themeColor="accent1" w:themeShade="BF"/>
    </w:rPr>
  </w:style>
  <w:style w:type="character" w:styleId="IntenseReference">
    <w:name w:val="Intense Reference"/>
    <w:basedOn w:val="DefaultParagraphFont"/>
    <w:uiPriority w:val="32"/>
    <w:qFormat/>
    <w:rsid w:val="00663389"/>
    <w:rPr>
      <w:b/>
      <w:bCs/>
      <w:smallCaps/>
      <w:color w:val="0F4761" w:themeColor="accent1" w:themeShade="BF"/>
      <w:spacing w:val="5"/>
    </w:rPr>
  </w:style>
  <w:style w:type="paragraph" w:customStyle="1" w:styleId="p1">
    <w:name w:val="p1"/>
    <w:basedOn w:val="Normal"/>
    <w:rsid w:val="006650DA"/>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6650DA"/>
    <w:rPr>
      <w:rFonts w:ascii="UICTFontTextStyleBody" w:hAnsi="UICTFontTextStyleBody" w:hint="default"/>
      <w:b w:val="0"/>
      <w:bCs w:val="0"/>
      <w:i w:val="0"/>
      <w:iCs w:val="0"/>
      <w:sz w:val="25"/>
      <w:szCs w:val="25"/>
    </w:rPr>
  </w:style>
  <w:style w:type="character" w:customStyle="1" w:styleId="NornalChar">
    <w:name w:val="Nornal Char"/>
    <w:basedOn w:val="DefaultParagraphFont"/>
    <w:link w:val="Nornal"/>
    <w:locked/>
    <w:rsid w:val="00946353"/>
    <w:rPr>
      <w:rFonts w:ascii="Arial" w:hAnsi="Arial" w:cs="Arial"/>
      <w:sz w:val="22"/>
      <w:szCs w:val="22"/>
    </w:rPr>
  </w:style>
  <w:style w:type="paragraph" w:customStyle="1" w:styleId="Nornal">
    <w:name w:val="Nornal"/>
    <w:basedOn w:val="Normal"/>
    <w:link w:val="NornalChar"/>
    <w:qFormat/>
    <w:rsid w:val="00946353"/>
    <w:pPr>
      <w:spacing w:line="264" w:lineRule="auto"/>
    </w:pPr>
    <w:rPr>
      <w:rFonts w:ascii="Arial" w:hAnsi="Arial" w:cs="Arial"/>
      <w:sz w:val="22"/>
      <w:szCs w:val="22"/>
    </w:rPr>
  </w:style>
  <w:style w:type="character" w:customStyle="1" w:styleId="apple-converted-space">
    <w:name w:val="apple-converted-space"/>
    <w:basedOn w:val="DefaultParagraphFont"/>
    <w:rsid w:val="00C17A7A"/>
  </w:style>
  <w:style w:type="paragraph" w:styleId="NormalWeb">
    <w:name w:val="Normal (Web)"/>
    <w:basedOn w:val="Normal"/>
    <w:uiPriority w:val="99"/>
    <w:semiHidden/>
    <w:unhideWhenUsed/>
    <w:rsid w:val="0060378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0578">
      <w:bodyDiv w:val="1"/>
      <w:marLeft w:val="0"/>
      <w:marRight w:val="0"/>
      <w:marTop w:val="0"/>
      <w:marBottom w:val="0"/>
      <w:divBdr>
        <w:top w:val="none" w:sz="0" w:space="0" w:color="auto"/>
        <w:left w:val="none" w:sz="0" w:space="0" w:color="auto"/>
        <w:bottom w:val="none" w:sz="0" w:space="0" w:color="auto"/>
        <w:right w:val="none" w:sz="0" w:space="0" w:color="auto"/>
      </w:divBdr>
    </w:div>
    <w:div w:id="350451390">
      <w:bodyDiv w:val="1"/>
      <w:marLeft w:val="0"/>
      <w:marRight w:val="0"/>
      <w:marTop w:val="0"/>
      <w:marBottom w:val="0"/>
      <w:divBdr>
        <w:top w:val="none" w:sz="0" w:space="0" w:color="auto"/>
        <w:left w:val="none" w:sz="0" w:space="0" w:color="auto"/>
        <w:bottom w:val="none" w:sz="0" w:space="0" w:color="auto"/>
        <w:right w:val="none" w:sz="0" w:space="0" w:color="auto"/>
      </w:divBdr>
      <w:divsChild>
        <w:div w:id="2900463">
          <w:marLeft w:val="0"/>
          <w:marRight w:val="0"/>
          <w:marTop w:val="0"/>
          <w:marBottom w:val="0"/>
          <w:divBdr>
            <w:top w:val="none" w:sz="0" w:space="0" w:color="auto"/>
            <w:left w:val="none" w:sz="0" w:space="0" w:color="auto"/>
            <w:bottom w:val="none" w:sz="0" w:space="0" w:color="auto"/>
            <w:right w:val="none" w:sz="0" w:space="0" w:color="auto"/>
          </w:divBdr>
        </w:div>
        <w:div w:id="1743480853">
          <w:marLeft w:val="0"/>
          <w:marRight w:val="0"/>
          <w:marTop w:val="0"/>
          <w:marBottom w:val="0"/>
          <w:divBdr>
            <w:top w:val="none" w:sz="0" w:space="0" w:color="auto"/>
            <w:left w:val="none" w:sz="0" w:space="0" w:color="auto"/>
            <w:bottom w:val="none" w:sz="0" w:space="0" w:color="auto"/>
            <w:right w:val="none" w:sz="0" w:space="0" w:color="auto"/>
          </w:divBdr>
          <w:divsChild>
            <w:div w:id="40515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05939">
      <w:bodyDiv w:val="1"/>
      <w:marLeft w:val="0"/>
      <w:marRight w:val="0"/>
      <w:marTop w:val="0"/>
      <w:marBottom w:val="0"/>
      <w:divBdr>
        <w:top w:val="none" w:sz="0" w:space="0" w:color="auto"/>
        <w:left w:val="none" w:sz="0" w:space="0" w:color="auto"/>
        <w:bottom w:val="none" w:sz="0" w:space="0" w:color="auto"/>
        <w:right w:val="none" w:sz="0" w:space="0" w:color="auto"/>
      </w:divBdr>
    </w:div>
    <w:div w:id="745885309">
      <w:bodyDiv w:val="1"/>
      <w:marLeft w:val="0"/>
      <w:marRight w:val="0"/>
      <w:marTop w:val="0"/>
      <w:marBottom w:val="0"/>
      <w:divBdr>
        <w:top w:val="none" w:sz="0" w:space="0" w:color="auto"/>
        <w:left w:val="none" w:sz="0" w:space="0" w:color="auto"/>
        <w:bottom w:val="none" w:sz="0" w:space="0" w:color="auto"/>
        <w:right w:val="none" w:sz="0" w:space="0" w:color="auto"/>
      </w:divBdr>
    </w:div>
    <w:div w:id="771314279">
      <w:bodyDiv w:val="1"/>
      <w:marLeft w:val="0"/>
      <w:marRight w:val="0"/>
      <w:marTop w:val="0"/>
      <w:marBottom w:val="0"/>
      <w:divBdr>
        <w:top w:val="none" w:sz="0" w:space="0" w:color="auto"/>
        <w:left w:val="none" w:sz="0" w:space="0" w:color="auto"/>
        <w:bottom w:val="none" w:sz="0" w:space="0" w:color="auto"/>
        <w:right w:val="none" w:sz="0" w:space="0" w:color="auto"/>
      </w:divBdr>
    </w:div>
    <w:div w:id="905798765">
      <w:bodyDiv w:val="1"/>
      <w:marLeft w:val="0"/>
      <w:marRight w:val="0"/>
      <w:marTop w:val="0"/>
      <w:marBottom w:val="0"/>
      <w:divBdr>
        <w:top w:val="none" w:sz="0" w:space="0" w:color="auto"/>
        <w:left w:val="none" w:sz="0" w:space="0" w:color="auto"/>
        <w:bottom w:val="none" w:sz="0" w:space="0" w:color="auto"/>
        <w:right w:val="none" w:sz="0" w:space="0" w:color="auto"/>
      </w:divBdr>
    </w:div>
    <w:div w:id="1389495229">
      <w:bodyDiv w:val="1"/>
      <w:marLeft w:val="0"/>
      <w:marRight w:val="0"/>
      <w:marTop w:val="0"/>
      <w:marBottom w:val="0"/>
      <w:divBdr>
        <w:top w:val="none" w:sz="0" w:space="0" w:color="auto"/>
        <w:left w:val="none" w:sz="0" w:space="0" w:color="auto"/>
        <w:bottom w:val="none" w:sz="0" w:space="0" w:color="auto"/>
        <w:right w:val="none" w:sz="0" w:space="0" w:color="auto"/>
      </w:divBdr>
    </w:div>
    <w:div w:id="1469855211">
      <w:bodyDiv w:val="1"/>
      <w:marLeft w:val="0"/>
      <w:marRight w:val="0"/>
      <w:marTop w:val="0"/>
      <w:marBottom w:val="0"/>
      <w:divBdr>
        <w:top w:val="none" w:sz="0" w:space="0" w:color="auto"/>
        <w:left w:val="none" w:sz="0" w:space="0" w:color="auto"/>
        <w:bottom w:val="none" w:sz="0" w:space="0" w:color="auto"/>
        <w:right w:val="none" w:sz="0" w:space="0" w:color="auto"/>
      </w:divBdr>
    </w:div>
    <w:div w:id="1746144566">
      <w:bodyDiv w:val="1"/>
      <w:marLeft w:val="0"/>
      <w:marRight w:val="0"/>
      <w:marTop w:val="0"/>
      <w:marBottom w:val="0"/>
      <w:divBdr>
        <w:top w:val="none" w:sz="0" w:space="0" w:color="auto"/>
        <w:left w:val="none" w:sz="0" w:space="0" w:color="auto"/>
        <w:bottom w:val="none" w:sz="0" w:space="0" w:color="auto"/>
        <w:right w:val="none" w:sz="0" w:space="0" w:color="auto"/>
      </w:divBdr>
    </w:div>
    <w:div w:id="2059627869">
      <w:bodyDiv w:val="1"/>
      <w:marLeft w:val="0"/>
      <w:marRight w:val="0"/>
      <w:marTop w:val="0"/>
      <w:marBottom w:val="0"/>
      <w:divBdr>
        <w:top w:val="none" w:sz="0" w:space="0" w:color="auto"/>
        <w:left w:val="none" w:sz="0" w:space="0" w:color="auto"/>
        <w:bottom w:val="none" w:sz="0" w:space="0" w:color="auto"/>
        <w:right w:val="none" w:sz="0" w:space="0" w:color="auto"/>
      </w:divBdr>
      <w:divsChild>
        <w:div w:id="1546025078">
          <w:marLeft w:val="0"/>
          <w:marRight w:val="0"/>
          <w:marTop w:val="0"/>
          <w:marBottom w:val="0"/>
          <w:divBdr>
            <w:top w:val="none" w:sz="0" w:space="0" w:color="auto"/>
            <w:left w:val="none" w:sz="0" w:space="0" w:color="auto"/>
            <w:bottom w:val="none" w:sz="0" w:space="0" w:color="auto"/>
            <w:right w:val="none" w:sz="0" w:space="0" w:color="auto"/>
          </w:divBdr>
        </w:div>
      </w:divsChild>
    </w:div>
    <w:div w:id="213335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TotalTime>
  <Pages>15</Pages>
  <Words>5639</Words>
  <Characters>32144</Characters>
  <Application>Microsoft Office Word</Application>
  <DocSecurity>0</DocSecurity>
  <Lines>267</Lines>
  <Paragraphs>75</Paragraphs>
  <ScaleCrop>false</ScaleCrop>
  <Company/>
  <LinksUpToDate>false</LinksUpToDate>
  <CharactersWithSpaces>37708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30</cp:revision>
  <dcterms:created xsi:type="dcterms:W3CDTF">2024-04-23T16:21:00Z</dcterms:created>
  <dcterms:modified xsi:type="dcterms:W3CDTF">2024-04-23T16:49:00Z</dcterms:modified>
</cp:coreProperties>
</file>