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9C2EE7" w14:textId="77777777" w:rsidR="0010026F" w:rsidRPr="00A85BFE" w:rsidRDefault="0010026F" w:rsidP="0010026F">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495703FA" wp14:editId="2A407A6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lang w:val="cy-GB"/>
        </w:rPr>
        <w:t>ATODIAD GA36d</w:t>
      </w:r>
    </w:p>
    <w:p w14:paraId="69C01002" w14:textId="77777777" w:rsidR="0010026F" w:rsidRPr="00A406E5" w:rsidRDefault="0010026F" w:rsidP="0010026F">
      <w:pPr>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10026F" w:rsidRPr="00A406E5" w14:paraId="2BC5B9CA" w14:textId="77777777" w:rsidTr="0010026F">
        <w:tc>
          <w:tcPr>
            <w:tcW w:w="8618" w:type="dxa"/>
            <w:shd w:val="clear" w:color="auto" w:fill="C0C0C0"/>
          </w:tcPr>
          <w:p w14:paraId="08331BFF" w14:textId="77777777" w:rsidR="0010026F" w:rsidRPr="00A406E5" w:rsidRDefault="0010026F" w:rsidP="00390415">
            <w:pPr>
              <w:pStyle w:val="Heading4"/>
              <w:rPr>
                <w:rFonts w:ascii="Arial" w:hAnsi="Arial" w:cs="Arial"/>
                <w:b/>
              </w:rPr>
            </w:pPr>
            <w:r w:rsidRPr="00674829">
              <w:rPr>
                <w:rFonts w:ascii="Arial" w:hAnsi="Arial" w:cs="Arial"/>
                <w:b/>
                <w:lang w:val="cy-GB"/>
              </w:rPr>
              <w:t>MANYLEB ASESU LEFEL 7</w:t>
            </w:r>
            <w:r w:rsidRPr="00A406E5">
              <w:rPr>
                <w:rFonts w:ascii="Arial" w:hAnsi="Arial" w:cs="Arial"/>
                <w:b/>
              </w:rPr>
              <w:t xml:space="preserve"> </w:t>
            </w:r>
          </w:p>
        </w:tc>
      </w:tr>
    </w:tbl>
    <w:p w14:paraId="5B753E0B" w14:textId="77777777" w:rsidR="0010026F" w:rsidRPr="00A406E5" w:rsidRDefault="0010026F" w:rsidP="0010026F">
      <w:pPr>
        <w:jc w:val="center"/>
        <w:rPr>
          <w:rFonts w:ascii="Arial" w:hAnsi="Arial" w:cs="Arial"/>
          <w:b/>
          <w:i/>
          <w:sz w:val="32"/>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0026F" w:rsidRPr="00A406E5" w14:paraId="34556D78" w14:textId="77777777" w:rsidTr="0010026F">
        <w:tc>
          <w:tcPr>
            <w:tcW w:w="2093" w:type="dxa"/>
            <w:shd w:val="pct15" w:color="auto" w:fill="auto"/>
          </w:tcPr>
          <w:p w14:paraId="3BDA06A9" w14:textId="77777777" w:rsidR="0010026F" w:rsidRPr="00A406E5" w:rsidRDefault="0010026F" w:rsidP="00390415">
            <w:pPr>
              <w:spacing w:before="120" w:after="120"/>
              <w:jc w:val="both"/>
              <w:rPr>
                <w:rFonts w:ascii="Arial" w:hAnsi="Arial" w:cs="Arial"/>
                <w:b/>
                <w:sz w:val="22"/>
                <w:szCs w:val="22"/>
              </w:rPr>
            </w:pPr>
            <w:r w:rsidRPr="00674829">
              <w:rPr>
                <w:rFonts w:ascii="Arial" w:hAnsi="Arial" w:cs="Arial"/>
                <w:b/>
                <w:sz w:val="22"/>
                <w:szCs w:val="22"/>
                <w:lang w:val="cy-GB"/>
              </w:rPr>
              <w:t>Enw’r myfyriwr:</w:t>
            </w:r>
          </w:p>
        </w:tc>
        <w:tc>
          <w:tcPr>
            <w:tcW w:w="3293" w:type="dxa"/>
          </w:tcPr>
          <w:p w14:paraId="363E52FE" w14:textId="0CC55B56" w:rsidR="0010026F" w:rsidRPr="00A406E5" w:rsidRDefault="00606344" w:rsidP="00390415">
            <w:pPr>
              <w:spacing w:before="120" w:after="120"/>
              <w:jc w:val="both"/>
              <w:rPr>
                <w:rFonts w:ascii="Arial" w:hAnsi="Arial" w:cs="Arial"/>
                <w:b/>
                <w:sz w:val="22"/>
                <w:szCs w:val="22"/>
              </w:rPr>
            </w:pPr>
            <w:r>
              <w:rPr>
                <w:rFonts w:ascii="Arial" w:hAnsi="Arial" w:cs="Arial"/>
                <w:b/>
                <w:sz w:val="22"/>
                <w:szCs w:val="22"/>
              </w:rPr>
              <w:t>Rhiannon Kemp</w:t>
            </w:r>
          </w:p>
        </w:tc>
        <w:tc>
          <w:tcPr>
            <w:tcW w:w="2268" w:type="dxa"/>
            <w:shd w:val="clear" w:color="auto" w:fill="D9D9D9"/>
          </w:tcPr>
          <w:p w14:paraId="1002ACB3" w14:textId="77777777" w:rsidR="0010026F" w:rsidRPr="00A406E5" w:rsidRDefault="0010026F" w:rsidP="00390415">
            <w:pPr>
              <w:spacing w:before="120" w:after="120"/>
              <w:jc w:val="both"/>
              <w:rPr>
                <w:rFonts w:ascii="Arial" w:hAnsi="Arial" w:cs="Arial"/>
                <w:b/>
                <w:sz w:val="22"/>
                <w:szCs w:val="22"/>
              </w:rPr>
            </w:pPr>
            <w:r w:rsidRPr="00131FEF">
              <w:rPr>
                <w:rFonts w:ascii="Arial" w:hAnsi="Arial" w:cs="Arial"/>
                <w:b/>
                <w:sz w:val="22"/>
                <w:szCs w:val="22"/>
                <w:lang w:val="cy-GB"/>
              </w:rPr>
              <w:t>Rhif Adnabod y myfyriwr:</w:t>
            </w:r>
          </w:p>
        </w:tc>
        <w:tc>
          <w:tcPr>
            <w:tcW w:w="2268" w:type="dxa"/>
          </w:tcPr>
          <w:p w14:paraId="51A7FB02" w14:textId="0A4DADE4" w:rsidR="0010026F" w:rsidRPr="00A406E5" w:rsidRDefault="00606344" w:rsidP="00390415">
            <w:pPr>
              <w:spacing w:before="120" w:after="120"/>
              <w:jc w:val="both"/>
              <w:rPr>
                <w:rFonts w:ascii="Arial" w:hAnsi="Arial" w:cs="Arial"/>
                <w:b/>
                <w:sz w:val="22"/>
                <w:szCs w:val="22"/>
              </w:rPr>
            </w:pPr>
            <w:r>
              <w:rPr>
                <w:rFonts w:ascii="Arial" w:hAnsi="Arial" w:cs="Arial"/>
                <w:b/>
                <w:sz w:val="22"/>
                <w:szCs w:val="22"/>
              </w:rPr>
              <w:t>1500527</w:t>
            </w:r>
          </w:p>
        </w:tc>
      </w:tr>
      <w:tr w:rsidR="0010026F" w:rsidRPr="00A406E5" w14:paraId="754C201D" w14:textId="77777777" w:rsidTr="0010026F">
        <w:tc>
          <w:tcPr>
            <w:tcW w:w="2093" w:type="dxa"/>
            <w:shd w:val="pct15" w:color="auto" w:fill="auto"/>
          </w:tcPr>
          <w:p w14:paraId="4C556418" w14:textId="77777777" w:rsidR="0010026F" w:rsidRPr="00A406E5" w:rsidRDefault="0010026F" w:rsidP="00390415">
            <w:pPr>
              <w:spacing w:before="120" w:after="120"/>
              <w:jc w:val="both"/>
              <w:rPr>
                <w:rFonts w:ascii="Arial" w:hAnsi="Arial" w:cs="Arial"/>
                <w:b/>
                <w:sz w:val="22"/>
                <w:szCs w:val="22"/>
              </w:rPr>
            </w:pPr>
            <w:r w:rsidRPr="00131FEF">
              <w:rPr>
                <w:rFonts w:ascii="Arial" w:hAnsi="Arial" w:cs="Arial"/>
                <w:b/>
                <w:sz w:val="22"/>
                <w:szCs w:val="22"/>
                <w:lang w:val="cy-GB"/>
              </w:rPr>
              <w:t>Rhaglen:</w:t>
            </w:r>
          </w:p>
        </w:tc>
        <w:tc>
          <w:tcPr>
            <w:tcW w:w="7829" w:type="dxa"/>
            <w:gridSpan w:val="3"/>
          </w:tcPr>
          <w:p w14:paraId="02EDBBD9" w14:textId="63C81E3B" w:rsidR="0010026F" w:rsidRPr="00A406E5" w:rsidRDefault="0010026F" w:rsidP="00390415">
            <w:pPr>
              <w:spacing w:before="120" w:after="120"/>
              <w:jc w:val="both"/>
              <w:rPr>
                <w:rFonts w:ascii="Arial" w:hAnsi="Arial" w:cs="Arial"/>
                <w:b/>
                <w:sz w:val="22"/>
                <w:szCs w:val="22"/>
              </w:rPr>
            </w:pPr>
            <w:r>
              <w:rPr>
                <w:rFonts w:ascii="Arial" w:hAnsi="Arial" w:cs="Arial"/>
                <w:b/>
                <w:sz w:val="22"/>
                <w:szCs w:val="22"/>
              </w:rPr>
              <w:t>TAR Uwchradd</w:t>
            </w:r>
          </w:p>
        </w:tc>
      </w:tr>
      <w:tr w:rsidR="0010026F" w:rsidRPr="00A406E5" w14:paraId="3117D219" w14:textId="77777777" w:rsidTr="0010026F">
        <w:tc>
          <w:tcPr>
            <w:tcW w:w="2093" w:type="dxa"/>
            <w:shd w:val="pct15" w:color="auto" w:fill="auto"/>
          </w:tcPr>
          <w:p w14:paraId="0478DFCB" w14:textId="77777777" w:rsidR="0010026F" w:rsidRPr="00A406E5" w:rsidRDefault="0010026F" w:rsidP="00390415">
            <w:pPr>
              <w:spacing w:before="120" w:after="120"/>
              <w:jc w:val="both"/>
              <w:rPr>
                <w:rFonts w:ascii="Arial" w:hAnsi="Arial" w:cs="Arial"/>
                <w:b/>
                <w:sz w:val="22"/>
                <w:szCs w:val="22"/>
              </w:rPr>
            </w:pPr>
            <w:r w:rsidRPr="00131FEF">
              <w:rPr>
                <w:rFonts w:ascii="Arial" w:hAnsi="Arial" w:cs="Arial"/>
                <w:b/>
                <w:sz w:val="22"/>
                <w:szCs w:val="22"/>
                <w:lang w:val="cy-GB"/>
              </w:rPr>
              <w:t>Modwl:</w:t>
            </w:r>
          </w:p>
        </w:tc>
        <w:tc>
          <w:tcPr>
            <w:tcW w:w="7829" w:type="dxa"/>
            <w:gridSpan w:val="3"/>
            <w:shd w:val="clear" w:color="auto" w:fill="auto"/>
          </w:tcPr>
          <w:p w14:paraId="2C2E1E7A" w14:textId="77777777" w:rsidR="0010026F" w:rsidRDefault="0010026F" w:rsidP="00390415">
            <w:pPr>
              <w:pStyle w:val="NormalWeb"/>
            </w:pPr>
            <w:r>
              <w:rPr>
                <w:rFonts w:ascii="Arial" w:hAnsi="Arial" w:cs="Arial"/>
                <w:b/>
                <w:bCs/>
                <w:sz w:val="22"/>
                <w:szCs w:val="22"/>
              </w:rPr>
              <w:t xml:space="preserve">Datblygu a Chyfoethogi’r Cwricwlwm </w:t>
            </w:r>
          </w:p>
          <w:p w14:paraId="0053FCD9" w14:textId="77777777" w:rsidR="0010026F" w:rsidRPr="00A406E5" w:rsidRDefault="0010026F" w:rsidP="00390415">
            <w:pPr>
              <w:spacing w:before="120" w:after="120"/>
              <w:jc w:val="both"/>
              <w:rPr>
                <w:rFonts w:ascii="Arial" w:hAnsi="Arial" w:cs="Arial"/>
                <w:b/>
                <w:sz w:val="22"/>
                <w:szCs w:val="22"/>
              </w:rPr>
            </w:pPr>
          </w:p>
        </w:tc>
      </w:tr>
      <w:tr w:rsidR="0010026F" w:rsidRPr="00A406E5" w14:paraId="323B5DC0" w14:textId="77777777" w:rsidTr="0010026F">
        <w:tc>
          <w:tcPr>
            <w:tcW w:w="2093" w:type="dxa"/>
            <w:shd w:val="pct15" w:color="auto" w:fill="auto"/>
          </w:tcPr>
          <w:p w14:paraId="79E3C493" w14:textId="77777777" w:rsidR="0010026F" w:rsidRPr="00A406E5" w:rsidRDefault="0010026F" w:rsidP="00390415">
            <w:pPr>
              <w:spacing w:before="120" w:after="120"/>
              <w:jc w:val="both"/>
              <w:rPr>
                <w:rFonts w:ascii="Arial" w:hAnsi="Arial" w:cs="Arial"/>
                <w:b/>
                <w:sz w:val="22"/>
                <w:szCs w:val="22"/>
              </w:rPr>
            </w:pPr>
            <w:r w:rsidRPr="00131FEF">
              <w:rPr>
                <w:rFonts w:ascii="Arial" w:hAnsi="Arial" w:cs="Arial"/>
                <w:b/>
                <w:sz w:val="22"/>
                <w:szCs w:val="22"/>
                <w:lang w:val="cy-GB"/>
              </w:rPr>
              <w:t>Cod y modwl:</w:t>
            </w:r>
          </w:p>
        </w:tc>
        <w:tc>
          <w:tcPr>
            <w:tcW w:w="3293" w:type="dxa"/>
          </w:tcPr>
          <w:p w14:paraId="31F92C2C" w14:textId="77777777" w:rsidR="0010026F" w:rsidRPr="00A406E5" w:rsidRDefault="0010026F" w:rsidP="00390415">
            <w:pPr>
              <w:spacing w:before="120" w:after="120"/>
              <w:jc w:val="both"/>
              <w:rPr>
                <w:rFonts w:ascii="Arial" w:hAnsi="Arial" w:cs="Arial"/>
                <w:b/>
                <w:sz w:val="22"/>
                <w:szCs w:val="22"/>
              </w:rPr>
            </w:pPr>
            <w:r>
              <w:rPr>
                <w:rFonts w:ascii="Arial" w:hAnsi="Arial" w:cs="Arial"/>
                <w:b/>
                <w:sz w:val="22"/>
                <w:szCs w:val="22"/>
              </w:rPr>
              <w:t>ECSP7002C</w:t>
            </w:r>
          </w:p>
        </w:tc>
        <w:tc>
          <w:tcPr>
            <w:tcW w:w="2268" w:type="dxa"/>
            <w:shd w:val="clear" w:color="auto" w:fill="D9D9D9"/>
          </w:tcPr>
          <w:p w14:paraId="3F2055B2" w14:textId="77777777" w:rsidR="0010026F" w:rsidRPr="004D5E9B" w:rsidRDefault="0010026F" w:rsidP="00390415">
            <w:pPr>
              <w:pStyle w:val="Heading2"/>
              <w:rPr>
                <w:rFonts w:ascii="Arial" w:hAnsi="Arial" w:cs="Arial"/>
                <w:sz w:val="22"/>
                <w:szCs w:val="22"/>
              </w:rPr>
            </w:pPr>
            <w:r w:rsidRPr="00131FEF">
              <w:rPr>
                <w:rFonts w:ascii="Arial" w:hAnsi="Arial" w:cs="Arial"/>
                <w:sz w:val="22"/>
                <w:szCs w:val="22"/>
                <w:lang w:val="cy-GB"/>
              </w:rPr>
              <w:t>Cyfraniad at Asesiad Cyffredinol y Modwl  (%):</w:t>
            </w:r>
          </w:p>
        </w:tc>
        <w:tc>
          <w:tcPr>
            <w:tcW w:w="2268" w:type="dxa"/>
          </w:tcPr>
          <w:p w14:paraId="568472F7" w14:textId="77777777" w:rsidR="0010026F" w:rsidRPr="00A406E5" w:rsidRDefault="0010026F" w:rsidP="00390415">
            <w:pPr>
              <w:spacing w:before="120" w:after="120"/>
              <w:jc w:val="both"/>
              <w:rPr>
                <w:rFonts w:ascii="Arial" w:hAnsi="Arial" w:cs="Arial"/>
                <w:b/>
                <w:sz w:val="22"/>
                <w:szCs w:val="22"/>
              </w:rPr>
            </w:pPr>
            <w:r>
              <w:rPr>
                <w:rFonts w:ascii="Arial" w:hAnsi="Arial" w:cs="Arial"/>
                <w:b/>
                <w:sz w:val="22"/>
                <w:szCs w:val="22"/>
              </w:rPr>
              <w:t>100%</w:t>
            </w:r>
          </w:p>
        </w:tc>
      </w:tr>
      <w:tr w:rsidR="0010026F" w:rsidRPr="00A406E5" w14:paraId="5445CB79" w14:textId="77777777" w:rsidTr="0010026F">
        <w:tc>
          <w:tcPr>
            <w:tcW w:w="2093" w:type="dxa"/>
            <w:shd w:val="pct15" w:color="auto" w:fill="auto"/>
          </w:tcPr>
          <w:p w14:paraId="2A88576F" w14:textId="77777777" w:rsidR="0010026F" w:rsidRPr="00A406E5" w:rsidRDefault="0010026F" w:rsidP="00390415">
            <w:pPr>
              <w:spacing w:before="120" w:after="120"/>
              <w:jc w:val="both"/>
              <w:rPr>
                <w:rFonts w:ascii="Arial" w:hAnsi="Arial" w:cs="Arial"/>
                <w:b/>
                <w:sz w:val="22"/>
                <w:szCs w:val="22"/>
              </w:rPr>
            </w:pPr>
            <w:r w:rsidRPr="00131FEF">
              <w:rPr>
                <w:rFonts w:ascii="Arial" w:hAnsi="Arial" w:cs="Arial"/>
                <w:b/>
                <w:sz w:val="22"/>
                <w:szCs w:val="22"/>
                <w:lang w:val="cy-GB"/>
              </w:rPr>
              <w:t>Darlithydd:</w:t>
            </w:r>
          </w:p>
        </w:tc>
        <w:tc>
          <w:tcPr>
            <w:tcW w:w="3293" w:type="dxa"/>
          </w:tcPr>
          <w:p w14:paraId="4B8EF824" w14:textId="77777777" w:rsidR="0010026F" w:rsidRPr="00A406E5" w:rsidRDefault="0010026F" w:rsidP="00390415">
            <w:pPr>
              <w:spacing w:before="120" w:after="120"/>
              <w:jc w:val="both"/>
              <w:rPr>
                <w:rFonts w:ascii="Arial" w:hAnsi="Arial" w:cs="Arial"/>
                <w:b/>
                <w:sz w:val="22"/>
                <w:szCs w:val="22"/>
              </w:rPr>
            </w:pPr>
            <w:r>
              <w:rPr>
                <w:rFonts w:ascii="Arial" w:hAnsi="Arial" w:cs="Arial"/>
                <w:b/>
                <w:sz w:val="22"/>
                <w:szCs w:val="22"/>
              </w:rPr>
              <w:t>Helen Denny</w:t>
            </w:r>
          </w:p>
        </w:tc>
        <w:tc>
          <w:tcPr>
            <w:tcW w:w="2268" w:type="dxa"/>
            <w:shd w:val="clear" w:color="auto" w:fill="D9D9D9"/>
          </w:tcPr>
          <w:p w14:paraId="46D26D78" w14:textId="77777777" w:rsidR="0010026F" w:rsidRPr="00A406E5" w:rsidRDefault="0010026F" w:rsidP="00390415">
            <w:pPr>
              <w:spacing w:before="120" w:after="120"/>
              <w:jc w:val="both"/>
              <w:rPr>
                <w:rFonts w:ascii="Arial" w:hAnsi="Arial" w:cs="Arial"/>
                <w:b/>
                <w:sz w:val="22"/>
                <w:szCs w:val="22"/>
              </w:rPr>
            </w:pPr>
            <w:r w:rsidRPr="00131FEF">
              <w:rPr>
                <w:rFonts w:ascii="Arial" w:hAnsi="Arial" w:cs="Arial"/>
                <w:b/>
                <w:sz w:val="22"/>
                <w:szCs w:val="22"/>
                <w:lang w:val="cy-GB"/>
              </w:rPr>
              <w:t>Gwiriwr Mewnol:</w:t>
            </w:r>
          </w:p>
        </w:tc>
        <w:tc>
          <w:tcPr>
            <w:tcW w:w="2268" w:type="dxa"/>
          </w:tcPr>
          <w:p w14:paraId="11BE801E" w14:textId="77777777" w:rsidR="0010026F" w:rsidRPr="00A406E5" w:rsidRDefault="0010026F" w:rsidP="00390415">
            <w:pPr>
              <w:spacing w:before="120" w:after="120"/>
              <w:jc w:val="both"/>
              <w:rPr>
                <w:rFonts w:ascii="Arial" w:hAnsi="Arial" w:cs="Arial"/>
                <w:b/>
                <w:sz w:val="22"/>
                <w:szCs w:val="22"/>
              </w:rPr>
            </w:pPr>
          </w:p>
        </w:tc>
      </w:tr>
      <w:tr w:rsidR="0010026F" w:rsidRPr="00A406E5" w14:paraId="0F36B886" w14:textId="77777777" w:rsidTr="0010026F">
        <w:tc>
          <w:tcPr>
            <w:tcW w:w="2093" w:type="dxa"/>
            <w:shd w:val="pct15" w:color="auto" w:fill="auto"/>
          </w:tcPr>
          <w:p w14:paraId="149BD33A" w14:textId="77777777" w:rsidR="0010026F" w:rsidRPr="00A406E5" w:rsidRDefault="0010026F" w:rsidP="00390415">
            <w:pPr>
              <w:spacing w:before="120" w:after="120"/>
              <w:jc w:val="both"/>
              <w:rPr>
                <w:rFonts w:ascii="Arial" w:hAnsi="Arial" w:cs="Arial"/>
                <w:b/>
                <w:sz w:val="22"/>
                <w:szCs w:val="22"/>
              </w:rPr>
            </w:pPr>
            <w:r w:rsidRPr="00131FEF">
              <w:rPr>
                <w:rFonts w:ascii="Arial" w:hAnsi="Arial" w:cs="Arial"/>
                <w:b/>
                <w:sz w:val="22"/>
                <w:szCs w:val="22"/>
                <w:lang w:val="cy-GB"/>
              </w:rPr>
              <w:t>Teitl yr Aseiniad:</w:t>
            </w:r>
          </w:p>
        </w:tc>
        <w:tc>
          <w:tcPr>
            <w:tcW w:w="3293" w:type="dxa"/>
          </w:tcPr>
          <w:p w14:paraId="39030B9F" w14:textId="77777777" w:rsidR="0010026F" w:rsidRDefault="0010026F" w:rsidP="00390415">
            <w:pPr>
              <w:pStyle w:val="NormalWeb"/>
            </w:pPr>
            <w:r>
              <w:rPr>
                <w:rFonts w:ascii="Arial" w:hAnsi="Arial" w:cs="Arial"/>
                <w:b/>
                <w:bCs/>
                <w:color w:val="1C1C1C"/>
                <w:sz w:val="22"/>
                <w:szCs w:val="22"/>
              </w:rPr>
              <w:t xml:space="preserve">Astudiaeth Ymchwil yn cynnwys </w:t>
            </w:r>
            <w:r>
              <w:rPr>
                <w:rFonts w:ascii="Arial" w:hAnsi="Arial" w:cs="Arial"/>
                <w:b/>
                <w:bCs/>
                <w:sz w:val="22"/>
                <w:szCs w:val="22"/>
              </w:rPr>
              <w:t xml:space="preserve">Ffurflen Foeseg </w:t>
            </w:r>
          </w:p>
          <w:p w14:paraId="44E1AB67" w14:textId="77777777" w:rsidR="0010026F" w:rsidRPr="00A406E5" w:rsidRDefault="0010026F" w:rsidP="00390415">
            <w:pPr>
              <w:spacing w:before="120" w:after="120"/>
              <w:jc w:val="both"/>
              <w:rPr>
                <w:rFonts w:ascii="Arial" w:hAnsi="Arial" w:cs="Arial"/>
                <w:b/>
                <w:sz w:val="22"/>
                <w:szCs w:val="22"/>
              </w:rPr>
            </w:pPr>
          </w:p>
        </w:tc>
        <w:tc>
          <w:tcPr>
            <w:tcW w:w="2268" w:type="dxa"/>
            <w:shd w:val="pct15" w:color="auto" w:fill="auto"/>
          </w:tcPr>
          <w:p w14:paraId="207963B0" w14:textId="77777777" w:rsidR="0010026F" w:rsidRPr="00A406E5" w:rsidRDefault="0010026F" w:rsidP="00390415">
            <w:pPr>
              <w:spacing w:before="120" w:after="120"/>
              <w:jc w:val="both"/>
              <w:rPr>
                <w:rFonts w:ascii="Arial" w:hAnsi="Arial" w:cs="Arial"/>
                <w:b/>
                <w:sz w:val="22"/>
                <w:szCs w:val="22"/>
              </w:rPr>
            </w:pPr>
            <w:r w:rsidRPr="00131FEF">
              <w:rPr>
                <w:rFonts w:ascii="Arial" w:hAnsi="Arial" w:cs="Arial"/>
                <w:b/>
                <w:sz w:val="22"/>
                <w:szCs w:val="22"/>
                <w:lang w:val="cy-GB"/>
              </w:rPr>
              <w:t xml:space="preserve">Nifer o eiriau (neu’r cyfwerth): </w:t>
            </w:r>
          </w:p>
        </w:tc>
        <w:tc>
          <w:tcPr>
            <w:tcW w:w="2268" w:type="dxa"/>
          </w:tcPr>
          <w:p w14:paraId="6BF22589" w14:textId="77777777" w:rsidR="0010026F" w:rsidRDefault="0010026F" w:rsidP="00390415">
            <w:pPr>
              <w:pStyle w:val="NormalWeb"/>
            </w:pPr>
            <w:r>
              <w:rPr>
                <w:rFonts w:ascii="Arial" w:hAnsi="Arial" w:cs="Arial"/>
                <w:b/>
                <w:bCs/>
                <w:sz w:val="22"/>
                <w:szCs w:val="22"/>
              </w:rPr>
              <w:t xml:space="preserve">10,000 words yn cynnwys ffurflen moeseg ( i gael ei roi I mewn Ionawr 11 2019) </w:t>
            </w:r>
          </w:p>
          <w:p w14:paraId="4396E75D" w14:textId="2C6F7659" w:rsidR="0010026F" w:rsidRPr="00A406E5" w:rsidRDefault="00CB4F16" w:rsidP="00390415">
            <w:pPr>
              <w:spacing w:before="120" w:after="120"/>
              <w:jc w:val="both"/>
              <w:rPr>
                <w:rFonts w:ascii="Arial" w:hAnsi="Arial" w:cs="Arial"/>
                <w:b/>
                <w:sz w:val="22"/>
                <w:szCs w:val="22"/>
              </w:rPr>
            </w:pPr>
            <w:r>
              <w:rPr>
                <w:rFonts w:ascii="Arial" w:hAnsi="Arial" w:cs="Arial"/>
                <w:b/>
                <w:sz w:val="22"/>
                <w:szCs w:val="22"/>
              </w:rPr>
              <w:t>7401</w:t>
            </w:r>
          </w:p>
        </w:tc>
      </w:tr>
      <w:tr w:rsidR="0010026F" w:rsidRPr="00A406E5" w14:paraId="2A597E89" w14:textId="77777777" w:rsidTr="0010026F">
        <w:tc>
          <w:tcPr>
            <w:tcW w:w="2093" w:type="dxa"/>
            <w:shd w:val="pct15" w:color="auto" w:fill="auto"/>
          </w:tcPr>
          <w:p w14:paraId="4151A912" w14:textId="77777777" w:rsidR="0010026F" w:rsidRPr="00A406E5" w:rsidRDefault="0010026F" w:rsidP="00390415">
            <w:pPr>
              <w:spacing w:before="120" w:after="120"/>
              <w:jc w:val="both"/>
              <w:rPr>
                <w:rFonts w:ascii="Arial" w:hAnsi="Arial" w:cs="Arial"/>
                <w:b/>
                <w:sz w:val="22"/>
                <w:szCs w:val="22"/>
              </w:rPr>
            </w:pPr>
            <w:r w:rsidRPr="00131FEF">
              <w:rPr>
                <w:rFonts w:ascii="Arial" w:hAnsi="Arial" w:cs="Arial"/>
                <w:b/>
                <w:sz w:val="22"/>
                <w:szCs w:val="22"/>
                <w:lang w:val="cy-GB"/>
              </w:rPr>
              <w:t>Dyddiad cyflwyno:</w:t>
            </w:r>
          </w:p>
        </w:tc>
        <w:tc>
          <w:tcPr>
            <w:tcW w:w="3293" w:type="dxa"/>
            <w:shd w:val="clear" w:color="auto" w:fill="auto"/>
          </w:tcPr>
          <w:p w14:paraId="74D000CF" w14:textId="77777777" w:rsidR="0010026F" w:rsidRDefault="0010026F" w:rsidP="00390415">
            <w:pPr>
              <w:pStyle w:val="NormalWeb"/>
            </w:pPr>
            <w:r>
              <w:rPr>
                <w:rFonts w:ascii="Arial" w:hAnsi="Arial" w:cs="Arial"/>
                <w:b/>
                <w:bCs/>
                <w:sz w:val="22"/>
                <w:szCs w:val="22"/>
              </w:rPr>
              <w:t xml:space="preserve">13 Mai 2019 </w:t>
            </w:r>
          </w:p>
          <w:p w14:paraId="6ABC0D44" w14:textId="77777777" w:rsidR="0010026F" w:rsidRPr="00A406E5" w:rsidRDefault="0010026F" w:rsidP="00390415">
            <w:pPr>
              <w:spacing w:before="120" w:after="120"/>
              <w:jc w:val="both"/>
              <w:rPr>
                <w:rFonts w:ascii="Arial" w:hAnsi="Arial" w:cs="Arial"/>
                <w:b/>
                <w:sz w:val="22"/>
                <w:szCs w:val="22"/>
              </w:rPr>
            </w:pPr>
          </w:p>
        </w:tc>
        <w:tc>
          <w:tcPr>
            <w:tcW w:w="2268" w:type="dxa"/>
            <w:shd w:val="pct15" w:color="auto" w:fill="auto"/>
          </w:tcPr>
          <w:p w14:paraId="4B55E483" w14:textId="77777777" w:rsidR="0010026F" w:rsidRPr="00A406E5" w:rsidRDefault="0010026F" w:rsidP="00390415">
            <w:pPr>
              <w:spacing w:before="120" w:after="120"/>
              <w:jc w:val="both"/>
              <w:rPr>
                <w:rFonts w:ascii="Arial" w:hAnsi="Arial" w:cs="Arial"/>
                <w:b/>
                <w:sz w:val="22"/>
                <w:szCs w:val="22"/>
              </w:rPr>
            </w:pPr>
            <w:r w:rsidRPr="00131FEF">
              <w:rPr>
                <w:rFonts w:ascii="Arial" w:hAnsi="Arial" w:cs="Arial"/>
                <w:b/>
                <w:sz w:val="22"/>
                <w:szCs w:val="22"/>
                <w:lang w:val="cy-GB"/>
              </w:rPr>
              <w:t xml:space="preserve">Dyddiad dychwelyd marciau dros dro ac adborth ysgrifenedig: </w:t>
            </w:r>
          </w:p>
        </w:tc>
        <w:tc>
          <w:tcPr>
            <w:tcW w:w="2268" w:type="dxa"/>
          </w:tcPr>
          <w:p w14:paraId="392C4444" w14:textId="77777777" w:rsidR="0010026F" w:rsidRDefault="0010026F" w:rsidP="00390415">
            <w:pPr>
              <w:pStyle w:val="NormalWeb"/>
            </w:pPr>
            <w:r>
              <w:rPr>
                <w:rFonts w:ascii="Arial" w:hAnsi="Arial" w:cs="Arial"/>
                <w:b/>
                <w:bCs/>
                <w:sz w:val="22"/>
                <w:szCs w:val="22"/>
              </w:rPr>
              <w:t xml:space="preserve">10 Mehefin 2019 </w:t>
            </w:r>
          </w:p>
          <w:p w14:paraId="7243B3E6" w14:textId="77777777" w:rsidR="0010026F" w:rsidRPr="00A406E5" w:rsidRDefault="0010026F" w:rsidP="00390415">
            <w:pPr>
              <w:spacing w:before="120" w:after="120"/>
              <w:jc w:val="both"/>
              <w:rPr>
                <w:rFonts w:ascii="Arial" w:hAnsi="Arial" w:cs="Arial"/>
                <w:b/>
                <w:sz w:val="22"/>
                <w:szCs w:val="22"/>
              </w:rPr>
            </w:pPr>
          </w:p>
        </w:tc>
      </w:tr>
      <w:tr w:rsidR="0010026F" w:rsidRPr="00A406E5" w14:paraId="5BF5FDE3" w14:textId="77777777" w:rsidTr="0010026F">
        <w:tc>
          <w:tcPr>
            <w:tcW w:w="2093" w:type="dxa"/>
            <w:shd w:val="pct15" w:color="auto" w:fill="auto"/>
          </w:tcPr>
          <w:p w14:paraId="46580A89" w14:textId="77777777" w:rsidR="0010026F" w:rsidRPr="00A406E5" w:rsidRDefault="0010026F" w:rsidP="00390415">
            <w:pPr>
              <w:spacing w:before="120" w:after="120"/>
              <w:jc w:val="both"/>
              <w:rPr>
                <w:rFonts w:ascii="Arial" w:hAnsi="Arial" w:cs="Arial"/>
                <w:b/>
                <w:sz w:val="22"/>
                <w:szCs w:val="22"/>
              </w:rPr>
            </w:pPr>
            <w:r w:rsidRPr="00131FEF">
              <w:rPr>
                <w:rFonts w:ascii="Arial" w:hAnsi="Arial" w:cs="Arial"/>
                <w:b/>
                <w:sz w:val="22"/>
                <w:szCs w:val="22"/>
                <w:lang w:val="cy-GB"/>
              </w:rPr>
              <w:t xml:space="preserve">Dull cyflwyno: </w:t>
            </w:r>
          </w:p>
        </w:tc>
        <w:tc>
          <w:tcPr>
            <w:tcW w:w="7829" w:type="dxa"/>
            <w:gridSpan w:val="3"/>
            <w:shd w:val="clear" w:color="auto" w:fill="auto"/>
          </w:tcPr>
          <w:p w14:paraId="3A990F86" w14:textId="77777777" w:rsidR="0010026F" w:rsidRPr="00A406E5" w:rsidRDefault="0010026F" w:rsidP="00390415">
            <w:pPr>
              <w:rPr>
                <w:rFonts w:ascii="Arial" w:hAnsi="Arial" w:cs="Arial"/>
                <w:sz w:val="22"/>
                <w:szCs w:val="22"/>
              </w:rPr>
            </w:pPr>
            <w:r w:rsidRPr="00131FEF">
              <w:rPr>
                <w:rFonts w:ascii="Arial" w:hAnsi="Arial" w:cs="Arial"/>
                <w:sz w:val="22"/>
                <w:szCs w:val="22"/>
                <w:lang w:val="cy-GB"/>
              </w:rPr>
              <w:t>Lle bo’n ymarferol ac yn bosibl, rhaid cyflwyno pob asesiad ysgrifenedig drwy Turn</w:t>
            </w:r>
            <w:bookmarkStart w:id="0" w:name="_GoBack"/>
            <w:r w:rsidRPr="00131FEF">
              <w:rPr>
                <w:rFonts w:ascii="Arial" w:hAnsi="Arial" w:cs="Arial"/>
                <w:sz w:val="22"/>
                <w:szCs w:val="22"/>
                <w:lang w:val="cy-GB"/>
              </w:rPr>
              <w:t>i</w:t>
            </w:r>
            <w:bookmarkEnd w:id="0"/>
            <w:r w:rsidRPr="00131FEF">
              <w:rPr>
                <w:rFonts w:ascii="Arial" w:hAnsi="Arial" w:cs="Arial"/>
                <w:sz w:val="22"/>
                <w:szCs w:val="22"/>
                <w:lang w:val="cy-GB"/>
              </w:rPr>
              <w:t xml:space="preserve">tin, oni nodir yn wahanol gan y Darlithydd. </w:t>
            </w:r>
            <w:r w:rsidRPr="00A406E5">
              <w:rPr>
                <w:rFonts w:ascii="Arial" w:hAnsi="Arial" w:cs="Arial"/>
                <w:sz w:val="22"/>
                <w:szCs w:val="22"/>
              </w:rPr>
              <w:t xml:space="preserve"> </w:t>
            </w:r>
            <w:r w:rsidRPr="00131FEF">
              <w:rPr>
                <w:rFonts w:ascii="Arial" w:hAnsi="Arial" w:cs="Arial"/>
                <w:sz w:val="22"/>
                <w:szCs w:val="22"/>
                <w:lang w:val="cy-GB"/>
              </w:rPr>
              <w:t>(PEIDIWCH â rhoi’r fanyleb asesu hon i mewn i Turnitin neu bydd yn cyfateb i lawer o bethau tebyg yng nghyflwyniadau myfyrwyr eraill.)</w:t>
            </w:r>
          </w:p>
          <w:p w14:paraId="1CF554C9" w14:textId="77777777" w:rsidR="0010026F" w:rsidRPr="00A406E5" w:rsidRDefault="0010026F" w:rsidP="00390415">
            <w:pPr>
              <w:spacing w:before="120" w:after="120"/>
              <w:jc w:val="both"/>
              <w:rPr>
                <w:rFonts w:ascii="Arial" w:hAnsi="Arial" w:cs="Arial"/>
                <w:b/>
                <w:sz w:val="22"/>
                <w:szCs w:val="22"/>
              </w:rPr>
            </w:pPr>
            <w:r w:rsidRPr="00131FEF">
              <w:rPr>
                <w:rFonts w:ascii="Arial" w:hAnsi="Arial" w:cs="Arial"/>
                <w:b/>
                <w:sz w:val="22"/>
                <w:szCs w:val="22"/>
                <w:lang w:val="cy-GB"/>
              </w:rPr>
              <w:t>Dull cyflwyno arall (os ydy’n berthnasol):</w:t>
            </w:r>
            <w:r w:rsidRPr="00A406E5">
              <w:rPr>
                <w:rFonts w:ascii="Arial" w:hAnsi="Arial" w:cs="Arial"/>
                <w:b/>
                <w:sz w:val="22"/>
                <w:szCs w:val="22"/>
              </w:rPr>
              <w:t xml:space="preserve"> </w:t>
            </w:r>
          </w:p>
          <w:p w14:paraId="0AC252FA" w14:textId="77777777" w:rsidR="0010026F" w:rsidRPr="00A406E5" w:rsidRDefault="0010026F" w:rsidP="00390415">
            <w:pPr>
              <w:spacing w:before="120" w:after="120"/>
              <w:jc w:val="both"/>
              <w:rPr>
                <w:rFonts w:ascii="Arial" w:hAnsi="Arial" w:cs="Arial"/>
                <w:b/>
                <w:sz w:val="22"/>
                <w:szCs w:val="22"/>
              </w:rPr>
            </w:pPr>
            <w:r w:rsidRPr="00131FEF">
              <w:rPr>
                <w:rFonts w:ascii="Arial" w:hAnsi="Arial" w:cs="Arial"/>
                <w:b/>
                <w:sz w:val="22"/>
                <w:szCs w:val="22"/>
                <w:lang w:val="cy-GB"/>
              </w:rPr>
              <w:t>Bydd cyflwyno’r asesiad yn hwyr yn arwain at ddyfarnu marc cosb.</w:t>
            </w:r>
            <w:r w:rsidRPr="00A406E5">
              <w:rPr>
                <w:rFonts w:ascii="Arial" w:hAnsi="Arial" w:cs="Arial"/>
                <w:b/>
                <w:sz w:val="22"/>
                <w:szCs w:val="22"/>
              </w:rPr>
              <w:t xml:space="preserve">  </w:t>
            </w:r>
            <w:r w:rsidRPr="00131FEF">
              <w:rPr>
                <w:rFonts w:ascii="Arial" w:hAnsi="Arial" w:cs="Arial"/>
                <w:sz w:val="22"/>
                <w:szCs w:val="22"/>
                <w:lang w:val="cy-GB"/>
              </w:rPr>
              <w:t>Cosbau am gyflwyno’n hwyr:</w:t>
            </w:r>
            <w:r w:rsidRPr="00A406E5">
              <w:rPr>
                <w:rFonts w:ascii="Arial" w:hAnsi="Arial" w:cs="Arial"/>
                <w:sz w:val="22"/>
                <w:szCs w:val="22"/>
              </w:rPr>
              <w:t xml:space="preserve"> </w:t>
            </w:r>
            <w:r w:rsidRPr="00131FEF">
              <w:rPr>
                <w:rFonts w:ascii="Arial" w:hAnsi="Arial" w:cs="Arial"/>
                <w:sz w:val="22"/>
                <w:szCs w:val="22"/>
                <w:lang w:val="cy-GB"/>
              </w:rPr>
              <w:t>Hyd at wythnos yn hwyr, uchafswm marc o 50%.</w:t>
            </w:r>
            <w:r>
              <w:rPr>
                <w:rFonts w:ascii="Arial" w:hAnsi="Arial" w:cs="Arial"/>
                <w:sz w:val="22"/>
                <w:szCs w:val="22"/>
              </w:rPr>
              <w:t xml:space="preserve">  </w:t>
            </w:r>
            <w:r w:rsidRPr="00131FEF">
              <w:rPr>
                <w:rFonts w:ascii="Arial" w:hAnsi="Arial" w:cs="Arial"/>
                <w:sz w:val="22"/>
                <w:szCs w:val="22"/>
                <w:lang w:val="cy-GB"/>
              </w:rPr>
              <w:t>Dros wythnos yn hwyr, 0%.</w:t>
            </w:r>
            <w:r w:rsidRPr="00A406E5">
              <w:rPr>
                <w:rFonts w:ascii="Arial" w:hAnsi="Arial" w:cs="Arial"/>
                <w:sz w:val="22"/>
                <w:szCs w:val="22"/>
              </w:rPr>
              <w:t xml:space="preserve">  </w:t>
            </w:r>
            <w:r w:rsidRPr="00131FEF">
              <w:rPr>
                <w:rFonts w:ascii="Arial" w:hAnsi="Arial" w:cs="Arial"/>
                <w:sz w:val="22"/>
                <w:szCs w:val="22"/>
                <w:lang w:val="cy-GB"/>
              </w:rPr>
              <w:t xml:space="preserve">Y Panel Amgylchiadau Esgusodol yn unig all gymeradwyo newid dyddiadau cyflwyno. </w:t>
            </w:r>
          </w:p>
        </w:tc>
      </w:tr>
      <w:tr w:rsidR="0010026F" w:rsidRPr="00A406E5" w14:paraId="59A27B0A" w14:textId="77777777" w:rsidTr="0010026F">
        <w:tc>
          <w:tcPr>
            <w:tcW w:w="2093" w:type="dxa"/>
            <w:shd w:val="pct15" w:color="auto" w:fill="auto"/>
          </w:tcPr>
          <w:p w14:paraId="0719C8BB" w14:textId="77777777" w:rsidR="0010026F" w:rsidRPr="00A406E5" w:rsidRDefault="0010026F" w:rsidP="00390415">
            <w:pPr>
              <w:spacing w:before="120" w:after="120"/>
              <w:rPr>
                <w:rFonts w:ascii="Arial" w:hAnsi="Arial" w:cs="Arial"/>
                <w:b/>
                <w:sz w:val="22"/>
                <w:szCs w:val="22"/>
              </w:rPr>
            </w:pPr>
            <w:r w:rsidRPr="00131FEF">
              <w:rPr>
                <w:rFonts w:ascii="Arial" w:hAnsi="Arial" w:cs="Arial"/>
                <w:b/>
                <w:sz w:val="22"/>
                <w:szCs w:val="22"/>
                <w:lang w:val="cy-GB"/>
              </w:rPr>
              <w:t xml:space="preserve">Gonestrwydd academaidd / cyfeirnodi: </w:t>
            </w:r>
          </w:p>
        </w:tc>
        <w:tc>
          <w:tcPr>
            <w:tcW w:w="7829" w:type="dxa"/>
            <w:gridSpan w:val="3"/>
            <w:shd w:val="clear" w:color="auto" w:fill="auto"/>
          </w:tcPr>
          <w:p w14:paraId="03366A8E" w14:textId="77777777" w:rsidR="0010026F" w:rsidRPr="00A406E5" w:rsidRDefault="0010026F" w:rsidP="00390415">
            <w:pPr>
              <w:spacing w:before="120" w:after="120"/>
              <w:jc w:val="both"/>
              <w:rPr>
                <w:rFonts w:ascii="Arial" w:hAnsi="Arial" w:cs="Arial"/>
                <w:sz w:val="22"/>
                <w:szCs w:val="22"/>
              </w:rPr>
            </w:pPr>
            <w:r w:rsidRPr="00131FEF">
              <w:rPr>
                <w:rFonts w:ascii="Arial" w:hAnsi="Arial" w:cs="Arial"/>
                <w:sz w:val="22"/>
                <w:szCs w:val="22"/>
                <w:lang w:val="cy-GB"/>
              </w:rPr>
              <w:t xml:space="preserve">Mae gonestrwydd academaidd yn ofynnol. </w:t>
            </w:r>
            <w:r w:rsidRPr="00A406E5">
              <w:rPr>
                <w:rFonts w:ascii="Arial" w:hAnsi="Arial" w:cs="Arial"/>
                <w:sz w:val="22"/>
                <w:szCs w:val="22"/>
              </w:rPr>
              <w:t xml:space="preserve"> </w:t>
            </w:r>
            <w:r w:rsidRPr="00131FEF">
              <w:rPr>
                <w:rFonts w:ascii="Arial" w:hAnsi="Arial" w:cs="Arial"/>
                <w:sz w:val="22"/>
                <w:szCs w:val="22"/>
                <w:lang w:val="cy-GB"/>
              </w:rPr>
              <w:t>Ym mhrif ran eich cyflwyniad rhaid i chi gydnabod awduron y mae’ch gwaith wedi’i seilio ar eu hymchwil a’u syniadau.</w:t>
            </w:r>
            <w:r w:rsidRPr="00A406E5">
              <w:rPr>
                <w:rFonts w:ascii="Arial" w:hAnsi="Arial" w:cs="Arial"/>
                <w:sz w:val="22"/>
                <w:szCs w:val="22"/>
              </w:rPr>
              <w:t xml:space="preserve"> </w:t>
            </w:r>
            <w:r w:rsidRPr="00131FEF">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00A406E5">
              <w:rPr>
                <w:rFonts w:ascii="Arial" w:hAnsi="Arial" w:cs="Arial"/>
                <w:sz w:val="22"/>
                <w:szCs w:val="22"/>
              </w:rPr>
              <w:t xml:space="preserve">  </w:t>
            </w:r>
          </w:p>
        </w:tc>
      </w:tr>
    </w:tbl>
    <w:p w14:paraId="1D6D2C57" w14:textId="77777777" w:rsidR="00D81270" w:rsidRDefault="00CC07E3"/>
    <w:p w14:paraId="514F5E4B" w14:textId="77777777" w:rsidR="00606344" w:rsidRDefault="00606344"/>
    <w:p w14:paraId="756B7E51" w14:textId="77777777" w:rsidR="00606344" w:rsidRDefault="00606344" w:rsidP="00606344">
      <w:pPr>
        <w:spacing w:line="360" w:lineRule="auto"/>
        <w:jc w:val="both"/>
        <w:rPr>
          <w:rFonts w:ascii="Arial" w:hAnsi="Arial" w:cs="Arial"/>
          <w:b/>
          <w:sz w:val="24"/>
          <w:szCs w:val="24"/>
          <w:u w:val="single"/>
        </w:rPr>
      </w:pPr>
      <w:r>
        <w:rPr>
          <w:rFonts w:ascii="Arial" w:hAnsi="Arial" w:cs="Arial"/>
          <w:b/>
          <w:sz w:val="24"/>
          <w:szCs w:val="24"/>
          <w:u w:val="single"/>
        </w:rPr>
        <w:t>Rhagair</w:t>
      </w:r>
    </w:p>
    <w:p w14:paraId="37D9EC7A" w14:textId="77777777" w:rsidR="00606344" w:rsidRDefault="00606344" w:rsidP="00606344">
      <w:pPr>
        <w:spacing w:line="360" w:lineRule="auto"/>
        <w:jc w:val="both"/>
        <w:rPr>
          <w:rFonts w:ascii="Arial" w:hAnsi="Arial" w:cs="Arial"/>
          <w:sz w:val="24"/>
          <w:szCs w:val="24"/>
        </w:rPr>
      </w:pPr>
      <w:r>
        <w:rPr>
          <w:rFonts w:ascii="Arial" w:hAnsi="Arial" w:cs="Arial"/>
          <w:sz w:val="24"/>
          <w:szCs w:val="24"/>
        </w:rPr>
        <w:tab/>
        <w:t xml:space="preserve">Mae Ysgol X yn ysgol cyfrwng Cymraeg yn Rhondda Cynon Taf. Mae’r ysgol yn cynnal 732 disgybl rhwng yr oedrannau o 11 hyd at 19. Mae 13.7% o ddisgyblion Ysgol X yn derbyn prydau ysgol am ddim (My Local School, 2019). Dewisais i wneud </w:t>
      </w:r>
      <w:proofErr w:type="gramStart"/>
      <w:r>
        <w:rPr>
          <w:rFonts w:ascii="Arial" w:hAnsi="Arial" w:cs="Arial"/>
          <w:sz w:val="24"/>
          <w:szCs w:val="24"/>
        </w:rPr>
        <w:t>fy</w:t>
      </w:r>
      <w:proofErr w:type="gramEnd"/>
      <w:r>
        <w:rPr>
          <w:rFonts w:ascii="Arial" w:hAnsi="Arial" w:cs="Arial"/>
          <w:sz w:val="24"/>
          <w:szCs w:val="24"/>
        </w:rPr>
        <w:t xml:space="preserve"> ymchwil gyda dosbarth blwyddyn saith. Mae’r dosbarth yma yn set ganol o fewn cyfres o chwech set. Mae 33 disgybl o fewn y dosbarth, gyda 18 bechgyn a 15 merch. Mae 3 o ddysgwyr o fewn y dosbarth yn derbyn prydau ysgol am ddim. Mae dau o’r dysgwyr gydag anghenion dysgu ychwanegol. Mae </w:t>
      </w:r>
      <w:proofErr w:type="gramStart"/>
      <w:r>
        <w:rPr>
          <w:rFonts w:ascii="Arial" w:hAnsi="Arial" w:cs="Arial"/>
          <w:sz w:val="24"/>
          <w:szCs w:val="24"/>
        </w:rPr>
        <w:t>un</w:t>
      </w:r>
      <w:proofErr w:type="gramEnd"/>
      <w:r>
        <w:rPr>
          <w:rFonts w:ascii="Arial" w:hAnsi="Arial" w:cs="Arial"/>
          <w:sz w:val="24"/>
          <w:szCs w:val="24"/>
        </w:rPr>
        <w:t xml:space="preserve"> bachgen gyda dyslecsia dwys iawn sydd angen cymorth gyda llythrennedd yn benaf, ac un ferch sydd ag anawsterau dysgu llythrennedd. Dewisais i wneud yr ymchwil gyda’r dosbarth yma gan fod gymaint o amrediad gyda galluoedd y cyfranogwyr. Mae rhai o’r cyfranogwyr yn fwy abl a thalentog lle bod dal rhai sydd </w:t>
      </w:r>
      <w:proofErr w:type="gramStart"/>
      <w:r>
        <w:rPr>
          <w:rFonts w:ascii="Arial" w:hAnsi="Arial" w:cs="Arial"/>
          <w:sz w:val="24"/>
          <w:szCs w:val="24"/>
        </w:rPr>
        <w:t>ag</w:t>
      </w:r>
      <w:proofErr w:type="gramEnd"/>
      <w:r>
        <w:rPr>
          <w:rFonts w:ascii="Arial" w:hAnsi="Arial" w:cs="Arial"/>
          <w:sz w:val="24"/>
          <w:szCs w:val="24"/>
        </w:rPr>
        <w:t xml:space="preserve"> anghenion dysgu, ac felly bydd amrediad eang iawn wrth gasglu data. Mae ymrwymiad y cyfranogwyr hefyd yn amrywio llawer o fewn y dosbarth, lle bod rhai wastad yn cyfrannu tuag at gwestiynu o fewn y wers, ac </w:t>
      </w:r>
      <w:proofErr w:type="gramStart"/>
      <w:r>
        <w:rPr>
          <w:rFonts w:ascii="Arial" w:hAnsi="Arial" w:cs="Arial"/>
          <w:sz w:val="24"/>
          <w:szCs w:val="24"/>
        </w:rPr>
        <w:t>mae</w:t>
      </w:r>
      <w:proofErr w:type="gramEnd"/>
      <w:r>
        <w:rPr>
          <w:rFonts w:ascii="Arial" w:hAnsi="Arial" w:cs="Arial"/>
          <w:sz w:val="24"/>
          <w:szCs w:val="24"/>
        </w:rPr>
        <w:t xml:space="preserve"> eraill yn osgoi cyfrannu o gwbl. Roedd dau o’r cyfranogwyr wedi dewis i dynnu </w:t>
      </w:r>
      <w:proofErr w:type="gramStart"/>
      <w:r>
        <w:rPr>
          <w:rFonts w:ascii="Arial" w:hAnsi="Arial" w:cs="Arial"/>
          <w:sz w:val="24"/>
          <w:szCs w:val="24"/>
        </w:rPr>
        <w:t>allan</w:t>
      </w:r>
      <w:proofErr w:type="gramEnd"/>
      <w:r>
        <w:rPr>
          <w:rFonts w:ascii="Arial" w:hAnsi="Arial" w:cs="Arial"/>
          <w:sz w:val="24"/>
          <w:szCs w:val="24"/>
        </w:rPr>
        <w:t xml:space="preserve"> o’r gwaith ymchwil, ac felly bydd y data sydd yn cael ei chyfleu o fewn y traethawd yma wedi ei chasglu o 31 disgybl. Dewisais I wneud </w:t>
      </w:r>
      <w:proofErr w:type="gramStart"/>
      <w:r>
        <w:rPr>
          <w:rFonts w:ascii="Arial" w:hAnsi="Arial" w:cs="Arial"/>
          <w:sz w:val="24"/>
          <w:szCs w:val="24"/>
        </w:rPr>
        <w:t>fy</w:t>
      </w:r>
      <w:proofErr w:type="gramEnd"/>
      <w:r>
        <w:rPr>
          <w:rFonts w:ascii="Arial" w:hAnsi="Arial" w:cs="Arial"/>
          <w:sz w:val="24"/>
          <w:szCs w:val="24"/>
        </w:rPr>
        <w:t xml:space="preserve"> ngwaith ymchwil o gwmpas y cwestiwn ‘I ba raddau maw cwestiynu effeithiol yn datblygu ymrwymiad cyfranogwyr mewn Addysg Grefyddol’. Dewisais y cwestiwn yma gan fod cwestiynu yn rhan angenrheidiol o fewn addysg, ac o fewn asesu ar gyfer dysgu. Ac felly, byddaf yn ffocysu ar sut </w:t>
      </w:r>
      <w:proofErr w:type="gramStart"/>
      <w:r>
        <w:rPr>
          <w:rFonts w:ascii="Arial" w:hAnsi="Arial" w:cs="Arial"/>
          <w:sz w:val="24"/>
          <w:szCs w:val="24"/>
        </w:rPr>
        <w:t>mae</w:t>
      </w:r>
      <w:proofErr w:type="gramEnd"/>
      <w:r>
        <w:rPr>
          <w:rFonts w:ascii="Arial" w:hAnsi="Arial" w:cs="Arial"/>
          <w:sz w:val="24"/>
          <w:szCs w:val="24"/>
        </w:rPr>
        <w:t xml:space="preserve"> cwestiynu effeithiol yn datblygu ymrwymiad cyfranogwyr mewn Addysg Grefyddol. Byddaf yn gwneud prawf diagnostic cyn ymyrraeth ac ar ôl ymyrraeth gyda’r sampl o 31 cyfranogwyr er mwyn ymchwilio i mewn i’r effaith </w:t>
      </w:r>
      <w:proofErr w:type="gramStart"/>
      <w:r>
        <w:rPr>
          <w:rFonts w:ascii="Arial" w:hAnsi="Arial" w:cs="Arial"/>
          <w:sz w:val="24"/>
          <w:szCs w:val="24"/>
        </w:rPr>
        <w:t>mae</w:t>
      </w:r>
      <w:proofErr w:type="gramEnd"/>
      <w:r>
        <w:rPr>
          <w:rFonts w:ascii="Arial" w:hAnsi="Arial" w:cs="Arial"/>
          <w:sz w:val="24"/>
          <w:szCs w:val="24"/>
        </w:rPr>
        <w:t xml:space="preserve"> cwestiynu effeithiol yn cael ar ymrwymiad cyfranogwyr mewn Addysg Grefyddol.</w:t>
      </w:r>
    </w:p>
    <w:p w14:paraId="6CE15536" w14:textId="77777777" w:rsidR="00606344" w:rsidRDefault="00606344"/>
    <w:p w14:paraId="2FD40845" w14:textId="77777777" w:rsidR="00606344" w:rsidRDefault="00606344" w:rsidP="00606344">
      <w:pPr>
        <w:spacing w:line="360" w:lineRule="auto"/>
        <w:jc w:val="both"/>
        <w:rPr>
          <w:rFonts w:ascii="Arial" w:hAnsi="Arial" w:cs="Arial"/>
          <w:b/>
          <w:sz w:val="24"/>
          <w:szCs w:val="24"/>
          <w:u w:val="single"/>
        </w:rPr>
      </w:pPr>
      <w:r>
        <w:rPr>
          <w:rFonts w:ascii="Arial" w:hAnsi="Arial" w:cs="Arial"/>
          <w:b/>
          <w:sz w:val="24"/>
          <w:szCs w:val="24"/>
          <w:u w:val="single"/>
        </w:rPr>
        <w:t>Adolygiad Llynyddiaeth</w:t>
      </w:r>
    </w:p>
    <w:p w14:paraId="744E0353"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r>
      <w:bookmarkStart w:id="1" w:name="_Hlk6342092"/>
      <w:r>
        <w:rPr>
          <w:rFonts w:ascii="Arial" w:hAnsi="Arial" w:cs="Arial"/>
          <w:sz w:val="24"/>
          <w:szCs w:val="24"/>
        </w:rPr>
        <w:t xml:space="preserve">Mae yna dau brif fath o asesiad o fewn addysg. Y fath o asesiad cyntaf ydy asesu ar gyfer dysgu, a’r ail ydy asesu o ddysgu. Cyn symud ymlaen i ffocysu ar asesu ar gyfer dysgu mae’n bwysig i </w:t>
      </w:r>
      <w:proofErr w:type="gramStart"/>
      <w:r>
        <w:rPr>
          <w:rFonts w:ascii="Arial" w:hAnsi="Arial" w:cs="Arial"/>
          <w:sz w:val="24"/>
          <w:szCs w:val="24"/>
        </w:rPr>
        <w:t>gael</w:t>
      </w:r>
      <w:proofErr w:type="gramEnd"/>
      <w:r>
        <w:rPr>
          <w:rFonts w:ascii="Arial" w:hAnsi="Arial" w:cs="Arial"/>
          <w:sz w:val="24"/>
          <w:szCs w:val="24"/>
        </w:rPr>
        <w:t xml:space="preserve"> trosolwg o asesu yn gyffredinol. Yn ôl Dixson a Worrel (2016) </w:t>
      </w:r>
      <w:proofErr w:type="gramStart"/>
      <w:r>
        <w:rPr>
          <w:rFonts w:ascii="Arial" w:hAnsi="Arial" w:cs="Arial"/>
          <w:sz w:val="24"/>
          <w:szCs w:val="24"/>
        </w:rPr>
        <w:t>mae</w:t>
      </w:r>
      <w:proofErr w:type="gramEnd"/>
      <w:r>
        <w:rPr>
          <w:rFonts w:ascii="Arial" w:hAnsi="Arial" w:cs="Arial"/>
          <w:sz w:val="24"/>
          <w:szCs w:val="24"/>
        </w:rPr>
        <w:t xml:space="preserve"> asesu o ddysgu yn defnyddio data er mwyn asesu faint mae dysgwr yn gwybod neu wedi cofio (Dixson a Worrel, 2016). Mae asesu o ddysgu yn cael ei defnyddio i edrych ar anghenion y cyfranogwyr a beth sydd angen iddynt gyflawni er mwyn gallu cwblhau’r asesiad crynodol (Clarke, 2008). Mae asesu o ddysgu yn asesiad cronnus sydd yn profi beth </w:t>
      </w:r>
      <w:proofErr w:type="gramStart"/>
      <w:r>
        <w:rPr>
          <w:rFonts w:ascii="Arial" w:hAnsi="Arial" w:cs="Arial"/>
          <w:sz w:val="24"/>
          <w:szCs w:val="24"/>
        </w:rPr>
        <w:t>mae</w:t>
      </w:r>
      <w:proofErr w:type="gramEnd"/>
      <w:r>
        <w:rPr>
          <w:rFonts w:ascii="Arial" w:hAnsi="Arial" w:cs="Arial"/>
          <w:sz w:val="24"/>
          <w:szCs w:val="24"/>
        </w:rPr>
        <w:t xml:space="preserve"> cyfranogwyr wedi dysgu, beth oedd safon yr addysgu a hefyd er mwyn edrych ar yr y canlyniadau yn ôl safonau (Dixson a Worrel, 2016). Mae Clarke (2008) yn rhoi’r ffocws o asesu ar gyfer dysgu ar wella cyflawniad y cyfranogwyr trwy roi adborth (Clarke, 2008). Mae Wiggins (1998) yn atgyfnerthu hwn gan ddweud bod pwrpas asesu ar gyfer dysgu yw addysgu a gwella perfformiad cyfranogwyr (Wiggins, 1998). Yn ôl Black a Wiliam (1998), </w:t>
      </w:r>
      <w:proofErr w:type="gramStart"/>
      <w:r>
        <w:rPr>
          <w:rFonts w:ascii="Arial" w:hAnsi="Arial" w:cs="Arial"/>
          <w:sz w:val="24"/>
          <w:szCs w:val="24"/>
        </w:rPr>
        <w:t>mae</w:t>
      </w:r>
      <w:proofErr w:type="gramEnd"/>
      <w:r>
        <w:rPr>
          <w:rFonts w:ascii="Arial" w:hAnsi="Arial" w:cs="Arial"/>
          <w:sz w:val="24"/>
          <w:szCs w:val="24"/>
        </w:rPr>
        <w:t xml:space="preserve"> asesu ar gyfer dysgu yn amgylchynu dwy weithred. Y weithred gyntaf yw’r cyfranogwyr yn adnabod y bwlch rhwng eu gallu nawr a beth yw eu targed. Yr ail yw’r gweithredai sydd angen i’r cyfranogwyr cymryd er mwyn cau'r bwlch er mwyn gallu cyrraedd eu targed (Black a Wiliam, 1998). Mae Black yn rhoi ffocws mawr ar y cyfranogwyr fel rhan o’r broses o asesu ar gyfer dysgu er mwyn adnabod ble maen nhw ar hyn o bryd (Black a Wiliam, 1998). Atgyfnerthwyd pwysigrwydd rôl y cyfranogwyr yn y broses o asesu ar gyfer dysgu gan Ruth Sutton. Mae Sutton (1995) yn pwysleisio bod cynnwys y cyfranogwyr yn y broses yn sicrhau eu bod yn gyfranogwyr annibynnol ac yn hunan-ysgogi (Sutton, 1995).</w:t>
      </w:r>
    </w:p>
    <w:p w14:paraId="6FE27332"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Dechreuodd asesu ar gyfer dysgu yn 1967 pryd gwnaeth Michael Scriven awgrymu gwahanu asesu o ddysgu ac asesu ar gyfer dysgu. Er bod asesu ar gyfer dysgu ac asesu o ddysgu wedi gwahanu ers 1967, nid oedd asesu ar gyfer dysgu yn rhan graidd o addysg tan 1998. Daeth asesu ar gyfer dysgu yn rhan graidd o addysg pryd gwnaeth Black a Wiliam darganfod bod asesu ar gyfer dysgu yn cysylltu gyda chyflawniad cyfranogwyr (Clarke, 2008). Fel y dywed yn gynharach yn y traethawd yma, </w:t>
      </w:r>
      <w:proofErr w:type="gramStart"/>
      <w:r>
        <w:rPr>
          <w:rFonts w:ascii="Arial" w:hAnsi="Arial" w:cs="Arial"/>
          <w:sz w:val="24"/>
          <w:szCs w:val="24"/>
        </w:rPr>
        <w:t>mae</w:t>
      </w:r>
      <w:proofErr w:type="gramEnd"/>
      <w:r>
        <w:rPr>
          <w:rFonts w:ascii="Arial" w:hAnsi="Arial" w:cs="Arial"/>
          <w:sz w:val="24"/>
          <w:szCs w:val="24"/>
        </w:rPr>
        <w:t xml:space="preserve"> asesu ar gyfer dysgu yn asesiad cronnus sydd yn profi beth maent yn gwybod yn barod a ble mae nhw ar hyn o bryd, a ble mae nhw angen bod er mwyn gallu cyrraedd eu targedau (Black a Wiliam, 1998). Mae Donaldson (2015) yn rhoi pwyslais mawr ar ddatblygu asesu o fewn addysg. Yn ôl Donaldson (2015) dylai asesu ar gyfer dysgu asesu beth sydd yn bwysig, hybu dulliau gwahanol o asesu a chynnwys dysgu mewn eu hasesu (Donaldson, 2015).</w:t>
      </w:r>
    </w:p>
    <w:p w14:paraId="5D6A42AB"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Yn ôl Jones a Tanner (2006), </w:t>
      </w:r>
      <w:proofErr w:type="gramStart"/>
      <w:r>
        <w:rPr>
          <w:rFonts w:ascii="Arial" w:hAnsi="Arial" w:cs="Arial"/>
          <w:sz w:val="24"/>
          <w:szCs w:val="24"/>
        </w:rPr>
        <w:t>mae</w:t>
      </w:r>
      <w:proofErr w:type="gramEnd"/>
      <w:r>
        <w:rPr>
          <w:rFonts w:ascii="Arial" w:hAnsi="Arial" w:cs="Arial"/>
          <w:sz w:val="24"/>
          <w:szCs w:val="24"/>
        </w:rPr>
        <w:t xml:space="preserve"> asesu ar gyfer dysgu yn amgylchynu nifer o bethau gwahanol. Dylai asesu ar gyfer dysgu bod yn elfen graidd i’r proses o ddysgu ac addysgu. (Jones a Tanner, 2006). Mae asesu ar gyfer dysgu yn elfen graidd o addysg a gellir gweld ei gweithrediad o fewn yr ystafell dosbarth yn gyson. Gwnaeth Spendlove crynhoi pwysigrwydd asesu ar gyfer dysgu yn y dyfyniad isod;</w:t>
      </w:r>
    </w:p>
    <w:p w14:paraId="508C7D8D" w14:textId="77777777" w:rsidR="00606344" w:rsidRDefault="00606344" w:rsidP="00606344">
      <w:pPr>
        <w:autoSpaceDE w:val="0"/>
        <w:spacing w:line="360" w:lineRule="auto"/>
        <w:jc w:val="both"/>
        <w:rPr>
          <w:rFonts w:ascii="Arial" w:hAnsi="Arial" w:cs="Arial"/>
          <w:sz w:val="24"/>
          <w:szCs w:val="24"/>
        </w:rPr>
      </w:pPr>
    </w:p>
    <w:p w14:paraId="38B9657C" w14:textId="77777777" w:rsidR="00606344" w:rsidRDefault="00606344" w:rsidP="00606344">
      <w:pPr>
        <w:autoSpaceDE w:val="0"/>
        <w:spacing w:line="360" w:lineRule="auto"/>
        <w:jc w:val="both"/>
      </w:pPr>
      <w:r>
        <w:rPr>
          <w:rFonts w:ascii="Arial" w:hAnsi="Arial" w:cs="Arial"/>
        </w:rPr>
        <w:t>“AfL is not a fad or something trendy that will disappear. It is simply a way of capturing how learning is enhanced through diagnostic and dynamic assessments, with the associated two-way feedback processes being so focused and precise that they will ultimately increase the quality of teaching, learning, ownership, autonomy and confidence in the classroom” (Spendlove, 2015, t. ix).</w:t>
      </w:r>
    </w:p>
    <w:p w14:paraId="3B772907"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 xml:space="preserve">Mae’r dyfyniad yma yn pwysleisio bod asesu ar gyfer dysgu yn ffordd o ddatblygu dysgu a dealltwriaeth cyfranogwyr. Mae asesu ar gyfer dysgu hefyd yn ffordd i athrawon derbyn adborth oddi wrth gyfranogwyr, ond hefyd, mae’n ffordd i athrawon rhoi adborth i gyfranogwyr sydd wedi seilio ar eu hatebion. Yn ategol, </w:t>
      </w:r>
      <w:proofErr w:type="gramStart"/>
      <w:r>
        <w:rPr>
          <w:rFonts w:ascii="Arial" w:hAnsi="Arial" w:cs="Arial"/>
          <w:sz w:val="24"/>
          <w:szCs w:val="24"/>
        </w:rPr>
        <w:t>mae</w:t>
      </w:r>
      <w:proofErr w:type="gramEnd"/>
      <w:r>
        <w:rPr>
          <w:rFonts w:ascii="Arial" w:hAnsi="Arial" w:cs="Arial"/>
          <w:sz w:val="24"/>
          <w:szCs w:val="24"/>
        </w:rPr>
        <w:t xml:space="preserve"> asesu ar gyfer dysgu yn codi nid ond ansawdd yr addysgu a dysgu o fewn y dosbarth ond maent hefyd yn ffordd o gynyddu hyder y cyfranogwyr. Mae’r cynnydd mewn hyder yn arwain at fwy o ymrwymiad o fewn y dosbarth. Atgyfnerthwyd hon gan Stobart a Gipps, pwysleisir bod asesiad yn angenrheidiol gan ei fod yn rhoi cyfranogwyr cymhelliad i ddysgu, mae’n helpu’r cyfranogwyr i wybod beth i ddysgu, mae’n helpu cyfranogwyr i wybod sut i ddysgu ac yn ôlaf, mae’n helpu cyfranogwyr i wybod pa </w:t>
      </w:r>
      <w:proofErr w:type="gramStart"/>
      <w:r>
        <w:rPr>
          <w:rFonts w:ascii="Arial" w:hAnsi="Arial" w:cs="Arial"/>
          <w:sz w:val="24"/>
          <w:szCs w:val="24"/>
        </w:rPr>
        <w:t>mor</w:t>
      </w:r>
      <w:proofErr w:type="gramEnd"/>
      <w:r>
        <w:rPr>
          <w:rFonts w:ascii="Arial" w:hAnsi="Arial" w:cs="Arial"/>
          <w:sz w:val="24"/>
          <w:szCs w:val="24"/>
        </w:rPr>
        <w:t xml:space="preserve"> effeithiol mae ei ddysgu (Stobart a Gipps, 1997). Cytunir Gardner (2006), bod asesu ar gyfer dysgu effeithiol yn codi cymhelliad ymysg cyfranogwyr gan fod y cyfranogwyr yn gynwysedig o fewn eu dysgu. Mae cymhelliad cyfranogwyr hefyd yn codi os maent yn ymwybodol bydd eu gwaith yn cael ei asesu (Gardner, 2006). Mae’r syniadau yma yn cysylltu i </w:t>
      </w:r>
      <w:proofErr w:type="gramStart"/>
      <w:r>
        <w:rPr>
          <w:rFonts w:ascii="Arial" w:hAnsi="Arial" w:cs="Arial"/>
          <w:sz w:val="24"/>
          <w:szCs w:val="24"/>
        </w:rPr>
        <w:t>fy</w:t>
      </w:r>
      <w:proofErr w:type="gramEnd"/>
      <w:r>
        <w:rPr>
          <w:rFonts w:ascii="Arial" w:hAnsi="Arial" w:cs="Arial"/>
          <w:sz w:val="24"/>
          <w:szCs w:val="24"/>
        </w:rPr>
        <w:t xml:space="preserve"> man ymchwil, sef cwestiynu effeithiol o fewn y dosbarth. Gan fod cwestiynu yn ffordd i sicrhau dealltwriaeth y cyfranogwyr a hefyd fel ffordd o roi adborth i’r cyfranogwyr ar beth maent wedi dysgu. Os </w:t>
      </w:r>
      <w:proofErr w:type="gramStart"/>
      <w:r>
        <w:rPr>
          <w:rFonts w:ascii="Arial" w:hAnsi="Arial" w:cs="Arial"/>
          <w:sz w:val="24"/>
          <w:szCs w:val="24"/>
        </w:rPr>
        <w:t>mae</w:t>
      </w:r>
      <w:proofErr w:type="gramEnd"/>
      <w:r>
        <w:rPr>
          <w:rFonts w:ascii="Arial" w:hAnsi="Arial" w:cs="Arial"/>
          <w:sz w:val="24"/>
          <w:szCs w:val="24"/>
        </w:rPr>
        <w:t xml:space="preserve"> asesu ar gyfer dysgu yn rhoi cyfranogwyr cymhelliad i ddysgu, bydd asesu ar gyfer dysgu hefyd yn datblygu ymrwymiad y cyfranogwyr.</w:t>
      </w:r>
    </w:p>
    <w:p w14:paraId="656DC95B"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r>
      <w:bookmarkEnd w:id="1"/>
      <w:r>
        <w:rPr>
          <w:rFonts w:ascii="Arial" w:hAnsi="Arial" w:cs="Arial"/>
          <w:sz w:val="24"/>
          <w:szCs w:val="24"/>
        </w:rPr>
        <w:t>Mae asesu ar gyfer dysgu hefyd yn ffordd o godi cyflawniad y cyfranogwyr, gan fod asesu ar gyfer dysgu yn ffordd o ddarparu gwybodaeth i gyfranogwyr o sut i wella (Clarke, 2008). Mae Black a Wiliam yn atgyfnerthu hyn:</w:t>
      </w:r>
    </w:p>
    <w:p w14:paraId="3FD2A3C4" w14:textId="77777777" w:rsidR="00606344" w:rsidRDefault="00606344" w:rsidP="00606344">
      <w:pPr>
        <w:autoSpaceDE w:val="0"/>
        <w:spacing w:line="360" w:lineRule="auto"/>
        <w:jc w:val="both"/>
        <w:rPr>
          <w:rFonts w:ascii="Arial" w:hAnsi="Arial" w:cs="Arial"/>
        </w:rPr>
      </w:pPr>
      <w:r>
        <w:rPr>
          <w:rFonts w:ascii="Arial" w:hAnsi="Arial" w:cs="Arial"/>
        </w:rPr>
        <w:t>“In our study of formative assessment there can be seen, for once, firm evidence that indicates clearly a direction for change which could improve standards of learning (Black a Wiliam, 1998).</w:t>
      </w:r>
    </w:p>
    <w:p w14:paraId="0EE16BC6"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 xml:space="preserve">Mae’r dyfyniad yma o Black a Wiliam (1998) yn pwysleisio sut </w:t>
      </w:r>
      <w:proofErr w:type="gramStart"/>
      <w:r>
        <w:rPr>
          <w:rFonts w:ascii="Arial" w:hAnsi="Arial" w:cs="Arial"/>
          <w:sz w:val="24"/>
          <w:szCs w:val="24"/>
        </w:rPr>
        <w:t>mae</w:t>
      </w:r>
      <w:proofErr w:type="gramEnd"/>
      <w:r>
        <w:rPr>
          <w:rFonts w:ascii="Arial" w:hAnsi="Arial" w:cs="Arial"/>
          <w:sz w:val="24"/>
          <w:szCs w:val="24"/>
        </w:rPr>
        <w:t xml:space="preserve"> asesu ar gyfer dysgu yn gwella safonau o ddysgu (Black a Wiliam, 1998). Mae Black a Wiliam wedi rhoi pwyslais mawr ar y gallu i godi safonau unigolion gan roi pwyslais ar asesu ar gyfer dysgu a strategaethau gwahanol megis hunanasesu ac adborth (Gardner, 2006)</w:t>
      </w:r>
    </w:p>
    <w:p w14:paraId="78F04F09"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r>
      <w:proofErr w:type="gramStart"/>
      <w:r>
        <w:rPr>
          <w:rFonts w:ascii="Arial" w:hAnsi="Arial" w:cs="Arial"/>
          <w:sz w:val="24"/>
          <w:szCs w:val="24"/>
        </w:rPr>
        <w:t>Un</w:t>
      </w:r>
      <w:proofErr w:type="gramEnd"/>
      <w:r>
        <w:rPr>
          <w:rFonts w:ascii="Arial" w:hAnsi="Arial" w:cs="Arial"/>
          <w:sz w:val="24"/>
          <w:szCs w:val="24"/>
        </w:rPr>
        <w:t xml:space="preserve"> o’r prif bethau sydd yn dylanwadu ar ymrwymiad cyfranogwyr yw meddylfryd twf. Mae asesu ar gyfer dysgu yn gwthio cyfranogwyr i fabwysiadu meddylfryd twf. O ganlyniad i asesu ar gyfer dysgu, </w:t>
      </w:r>
      <w:proofErr w:type="gramStart"/>
      <w:r>
        <w:rPr>
          <w:rFonts w:ascii="Arial" w:hAnsi="Arial" w:cs="Arial"/>
          <w:sz w:val="24"/>
          <w:szCs w:val="24"/>
        </w:rPr>
        <w:t>mae</w:t>
      </w:r>
      <w:proofErr w:type="gramEnd"/>
      <w:r>
        <w:rPr>
          <w:rFonts w:ascii="Arial" w:hAnsi="Arial" w:cs="Arial"/>
          <w:sz w:val="24"/>
          <w:szCs w:val="24"/>
        </w:rPr>
        <w:t xml:space="preserve"> cyfranogwyr yn mabwysiadu meddylfryd twf gan wella yng nghyson o ganlyniad i adborth effeithiol trwy’r asesiad.  Mae cyfranogwyr sydd gyda meddylfryd sefydlog yn credu cawsant nhw eu geni gyda’i galluoedd ac nid yw’n bosib newid, lle </w:t>
      </w:r>
      <w:proofErr w:type="gramStart"/>
      <w:r>
        <w:rPr>
          <w:rFonts w:ascii="Arial" w:hAnsi="Arial" w:cs="Arial"/>
          <w:sz w:val="24"/>
          <w:szCs w:val="24"/>
        </w:rPr>
        <w:t>mae</w:t>
      </w:r>
      <w:proofErr w:type="gramEnd"/>
      <w:r>
        <w:rPr>
          <w:rFonts w:ascii="Arial" w:hAnsi="Arial" w:cs="Arial"/>
          <w:sz w:val="24"/>
          <w:szCs w:val="24"/>
        </w:rPr>
        <w:t xml:space="preserve"> cyfranogwyr gyda meddylfryd twf yn credu bod eu galluoedd gallu cael eu datblygu dros amser trwy ymarfer (Robinson, 2017).  Mae’n bwysig i gofio wrth asesu o fewn y dosbarth, bod cyfranogwyr gyda meddylfrid twf yn ôleddol i gymryd rhan yn yr asesiad, gan ei fod yn mynnu o </w:t>
      </w:r>
      <w:proofErr w:type="gramStart"/>
      <w:r>
        <w:rPr>
          <w:rFonts w:ascii="Arial" w:hAnsi="Arial" w:cs="Arial"/>
          <w:sz w:val="24"/>
          <w:szCs w:val="24"/>
        </w:rPr>
        <w:t>gael</w:t>
      </w:r>
      <w:proofErr w:type="gramEnd"/>
      <w:r>
        <w:rPr>
          <w:rFonts w:ascii="Arial" w:hAnsi="Arial" w:cs="Arial"/>
          <w:sz w:val="24"/>
          <w:szCs w:val="24"/>
        </w:rPr>
        <w:t xml:space="preserve"> ei herio (Dweck, 2006) Yn ogystal, mae cyfranogwyr gyda meddylfrid twf yn fwy tebygol i geisio gwella ar ôl i asesu ar gyfer dysgu digwydd (Dweck, 2006). Mae’n bwysig i gofio bod rhaid i bawb cael ei herio yn ystod asesu ar gyfer dysgu, a dylech weithio gyda phawb er mwyn cwrdd â’i thargedau. Serch hynny, dylai athrawon hefyd gweithio er mwyn ceisio datblygu meddylfrid pawb i feddylfryd twf er mwyn sicrhau bod ymrwymiad a chymhelliad gan y cyfranogwyr.</w:t>
      </w:r>
    </w:p>
    <w:p w14:paraId="361510BE"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Ar gyfartaledd </w:t>
      </w:r>
      <w:proofErr w:type="gramStart"/>
      <w:r>
        <w:rPr>
          <w:rFonts w:ascii="Arial" w:hAnsi="Arial" w:cs="Arial"/>
          <w:sz w:val="24"/>
          <w:szCs w:val="24"/>
        </w:rPr>
        <w:t>mae</w:t>
      </w:r>
      <w:proofErr w:type="gramEnd"/>
      <w:r>
        <w:rPr>
          <w:rFonts w:ascii="Arial" w:hAnsi="Arial" w:cs="Arial"/>
          <w:sz w:val="24"/>
          <w:szCs w:val="24"/>
        </w:rPr>
        <w:t xml:space="preserve"> athrawon yn gofyn tua 60% o gwestiynau caeedig i gyfranogwyr, ac ond tua 5-10% o gwestiynau sydd yn herio cyfranogwyr (Fox, 2005). Felly, ar gyfartaledd, </w:t>
      </w:r>
      <w:proofErr w:type="gramStart"/>
      <w:r>
        <w:rPr>
          <w:rFonts w:ascii="Arial" w:hAnsi="Arial" w:cs="Arial"/>
          <w:sz w:val="24"/>
          <w:szCs w:val="24"/>
        </w:rPr>
        <w:t>mae</w:t>
      </w:r>
      <w:proofErr w:type="gramEnd"/>
      <w:r>
        <w:rPr>
          <w:rFonts w:ascii="Arial" w:hAnsi="Arial" w:cs="Arial"/>
          <w:sz w:val="24"/>
          <w:szCs w:val="24"/>
        </w:rPr>
        <w:t xml:space="preserve"> athrawon yn gofyn mwy o gwestiynau i gyfranogwyr sydd ond yn asesu'r gallu o gofio gwybodaeth, lle bod canran isel iawn o’r cwestiynau yn gofyn i’r cyfranogwyr datblygu’r ateb trwy ddadansoddi neu werthuso (Perrott, 1982).</w:t>
      </w:r>
    </w:p>
    <w:p w14:paraId="61302841"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Yn ôl Allison a Tharby (2015) </w:t>
      </w:r>
      <w:proofErr w:type="gramStart"/>
      <w:r>
        <w:rPr>
          <w:rFonts w:ascii="Arial" w:hAnsi="Arial" w:cs="Arial"/>
          <w:sz w:val="24"/>
          <w:szCs w:val="24"/>
        </w:rPr>
        <w:t>mae</w:t>
      </w:r>
      <w:proofErr w:type="gramEnd"/>
      <w:r>
        <w:rPr>
          <w:rFonts w:ascii="Arial" w:hAnsi="Arial" w:cs="Arial"/>
          <w:sz w:val="24"/>
          <w:szCs w:val="24"/>
        </w:rPr>
        <w:t xml:space="preserve"> cwestiynu effeithiol ym mhobman ac yn hylif. Yn ogystal, </w:t>
      </w:r>
      <w:proofErr w:type="gramStart"/>
      <w:r>
        <w:rPr>
          <w:rFonts w:ascii="Arial" w:hAnsi="Arial" w:cs="Arial"/>
          <w:sz w:val="24"/>
          <w:szCs w:val="24"/>
        </w:rPr>
        <w:t>mae</w:t>
      </w:r>
      <w:proofErr w:type="gramEnd"/>
      <w:r>
        <w:rPr>
          <w:rFonts w:ascii="Arial" w:hAnsi="Arial" w:cs="Arial"/>
          <w:sz w:val="24"/>
          <w:szCs w:val="24"/>
        </w:rPr>
        <w:t xml:space="preserve"> cwestiynu yn digwydd mewn pob rhan o addysgu a dysgu (Allison a Tharby, 2015). Mae llawer o ysgolheigion yn credu bod pwrpas cwestiynu yw gwirio ac asesu dealltwriaeth o gysyniad neu destun newydd (Allison a Tharby, 2015). Atgyfnerthwyd hyn gan Wragg a Brown (2001) sydd yn pwysleisio bod athrawon yn gofyn cwestiynau o fewn y dosbarth er mwyn asesu beth </w:t>
      </w:r>
      <w:proofErr w:type="gramStart"/>
      <w:r>
        <w:rPr>
          <w:rFonts w:ascii="Arial" w:hAnsi="Arial" w:cs="Arial"/>
          <w:sz w:val="24"/>
          <w:szCs w:val="24"/>
        </w:rPr>
        <w:t>mae</w:t>
      </w:r>
      <w:proofErr w:type="gramEnd"/>
      <w:r>
        <w:rPr>
          <w:rFonts w:ascii="Arial" w:hAnsi="Arial" w:cs="Arial"/>
          <w:sz w:val="24"/>
          <w:szCs w:val="24"/>
        </w:rPr>
        <w:t xml:space="preserve"> cyfranogwyr yn gwybod yn barod ac er mwyn cofio gwybodaeth maent wedi dysgu yn barod (Wragg a Brown, 2001). Yn ôl Brooks (2002) </w:t>
      </w:r>
      <w:proofErr w:type="gramStart"/>
      <w:r>
        <w:rPr>
          <w:rFonts w:ascii="Arial" w:hAnsi="Arial" w:cs="Arial"/>
          <w:sz w:val="24"/>
          <w:szCs w:val="24"/>
        </w:rPr>
        <w:t>mae</w:t>
      </w:r>
      <w:proofErr w:type="gramEnd"/>
      <w:r>
        <w:rPr>
          <w:rFonts w:ascii="Arial" w:hAnsi="Arial" w:cs="Arial"/>
          <w:sz w:val="24"/>
          <w:szCs w:val="24"/>
        </w:rPr>
        <w:t xml:space="preserve"> cwestiynu fel dull asesu ar gyfer dysgu yn amrywiol iawn:</w:t>
      </w:r>
    </w:p>
    <w:p w14:paraId="0F8540A6" w14:textId="77777777" w:rsidR="00606344" w:rsidRDefault="00606344" w:rsidP="00606344">
      <w:pPr>
        <w:autoSpaceDE w:val="0"/>
        <w:spacing w:line="360" w:lineRule="auto"/>
        <w:jc w:val="both"/>
        <w:rPr>
          <w:rFonts w:ascii="Arial" w:hAnsi="Arial" w:cs="Arial"/>
        </w:rPr>
      </w:pPr>
      <w:r>
        <w:rPr>
          <w:rFonts w:ascii="Arial" w:hAnsi="Arial" w:cs="Arial"/>
        </w:rPr>
        <w:t>“Questioning is versatile, fulfilling a multitude of purposes. It can be used to establish baselines, test recall, reinforce ideas, monitor progress, challenge misconceptions, scaffold learning and so on” (Brooks, 2002, t53).</w:t>
      </w:r>
    </w:p>
    <w:p w14:paraId="060DDD86"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 xml:space="preserve">Wrth i mi weithredu </w:t>
      </w:r>
      <w:proofErr w:type="gramStart"/>
      <w:r>
        <w:rPr>
          <w:rFonts w:ascii="Arial" w:hAnsi="Arial" w:cs="Arial"/>
          <w:sz w:val="24"/>
          <w:szCs w:val="24"/>
        </w:rPr>
        <w:t>fy</w:t>
      </w:r>
      <w:proofErr w:type="gramEnd"/>
      <w:r>
        <w:rPr>
          <w:rFonts w:ascii="Arial" w:hAnsi="Arial" w:cs="Arial"/>
          <w:sz w:val="24"/>
          <w:szCs w:val="24"/>
        </w:rPr>
        <w:t xml:space="preserve"> ngwaith ymchwil, dewisais i ffocysu ar gwestiynu fel ffordd o fonitro cynnydd a chofio gwybodaeth. Ond, maen amlwg bod cwestiynu yn ddull effeithiol iawn am nifer fawr o resymau gan ei fod </w:t>
      </w:r>
      <w:proofErr w:type="gramStart"/>
      <w:r>
        <w:rPr>
          <w:rFonts w:ascii="Arial" w:hAnsi="Arial" w:cs="Arial"/>
          <w:sz w:val="24"/>
          <w:szCs w:val="24"/>
        </w:rPr>
        <w:t>mor</w:t>
      </w:r>
      <w:proofErr w:type="gramEnd"/>
      <w:r>
        <w:rPr>
          <w:rFonts w:ascii="Arial" w:hAnsi="Arial" w:cs="Arial"/>
          <w:sz w:val="24"/>
          <w:szCs w:val="24"/>
        </w:rPr>
        <w:t xml:space="preserve"> amlbwrpas.</w:t>
      </w:r>
    </w:p>
    <w:p w14:paraId="5CF82084"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Yn ôl Black (2003), </w:t>
      </w:r>
      <w:proofErr w:type="gramStart"/>
      <w:r>
        <w:rPr>
          <w:rFonts w:ascii="Arial" w:hAnsi="Arial" w:cs="Arial"/>
          <w:sz w:val="24"/>
          <w:szCs w:val="24"/>
        </w:rPr>
        <w:t>mae</w:t>
      </w:r>
      <w:proofErr w:type="gramEnd"/>
      <w:r>
        <w:rPr>
          <w:rFonts w:ascii="Arial" w:hAnsi="Arial" w:cs="Arial"/>
          <w:sz w:val="24"/>
          <w:szCs w:val="24"/>
        </w:rPr>
        <w:t xml:space="preserve"> cwestiynu yn rhan hanfodol o addysgu. Ond, nid yw gofyn cwestiynau ar hap heb unrhyw bwrpas iddynt yn rhan effeithiol o wirio dealltwriaeth </w:t>
      </w:r>
      <w:proofErr w:type="gramStart"/>
      <w:r>
        <w:rPr>
          <w:rFonts w:ascii="Arial" w:hAnsi="Arial" w:cs="Arial"/>
          <w:sz w:val="24"/>
          <w:szCs w:val="24"/>
        </w:rPr>
        <w:t>na</w:t>
      </w:r>
      <w:proofErr w:type="gramEnd"/>
      <w:r>
        <w:rPr>
          <w:rFonts w:ascii="Arial" w:hAnsi="Arial" w:cs="Arial"/>
          <w:sz w:val="24"/>
          <w:szCs w:val="24"/>
        </w:rPr>
        <w:t xml:space="preserve"> hybu trafodaethau rhwng cyfranogwyr. Mae dogfen a chafodd ei chyhoeddi gan Lywodraeth Cymru yn atgyfnerthu hyn:</w:t>
      </w:r>
    </w:p>
    <w:p w14:paraId="360442B1" w14:textId="77777777" w:rsidR="00606344" w:rsidRDefault="00606344" w:rsidP="00606344">
      <w:pPr>
        <w:autoSpaceDE w:val="0"/>
        <w:spacing w:line="360" w:lineRule="auto"/>
        <w:jc w:val="both"/>
        <w:rPr>
          <w:rFonts w:ascii="Arial" w:hAnsi="Arial" w:cs="Arial"/>
        </w:rPr>
      </w:pPr>
      <w:r>
        <w:rPr>
          <w:rFonts w:ascii="Arial" w:hAnsi="Arial" w:cs="Arial"/>
        </w:rPr>
        <w:t>“Questioning is the driving force of developing thinking and assessment for learning in the classroom. High quality questions lead to high quality talk. Whether it is the teacher or the learner who poses the questions, they should be open-ended wherever possible, and lead to discussion” (Llywodraeth Cynulliad Cymru, 2010, t16).</w:t>
      </w:r>
    </w:p>
    <w:p w14:paraId="5C7F58DD"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 xml:space="preserve">Mae’r dyfyniad yma yn pwysleisio nid yn unig cwestiynu o fewn y dosbarth a pa </w:t>
      </w:r>
      <w:proofErr w:type="gramStart"/>
      <w:r>
        <w:rPr>
          <w:rFonts w:ascii="Arial" w:hAnsi="Arial" w:cs="Arial"/>
          <w:sz w:val="24"/>
          <w:szCs w:val="24"/>
        </w:rPr>
        <w:t>mor</w:t>
      </w:r>
      <w:proofErr w:type="gramEnd"/>
      <w:r>
        <w:rPr>
          <w:rFonts w:ascii="Arial" w:hAnsi="Arial" w:cs="Arial"/>
          <w:sz w:val="24"/>
          <w:szCs w:val="24"/>
        </w:rPr>
        <w:t xml:space="preserve"> angenrheidiol mae cwestiynu i asesu ar gyfer dysgu. Ond, bod cwestiynu effeithiol sydd yn arwain at drafodaethau dwfn yn rhan angenrheidiol i addysg a dysgu. Mae’r Llywodraeth (2010) hefyd yn cyfeirio at Tacsenomeg Bloom o fewn y ddogfen, sef y dull dewisais i seilio </w:t>
      </w:r>
      <w:proofErr w:type="gramStart"/>
      <w:r>
        <w:rPr>
          <w:rFonts w:ascii="Arial" w:hAnsi="Arial" w:cs="Arial"/>
          <w:sz w:val="24"/>
          <w:szCs w:val="24"/>
        </w:rPr>
        <w:t>fy</w:t>
      </w:r>
      <w:proofErr w:type="gramEnd"/>
      <w:r>
        <w:rPr>
          <w:rFonts w:ascii="Arial" w:hAnsi="Arial" w:cs="Arial"/>
          <w:sz w:val="24"/>
          <w:szCs w:val="24"/>
        </w:rPr>
        <w:t xml:space="preserve"> nghwestiynau o gwmpas er mwyn sicrhau bod y cyfranogwyr yn ateb cwestiynau Uwch-gwestiynu. </w:t>
      </w:r>
    </w:p>
    <w:p w14:paraId="1C810AF3"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Gwnaeth Rowe (1974) cynnal gwaith ymchwil i mewn i gwestiynu effeithiol a sut </w:t>
      </w:r>
      <w:proofErr w:type="gramStart"/>
      <w:r>
        <w:rPr>
          <w:rFonts w:ascii="Arial" w:hAnsi="Arial" w:cs="Arial"/>
          <w:sz w:val="24"/>
          <w:szCs w:val="24"/>
        </w:rPr>
        <w:t>mae</w:t>
      </w:r>
      <w:proofErr w:type="gramEnd"/>
      <w:r>
        <w:rPr>
          <w:rFonts w:ascii="Arial" w:hAnsi="Arial" w:cs="Arial"/>
          <w:sz w:val="24"/>
          <w:szCs w:val="24"/>
        </w:rPr>
        <w:t xml:space="preserve"> athrawon angen gwella’i strategaethau cwestiynu er lles y cyfranogwyr a’i addysg nhw. Ar ddechrau’r gwaith ymchwil roedd athrawon yn gadael i gyfranogwyr meddwl am gwestiwn am lai nag </w:t>
      </w:r>
      <w:proofErr w:type="gramStart"/>
      <w:r>
        <w:rPr>
          <w:rFonts w:ascii="Arial" w:hAnsi="Arial" w:cs="Arial"/>
          <w:sz w:val="24"/>
          <w:szCs w:val="24"/>
        </w:rPr>
        <w:t>un</w:t>
      </w:r>
      <w:proofErr w:type="gramEnd"/>
      <w:r>
        <w:rPr>
          <w:rFonts w:ascii="Arial" w:hAnsi="Arial" w:cs="Arial"/>
          <w:sz w:val="24"/>
          <w:szCs w:val="24"/>
        </w:rPr>
        <w:t xml:space="preserve"> eiliad, gwnaeth hyn lleihau faint o gyfranogwyr oedd yn ateb cwestiynau gan fod amser annigonol i’r cyfranogwyr prosesu’r cwestiwn a meddwl am ateb (Black, 2003). Aeth Rowe ati i edrych ar yr effaith o gynyddu’r amser aros ar ôl cwestiwn. Roedd mwy o gyfranogwyr yn ateb cwestiynau, ac mewn mwy o fanylder. Gydag eraill yn herio neu ychwanegu at atebion eu cyfodion (Black, 2003). Dywed Black:</w:t>
      </w:r>
    </w:p>
    <w:p w14:paraId="1D8DDF00" w14:textId="77777777" w:rsidR="00606344" w:rsidRDefault="00606344" w:rsidP="00606344">
      <w:pPr>
        <w:autoSpaceDE w:val="0"/>
        <w:spacing w:line="360" w:lineRule="auto"/>
        <w:jc w:val="both"/>
        <w:rPr>
          <w:rFonts w:ascii="Arial" w:hAnsi="Arial" w:cs="Arial"/>
        </w:rPr>
      </w:pPr>
      <w:r>
        <w:rPr>
          <w:rFonts w:ascii="Arial" w:hAnsi="Arial" w:cs="Arial"/>
        </w:rPr>
        <w:t>“Increasing wait time can lead to more students being involved in question-and-answer discussions and to increase the length of their replies” (Black, 2003, t35).</w:t>
      </w:r>
    </w:p>
    <w:p w14:paraId="66B0CADB" w14:textId="77777777" w:rsidR="00606344" w:rsidRDefault="00606344" w:rsidP="00606344">
      <w:pPr>
        <w:autoSpaceDE w:val="0"/>
        <w:spacing w:line="360" w:lineRule="auto"/>
        <w:jc w:val="both"/>
        <w:rPr>
          <w:rFonts w:ascii="Arial" w:hAnsi="Arial" w:cs="Arial"/>
          <w:sz w:val="24"/>
          <w:szCs w:val="24"/>
        </w:rPr>
      </w:pPr>
    </w:p>
    <w:p w14:paraId="276314D1"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 xml:space="preserve">Gwnaeth yr ymchwil dangos, bod athrawon sydd yn cynllunio cwestiynau effeithiol o flaen llaw, yn cael fwy o ymrwymiad gan gyfranogwyr. O ganlyniad i’r ymchwil yma, dewisais i ffocysu ar gwestiynu effeithiol o fewn Addysg Grefyddol a sut </w:t>
      </w:r>
      <w:proofErr w:type="gramStart"/>
      <w:r>
        <w:rPr>
          <w:rFonts w:ascii="Arial" w:hAnsi="Arial" w:cs="Arial"/>
          <w:sz w:val="24"/>
          <w:szCs w:val="24"/>
        </w:rPr>
        <w:t>mae</w:t>
      </w:r>
      <w:proofErr w:type="gramEnd"/>
      <w:r>
        <w:rPr>
          <w:rFonts w:ascii="Arial" w:hAnsi="Arial" w:cs="Arial"/>
          <w:sz w:val="24"/>
          <w:szCs w:val="24"/>
        </w:rPr>
        <w:t xml:space="preserve"> cwestiynu effeithiol gallu cynyddu ymrwymiad cyfranogwyr.</w:t>
      </w:r>
    </w:p>
    <w:p w14:paraId="1F2266ED"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Wrth edrych ar y gwahaniaethau rhwng cwestiynu agored a caeedig, mae'n rhaid denu sylw i’r ffaith bod wastad ateb cywir i gwestiwn caeedig, lle </w:t>
      </w:r>
      <w:proofErr w:type="gramStart"/>
      <w:r>
        <w:rPr>
          <w:rFonts w:ascii="Arial" w:hAnsi="Arial" w:cs="Arial"/>
          <w:sz w:val="24"/>
          <w:szCs w:val="24"/>
        </w:rPr>
        <w:t>nad</w:t>
      </w:r>
      <w:proofErr w:type="gramEnd"/>
      <w:r>
        <w:rPr>
          <w:rFonts w:ascii="Arial" w:hAnsi="Arial" w:cs="Arial"/>
          <w:sz w:val="24"/>
          <w:szCs w:val="24"/>
        </w:rPr>
        <w:t xml:space="preserve"> oes wastad ateb cywir a syml i gwestiwn agored (Skinner, 2010). Mae’r cwestiynau caeedig yn profi bod cyfranogwyr wedi dysgu rhywbeth penodol, lle </w:t>
      </w:r>
      <w:proofErr w:type="gramStart"/>
      <w:r>
        <w:rPr>
          <w:rFonts w:ascii="Arial" w:hAnsi="Arial" w:cs="Arial"/>
          <w:sz w:val="24"/>
          <w:szCs w:val="24"/>
        </w:rPr>
        <w:t>mae</w:t>
      </w:r>
      <w:proofErr w:type="gramEnd"/>
      <w:r>
        <w:rPr>
          <w:rFonts w:ascii="Arial" w:hAnsi="Arial" w:cs="Arial"/>
          <w:sz w:val="24"/>
          <w:szCs w:val="24"/>
        </w:rPr>
        <w:t xml:space="preserve"> cwestiynau agored yn gofyn i gyfranogwyr ehangu a rhoi safbwynt nhw ar yr ateb. Mae cwestiynau agored hefyd yn galluogi athrawon i ymateb i ateb cyfranogwyr gan ychwanegu neu ofyn am esboniad, sydd wedyn yn herio’r cyfranogwyr ymhellach (Skinner, 2010). Mae Fox (2005) yn atgyfnerthu syniadau Skinner gan ddweud bod gofyn cwestiynau agored yn herio cyfranogwyr i feddwl ymhellach (Fox, 2005).</w:t>
      </w:r>
    </w:p>
    <w:p w14:paraId="05D35324"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Fel y dywed yn gynharach yn y traethawd yma, dewisais i ffocysu ar gwestiynu effeithiol, gyda ffocws mawr ar gwestiynau agored a Bloom’s Taxonomy. Wrth ateb cwestiynau agored mae'n rhaid i’r cyfranogwyr ystyried dau beth. Y cyntaf yw beth sydd angen iddynt gynnwys o fewn ei atebion (Macintosh a Hale, 1976). Wrth ystyried hwn, mae'n rhaid i’r cyfranogwyr meddwl am ba cynnwys bydd yn cael ei asesu wrth ateb y cwestiwn a beth yw’r cynnwys perthnasol. Yr ail beth mae'n rhaid i’r cyfranogwyr ystyried yw pa </w:t>
      </w:r>
      <w:proofErr w:type="gramStart"/>
      <w:r>
        <w:rPr>
          <w:rFonts w:ascii="Arial" w:hAnsi="Arial" w:cs="Arial"/>
          <w:sz w:val="24"/>
          <w:szCs w:val="24"/>
        </w:rPr>
        <w:t>mor</w:t>
      </w:r>
      <w:proofErr w:type="gramEnd"/>
      <w:r>
        <w:rPr>
          <w:rFonts w:ascii="Arial" w:hAnsi="Arial" w:cs="Arial"/>
          <w:sz w:val="24"/>
          <w:szCs w:val="24"/>
        </w:rPr>
        <w:t xml:space="preserve"> hir dylai’r ateb bod, gan nad oes hyd manwl cywir i beth dylai’r ateb bod (Macintosh a Hale, 1976). Gall hwn codi problemau wrth ofyn cwestiynau agored i gyfranogwyr, gan </w:t>
      </w:r>
      <w:proofErr w:type="gramStart"/>
      <w:r>
        <w:rPr>
          <w:rFonts w:ascii="Arial" w:hAnsi="Arial" w:cs="Arial"/>
          <w:sz w:val="24"/>
          <w:szCs w:val="24"/>
        </w:rPr>
        <w:t>nad</w:t>
      </w:r>
      <w:proofErr w:type="gramEnd"/>
      <w:r>
        <w:rPr>
          <w:rFonts w:ascii="Arial" w:hAnsi="Arial" w:cs="Arial"/>
          <w:sz w:val="24"/>
          <w:szCs w:val="24"/>
        </w:rPr>
        <w:t xml:space="preserve"> oes unrhyw cymorth neu sgaffaldau yn cael ei rhoi i gyfranogwyr ar gynnwys yr ateb neu sut i strwythuro.</w:t>
      </w:r>
    </w:p>
    <w:p w14:paraId="172932AB"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r>
      <w:proofErr w:type="gramStart"/>
      <w:r>
        <w:rPr>
          <w:rFonts w:ascii="Arial" w:hAnsi="Arial" w:cs="Arial"/>
          <w:sz w:val="24"/>
          <w:szCs w:val="24"/>
        </w:rPr>
        <w:t>Un</w:t>
      </w:r>
      <w:proofErr w:type="gramEnd"/>
      <w:r>
        <w:rPr>
          <w:rFonts w:ascii="Arial" w:hAnsi="Arial" w:cs="Arial"/>
          <w:sz w:val="24"/>
          <w:szCs w:val="24"/>
        </w:rPr>
        <w:t xml:space="preserve"> o’r problemau sydd yn codi gyda chwestiynu ydy’r fath o gwestiynau mae athrawon yn gofyn i’r dysgwyr er mwyn profi dealltwriaeth. Mae athrawon ar gyfartaledd yn gofyn mwy o gwestiynau caeedig i ddysgwyr </w:t>
      </w:r>
      <w:proofErr w:type="gramStart"/>
      <w:r>
        <w:rPr>
          <w:rFonts w:ascii="Arial" w:hAnsi="Arial" w:cs="Arial"/>
          <w:sz w:val="24"/>
          <w:szCs w:val="24"/>
        </w:rPr>
        <w:t>na</w:t>
      </w:r>
      <w:proofErr w:type="gramEnd"/>
      <w:r>
        <w:rPr>
          <w:rFonts w:ascii="Arial" w:hAnsi="Arial" w:cs="Arial"/>
          <w:sz w:val="24"/>
          <w:szCs w:val="24"/>
        </w:rPr>
        <w:t xml:space="preserve"> chwestiynau agored (Fautley a Savage, 2008). Wrth ofyn cwestiynau caeedig i gyfranogwyr </w:t>
      </w:r>
      <w:proofErr w:type="gramStart"/>
      <w:r>
        <w:rPr>
          <w:rFonts w:ascii="Arial" w:hAnsi="Arial" w:cs="Arial"/>
          <w:sz w:val="24"/>
          <w:szCs w:val="24"/>
        </w:rPr>
        <w:t>mae</w:t>
      </w:r>
      <w:proofErr w:type="gramEnd"/>
      <w:r>
        <w:rPr>
          <w:rFonts w:ascii="Arial" w:hAnsi="Arial" w:cs="Arial"/>
          <w:sz w:val="24"/>
          <w:szCs w:val="24"/>
        </w:rPr>
        <w:t xml:space="preserve"> nifer o broblemau gallu codi gan fod cyfranogwyr gallu ateb cwestiwn caeedig mewn un neu dau air. Mae hyn gallu arwain at ddysgwyr sydd gallu gofio gwybodaeth yn hawdd ateb y cwestiynau heb </w:t>
      </w:r>
      <w:proofErr w:type="gramStart"/>
      <w:r>
        <w:rPr>
          <w:rFonts w:ascii="Arial" w:hAnsi="Arial" w:cs="Arial"/>
          <w:sz w:val="24"/>
          <w:szCs w:val="24"/>
        </w:rPr>
        <w:t>gael</w:t>
      </w:r>
      <w:proofErr w:type="gramEnd"/>
      <w:r>
        <w:rPr>
          <w:rFonts w:ascii="Arial" w:hAnsi="Arial" w:cs="Arial"/>
          <w:sz w:val="24"/>
          <w:szCs w:val="24"/>
        </w:rPr>
        <w:t xml:space="preserve"> eu herio, ond hefyd, mae’r cyfranogwyr eraill ddim yn cael ei asesu (Fautley a Savage, 2008). Yn ychwanegol, </w:t>
      </w:r>
      <w:proofErr w:type="gramStart"/>
      <w:r>
        <w:rPr>
          <w:rFonts w:ascii="Arial" w:hAnsi="Arial" w:cs="Arial"/>
          <w:sz w:val="24"/>
          <w:szCs w:val="24"/>
        </w:rPr>
        <w:t>un</w:t>
      </w:r>
      <w:proofErr w:type="gramEnd"/>
      <w:r>
        <w:rPr>
          <w:rFonts w:ascii="Arial" w:hAnsi="Arial" w:cs="Arial"/>
          <w:sz w:val="24"/>
          <w:szCs w:val="24"/>
        </w:rPr>
        <w:t xml:space="preserve"> o’r problemau gall codi wrth ofyn cwestiynau agored yw gadael y cwestiwn mor agored nid yw’r cyfranogwyr yn gwybod sut i ateb (Rowntree, 1979). Wrth ofyn cwestiwn rhy agored, nid oes gan y cyfranogwyr agwedd i ffocysu </w:t>
      </w:r>
      <w:proofErr w:type="gramStart"/>
      <w:r>
        <w:rPr>
          <w:rFonts w:ascii="Arial" w:hAnsi="Arial" w:cs="Arial"/>
          <w:sz w:val="24"/>
          <w:szCs w:val="24"/>
        </w:rPr>
        <w:t>arno</w:t>
      </w:r>
      <w:proofErr w:type="gramEnd"/>
      <w:r>
        <w:rPr>
          <w:rFonts w:ascii="Arial" w:hAnsi="Arial" w:cs="Arial"/>
          <w:sz w:val="24"/>
          <w:szCs w:val="24"/>
        </w:rPr>
        <w:t xml:space="preserve"> wrth ateb y cwestiwn. Yn ogystal, mae’r cwestiwn yn codi ar sut gallwch asesu ateb cyfranogwyr os </w:t>
      </w:r>
      <w:proofErr w:type="gramStart"/>
      <w:r>
        <w:rPr>
          <w:rFonts w:ascii="Arial" w:hAnsi="Arial" w:cs="Arial"/>
          <w:sz w:val="24"/>
          <w:szCs w:val="24"/>
        </w:rPr>
        <w:t>nad</w:t>
      </w:r>
      <w:proofErr w:type="gramEnd"/>
      <w:r>
        <w:rPr>
          <w:rFonts w:ascii="Arial" w:hAnsi="Arial" w:cs="Arial"/>
          <w:sz w:val="24"/>
          <w:szCs w:val="24"/>
        </w:rPr>
        <w:t xml:space="preserve"> oes agwedd penodol i’r cwestiwn. Nid yw’n deg i ofyn cwestiwn agored ble gall cyfranogwyr ymateb mewn nifer o ffurf wahanol (Rowntree, 1979).</w:t>
      </w:r>
    </w:p>
    <w:p w14:paraId="22899281"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Wrth feddwl am ddulliau gwahanol o asesu ar gyfer dysgu, </w:t>
      </w:r>
      <w:proofErr w:type="gramStart"/>
      <w:r>
        <w:rPr>
          <w:rFonts w:ascii="Arial" w:hAnsi="Arial" w:cs="Arial"/>
          <w:sz w:val="24"/>
          <w:szCs w:val="24"/>
        </w:rPr>
        <w:t>mae</w:t>
      </w:r>
      <w:proofErr w:type="gramEnd"/>
      <w:r>
        <w:rPr>
          <w:rFonts w:ascii="Arial" w:hAnsi="Arial" w:cs="Arial"/>
          <w:sz w:val="24"/>
          <w:szCs w:val="24"/>
        </w:rPr>
        <w:t xml:space="preserve"> deialog yn un poblogaidd ac effeithiol iawn sydd gallu fod yr un mor fuddiol â cwestiynnu effeithiol. Yn ôl Spendlove (2015) </w:t>
      </w:r>
      <w:proofErr w:type="gramStart"/>
      <w:r>
        <w:rPr>
          <w:rFonts w:ascii="Arial" w:hAnsi="Arial" w:cs="Arial"/>
          <w:sz w:val="24"/>
          <w:szCs w:val="24"/>
        </w:rPr>
        <w:t>mae</w:t>
      </w:r>
      <w:proofErr w:type="gramEnd"/>
      <w:r>
        <w:rPr>
          <w:rFonts w:ascii="Arial" w:hAnsi="Arial" w:cs="Arial"/>
          <w:sz w:val="24"/>
          <w:szCs w:val="24"/>
        </w:rPr>
        <w:t xml:space="preserve"> adborth deialog yn cynyddu faint o feddwl ac adlewyrchiad mae’r cyfranogwyr yn gwneud fel rhan o’r broses asesu ar gyfer dysgu (Spendlove, 2015). Wrth weithredu adborth deialog fel dull asesu ar gyfer dysgu, mae’r cyfranogwyr yn gweithredu ar dargedau sydd wedi gosod ar lafar yn syth, ac </w:t>
      </w:r>
      <w:proofErr w:type="gramStart"/>
      <w:r>
        <w:rPr>
          <w:rFonts w:ascii="Arial" w:hAnsi="Arial" w:cs="Arial"/>
          <w:sz w:val="24"/>
          <w:szCs w:val="24"/>
        </w:rPr>
        <w:t>mae</w:t>
      </w:r>
      <w:proofErr w:type="gramEnd"/>
      <w:r>
        <w:rPr>
          <w:rFonts w:ascii="Arial" w:hAnsi="Arial" w:cs="Arial"/>
          <w:sz w:val="24"/>
          <w:szCs w:val="24"/>
        </w:rPr>
        <w:t xml:space="preserve"> deialog yn adeiladu rhwng yr athro a’r cyfranogwyr. Ond, gellir dadlau bod adborth deialog ond yn effeithiol os rydych yn dilyn camau Spendlove o sut i weithredu adborth deialog llwyddiannus (Spendlove, 2015).</w:t>
      </w:r>
    </w:p>
    <w:p w14:paraId="12C6242D"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Dull arall sydd yn cael ei defnyddio yn gyson wrth asesu ar gyfer dysgu ydy hunanasesu. Dywed Black (2003) bod hunanasesu yn rhan hanfodol i asesu ar gyfer dysgu, gan fod rhaid i’r cyfranogwyr deal eu targedau a sut i gyrraedd nhw er mwyn i asesu ar gyfer dysgu fod yn effeithiol (Black et al, 2003). Mae Donaldson (2015) yn atgyfnerthu bod hunanasesu ac asesu cyfoedion yn ddull dylai cael ei datblygu er mwyn annog cyfranogwyr i gymryd cyfrifoldeb dros eu dysgu nhw (Donaldson, 2015). Er bod hunanasesu yn rhan hanfodol i asesu ar gyfer dysgu, mae'n rhaid sicrhau bod y cyfranogwyr yn asesu yn gywir. A gall nifer o broblemau codi wrth hunanasesu megis y cyfranogwyr angen darganfod ffordd i gwrdd â’i thargedau (Black et al, 2003). Felly mae'n rhaid sicrhau eich bod yn sgaffadlu hunanasesu’r cyfranogwyr fel bod yr asesiad yn effeithiol ac yn gywir.</w:t>
      </w:r>
    </w:p>
    <w:p w14:paraId="5666867F"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Er bod cwestiynnu yn rhan hanfodol o addysg cyfranogwyr ac asesu ar gyfer dysgu, maen pwysig i gofio bod nifer fawr o ddulliau asesu ar gyfer dysgu eraill sydd yn chwarae rôl bwysig iawn. Mae asesu ar gyfer dysgu yn amgylchynu nifer o ddulliau gwahanol sydd yn rhoi adborth i gyfranogwyr ac athrawon er mwyn galluogi cyfranogwyr i ddysgu yn fwy effeithiol (Dixson a Worrell, 2016).</w:t>
      </w:r>
    </w:p>
    <w:p w14:paraId="422F18D8" w14:textId="77777777" w:rsidR="00CB4F16" w:rsidRDefault="00CB4F16" w:rsidP="00606344">
      <w:pPr>
        <w:autoSpaceDE w:val="0"/>
        <w:spacing w:line="360" w:lineRule="auto"/>
        <w:jc w:val="both"/>
        <w:rPr>
          <w:rFonts w:ascii="Arial" w:hAnsi="Arial" w:cs="Arial"/>
          <w:sz w:val="24"/>
          <w:szCs w:val="24"/>
        </w:rPr>
      </w:pPr>
    </w:p>
    <w:p w14:paraId="31902D04" w14:textId="77777777" w:rsidR="00606344" w:rsidRDefault="00606344" w:rsidP="00606344">
      <w:pPr>
        <w:spacing w:line="360" w:lineRule="auto"/>
        <w:jc w:val="both"/>
        <w:rPr>
          <w:rFonts w:ascii="Arial" w:hAnsi="Arial" w:cs="Arial"/>
          <w:b/>
          <w:sz w:val="24"/>
          <w:szCs w:val="24"/>
          <w:u w:val="single"/>
        </w:rPr>
      </w:pPr>
      <w:r>
        <w:rPr>
          <w:rFonts w:ascii="Arial" w:hAnsi="Arial" w:cs="Arial"/>
          <w:b/>
          <w:sz w:val="24"/>
          <w:szCs w:val="24"/>
          <w:u w:val="single"/>
        </w:rPr>
        <w:t>Polisi ac Arfer yr Ysgol</w:t>
      </w:r>
    </w:p>
    <w:p w14:paraId="031BB704"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Mae polisïau ac arferion ysgolion yn rhan graidd o weithrediadau o fewn yr ysgol. Mae’r polisïau ac arferion yn tanategu prif nodau a thargedau’r ysgol. O fewn Ysgol X </w:t>
      </w:r>
      <w:proofErr w:type="gramStart"/>
      <w:r>
        <w:rPr>
          <w:rFonts w:ascii="Arial" w:hAnsi="Arial" w:cs="Arial"/>
          <w:sz w:val="24"/>
          <w:szCs w:val="24"/>
        </w:rPr>
        <w:t>mae</w:t>
      </w:r>
      <w:proofErr w:type="gramEnd"/>
      <w:r>
        <w:rPr>
          <w:rFonts w:ascii="Arial" w:hAnsi="Arial" w:cs="Arial"/>
          <w:sz w:val="24"/>
          <w:szCs w:val="24"/>
        </w:rPr>
        <w:t xml:space="preserve"> llawer mawr o bwyslais yn cael ei rhoi ar strwythur gwersi ar draws yr ysgol. Mae staff Ysgol X yn derbyn hyfforddiant o sut i strwythuro gwers effeithiol a sut dylai’r gwersi sicrhau dysgu a dealltwriaeth y cyfranogwyr. Mae’r polisi Ysgol X yn dweud dylai gwersi cael ei chreu a seilio ar y wers pump cam. Cam cyntaf y broses yr i greu awyrgylch dysgu addas ar gyfer dysgu gan gyfarch y cyfranogwyr ar ddechrau’r wers, gosod disgwyliadau clir a dilyn rheolau’r ysgol wrth dderbyn cyfranogwyr i mewn i’r dosbarth. Yr ail gam yw adolygu’r gwaith blaenorol gan ofyn cwestiynau i’r cyfranogwyr i wneud a’r wers cyn, </w:t>
      </w:r>
      <w:proofErr w:type="gramStart"/>
      <w:r>
        <w:rPr>
          <w:rFonts w:ascii="Arial" w:hAnsi="Arial" w:cs="Arial"/>
          <w:sz w:val="24"/>
          <w:szCs w:val="24"/>
        </w:rPr>
        <w:t>mae</w:t>
      </w:r>
      <w:proofErr w:type="gramEnd"/>
      <w:r>
        <w:rPr>
          <w:rFonts w:ascii="Arial" w:hAnsi="Arial" w:cs="Arial"/>
          <w:sz w:val="24"/>
          <w:szCs w:val="24"/>
        </w:rPr>
        <w:t xml:space="preserve"> gwneud hyn yn sicrhau bod gan y cyfranogwyr darlun cyflawn o’r wers a sut mae’r wers wedi dilyn ymlaen o’r gwersi cyn. Y trydydd gam yw cyflwyno’r wers gan rannu’r nod ac amcanion, gan roi pwyslais ar brif ffocws y wers. O fewn y cam yma </w:t>
      </w:r>
      <w:proofErr w:type="gramStart"/>
      <w:r>
        <w:rPr>
          <w:rFonts w:ascii="Arial" w:hAnsi="Arial" w:cs="Arial"/>
          <w:sz w:val="24"/>
          <w:szCs w:val="24"/>
        </w:rPr>
        <w:t>mae</w:t>
      </w:r>
      <w:proofErr w:type="gramEnd"/>
      <w:r>
        <w:rPr>
          <w:rFonts w:ascii="Arial" w:hAnsi="Arial" w:cs="Arial"/>
          <w:sz w:val="24"/>
          <w:szCs w:val="24"/>
        </w:rPr>
        <w:t xml:space="preserve"> hefyd cyfleoedd i’r athrawon cwestiynu’r cyfranogwyr ar eu dealltwriaeth hyd yn hyn am y testun. Y bedwaredd ran o’r wers pump cam yw’r gweithgareddau, o fewn y cam yma dylai athrawon cymryd cyfleoedd bwriadol a chyson i brofi cynnydd a dealltwriaeth. Cam </w:t>
      </w:r>
      <w:proofErr w:type="gramStart"/>
      <w:r>
        <w:rPr>
          <w:rFonts w:ascii="Arial" w:hAnsi="Arial" w:cs="Arial"/>
          <w:sz w:val="24"/>
          <w:szCs w:val="24"/>
        </w:rPr>
        <w:t>olaf</w:t>
      </w:r>
      <w:proofErr w:type="gramEnd"/>
      <w:r>
        <w:rPr>
          <w:rFonts w:ascii="Arial" w:hAnsi="Arial" w:cs="Arial"/>
          <w:sz w:val="24"/>
          <w:szCs w:val="24"/>
        </w:rPr>
        <w:t xml:space="preserve"> y wers yw adolygu. Dylai’r adolygu tyfu gyda chyfres o wersi fel bod mwy a mwy yn cael ei adolygu bob tro. Yn ogystal, dylai hefyd profi cysyniadau, termau a geirfa allweddol yn ystod y cyfnod adolygu. Wrth adolygu </w:t>
      </w:r>
      <w:proofErr w:type="gramStart"/>
      <w:r>
        <w:rPr>
          <w:rFonts w:ascii="Arial" w:hAnsi="Arial" w:cs="Arial"/>
          <w:sz w:val="24"/>
          <w:szCs w:val="24"/>
        </w:rPr>
        <w:t>mae</w:t>
      </w:r>
      <w:proofErr w:type="gramEnd"/>
      <w:r>
        <w:rPr>
          <w:rFonts w:ascii="Arial" w:hAnsi="Arial" w:cs="Arial"/>
          <w:sz w:val="24"/>
          <w:szCs w:val="24"/>
        </w:rPr>
        <w:t xml:space="preserve"> cwestiynnu effeithiol yn cael ei defnyddio’n aml iawn. Yn ôl polisi ysgol dylid gwario o leiaf pum munud ar ddechrau pob gwers ac ar ddiwedd pob gwers er mwyn adolygu’r wers. Mae profi dealltwriaeth y cyfranogwyr yn rhan graidd wrth gynllunio gwersi o fewn Ysgol X, a dyna pam dewisais i edrych ar y rôl o gwestiynu o fewn y dosbarth. Mae meddwl am sut rydych fynd i asesu dealltwriaeth cyfranogwyr yn rhan angenrheidiol o gynlluniau gwersi. Yn ogystal, dylai’r asesu sichrau bod yr amcanion dysgu wedi cael eu cwblhau (Butt, 2003). Mae syniadau Butt (2003) yn atgyfnerthu strwythur gwersi ysgol X. Mae ysgol X yn rhoi pwyslais enfawr ar asesu ar gyfer dysgu o fewn ei chynlluniau gwersi, sydd yn cyd-fynd gyda barn Butt (2003). Mae Haynes (2007) yn dadlau nid yw’n ddigon i ond asesu dealltwriaeth cyfranogwyr, </w:t>
      </w:r>
      <w:proofErr w:type="gramStart"/>
      <w:r>
        <w:rPr>
          <w:rFonts w:ascii="Arial" w:hAnsi="Arial" w:cs="Arial"/>
          <w:sz w:val="24"/>
          <w:szCs w:val="24"/>
        </w:rPr>
        <w:t>mae</w:t>
      </w:r>
      <w:proofErr w:type="gramEnd"/>
      <w:r>
        <w:rPr>
          <w:rFonts w:ascii="Arial" w:hAnsi="Arial" w:cs="Arial"/>
          <w:sz w:val="24"/>
          <w:szCs w:val="24"/>
        </w:rPr>
        <w:t xml:space="preserve"> angen defnyddio ymateb y cyfranogwyr o fewn y wers i addasu eich cynllunio yn y dyfodol (Haynes, 2007). Mae Haynes (2007) hefyd yn dadlau bod angen i bawb gynllunio gwersi gan feddwl am sut maen nhw fynd i asesu dealltwriaeth. Mae’r farn hyn yn cyd-fynd gyda strwythur gwers ysgol X, a hefyd yn atgyfnerthu barn Butt. </w:t>
      </w:r>
    </w:p>
    <w:p w14:paraId="5948CFA5" w14:textId="77777777" w:rsidR="00606344" w:rsidRDefault="00606344" w:rsidP="00606344">
      <w:pPr>
        <w:spacing w:line="360" w:lineRule="auto"/>
        <w:jc w:val="both"/>
        <w:rPr>
          <w:rFonts w:ascii="Arial" w:hAnsi="Arial" w:cs="Arial"/>
          <w:b/>
          <w:sz w:val="24"/>
          <w:szCs w:val="24"/>
          <w:u w:val="single"/>
        </w:rPr>
      </w:pPr>
    </w:p>
    <w:p w14:paraId="5952D9D0" w14:textId="77777777" w:rsidR="00606344" w:rsidRDefault="00606344" w:rsidP="00606344">
      <w:pPr>
        <w:spacing w:line="360" w:lineRule="auto"/>
        <w:jc w:val="both"/>
        <w:rPr>
          <w:rFonts w:ascii="Arial" w:hAnsi="Arial" w:cs="Arial"/>
          <w:b/>
          <w:sz w:val="24"/>
          <w:szCs w:val="24"/>
          <w:u w:val="single"/>
        </w:rPr>
      </w:pPr>
      <w:r>
        <w:rPr>
          <w:rFonts w:ascii="Arial" w:hAnsi="Arial" w:cs="Arial"/>
          <w:b/>
          <w:sz w:val="24"/>
          <w:szCs w:val="24"/>
          <w:u w:val="single"/>
        </w:rPr>
        <w:t>Methodoleg a Moeseg</w:t>
      </w:r>
    </w:p>
    <w:p w14:paraId="5A7AEE7B" w14:textId="4B13E8E3"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r>
      <w:r w:rsidR="00CB4F16">
        <w:rPr>
          <w:rFonts w:ascii="Arial" w:eastAsiaTheme="minorHAnsi" w:hAnsi="Arial" w:cs="Arial"/>
          <w:sz w:val="24"/>
          <w:szCs w:val="24"/>
          <w:lang w:eastAsia="en-US"/>
        </w:rPr>
        <w:t>Mae yna nifer o ddulliau posib gallwch ddefnyddio wrth fynd ati i gasglu data a gwybodaeth o fewn addysg. Mae'r rhain yn amrywio o faint y sampl, i’r dull rydych yn defnyddio wrth gasglu’r wybodaeth ac i sut rydych yn dewis i strwythuro’r gwaith ymchwil.</w:t>
      </w:r>
      <w:r w:rsidR="00CB4F16">
        <w:rPr>
          <w:rFonts w:ascii="Arial" w:hAnsi="Arial" w:cs="Arial"/>
          <w:sz w:val="24"/>
          <w:szCs w:val="24"/>
        </w:rPr>
        <w:t xml:space="preserve"> </w:t>
      </w:r>
      <w:r>
        <w:rPr>
          <w:rFonts w:ascii="Arial" w:hAnsi="Arial" w:cs="Arial"/>
          <w:sz w:val="24"/>
          <w:szCs w:val="24"/>
        </w:rPr>
        <w:t xml:space="preserve">Wrth ymchwilio i mewn i samplau posib, dewisais i ddefnyddio sampl yn ôl cyfleustra. Yn ôl Punch (2009), </w:t>
      </w:r>
      <w:proofErr w:type="gramStart"/>
      <w:r>
        <w:rPr>
          <w:rFonts w:ascii="Arial" w:hAnsi="Arial" w:cs="Arial"/>
          <w:sz w:val="24"/>
          <w:szCs w:val="24"/>
        </w:rPr>
        <w:t>mae</w:t>
      </w:r>
      <w:proofErr w:type="gramEnd"/>
      <w:r>
        <w:rPr>
          <w:rFonts w:ascii="Arial" w:hAnsi="Arial" w:cs="Arial"/>
          <w:sz w:val="24"/>
          <w:szCs w:val="24"/>
        </w:rPr>
        <w:t xml:space="preserve"> samplu yn ôl cyfleustra yn arbed amser, arian ac ymdrech, ond rydych yn colli gwybodaeth o ganlyniad. Gan </w:t>
      </w:r>
      <w:proofErr w:type="gramStart"/>
      <w:r>
        <w:rPr>
          <w:rFonts w:ascii="Arial" w:hAnsi="Arial" w:cs="Arial"/>
          <w:sz w:val="24"/>
          <w:szCs w:val="24"/>
        </w:rPr>
        <w:t>nad</w:t>
      </w:r>
      <w:proofErr w:type="gramEnd"/>
      <w:r>
        <w:rPr>
          <w:rFonts w:ascii="Arial" w:hAnsi="Arial" w:cs="Arial"/>
          <w:sz w:val="24"/>
          <w:szCs w:val="24"/>
        </w:rPr>
        <w:t xml:space="preserve"> oes sampl eang genych er mwyn casglu gwybodaeth a data (Punch, 2009). Mae Coe (2012) yn atgyfnerthu bod samplu yn ôl cyfleustra yn broblemus gan </w:t>
      </w:r>
      <w:proofErr w:type="gramStart"/>
      <w:r>
        <w:rPr>
          <w:rFonts w:ascii="Arial" w:hAnsi="Arial" w:cs="Arial"/>
          <w:sz w:val="24"/>
          <w:szCs w:val="24"/>
        </w:rPr>
        <w:t>nad</w:t>
      </w:r>
      <w:proofErr w:type="gramEnd"/>
      <w:r>
        <w:rPr>
          <w:rFonts w:ascii="Arial" w:hAnsi="Arial" w:cs="Arial"/>
          <w:sz w:val="24"/>
          <w:szCs w:val="24"/>
        </w:rPr>
        <w:t xml:space="preserve"> oes llawer o ddata amrywiol yn cael ei chasglu, lle bydd samplu amrywiad mwyafswm yn rhoi llawer o wybodaeth am y gwaith ymchwil (Coe, 2012). Mae Cohen (2007), yn pwysleisio bod isafswm y sampl gallu fod yn drideg, ond awgrymir bod maint y sampl llawer mwy (Cohen et al, 2007). Ac felly, wrth i mi ddewis </w:t>
      </w:r>
      <w:proofErr w:type="gramStart"/>
      <w:r>
        <w:rPr>
          <w:rFonts w:ascii="Arial" w:hAnsi="Arial" w:cs="Arial"/>
          <w:sz w:val="24"/>
          <w:szCs w:val="24"/>
        </w:rPr>
        <w:t>fy</w:t>
      </w:r>
      <w:proofErr w:type="gramEnd"/>
      <w:r>
        <w:rPr>
          <w:rFonts w:ascii="Arial" w:hAnsi="Arial" w:cs="Arial"/>
          <w:sz w:val="24"/>
          <w:szCs w:val="24"/>
        </w:rPr>
        <w:t xml:space="preserve"> sampl, roeddwn dros yr isafbwynt posib. O ganlyniad i samplu yn ôl cyfleustra ond yn cynrychioli lleiafrif o gyfranogwyr, nid yw’n bosib tybio dyma sut bydd pawb yn ymateb i’r prawf diagnostic cyn yr ymyrraeth ac ar ôl yr ymyrraeth. Mae Cohen (2007) yn atgyfnerthu hyn gan ddweud nid yw’n bosib defnyddio sampl yn ôl cyfleustra er mwyn cyffredinoli ymateb cyfranogwyr eraill (Cohen et al, 2007). Mae Briggs (2012) yn pwysleisio bod samplu yn ôl cyfleustra gallu bod hyn tueddiad gan fod y sampl o fewn </w:t>
      </w:r>
      <w:proofErr w:type="gramStart"/>
      <w:r>
        <w:rPr>
          <w:rFonts w:ascii="Arial" w:hAnsi="Arial" w:cs="Arial"/>
          <w:sz w:val="24"/>
          <w:szCs w:val="24"/>
        </w:rPr>
        <w:t>un</w:t>
      </w:r>
      <w:proofErr w:type="gramEnd"/>
      <w:r>
        <w:rPr>
          <w:rFonts w:ascii="Arial" w:hAnsi="Arial" w:cs="Arial"/>
          <w:sz w:val="24"/>
          <w:szCs w:val="24"/>
        </w:rPr>
        <w:t xml:space="preserve"> ysgol, gallu fod yn wahanol iawn i sampl o fewn ysgol wahanol (Briggs et al, 2012). Mae’r esiampl o ddwy ysgol wahanol yn cael ei defnyddio, </w:t>
      </w:r>
      <w:proofErr w:type="gramStart"/>
      <w:r>
        <w:rPr>
          <w:rFonts w:ascii="Arial" w:hAnsi="Arial" w:cs="Arial"/>
          <w:sz w:val="24"/>
          <w:szCs w:val="24"/>
        </w:rPr>
        <w:t>mae</w:t>
      </w:r>
      <w:proofErr w:type="gramEnd"/>
      <w:r>
        <w:rPr>
          <w:rFonts w:ascii="Arial" w:hAnsi="Arial" w:cs="Arial"/>
          <w:sz w:val="24"/>
          <w:szCs w:val="24"/>
        </w:rPr>
        <w:t xml:space="preserve"> yna un ysgol wledig ac un ysgol o fewn dinas o fewn yn esiampl. Bydd gwahaniaethau mewn nifer o agweddau wrth edrych ar y ddwy ysgol yma, ac felly nid yw’n bosib cyffredinoli rhwng yr ysgolion gwahanol (Briggs et al, 2012).</w:t>
      </w:r>
    </w:p>
    <w:p w14:paraId="391BD06E"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Wrth gasglu ymchwil a data dewisais i ddefnyddio’r dull prawf diagnostig cyn yr ymyrraeth ac ar ôl yr ymyrraeth. Dechreuais gan gynllunio ar gyfer y prawf diagnostic cyn yr ymyrraeth, er mwyn gwneud hyn cynlluniais gwestiynau sylfaenol ac aneffeithiol, heb y bwriad i ymestyn meddwl y cyfranogwyr. Ar ôl gwneud yma, symudais ymlaen i’r prawf diagnostic ar ôl ymyrraeth. Cynlluniais gwestiynau heriol o flaen llaw er mwyn sicrhau bod cwestiynu effeithiol yn cael ei defnyddio, sydd yn ymestyn atebion a chyfranogwyr. Dylai’r prawf diagnostig cyn yr ymyrraeth profi’r </w:t>
      </w:r>
      <w:proofErr w:type="gramStart"/>
      <w:r>
        <w:rPr>
          <w:rFonts w:ascii="Arial" w:hAnsi="Arial" w:cs="Arial"/>
          <w:sz w:val="24"/>
          <w:szCs w:val="24"/>
        </w:rPr>
        <w:t>un</w:t>
      </w:r>
      <w:proofErr w:type="gramEnd"/>
      <w:r>
        <w:rPr>
          <w:rFonts w:ascii="Arial" w:hAnsi="Arial" w:cs="Arial"/>
          <w:sz w:val="24"/>
          <w:szCs w:val="24"/>
        </w:rPr>
        <w:t xml:space="preserve"> cynnwys a’r prawf ar ôl yr ymyrraeth (Cohen et al, 2007). Ac felly cynlluniais y cwestiynau o gwmpas yr </w:t>
      </w:r>
      <w:proofErr w:type="gramStart"/>
      <w:r>
        <w:rPr>
          <w:rFonts w:ascii="Arial" w:hAnsi="Arial" w:cs="Arial"/>
          <w:sz w:val="24"/>
          <w:szCs w:val="24"/>
        </w:rPr>
        <w:t>un</w:t>
      </w:r>
      <w:proofErr w:type="gramEnd"/>
      <w:r>
        <w:rPr>
          <w:rFonts w:ascii="Arial" w:hAnsi="Arial" w:cs="Arial"/>
          <w:sz w:val="24"/>
          <w:szCs w:val="24"/>
        </w:rPr>
        <w:t xml:space="preserve"> cynnwys er mwyn cadw’r ymchwil yn deg.</w:t>
      </w:r>
    </w:p>
    <w:p w14:paraId="7B17ED70" w14:textId="77777777" w:rsidR="00606344" w:rsidRDefault="00606344" w:rsidP="00606344">
      <w:pPr>
        <w:spacing w:line="360" w:lineRule="auto"/>
        <w:jc w:val="both"/>
        <w:rPr>
          <w:rFonts w:ascii="Arial" w:hAnsi="Arial" w:cs="Arial"/>
          <w:sz w:val="24"/>
          <w:szCs w:val="24"/>
        </w:rPr>
      </w:pPr>
      <w:r>
        <w:rPr>
          <w:rFonts w:ascii="Arial" w:hAnsi="Arial" w:cs="Arial"/>
          <w:sz w:val="24"/>
          <w:szCs w:val="24"/>
        </w:rPr>
        <w:tab/>
        <w:t xml:space="preserve">Yn ôl Chang (2018), </w:t>
      </w:r>
      <w:proofErr w:type="gramStart"/>
      <w:r>
        <w:rPr>
          <w:rFonts w:ascii="Arial" w:hAnsi="Arial" w:cs="Arial"/>
          <w:sz w:val="24"/>
          <w:szCs w:val="24"/>
        </w:rPr>
        <w:t>mae</w:t>
      </w:r>
      <w:proofErr w:type="gramEnd"/>
      <w:r>
        <w:rPr>
          <w:rFonts w:ascii="Arial" w:hAnsi="Arial" w:cs="Arial"/>
          <w:sz w:val="24"/>
          <w:szCs w:val="24"/>
        </w:rPr>
        <w:t xml:space="preserve"> prawf diagnostig cyn yr ymyrraeth ac ar ôl yr ymyrraeth yn ddull da i ddefnyddio wrth wneud ymchwil a chasglu data gan ei fod yn syml ac effeithlon (Chang, 2018). Mae David (2018), yn atgyfnerthu bod y dull yma yn effeithiol gan fod sampl llai dal i weithio. Dywed bod maint y sampl gallu fod yn llai wrth ddefnyddio’r dull prawf diagnostic cyn yr ymyrraeth ac ar ôl yr ymyrraeth, lle bod eraill angen sampl mwy (David 2018).</w:t>
      </w:r>
    </w:p>
    <w:p w14:paraId="5FFCEDF4" w14:textId="77777777" w:rsidR="00606344" w:rsidRDefault="00606344" w:rsidP="00606344">
      <w:pPr>
        <w:autoSpaceDE w:val="0"/>
        <w:spacing w:line="360" w:lineRule="auto"/>
        <w:rPr>
          <w:rFonts w:ascii="Arial" w:hAnsi="Arial" w:cs="Arial"/>
          <w:sz w:val="24"/>
          <w:szCs w:val="24"/>
        </w:rPr>
      </w:pPr>
      <w:r>
        <w:rPr>
          <w:rFonts w:ascii="Arial" w:hAnsi="Arial" w:cs="Arial"/>
          <w:sz w:val="24"/>
          <w:szCs w:val="24"/>
        </w:rPr>
        <w:tab/>
        <w:t xml:space="preserve">Cyn dechrau </w:t>
      </w:r>
      <w:proofErr w:type="gramStart"/>
      <w:r>
        <w:rPr>
          <w:rFonts w:ascii="Arial" w:hAnsi="Arial" w:cs="Arial"/>
          <w:sz w:val="24"/>
          <w:szCs w:val="24"/>
        </w:rPr>
        <w:t>fy</w:t>
      </w:r>
      <w:proofErr w:type="gramEnd"/>
      <w:r>
        <w:rPr>
          <w:rFonts w:ascii="Arial" w:hAnsi="Arial" w:cs="Arial"/>
          <w:sz w:val="24"/>
          <w:szCs w:val="24"/>
        </w:rPr>
        <w:t xml:space="preserve"> ngwaith ymchwil gyda’r dosbarth rhoddais y wybodaeth foesegol i’r cyfranogwyr fydd yn rhan o’r sampl. Gwnes I wneud y sampl yn ymwybodol bod yr ymchwil a data a chasglais yn anhysbys ac yn gyfrinachol. Roeddent hefyd yn ymwybodol bod hawl ganddynt i dynnu yn ôl o’r ymchwil ar unrhyw bryd heb angen rhoi rheswm, ac o ganlyniad, </w:t>
      </w:r>
      <w:proofErr w:type="gramStart"/>
      <w:r>
        <w:rPr>
          <w:rFonts w:ascii="Arial" w:hAnsi="Arial" w:cs="Arial"/>
          <w:sz w:val="24"/>
          <w:szCs w:val="24"/>
        </w:rPr>
        <w:t>ni</w:t>
      </w:r>
      <w:proofErr w:type="gramEnd"/>
      <w:r>
        <w:rPr>
          <w:rFonts w:ascii="Arial" w:hAnsi="Arial" w:cs="Arial"/>
          <w:sz w:val="24"/>
          <w:szCs w:val="24"/>
        </w:rPr>
        <w:t xml:space="preserve"> fydd eu data yn cael ei defnyddio. Roedd y sampl yn ymwybodol bod rhaid iddynt adael i mi fel yr ymchwiliwr gwybod os </w:t>
      </w:r>
      <w:proofErr w:type="gramStart"/>
      <w:r>
        <w:rPr>
          <w:rFonts w:ascii="Arial" w:hAnsi="Arial" w:cs="Arial"/>
          <w:sz w:val="24"/>
          <w:szCs w:val="24"/>
        </w:rPr>
        <w:t>nad</w:t>
      </w:r>
      <w:proofErr w:type="gramEnd"/>
      <w:r>
        <w:rPr>
          <w:rFonts w:ascii="Arial" w:hAnsi="Arial" w:cs="Arial"/>
          <w:sz w:val="24"/>
          <w:szCs w:val="24"/>
        </w:rPr>
        <w:t xml:space="preserve"> oeddent eisiau cael ei chynnwys o fewn y gwaith ymchwil, neu os nad oeddent eisiau i mi ddefnyddio’i data.</w:t>
      </w:r>
    </w:p>
    <w:p w14:paraId="054184AF" w14:textId="6ECBD720"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Dewisodd dau o’r sampl i dynnu yn ôl cyn cychwynnodd y gwaith ymchwil ac felly roeddwn ond wedi casglu data oddi wrth dri deg </w:t>
      </w:r>
      <w:proofErr w:type="gramStart"/>
      <w:r>
        <w:rPr>
          <w:rFonts w:ascii="Arial" w:hAnsi="Arial" w:cs="Arial"/>
          <w:sz w:val="24"/>
          <w:szCs w:val="24"/>
        </w:rPr>
        <w:t>un</w:t>
      </w:r>
      <w:proofErr w:type="gramEnd"/>
      <w:r>
        <w:rPr>
          <w:rFonts w:ascii="Arial" w:hAnsi="Arial" w:cs="Arial"/>
          <w:sz w:val="24"/>
          <w:szCs w:val="24"/>
        </w:rPr>
        <w:t xml:space="preserve"> o’r cyfranogwyr yn lle tri deg tri. Wrth gynnal y gwaith ymchwil a llenwi allan y ffurflen moeseg, roeddwn wedi dilyn canllawiau BERA</w:t>
      </w:r>
      <w:r w:rsidR="00CB4F16">
        <w:rPr>
          <w:rFonts w:ascii="Arial" w:hAnsi="Arial" w:cs="Arial"/>
          <w:sz w:val="24"/>
          <w:szCs w:val="24"/>
        </w:rPr>
        <w:t xml:space="preserve"> Ethical Guidelines for Educational Research</w:t>
      </w:r>
      <w:r>
        <w:rPr>
          <w:rFonts w:ascii="Arial" w:hAnsi="Arial" w:cs="Arial"/>
          <w:sz w:val="24"/>
          <w:szCs w:val="24"/>
        </w:rPr>
        <w:t xml:space="preserve">, deddf diogelu data, cod moeseg </w:t>
      </w:r>
      <w:r w:rsidR="00CB4F16">
        <w:rPr>
          <w:rFonts w:ascii="Arial" w:hAnsi="Arial" w:cs="Arial"/>
          <w:sz w:val="24"/>
          <w:szCs w:val="24"/>
        </w:rPr>
        <w:t>Prifysgol Cymru Y Drindod Dewi Sant</w:t>
      </w:r>
      <w:r>
        <w:rPr>
          <w:rFonts w:ascii="Arial" w:hAnsi="Arial" w:cs="Arial"/>
          <w:sz w:val="24"/>
          <w:szCs w:val="24"/>
        </w:rPr>
        <w:t xml:space="preserve"> a gwybodaeth rheoli data ymchwil y brifysgol. Defnyddiais BERA </w:t>
      </w:r>
      <w:r w:rsidR="00CB4F16">
        <w:rPr>
          <w:rFonts w:ascii="Arial" w:hAnsi="Arial" w:cs="Arial"/>
          <w:sz w:val="24"/>
          <w:szCs w:val="24"/>
        </w:rPr>
        <w:t>Ethical Guidelines for Educational Research</w:t>
      </w:r>
      <w:r w:rsidR="00CB4F16">
        <w:rPr>
          <w:rFonts w:ascii="Arial" w:hAnsi="Arial" w:cs="Arial"/>
          <w:sz w:val="24"/>
          <w:szCs w:val="24"/>
        </w:rPr>
        <w:t xml:space="preserve"> </w:t>
      </w:r>
      <w:r>
        <w:rPr>
          <w:rFonts w:ascii="Arial" w:hAnsi="Arial" w:cs="Arial"/>
          <w:sz w:val="24"/>
          <w:szCs w:val="24"/>
        </w:rPr>
        <w:t xml:space="preserve">wrth sicrhau bod gan unrhyw </w:t>
      </w:r>
      <w:proofErr w:type="gramStart"/>
      <w:r>
        <w:rPr>
          <w:rFonts w:ascii="Arial" w:hAnsi="Arial" w:cs="Arial"/>
          <w:sz w:val="24"/>
          <w:szCs w:val="24"/>
        </w:rPr>
        <w:t>un</w:t>
      </w:r>
      <w:proofErr w:type="gramEnd"/>
      <w:r>
        <w:rPr>
          <w:rFonts w:ascii="Arial" w:hAnsi="Arial" w:cs="Arial"/>
          <w:sz w:val="24"/>
          <w:szCs w:val="24"/>
        </w:rPr>
        <w:t xml:space="preserve"> oedd yn rhan o’r sampl i dynnu allan ar unrhyw bryd,</w:t>
      </w:r>
    </w:p>
    <w:p w14:paraId="3D8BD549" w14:textId="77777777" w:rsidR="00606344" w:rsidRDefault="00606344" w:rsidP="00606344">
      <w:pPr>
        <w:autoSpaceDE w:val="0"/>
        <w:spacing w:line="360" w:lineRule="auto"/>
        <w:jc w:val="both"/>
        <w:rPr>
          <w:rFonts w:ascii="Arial" w:hAnsi="Arial" w:cs="Arial"/>
        </w:rPr>
      </w:pPr>
      <w:r>
        <w:rPr>
          <w:rFonts w:ascii="Arial" w:hAnsi="Arial" w:cs="Arial"/>
        </w:rPr>
        <w:t>Researchers should recognise the right of all participants to withdraw from the research for any or no reason, and at any time, and participants should be informed of this right. (BERA Ethical Guidelines for Educational Research, pedwerydd fersiwn wedi’i ddiweddaru, 2018).</w:t>
      </w:r>
    </w:p>
    <w:p w14:paraId="388235B3" w14:textId="77777777" w:rsidR="00606344" w:rsidRDefault="00606344" w:rsidP="00606344">
      <w:pPr>
        <w:spacing w:line="360" w:lineRule="auto"/>
        <w:jc w:val="both"/>
        <w:rPr>
          <w:rFonts w:ascii="Arial" w:hAnsi="Arial" w:cs="Arial"/>
          <w:sz w:val="24"/>
          <w:szCs w:val="24"/>
        </w:rPr>
      </w:pPr>
      <w:r>
        <w:rPr>
          <w:rFonts w:ascii="Arial" w:hAnsi="Arial" w:cs="Arial"/>
          <w:sz w:val="24"/>
          <w:szCs w:val="24"/>
        </w:rPr>
        <w:t xml:space="preserve">Er mwyn cadw’r ymchwil yn foesegol, nid oedd y sampl yn gwybod pa gwestiynau bydd yn cael eu gofyn yn ystod y prawf diagnostig cyn ymyrraeth, neu yn ystod y prawf diagnostic ar ôl ymyrraeth. Os roedd y sampl yn gwybod y cwestiynau o flaen llaw, byddant wedi gallu cynllunio atebion, a bydd y gwaith ymchwil yn anfoesegol a cwbl annibynadwy. Yn ogystal, nid oedd y sampl yn gwybod bod disgwyl iddynt wella o’r prawf cyn ymyrraeth, a dangos cynnydd o fewn y prawf ar ôl ymyrraeth. Os byddai’r sampl yn gwybod o flaen llaw beth oedd yn nisgwyliedig ohonom </w:t>
      </w:r>
      <w:proofErr w:type="gramStart"/>
      <w:r>
        <w:rPr>
          <w:rFonts w:ascii="Arial" w:hAnsi="Arial" w:cs="Arial"/>
          <w:sz w:val="24"/>
          <w:szCs w:val="24"/>
        </w:rPr>
        <w:t>ni</w:t>
      </w:r>
      <w:proofErr w:type="gramEnd"/>
      <w:r>
        <w:rPr>
          <w:rFonts w:ascii="Arial" w:hAnsi="Arial" w:cs="Arial"/>
          <w:sz w:val="24"/>
          <w:szCs w:val="24"/>
        </w:rPr>
        <w:t xml:space="preserve"> fydd y gwaith ymchwil yn foesegol (Cohen et al, 2007).</w:t>
      </w:r>
    </w:p>
    <w:p w14:paraId="3E51D252" w14:textId="77777777" w:rsidR="00606344" w:rsidRDefault="00606344"/>
    <w:p w14:paraId="43508444" w14:textId="77777777" w:rsidR="00606344" w:rsidRDefault="00606344" w:rsidP="00606344">
      <w:pPr>
        <w:spacing w:line="360" w:lineRule="auto"/>
        <w:jc w:val="both"/>
        <w:rPr>
          <w:rFonts w:ascii="Arial" w:hAnsi="Arial" w:cs="Arial"/>
          <w:b/>
          <w:sz w:val="24"/>
          <w:szCs w:val="24"/>
          <w:u w:val="single"/>
        </w:rPr>
      </w:pPr>
      <w:r>
        <w:rPr>
          <w:rFonts w:ascii="Arial" w:hAnsi="Arial" w:cs="Arial"/>
          <w:b/>
          <w:sz w:val="24"/>
          <w:szCs w:val="24"/>
          <w:u w:val="single"/>
        </w:rPr>
        <w:t>Gwerthusiad</w:t>
      </w:r>
    </w:p>
    <w:p w14:paraId="02EF0943"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Wrth gynllunio ar gyfer y wers gyntaf sef y prawf diagnostig cyn ymyrraeth, cynlluniais gwestiynau sylfaenol a caeedig o flaen llaw a chafodd ei seilio o gwmpas y testun bywyd ar ôl marwolaeth. Er bod uwch-gwestiynu yn bwysig, maen pwysig i gofio bod cwestiynau sylfaenol yr </w:t>
      </w:r>
      <w:proofErr w:type="gramStart"/>
      <w:r>
        <w:rPr>
          <w:rFonts w:ascii="Arial" w:hAnsi="Arial" w:cs="Arial"/>
          <w:sz w:val="24"/>
          <w:szCs w:val="24"/>
        </w:rPr>
        <w:t>un</w:t>
      </w:r>
      <w:proofErr w:type="gramEnd"/>
      <w:r>
        <w:rPr>
          <w:rFonts w:ascii="Arial" w:hAnsi="Arial" w:cs="Arial"/>
          <w:sz w:val="24"/>
          <w:szCs w:val="24"/>
        </w:rPr>
        <w:t xml:space="preserve"> mor bwysig wrth i’r cyfranogwyr cofio gwybodaeth, ac er mwyn asesu bod cyfranogwyr wedi dysgu rhywbeth penodol. Nid yw cwestiynau yn gofyn i’r cyfranogwyr esbonio neu ehangu, ond i gofio gwybodaeth sylfaenol (Skinner, 2010). Dewisais I ddefnyddio cwestiynau sylfaenol fan hyn er mwyn dal i asesu dealltwriaeth y cyfranogwyr, ond ar level isel. Mae’r lefel isel wedi galluogi rhai o’r cyfranogwyr i gofio gwybodaeth ac ateb mewn </w:t>
      </w:r>
      <w:proofErr w:type="gramStart"/>
      <w:r>
        <w:rPr>
          <w:rFonts w:ascii="Arial" w:hAnsi="Arial" w:cs="Arial"/>
          <w:sz w:val="24"/>
          <w:szCs w:val="24"/>
        </w:rPr>
        <w:t>un</w:t>
      </w:r>
      <w:proofErr w:type="gramEnd"/>
      <w:r>
        <w:rPr>
          <w:rFonts w:ascii="Arial" w:hAnsi="Arial" w:cs="Arial"/>
          <w:sz w:val="24"/>
          <w:szCs w:val="24"/>
        </w:rPr>
        <w:t xml:space="preserve"> neu ddau air, lle bydd cwestiynau uwch wedi cael ei ateb mewn brawddegau llawn. Gan fod ffocws yr ymchwil yma ar gymhelliad cyfranogwyr ar effaith </w:t>
      </w:r>
      <w:proofErr w:type="gramStart"/>
      <w:r>
        <w:rPr>
          <w:rFonts w:ascii="Arial" w:hAnsi="Arial" w:cs="Arial"/>
          <w:sz w:val="24"/>
          <w:szCs w:val="24"/>
        </w:rPr>
        <w:t>mae</w:t>
      </w:r>
      <w:proofErr w:type="gramEnd"/>
      <w:r>
        <w:rPr>
          <w:rFonts w:ascii="Arial" w:hAnsi="Arial" w:cs="Arial"/>
          <w:sz w:val="24"/>
          <w:szCs w:val="24"/>
        </w:rPr>
        <w:t xml:space="preserve"> cwestiynu effeithiol yn cael, dewisais i ddefnyddio cwestiynu sylfaenol a caeedig fel rhan o fy mhrawf diagnostic cyn ymyrraeth. Wrth i mi fynd ati i gynllunio’r gwersi ymchwil roeddwn wedi sicrhau </w:t>
      </w:r>
      <w:proofErr w:type="gramStart"/>
      <w:r>
        <w:rPr>
          <w:rFonts w:ascii="Arial" w:hAnsi="Arial" w:cs="Arial"/>
          <w:sz w:val="24"/>
          <w:szCs w:val="24"/>
        </w:rPr>
        <w:t>fy</w:t>
      </w:r>
      <w:proofErr w:type="gramEnd"/>
      <w:r>
        <w:rPr>
          <w:rFonts w:ascii="Arial" w:hAnsi="Arial" w:cs="Arial"/>
          <w:sz w:val="24"/>
          <w:szCs w:val="24"/>
        </w:rPr>
        <w:t xml:space="preserve"> mod yn defnyddio’r un testun, sef bywyd ar ôl marwolaeth. Roedd gwneud hyn wedi sicrhau bod y cyfranogwyr yn ateb cwestiynau ar yr </w:t>
      </w:r>
      <w:proofErr w:type="gramStart"/>
      <w:r>
        <w:rPr>
          <w:rFonts w:ascii="Arial" w:hAnsi="Arial" w:cs="Arial"/>
          <w:sz w:val="24"/>
          <w:szCs w:val="24"/>
        </w:rPr>
        <w:t>un</w:t>
      </w:r>
      <w:proofErr w:type="gramEnd"/>
      <w:r>
        <w:rPr>
          <w:rFonts w:ascii="Arial" w:hAnsi="Arial" w:cs="Arial"/>
          <w:sz w:val="24"/>
          <w:szCs w:val="24"/>
        </w:rPr>
        <w:t xml:space="preserve"> wybodaeth yn ystod y prawf diagnostic cyn ymyrraeth a’r prawf diagnostig ar ôl ymyrraeth. Y nifer o gyfranogwyr gwnaeth ateb cwestiwn o fewn y prawf diagnostic cyn ymyrraeth oedd </w:t>
      </w:r>
      <w:proofErr w:type="gramStart"/>
      <w:r>
        <w:rPr>
          <w:rFonts w:ascii="Arial" w:hAnsi="Arial" w:cs="Arial"/>
          <w:sz w:val="24"/>
          <w:szCs w:val="24"/>
        </w:rPr>
        <w:t>un</w:t>
      </w:r>
      <w:proofErr w:type="gramEnd"/>
      <w:r>
        <w:rPr>
          <w:rFonts w:ascii="Arial" w:hAnsi="Arial" w:cs="Arial"/>
          <w:sz w:val="24"/>
          <w:szCs w:val="24"/>
        </w:rPr>
        <w:t xml:space="preserve"> ar ddeg. Roedd saith o’r cyfranogwyr wedi ateb cwestiwn gydag </w:t>
      </w:r>
      <w:proofErr w:type="gramStart"/>
      <w:r>
        <w:rPr>
          <w:rFonts w:ascii="Arial" w:hAnsi="Arial" w:cs="Arial"/>
          <w:sz w:val="24"/>
          <w:szCs w:val="24"/>
        </w:rPr>
        <w:t>un</w:t>
      </w:r>
      <w:proofErr w:type="gramEnd"/>
      <w:r>
        <w:rPr>
          <w:rFonts w:ascii="Arial" w:hAnsi="Arial" w:cs="Arial"/>
          <w:sz w:val="24"/>
          <w:szCs w:val="24"/>
        </w:rPr>
        <w:t xml:space="preserve"> gair fel ateb, ac roedd pedwar ohonynt wedi ateb cwestiwn gyda mwy nag un gair.</w:t>
      </w:r>
    </w:p>
    <w:p w14:paraId="2742F9AD"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Ar gyfer y prawf diagnostic ar ôl ymyrraeth, cynlluniais gwestiynau agored a heriol er mwyn gweld sut fydd atebion y cyfranogwyr yn newid, os bydd mwy o gynnwys i’r cwestiwn, a faint o gyfranogwyr bydd yn ateb. Cynlluniais y cwestiynau isod o flaen er mwyn gofyn i’r cyfranogwyr:</w:t>
      </w:r>
    </w:p>
    <w:p w14:paraId="368D730B" w14:textId="77777777" w:rsidR="00606344" w:rsidRDefault="00606344" w:rsidP="00606344">
      <w:pPr>
        <w:pStyle w:val="ListParagraph"/>
        <w:numPr>
          <w:ilvl w:val="0"/>
          <w:numId w:val="1"/>
        </w:numPr>
        <w:autoSpaceDE w:val="0"/>
        <w:spacing w:line="360" w:lineRule="auto"/>
        <w:jc w:val="both"/>
        <w:rPr>
          <w:rFonts w:ascii="Arial" w:hAnsi="Arial" w:cs="Arial"/>
          <w:sz w:val="24"/>
          <w:szCs w:val="24"/>
        </w:rPr>
      </w:pPr>
      <w:r>
        <w:rPr>
          <w:rFonts w:ascii="Arial" w:hAnsi="Arial" w:cs="Arial"/>
          <w:sz w:val="24"/>
          <w:szCs w:val="24"/>
        </w:rPr>
        <w:t>Enw</w:t>
      </w:r>
      <w:r>
        <w:rPr>
          <w:rFonts w:ascii="Arial" w:hAnsi="Arial" w:cs="Arial"/>
          <w:sz w:val="24"/>
          <w:szCs w:val="24"/>
        </w:rPr>
        <w:t xml:space="preserve">ch </w:t>
      </w:r>
      <w:proofErr w:type="gramStart"/>
      <w:r>
        <w:rPr>
          <w:rFonts w:ascii="Arial" w:hAnsi="Arial" w:cs="Arial"/>
          <w:sz w:val="24"/>
          <w:szCs w:val="24"/>
        </w:rPr>
        <w:t>un</w:t>
      </w:r>
      <w:proofErr w:type="gramEnd"/>
      <w:r>
        <w:rPr>
          <w:rFonts w:ascii="Arial" w:hAnsi="Arial" w:cs="Arial"/>
          <w:sz w:val="24"/>
          <w:szCs w:val="24"/>
        </w:rPr>
        <w:t xml:space="preserve"> gred yn ymwneud a bywyd ar ôl marwolaeth.</w:t>
      </w:r>
    </w:p>
    <w:p w14:paraId="43E6B050" w14:textId="6B834137" w:rsidR="00606344" w:rsidRPr="00606344" w:rsidRDefault="00606344" w:rsidP="00606344">
      <w:pPr>
        <w:pStyle w:val="ListParagraph"/>
        <w:numPr>
          <w:ilvl w:val="0"/>
          <w:numId w:val="1"/>
        </w:numPr>
        <w:autoSpaceDE w:val="0"/>
        <w:spacing w:line="360" w:lineRule="auto"/>
        <w:jc w:val="both"/>
        <w:rPr>
          <w:rFonts w:ascii="Arial" w:hAnsi="Arial" w:cs="Arial"/>
          <w:sz w:val="24"/>
          <w:szCs w:val="24"/>
        </w:rPr>
      </w:pPr>
      <w:r w:rsidRPr="00606344">
        <w:rPr>
          <w:rFonts w:ascii="Arial" w:hAnsi="Arial" w:cs="Arial"/>
          <w:sz w:val="24"/>
          <w:szCs w:val="24"/>
        </w:rPr>
        <w:t>Disgrifiwch gredoau Cristnogion yn ymwneud a bywyd ar ôl marwolaeth.</w:t>
      </w:r>
    </w:p>
    <w:p w14:paraId="0406D13F" w14:textId="77777777" w:rsidR="00606344" w:rsidRDefault="00606344" w:rsidP="00606344">
      <w:pPr>
        <w:autoSpaceDE w:val="0"/>
        <w:spacing w:line="360" w:lineRule="auto"/>
        <w:ind w:left="720" w:hanging="360"/>
        <w:jc w:val="both"/>
        <w:rPr>
          <w:rFonts w:ascii="Arial" w:hAnsi="Arial" w:cs="Arial"/>
          <w:sz w:val="24"/>
          <w:szCs w:val="24"/>
        </w:rPr>
      </w:pPr>
      <w:r>
        <w:rPr>
          <w:rFonts w:ascii="Arial" w:hAnsi="Arial" w:cs="Arial"/>
          <w:sz w:val="24"/>
          <w:szCs w:val="24"/>
        </w:rPr>
        <w:t>3.</w:t>
      </w:r>
      <w:r>
        <w:rPr>
          <w:rFonts w:ascii="Arial" w:hAnsi="Arial" w:cs="Arial"/>
          <w:sz w:val="24"/>
          <w:szCs w:val="24"/>
        </w:rPr>
        <w:tab/>
        <w:t>Sut yw credoau ynglŷn â bywyd ar ôl marwolaeth yn helpu pobl?</w:t>
      </w:r>
    </w:p>
    <w:p w14:paraId="14960BBF" w14:textId="77777777" w:rsidR="00606344" w:rsidRDefault="00606344" w:rsidP="00606344">
      <w:pPr>
        <w:autoSpaceDE w:val="0"/>
        <w:spacing w:line="360" w:lineRule="auto"/>
        <w:ind w:left="720" w:hanging="360"/>
        <w:jc w:val="both"/>
        <w:rPr>
          <w:rFonts w:ascii="Arial" w:hAnsi="Arial" w:cs="Arial"/>
          <w:sz w:val="24"/>
          <w:szCs w:val="24"/>
        </w:rPr>
      </w:pPr>
      <w:r>
        <w:rPr>
          <w:rFonts w:ascii="Arial" w:hAnsi="Arial" w:cs="Arial"/>
          <w:sz w:val="24"/>
          <w:szCs w:val="24"/>
        </w:rPr>
        <w:t>4.</w:t>
      </w:r>
      <w:r>
        <w:rPr>
          <w:rFonts w:ascii="Arial" w:hAnsi="Arial" w:cs="Arial"/>
          <w:sz w:val="24"/>
          <w:szCs w:val="24"/>
        </w:rPr>
        <w:tab/>
        <w:t>Cymharwch ddau cred crefyddol sydd yn ymwneud a bywyd ar ôl marwolaeth.</w:t>
      </w:r>
    </w:p>
    <w:p w14:paraId="5B4D5828" w14:textId="77777777" w:rsidR="00606344" w:rsidRDefault="00606344" w:rsidP="00606344">
      <w:pPr>
        <w:autoSpaceDE w:val="0"/>
        <w:spacing w:line="360" w:lineRule="auto"/>
        <w:ind w:left="720" w:hanging="360"/>
        <w:jc w:val="both"/>
        <w:rPr>
          <w:rFonts w:ascii="Arial" w:hAnsi="Arial" w:cs="Arial"/>
          <w:sz w:val="24"/>
          <w:szCs w:val="24"/>
        </w:rPr>
      </w:pPr>
      <w:r>
        <w:rPr>
          <w:rFonts w:ascii="Arial" w:hAnsi="Arial" w:cs="Arial"/>
          <w:sz w:val="24"/>
          <w:szCs w:val="24"/>
        </w:rPr>
        <w:t>5.</w:t>
      </w:r>
      <w:r>
        <w:rPr>
          <w:rFonts w:ascii="Arial" w:hAnsi="Arial" w:cs="Arial"/>
          <w:sz w:val="24"/>
          <w:szCs w:val="24"/>
        </w:rPr>
        <w:tab/>
        <w:t>Ydych chi’n credu bod y credoau yn ymwneud a bywyd ar ôl marwolaeth yn realistig?</w:t>
      </w:r>
    </w:p>
    <w:p w14:paraId="413BD218" w14:textId="0E6F287B" w:rsidR="00606344" w:rsidRDefault="00606344" w:rsidP="00606344">
      <w:pPr>
        <w:autoSpaceDE w:val="0"/>
        <w:spacing w:line="360" w:lineRule="auto"/>
        <w:ind w:left="720" w:hanging="360"/>
        <w:jc w:val="both"/>
        <w:rPr>
          <w:rFonts w:ascii="Arial" w:hAnsi="Arial" w:cs="Arial"/>
          <w:sz w:val="24"/>
          <w:szCs w:val="24"/>
        </w:rPr>
      </w:pPr>
      <w:r>
        <w:rPr>
          <w:rFonts w:ascii="Arial" w:hAnsi="Arial" w:cs="Arial"/>
          <w:sz w:val="24"/>
          <w:szCs w:val="24"/>
        </w:rPr>
        <w:t xml:space="preserve">6.  Datblygwch </w:t>
      </w:r>
      <w:proofErr w:type="gramStart"/>
      <w:r>
        <w:rPr>
          <w:rFonts w:ascii="Arial" w:hAnsi="Arial" w:cs="Arial"/>
          <w:sz w:val="24"/>
          <w:szCs w:val="24"/>
        </w:rPr>
        <w:t>un</w:t>
      </w:r>
      <w:proofErr w:type="gramEnd"/>
      <w:r>
        <w:rPr>
          <w:rFonts w:ascii="Arial" w:hAnsi="Arial" w:cs="Arial"/>
          <w:sz w:val="24"/>
          <w:szCs w:val="24"/>
        </w:rPr>
        <w:t xml:space="preserve"> gred grefyddol ymhellach ee</w:t>
      </w:r>
      <w:r>
        <w:rPr>
          <w:rFonts w:ascii="Arial" w:hAnsi="Arial" w:cs="Arial"/>
          <w:sz w:val="24"/>
          <w:szCs w:val="24"/>
        </w:rPr>
        <w:t xml:space="preserve">. Mae Bwdhyddion yn credu mewn </w:t>
      </w:r>
      <w:r>
        <w:rPr>
          <w:rFonts w:ascii="Arial" w:hAnsi="Arial" w:cs="Arial"/>
          <w:sz w:val="24"/>
          <w:szCs w:val="24"/>
        </w:rPr>
        <w:t>Karma oherwydd gwnaeth y Bwdha dysgu amdano.</w:t>
      </w:r>
    </w:p>
    <w:p w14:paraId="5970B566" w14:textId="77777777" w:rsidR="00606344" w:rsidRDefault="00606344" w:rsidP="00606344">
      <w:pPr>
        <w:autoSpaceDE w:val="0"/>
        <w:spacing w:line="360" w:lineRule="auto"/>
        <w:jc w:val="both"/>
        <w:rPr>
          <w:rFonts w:ascii="Arial" w:hAnsi="Arial" w:cs="Arial"/>
          <w:sz w:val="24"/>
          <w:szCs w:val="24"/>
        </w:rPr>
      </w:pPr>
    </w:p>
    <w:p w14:paraId="2EF7BB36" w14:textId="34D294D1"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Fel y gwelir, mae’r cwestiynau uchod yn gwestiynau uwch-gwestiynu sydd wedi seilio ar haenau gwahanol Tacsenomeg Bloom. Mae’r ddogfen cafodd ei chyhoeddi gan Lywodraeth Cymru yn atgyfnerthu pwysigrwydd Tacsenomeg Bloom yn y dyfyniad isod:</w:t>
      </w:r>
    </w:p>
    <w:p w14:paraId="70D5CDF2" w14:textId="77777777" w:rsidR="00606344" w:rsidRDefault="00606344" w:rsidP="00606344">
      <w:pPr>
        <w:autoSpaceDE w:val="0"/>
        <w:spacing w:line="360" w:lineRule="auto"/>
        <w:jc w:val="both"/>
        <w:rPr>
          <w:rFonts w:ascii="Arial" w:hAnsi="Arial" w:cs="Arial"/>
        </w:rPr>
      </w:pPr>
      <w:r>
        <w:rPr>
          <w:rFonts w:ascii="Arial" w:hAnsi="Arial" w:cs="Arial"/>
        </w:rPr>
        <w:t>“Many teachers will be aware of (and are likely to implicitly use) Bloom’s Taxonomy to aid progression in questioning. This is shown on the following page. Although displayed as hierarchical, it is critical that teachers understand that this does not preclude younger learners from accessing evaluative questions simply because they ‘are at a higher level in the pyramid’!” (Llywodraeth Cynulliad Cymru, 2010).</w:t>
      </w:r>
    </w:p>
    <w:p w14:paraId="554ABA1E"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Wrth gynllunio’r cwestiynau effeithiol, rhoddais bwyslais ar bob haen o fewn Tacsenomeg Bloom gan ofyn cwestiwn o bob haen. Roedd gwneud hyn yn sicrhau bod pawb yn cael ei herio, a bod gan bawb cyfle i ateb cwestiwn. Roedd y cyfranogwyr mwy abl a thalentog i ateb cwestiynau haenau uwch gan </w:t>
      </w:r>
      <w:proofErr w:type="gramStart"/>
      <w:r>
        <w:rPr>
          <w:rFonts w:ascii="Arial" w:hAnsi="Arial" w:cs="Arial"/>
          <w:sz w:val="24"/>
          <w:szCs w:val="24"/>
        </w:rPr>
        <w:t>gael</w:t>
      </w:r>
      <w:proofErr w:type="gramEnd"/>
      <w:r>
        <w:rPr>
          <w:rFonts w:ascii="Arial" w:hAnsi="Arial" w:cs="Arial"/>
          <w:sz w:val="24"/>
          <w:szCs w:val="24"/>
        </w:rPr>
        <w:t xml:space="preserve"> ei herio, lle bydd y cyfranogwyr llai abl yn cael ei herio wrth ateb y cwestiynau haenau isel. Wrth ofyn cwestiynau roeddwn hefyd yn sicrhau bod cyfranogwyr eraill yn ehangu ar ateb ei chyfranogwyr. Mae gwneud hyn yn bwysig oherwydd mae’n sicrhau bod y cyfranogwyr yn meddwl am ei atebion yn ddyfnach, ac i weithio’n agos gyda’i chyfoedion (McGill, 2013). Mae’r addasiad o gwestiynau sylfaenol i gwestiynau uwch-gwestiynu yn sicrhau bod cyfranogwyr yn derbyn yr her sydd angen er mwyn gwella eu dysgu (Spendlove, 2015). </w:t>
      </w:r>
    </w:p>
    <w:p w14:paraId="2ED2FED2" w14:textId="77777777" w:rsidR="00606344" w:rsidRDefault="00606344" w:rsidP="00606344">
      <w:pPr>
        <w:spacing w:line="360" w:lineRule="auto"/>
        <w:jc w:val="both"/>
        <w:rPr>
          <w:rFonts w:ascii="Arial" w:hAnsi="Arial" w:cs="Arial"/>
          <w:sz w:val="24"/>
          <w:szCs w:val="24"/>
        </w:rPr>
      </w:pPr>
      <w:r>
        <w:rPr>
          <w:rFonts w:ascii="Arial" w:hAnsi="Arial" w:cs="Arial"/>
          <w:sz w:val="24"/>
          <w:szCs w:val="24"/>
        </w:rPr>
        <w:tab/>
        <w:t xml:space="preserve">Wrth edrych ar y data o’r prawf diagnostic ar ôl ymyrraeth, roedd llawer mwy o gyfranogwyr wedi ateb cwestiynau o fewn y wers yma nac yn y wers cyn. Roedd deg cyfranogwr wedi ceisio ateb y cwestiynau llawn i ddechrau. Ar ôl iddynt ateb roeddwn yn gofyn i gyfranogwyr eraill i ehangu. Roedd deuddeg cyfranogwr wedi llwyddo i ehangu ar ateb dysgwr arail. Felly, wrth edrych ar ddata y prawf diagnostic ar ôl ymyrraeth, roedd cyfanswm o ddau ddeg dau gyfranogwr wedi llwyddo i ateb cwestiwn neu ehangu ar ateb rhywun arall. Ac felly mae’n deg i ddweud, am y sampl defnyddiais, </w:t>
      </w:r>
      <w:proofErr w:type="gramStart"/>
      <w:r>
        <w:rPr>
          <w:rFonts w:ascii="Arial" w:hAnsi="Arial" w:cs="Arial"/>
          <w:sz w:val="24"/>
          <w:szCs w:val="24"/>
        </w:rPr>
        <w:t>mae</w:t>
      </w:r>
      <w:proofErr w:type="gramEnd"/>
      <w:r>
        <w:rPr>
          <w:rFonts w:ascii="Arial" w:hAnsi="Arial" w:cs="Arial"/>
          <w:sz w:val="24"/>
          <w:szCs w:val="24"/>
        </w:rPr>
        <w:t xml:space="preserve"> gofyn cwestiynau effeithiol yn datblygu ymrwymiad cyfranogwyr mewn Addysg Grefyddol. Er </w:t>
      </w:r>
      <w:proofErr w:type="gramStart"/>
      <w:r>
        <w:rPr>
          <w:rFonts w:ascii="Arial" w:hAnsi="Arial" w:cs="Arial"/>
          <w:sz w:val="24"/>
          <w:szCs w:val="24"/>
        </w:rPr>
        <w:t>nad</w:t>
      </w:r>
      <w:proofErr w:type="gramEnd"/>
      <w:r>
        <w:rPr>
          <w:rFonts w:ascii="Arial" w:hAnsi="Arial" w:cs="Arial"/>
          <w:sz w:val="24"/>
          <w:szCs w:val="24"/>
        </w:rPr>
        <w:t xml:space="preserve"> yw pob dysgwr wedi ateb cwestiwn neu ehangu mae dal wedi bod cynnydd sylweddol. Wrth edrych ar y cyfranogwyr </w:t>
      </w:r>
      <w:proofErr w:type="gramStart"/>
      <w:r>
        <w:rPr>
          <w:rFonts w:ascii="Arial" w:hAnsi="Arial" w:cs="Arial"/>
          <w:sz w:val="24"/>
          <w:szCs w:val="24"/>
        </w:rPr>
        <w:t>nad</w:t>
      </w:r>
      <w:proofErr w:type="gramEnd"/>
      <w:r>
        <w:rPr>
          <w:rFonts w:ascii="Arial" w:hAnsi="Arial" w:cs="Arial"/>
          <w:sz w:val="24"/>
          <w:szCs w:val="24"/>
        </w:rPr>
        <w:t xml:space="preserve"> oedd wedi ateb cwestiwn neu ehangu ar ateb dysgwr arall, gellir cyfeirio yn ôl i’r rhan o’r traethawd ar feddylfryd twf. Dywed Dweck (2006) bod cyfranogwyr sydd â meddylfryd twf yn fwy tebygol o herio ei hunain er mwyn gwella ei atebion er mwyn ceisio gwella ei gallu, lle bod cyfranogwyr sydd â meddylfryd sefydlol yn llai tebygol (Dweck, 2006). Gall hwn wedi dylanwadu ar ba gyfranogwyr atebodd cwestiynau a pa rhai </w:t>
      </w:r>
      <w:proofErr w:type="gramStart"/>
      <w:r>
        <w:rPr>
          <w:rFonts w:ascii="Arial" w:hAnsi="Arial" w:cs="Arial"/>
          <w:sz w:val="24"/>
          <w:szCs w:val="24"/>
        </w:rPr>
        <w:t>nad</w:t>
      </w:r>
      <w:proofErr w:type="gramEnd"/>
      <w:r>
        <w:rPr>
          <w:rFonts w:ascii="Arial" w:hAnsi="Arial" w:cs="Arial"/>
          <w:sz w:val="24"/>
          <w:szCs w:val="24"/>
        </w:rPr>
        <w:t xml:space="preserve"> oedd wedi llwyddo i ateb.</w:t>
      </w:r>
    </w:p>
    <w:p w14:paraId="6F8683AC"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r>
      <w:bookmarkStart w:id="2" w:name="_Hlk7012314"/>
      <w:r>
        <w:rPr>
          <w:rFonts w:ascii="Arial" w:hAnsi="Arial" w:cs="Arial"/>
          <w:sz w:val="24"/>
          <w:szCs w:val="24"/>
        </w:rPr>
        <w:t xml:space="preserve">Wrth edrych ar ganlyniadau'r gwaith ymchwil a’r data casglais o’r sampl, mae’r data o’r sampl yn ateb y cwestiwn ‘I ba raddau </w:t>
      </w:r>
      <w:proofErr w:type="gramStart"/>
      <w:r>
        <w:rPr>
          <w:rFonts w:ascii="Arial" w:hAnsi="Arial" w:cs="Arial"/>
          <w:sz w:val="24"/>
          <w:szCs w:val="24"/>
        </w:rPr>
        <w:t>mae</w:t>
      </w:r>
      <w:proofErr w:type="gramEnd"/>
      <w:r>
        <w:rPr>
          <w:rFonts w:ascii="Arial" w:hAnsi="Arial" w:cs="Arial"/>
          <w:sz w:val="24"/>
          <w:szCs w:val="24"/>
        </w:rPr>
        <w:t xml:space="preserve"> cwestiynu effeithiol yn datblygu ymrwymiad cyfranogwyr mewn Addysg Grefyddol’, yn llwyddiannus. Mae’r data yn dangos bod mwy o gyfranogwyr wedi ateb cwestiynau yn llwyddiannus yn ystod y prawf diagnostic ar ôl ymyrraeth nag oedd yn ystod y prawf diagnostic cyn ymyrraeth. Fel y gwelir wrth edrych ar ddata y prawf cyn ymyrraeth, roedd </w:t>
      </w:r>
      <w:proofErr w:type="gramStart"/>
      <w:r>
        <w:rPr>
          <w:rFonts w:ascii="Arial" w:hAnsi="Arial" w:cs="Arial"/>
          <w:sz w:val="24"/>
          <w:szCs w:val="24"/>
        </w:rPr>
        <w:t>un</w:t>
      </w:r>
      <w:proofErr w:type="gramEnd"/>
      <w:r>
        <w:rPr>
          <w:rFonts w:ascii="Arial" w:hAnsi="Arial" w:cs="Arial"/>
          <w:sz w:val="24"/>
          <w:szCs w:val="24"/>
        </w:rPr>
        <w:t xml:space="preserve"> ar ddeg cyfranogwr wedi ateb cwestiynau gyda’r mwyafrif ohonynt yn ateb gydag ond un gair. Gall nifer o ffactorau wedi dylanwadu ar hyn megis pa </w:t>
      </w:r>
      <w:proofErr w:type="gramStart"/>
      <w:r>
        <w:rPr>
          <w:rFonts w:ascii="Arial" w:hAnsi="Arial" w:cs="Arial"/>
          <w:sz w:val="24"/>
          <w:szCs w:val="24"/>
        </w:rPr>
        <w:t>mor</w:t>
      </w:r>
      <w:proofErr w:type="gramEnd"/>
      <w:r>
        <w:rPr>
          <w:rFonts w:ascii="Arial" w:hAnsi="Arial" w:cs="Arial"/>
          <w:sz w:val="24"/>
          <w:szCs w:val="24"/>
        </w:rPr>
        <w:t xml:space="preserve"> gaeedig oedd y cwestiwn. Gan </w:t>
      </w:r>
      <w:proofErr w:type="gramStart"/>
      <w:r>
        <w:rPr>
          <w:rFonts w:ascii="Arial" w:hAnsi="Arial" w:cs="Arial"/>
          <w:sz w:val="24"/>
          <w:szCs w:val="24"/>
        </w:rPr>
        <w:t>nad</w:t>
      </w:r>
      <w:proofErr w:type="gramEnd"/>
      <w:r>
        <w:rPr>
          <w:rFonts w:ascii="Arial" w:hAnsi="Arial" w:cs="Arial"/>
          <w:sz w:val="24"/>
          <w:szCs w:val="24"/>
        </w:rPr>
        <w:t xml:space="preserve"> oedd y cyfranogwyr yn gofyn i’r cyfranogwyr esbonio neu ehangu, roedd yr atebion yn gywir, ond yn sylfaenol iawn ac felly nid oedd y cyfranogwyr wedi cael ei herio gymaint. Wrth gynllunio’r gwersi a’r cwestiynau roeddwn am ddefnyddio, roedd y canlyniad yma yn ddisgwyliedig o’r sampl. Ar yr ochr arall, wrth edrych ar y data o’r prawf diagnostic ar ôl ymyrraeth, roedd dau ddeg dau gyfranogwr wedi ateb cwestiwn neu ehangu ar ateb dysgwr arall. Felly, roedd </w:t>
      </w:r>
      <w:proofErr w:type="gramStart"/>
      <w:r>
        <w:rPr>
          <w:rFonts w:ascii="Arial" w:hAnsi="Arial" w:cs="Arial"/>
          <w:sz w:val="24"/>
          <w:szCs w:val="24"/>
        </w:rPr>
        <w:t>un</w:t>
      </w:r>
      <w:proofErr w:type="gramEnd"/>
      <w:r>
        <w:rPr>
          <w:rFonts w:ascii="Arial" w:hAnsi="Arial" w:cs="Arial"/>
          <w:sz w:val="24"/>
          <w:szCs w:val="24"/>
        </w:rPr>
        <w:t xml:space="preserve"> ar ddeg cyfranogwr ychwanegol wedi ateb cwestiwn yn ystod y prawf diagnostic ar ôl ymyrraeth. Mae hwn yn pwysleisio bod cwestiynu effeithiol yn datblygu ymrwymiad cyfranogwyr mewn Addysg Grefyddol. Yn ategol, roedd y cyfranogwyr yn canolbwyntio mwy o fewn y wers ble roedd cwestiynau effeithiol yn cael ei gofyn. Gall hwn wedi digwydd o ganlyniad i’r angen i gyfranogwyr esbonio ac ehangu ar eu hatebion, ac atebion eu cyfoedion.</w:t>
      </w:r>
    </w:p>
    <w:p w14:paraId="16763EF8" w14:textId="77777777" w:rsidR="00606344" w:rsidRDefault="00606344" w:rsidP="00606344">
      <w:pPr>
        <w:spacing w:line="360" w:lineRule="auto"/>
        <w:jc w:val="both"/>
        <w:rPr>
          <w:rFonts w:ascii="Arial" w:hAnsi="Arial" w:cs="Arial"/>
          <w:sz w:val="24"/>
          <w:szCs w:val="24"/>
        </w:rPr>
      </w:pPr>
      <w:r>
        <w:rPr>
          <w:rFonts w:ascii="Arial" w:hAnsi="Arial" w:cs="Arial"/>
          <w:sz w:val="24"/>
          <w:szCs w:val="24"/>
        </w:rPr>
        <w:tab/>
        <w:t xml:space="preserve">Mae’r canlyniadau yn atgyfnerthu beth </w:t>
      </w:r>
      <w:proofErr w:type="gramStart"/>
      <w:r>
        <w:rPr>
          <w:rFonts w:ascii="Arial" w:hAnsi="Arial" w:cs="Arial"/>
          <w:sz w:val="24"/>
          <w:szCs w:val="24"/>
        </w:rPr>
        <w:t>mae</w:t>
      </w:r>
      <w:proofErr w:type="gramEnd"/>
      <w:r>
        <w:rPr>
          <w:rFonts w:ascii="Arial" w:hAnsi="Arial" w:cs="Arial"/>
          <w:sz w:val="24"/>
          <w:szCs w:val="24"/>
        </w:rPr>
        <w:t xml:space="preserve"> nifer fawr o ysgolheigion yn pwysleisio. Mae Petty (2009) yn pwysleisio bod cwestiynu effeithiol yn ysgogi cyfranogwyr gan fod cyfloed iddynt dangos beth maen nhw wedi dysgu mewn ffordd estynedig (Petty, 2009). Fel y dywed yn gynharach, </w:t>
      </w:r>
      <w:proofErr w:type="gramStart"/>
      <w:r>
        <w:rPr>
          <w:rFonts w:ascii="Arial" w:hAnsi="Arial" w:cs="Arial"/>
          <w:sz w:val="24"/>
          <w:szCs w:val="24"/>
        </w:rPr>
        <w:t>mae</w:t>
      </w:r>
      <w:proofErr w:type="gramEnd"/>
      <w:r>
        <w:rPr>
          <w:rFonts w:ascii="Arial" w:hAnsi="Arial" w:cs="Arial"/>
          <w:sz w:val="24"/>
          <w:szCs w:val="24"/>
        </w:rPr>
        <w:t xml:space="preserve"> ysgogi cyfranogwyr yn cysylltu yn agos iawn gydag ymrwymiad cyfranogwyr. Os </w:t>
      </w:r>
      <w:proofErr w:type="gramStart"/>
      <w:r>
        <w:rPr>
          <w:rFonts w:ascii="Arial" w:hAnsi="Arial" w:cs="Arial"/>
          <w:sz w:val="24"/>
          <w:szCs w:val="24"/>
        </w:rPr>
        <w:t>mae</w:t>
      </w:r>
      <w:proofErr w:type="gramEnd"/>
      <w:r>
        <w:rPr>
          <w:rFonts w:ascii="Arial" w:hAnsi="Arial" w:cs="Arial"/>
          <w:sz w:val="24"/>
          <w:szCs w:val="24"/>
        </w:rPr>
        <w:t xml:space="preserve"> cyfranogwyr yn cael eu hysgogi, maent yn fwy tebygol o ymrwymo o fewn gwers. Mae Allison a Tharby (2015) yn atgyfnerthu hyn gan bwysleisio bod cwestiynau effeithiol ac agored yn sicrhau bod y cyfranogwyr yn cysylltu gyda’r cwestiwn trwy ffurf deialog wrth iddynt fynd ati i ateb y cwestiwn (Allison a Tharby, 2015). Felly, nid yn unig yw’r cyfranogwyr yn dangos ymrwymiad o fewn Addysg Grefyddol, ond maent hefyd yn dangos ymrwymiad wrth ateb y cwestiynau agored. </w:t>
      </w:r>
      <w:proofErr w:type="gramStart"/>
      <w:r>
        <w:rPr>
          <w:rFonts w:ascii="Arial" w:hAnsi="Arial" w:cs="Arial"/>
          <w:sz w:val="24"/>
          <w:szCs w:val="24"/>
        </w:rPr>
        <w:t>Nad</w:t>
      </w:r>
      <w:proofErr w:type="gramEnd"/>
      <w:r>
        <w:rPr>
          <w:rFonts w:ascii="Arial" w:hAnsi="Arial" w:cs="Arial"/>
          <w:sz w:val="24"/>
          <w:szCs w:val="24"/>
        </w:rPr>
        <w:t xml:space="preserve"> yw cwestiynau caeedig yn gofyn am yr un fath o ymrwymiad gan fod fel arfer, ond angen un neu dau air fel ateb.</w:t>
      </w:r>
    </w:p>
    <w:p w14:paraId="515A6FB5"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r>
      <w:bookmarkEnd w:id="2"/>
      <w:r>
        <w:rPr>
          <w:rFonts w:ascii="Arial" w:hAnsi="Arial" w:cs="Arial"/>
          <w:sz w:val="24"/>
          <w:szCs w:val="24"/>
        </w:rPr>
        <w:t xml:space="preserve">Mae dilysrwydd y gwaith ymchwil yn hanfodol wrth ystyried os oedd yr ymchwil wedi llwyddo i ateb y cwestiwn ‘I ba raddau </w:t>
      </w:r>
      <w:proofErr w:type="gramStart"/>
      <w:r>
        <w:rPr>
          <w:rFonts w:ascii="Arial" w:hAnsi="Arial" w:cs="Arial"/>
          <w:sz w:val="24"/>
          <w:szCs w:val="24"/>
        </w:rPr>
        <w:t>mae</w:t>
      </w:r>
      <w:proofErr w:type="gramEnd"/>
      <w:r>
        <w:rPr>
          <w:rFonts w:ascii="Arial" w:hAnsi="Arial" w:cs="Arial"/>
          <w:sz w:val="24"/>
          <w:szCs w:val="24"/>
        </w:rPr>
        <w:t xml:space="preserve"> cwestiynu effeithiol yn datblygu ymrwymiad cyfranogwyr mewn Addysg Grefyddol’ yn gyflawn neu beidio. Wrth edrych ar y gwersi ble roedd y prawf diagnostic cyn ymyrraeth ac ar ôl ymyrraeth wedi cymryd lle, roedd llawer o newidynnau sydd angen ystyried. Roedd y prawf diagnostic cyn ymyrraeth wedi cymryd lle mewn ystafell dysgu gwahanol i’r prawf diagnostic ar ôl ymyrraeth. Gall hwn wedi dylanwadu ar ffocws y cyfranogwyr o fewn y wers ac wrth ateb cwestiynau. Os roedd fwy o wrthdyniadau o fewn </w:t>
      </w:r>
      <w:proofErr w:type="gramStart"/>
      <w:r>
        <w:rPr>
          <w:rFonts w:ascii="Arial" w:hAnsi="Arial" w:cs="Arial"/>
          <w:sz w:val="24"/>
          <w:szCs w:val="24"/>
        </w:rPr>
        <w:t>un</w:t>
      </w:r>
      <w:proofErr w:type="gramEnd"/>
      <w:r>
        <w:rPr>
          <w:rFonts w:ascii="Arial" w:hAnsi="Arial" w:cs="Arial"/>
          <w:sz w:val="24"/>
          <w:szCs w:val="24"/>
        </w:rPr>
        <w:t xml:space="preserve"> ystafell na sydd mewn y llall, bydd y nifer o gyfranogwyr oedd yn canolbwyntio trwy gydol y wers yn wahanol. Bydd hyn wedyn wedi effeithio ar ganlyniadau’r sampl gan </w:t>
      </w:r>
      <w:proofErr w:type="gramStart"/>
      <w:r>
        <w:rPr>
          <w:rFonts w:ascii="Arial" w:hAnsi="Arial" w:cs="Arial"/>
          <w:sz w:val="24"/>
          <w:szCs w:val="24"/>
        </w:rPr>
        <w:t>nad</w:t>
      </w:r>
      <w:proofErr w:type="gramEnd"/>
      <w:r>
        <w:rPr>
          <w:rFonts w:ascii="Arial" w:hAnsi="Arial" w:cs="Arial"/>
          <w:sz w:val="24"/>
          <w:szCs w:val="24"/>
        </w:rPr>
        <w:t xml:space="preserve"> yw’r lleoliad union yr un peth. Yn ogystal, o fewn yr ystafelloedd gwahanol </w:t>
      </w:r>
      <w:proofErr w:type="gramStart"/>
      <w:r>
        <w:rPr>
          <w:rFonts w:ascii="Arial" w:hAnsi="Arial" w:cs="Arial"/>
          <w:sz w:val="24"/>
          <w:szCs w:val="24"/>
        </w:rPr>
        <w:t>mae</w:t>
      </w:r>
      <w:proofErr w:type="gramEnd"/>
      <w:r>
        <w:rPr>
          <w:rFonts w:ascii="Arial" w:hAnsi="Arial" w:cs="Arial"/>
          <w:sz w:val="24"/>
          <w:szCs w:val="24"/>
        </w:rPr>
        <w:t xml:space="preserve"> yna gynlluniau eistedd gwahanol, a gall hwn wedi dylanwadu ar ganlyniad y gwaith ymchwil. Sefyllfa arall sydd rhai ystyried ydy absenoldebau, er </w:t>
      </w:r>
      <w:proofErr w:type="gramStart"/>
      <w:r>
        <w:rPr>
          <w:rFonts w:ascii="Arial" w:hAnsi="Arial" w:cs="Arial"/>
          <w:sz w:val="24"/>
          <w:szCs w:val="24"/>
        </w:rPr>
        <w:t>nad</w:t>
      </w:r>
      <w:proofErr w:type="gramEnd"/>
      <w:r>
        <w:rPr>
          <w:rFonts w:ascii="Arial" w:hAnsi="Arial" w:cs="Arial"/>
          <w:sz w:val="24"/>
          <w:szCs w:val="24"/>
        </w:rPr>
        <w:t xml:space="preserve"> oedd unrhywun yn absennol wrth i’r prawf cyn ymyrraeth ac ar ôl ymyrraeth cymryd lle, roedd rhai cyfranogwyr yn absennol yn y gwersi cyn. O ganlyniad, bydd rhai o’r cyfranogwyr wedi derbyn llai o wybodaeth o flaen llaw am y testun, ac felly </w:t>
      </w:r>
      <w:proofErr w:type="gramStart"/>
      <w:r>
        <w:rPr>
          <w:rFonts w:ascii="Arial" w:hAnsi="Arial" w:cs="Arial"/>
          <w:sz w:val="24"/>
          <w:szCs w:val="24"/>
        </w:rPr>
        <w:t>ni</w:t>
      </w:r>
      <w:proofErr w:type="gramEnd"/>
      <w:r>
        <w:rPr>
          <w:rFonts w:ascii="Arial" w:hAnsi="Arial" w:cs="Arial"/>
          <w:sz w:val="24"/>
          <w:szCs w:val="24"/>
        </w:rPr>
        <w:t xml:space="preserve"> fyddant wedi dysgu gymaint â eraill. Wrth ystyried hwn, gall rhagdybio bod rhai o’r cyfranogwyr heb ateb cwestiynau gan </w:t>
      </w:r>
      <w:proofErr w:type="gramStart"/>
      <w:r>
        <w:rPr>
          <w:rFonts w:ascii="Arial" w:hAnsi="Arial" w:cs="Arial"/>
          <w:sz w:val="24"/>
          <w:szCs w:val="24"/>
        </w:rPr>
        <w:t>nad</w:t>
      </w:r>
      <w:proofErr w:type="gramEnd"/>
      <w:r>
        <w:rPr>
          <w:rFonts w:ascii="Arial" w:hAnsi="Arial" w:cs="Arial"/>
          <w:sz w:val="24"/>
          <w:szCs w:val="24"/>
        </w:rPr>
        <w:t xml:space="preserve"> oedd digon o wybodaeth flaenorol ganddynt er mwyn ateb cwestiynau, yn benodol y cwestiynau agored. Gall y gwersi a chynnwys y gwersi hefyd wedi dylanwadu ar ymateb y sampl, ac felly effeithio ar ddilysrwydd yr ymchwil. Wrth gynllunio’r gwersi roedd angen cynllunio cynnwys gwahanol i’r gwersi fel </w:t>
      </w:r>
      <w:proofErr w:type="gramStart"/>
      <w:r>
        <w:rPr>
          <w:rFonts w:ascii="Arial" w:hAnsi="Arial" w:cs="Arial"/>
          <w:sz w:val="24"/>
          <w:szCs w:val="24"/>
        </w:rPr>
        <w:t>nad</w:t>
      </w:r>
      <w:proofErr w:type="gramEnd"/>
      <w:r>
        <w:rPr>
          <w:rFonts w:ascii="Arial" w:hAnsi="Arial" w:cs="Arial"/>
          <w:sz w:val="24"/>
          <w:szCs w:val="24"/>
        </w:rPr>
        <w:t xml:space="preserve"> oedd y gwaith yn ailadrodd. O fewn y wers gyntaf roedd y cyfranogwyr angen gweithio yn unigol wrth edrych ar pam fod pobl yn credu mewn bywyd ar ôl marwolaeth. O fewn yr ail wers ble gwnaeth y prawf diagnostic ar ôl ymyrraeth cymryd lle, roedd y cyfranogwyr yn gweithio mewn grwpiau. Wrth ystyried hwn, gall y gwaith grŵp a chafodd ei seilio ar luniadaeth gymdeithasol wedi dylanwadu’r cyfranogwyr i ddysgu oddi wrth ei gilydd yn ogystal yn unigol. Ac felly, bydd y cyfranogwyr gallu ateb mwy o gwestiynau ac ehangu yn fwy, gan eu bod wedi dysgu oddi wrth eu cyfoedion hefyd. Y peth </w:t>
      </w:r>
      <w:proofErr w:type="gramStart"/>
      <w:r>
        <w:rPr>
          <w:rFonts w:ascii="Arial" w:hAnsi="Arial" w:cs="Arial"/>
          <w:sz w:val="24"/>
          <w:szCs w:val="24"/>
        </w:rPr>
        <w:t>olaf</w:t>
      </w:r>
      <w:proofErr w:type="gramEnd"/>
      <w:r>
        <w:rPr>
          <w:rFonts w:ascii="Arial" w:hAnsi="Arial" w:cs="Arial"/>
          <w:sz w:val="24"/>
          <w:szCs w:val="24"/>
        </w:rPr>
        <w:t xml:space="preserve"> sydd rhaid ystyried wrth edrych ar ddilysrwydd y gwaith ymchwil yw’r cwestiynau. Er mwyn cadw’r ymchwil yn deg, cynlluniais gwestiynau o flaen llaw ar yr </w:t>
      </w:r>
      <w:proofErr w:type="gramStart"/>
      <w:r>
        <w:rPr>
          <w:rFonts w:ascii="Arial" w:hAnsi="Arial" w:cs="Arial"/>
          <w:sz w:val="24"/>
          <w:szCs w:val="24"/>
        </w:rPr>
        <w:t>un</w:t>
      </w:r>
      <w:proofErr w:type="gramEnd"/>
      <w:r>
        <w:rPr>
          <w:rFonts w:ascii="Arial" w:hAnsi="Arial" w:cs="Arial"/>
          <w:sz w:val="24"/>
          <w:szCs w:val="24"/>
        </w:rPr>
        <w:t xml:space="preserve"> testun. Serch hynny, nid oedd y cwestiynau o’r prawf diagnostic cyn ymyrraeth ac ar ôl ymyrraeth yn gofyn am union yr </w:t>
      </w:r>
      <w:proofErr w:type="gramStart"/>
      <w:r>
        <w:rPr>
          <w:rFonts w:ascii="Arial" w:hAnsi="Arial" w:cs="Arial"/>
          <w:sz w:val="24"/>
          <w:szCs w:val="24"/>
        </w:rPr>
        <w:t>un</w:t>
      </w:r>
      <w:proofErr w:type="gramEnd"/>
      <w:r>
        <w:rPr>
          <w:rFonts w:ascii="Arial" w:hAnsi="Arial" w:cs="Arial"/>
          <w:sz w:val="24"/>
          <w:szCs w:val="24"/>
        </w:rPr>
        <w:t xml:space="preserve"> atebion ac felly gellir dadlau nad yw’r canlyniadau gallu fod yn hollol ddilys. Gan fod y cwestiynau yn gofyn am gwestiynau eithaf gwahanol, nid oedd union yr </w:t>
      </w:r>
      <w:proofErr w:type="gramStart"/>
      <w:r>
        <w:rPr>
          <w:rFonts w:ascii="Arial" w:hAnsi="Arial" w:cs="Arial"/>
          <w:sz w:val="24"/>
          <w:szCs w:val="24"/>
        </w:rPr>
        <w:t>un</w:t>
      </w:r>
      <w:proofErr w:type="gramEnd"/>
      <w:r>
        <w:rPr>
          <w:rFonts w:ascii="Arial" w:hAnsi="Arial" w:cs="Arial"/>
          <w:sz w:val="24"/>
          <w:szCs w:val="24"/>
        </w:rPr>
        <w:t xml:space="preserve"> wybodaeth yn cael ei phrofi, a gall y cyfranogwyr wedi dysgu mwy am un peth penodol sydd wedi galluogi nhw i ateb cwestiynau penodol yn well. Serch hynny, mae’r canlyniadau yn dangos bod cwestiynau effeithiol yn ffactor sydd yn datblygu ymrwymiad cyfranogwyr mewn Addysg Grefyddol. </w:t>
      </w:r>
    </w:p>
    <w:p w14:paraId="106C2CF7" w14:textId="77777777" w:rsidR="00CB4F16" w:rsidRDefault="00CB4F16" w:rsidP="00606344">
      <w:pPr>
        <w:autoSpaceDE w:val="0"/>
        <w:spacing w:line="360" w:lineRule="auto"/>
        <w:jc w:val="both"/>
        <w:rPr>
          <w:rFonts w:ascii="Arial" w:hAnsi="Arial" w:cs="Arial"/>
          <w:sz w:val="24"/>
          <w:szCs w:val="24"/>
        </w:rPr>
      </w:pPr>
    </w:p>
    <w:p w14:paraId="157C54C3" w14:textId="77777777" w:rsidR="00606344" w:rsidRDefault="00606344" w:rsidP="00606344">
      <w:pPr>
        <w:spacing w:line="360" w:lineRule="auto"/>
        <w:jc w:val="both"/>
        <w:rPr>
          <w:rFonts w:ascii="Arial" w:hAnsi="Arial" w:cs="Arial"/>
          <w:b/>
          <w:sz w:val="24"/>
          <w:szCs w:val="24"/>
          <w:u w:val="single"/>
        </w:rPr>
      </w:pPr>
      <w:r>
        <w:rPr>
          <w:rFonts w:ascii="Arial" w:hAnsi="Arial" w:cs="Arial"/>
          <w:b/>
          <w:sz w:val="24"/>
          <w:szCs w:val="24"/>
          <w:u w:val="single"/>
        </w:rPr>
        <w:t>Casgliad</w:t>
      </w:r>
    </w:p>
    <w:p w14:paraId="5DCC86CB" w14:textId="77777777" w:rsidR="00606344" w:rsidRDefault="00606344" w:rsidP="00606344">
      <w:pPr>
        <w:autoSpaceDE w:val="0"/>
        <w:spacing w:line="360" w:lineRule="auto"/>
        <w:jc w:val="both"/>
        <w:rPr>
          <w:rFonts w:ascii="Arial" w:hAnsi="Arial" w:cs="Arial"/>
          <w:sz w:val="24"/>
          <w:szCs w:val="24"/>
        </w:rPr>
      </w:pPr>
      <w:bookmarkStart w:id="3" w:name="_Hlk7012053"/>
      <w:r>
        <w:rPr>
          <w:rFonts w:ascii="Arial" w:hAnsi="Arial" w:cs="Arial"/>
          <w:sz w:val="24"/>
          <w:szCs w:val="24"/>
        </w:rPr>
        <w:tab/>
      </w:r>
      <w:bookmarkEnd w:id="3"/>
      <w:r>
        <w:rPr>
          <w:rFonts w:ascii="Arial" w:hAnsi="Arial" w:cs="Arial"/>
          <w:sz w:val="24"/>
          <w:szCs w:val="24"/>
        </w:rPr>
        <w:t>Dewisais i wneud gwaith ymchwil o fewn Ysgol X er mwyn ateb y cwestiwn, ‘I ba raddau maw cwestiynu effeithiol yn datblygu ymrwymiad cyfranogwyr mewn Addysg Grefyddol?</w:t>
      </w:r>
      <w:proofErr w:type="gramStart"/>
      <w:r>
        <w:rPr>
          <w:rFonts w:ascii="Arial" w:hAnsi="Arial" w:cs="Arial"/>
          <w:sz w:val="24"/>
          <w:szCs w:val="24"/>
        </w:rPr>
        <w:t>’.</w:t>
      </w:r>
      <w:proofErr w:type="gramEnd"/>
      <w:r>
        <w:rPr>
          <w:rFonts w:ascii="Arial" w:hAnsi="Arial" w:cs="Arial"/>
          <w:sz w:val="24"/>
          <w:szCs w:val="24"/>
        </w:rPr>
        <w:t xml:space="preserve"> Defnyddiais sampl yn ôl cyfleustra a phrawf diagnostic cyn ymyrraeth ac ar ôl ymyrraeth er mwyn </w:t>
      </w:r>
      <w:proofErr w:type="gramStart"/>
      <w:r>
        <w:rPr>
          <w:rFonts w:ascii="Arial" w:hAnsi="Arial" w:cs="Arial"/>
          <w:sz w:val="24"/>
          <w:szCs w:val="24"/>
        </w:rPr>
        <w:t>dod</w:t>
      </w:r>
      <w:proofErr w:type="gramEnd"/>
      <w:r>
        <w:rPr>
          <w:rFonts w:ascii="Arial" w:hAnsi="Arial" w:cs="Arial"/>
          <w:sz w:val="24"/>
          <w:szCs w:val="24"/>
        </w:rPr>
        <w:t xml:space="preserve"> o hyd i’r ateb trwy gasglu data oddi wrth 31 cyfranogwyr. Wrth edrych yn ôl ar </w:t>
      </w:r>
      <w:proofErr w:type="gramStart"/>
      <w:r>
        <w:rPr>
          <w:rFonts w:ascii="Arial" w:hAnsi="Arial" w:cs="Arial"/>
          <w:sz w:val="24"/>
          <w:szCs w:val="24"/>
        </w:rPr>
        <w:t>fy</w:t>
      </w:r>
      <w:proofErr w:type="gramEnd"/>
      <w:r>
        <w:rPr>
          <w:rFonts w:ascii="Arial" w:hAnsi="Arial" w:cs="Arial"/>
          <w:sz w:val="24"/>
          <w:szCs w:val="24"/>
        </w:rPr>
        <w:t xml:space="preserve"> ngwaith ymchwil o fewn Ysgol X a gyda’r sampl dewisais, mae’n deg i ddod i’r casgliad bod cwestiynu effeithiol yn datblygu ymrywmiad cyfranogwyr mewn Addysg Grefyddol. Fel y dywed yn gynharach, roedd </w:t>
      </w:r>
      <w:proofErr w:type="gramStart"/>
      <w:r>
        <w:rPr>
          <w:rFonts w:ascii="Arial" w:hAnsi="Arial" w:cs="Arial"/>
          <w:sz w:val="24"/>
          <w:szCs w:val="24"/>
        </w:rPr>
        <w:t>un</w:t>
      </w:r>
      <w:proofErr w:type="gramEnd"/>
      <w:r>
        <w:rPr>
          <w:rFonts w:ascii="Arial" w:hAnsi="Arial" w:cs="Arial"/>
          <w:sz w:val="24"/>
          <w:szCs w:val="24"/>
        </w:rPr>
        <w:t xml:space="preserve"> ar ddeg cyfranogwr o’r sampl wedi ateb cwestiynau o fewn y prawf diagnostig cyn ymyrraeth. Roedd y nifer o gyfranogwyr gwnaeth ateb yn y prawf diagnostic ar ôl ymyrraeth wedi cynyddu yn sylweddol. Roedd dau ddeg dau wedi ateb cwestiwn neu ehangu ar ateb eu cyfoedion. Mae’r canlyniadau yma yn cefnogi beth roeddwn yn rhagweld yn digwydd yn ystod yr ymchwil. Roeddwn yn disgwyl i fwy o gyfranogwyr o’r sampl ateb cwestiynau yn ystod y prawf diagnostig ar ôl ymyrraeth, ond roeddwn hefyd yn disgwyl iddynt ateb y cwestiynau i safon uwch gan ei bod yn gwestiynau agored. Mae’r data a chanlyniadau'r ymchwil yn cefnogi’r hyn </w:t>
      </w:r>
      <w:proofErr w:type="gramStart"/>
      <w:r>
        <w:rPr>
          <w:rFonts w:ascii="Arial" w:hAnsi="Arial" w:cs="Arial"/>
          <w:sz w:val="24"/>
          <w:szCs w:val="24"/>
        </w:rPr>
        <w:t>mae</w:t>
      </w:r>
      <w:proofErr w:type="gramEnd"/>
      <w:r>
        <w:rPr>
          <w:rFonts w:ascii="Arial" w:hAnsi="Arial" w:cs="Arial"/>
          <w:sz w:val="24"/>
          <w:szCs w:val="24"/>
        </w:rPr>
        <w:t xml:space="preserve"> llenyddiaeth yn ddweud ynglŷn â chwestiynu effeithiol. Mae’r ddogfen cyhoeddodd Llywodraeth Cynulliad Cymru (2010) yn atgyfnerthu bod cwestiynu effeithiol yn arwain at drafodaethau o safon uchel, a dylai cwestiynau effeithiol bod yn agored fel bod y trafodaethau yn dilyn (Llywodraeth Cynulliad Cymru, 2010). </w:t>
      </w:r>
    </w:p>
    <w:p w14:paraId="0A5BFE4E" w14:textId="77777777" w:rsidR="00606344" w:rsidRDefault="00606344" w:rsidP="00606344">
      <w:pPr>
        <w:autoSpaceDE w:val="0"/>
        <w:spacing w:line="360" w:lineRule="auto"/>
        <w:jc w:val="both"/>
      </w:pPr>
      <w:r>
        <w:rPr>
          <w:rFonts w:ascii="Arial" w:hAnsi="Arial" w:cs="Arial"/>
          <w:sz w:val="24"/>
          <w:szCs w:val="24"/>
        </w:rPr>
        <w:tab/>
        <w:t xml:space="preserve">Yn ategol, </w:t>
      </w:r>
      <w:proofErr w:type="gramStart"/>
      <w:r>
        <w:rPr>
          <w:rFonts w:ascii="Arial" w:hAnsi="Arial" w:cs="Arial"/>
          <w:sz w:val="24"/>
          <w:szCs w:val="24"/>
        </w:rPr>
        <w:t>mae</w:t>
      </w:r>
      <w:proofErr w:type="gramEnd"/>
      <w:r>
        <w:rPr>
          <w:rFonts w:ascii="Arial" w:hAnsi="Arial" w:cs="Arial"/>
          <w:sz w:val="24"/>
          <w:szCs w:val="24"/>
        </w:rPr>
        <w:t xml:space="preserve"> amseru wrth gwestiynu yn hanfodol wrth greu’r deialog dwfn yma am y cwestiwn. Atgyfnerthwyd hyn gan Black (2003) wrth iddo ddweud bod cynyddu amser aros ar ôl gofyn cwestiwn yn sicrhau bod y cyfranogwyr yn ymglymu gyda’r cwestiwn, a bydd ateb o safon uwch gan fod y cyfranogwyr gallu meddwl am ateb (Black, 2003). Wrth ystyried ymrwymiad y cyfranogwyr mewn Addysg Grefyddol, gall hwn fod yn ffactor sydd yn galluogi’r cyfranogwyr i ymrwymo yn fwy. Os </w:t>
      </w:r>
      <w:proofErr w:type="gramStart"/>
      <w:r>
        <w:rPr>
          <w:rFonts w:ascii="Arial" w:hAnsi="Arial" w:cs="Arial"/>
          <w:sz w:val="24"/>
          <w:szCs w:val="24"/>
        </w:rPr>
        <w:t>mae</w:t>
      </w:r>
      <w:proofErr w:type="gramEnd"/>
      <w:r>
        <w:rPr>
          <w:rFonts w:ascii="Arial" w:hAnsi="Arial" w:cs="Arial"/>
          <w:sz w:val="24"/>
          <w:szCs w:val="24"/>
        </w:rPr>
        <w:t xml:space="preserve"> athrawon yn rhoi fwy o amser i gyfranogwyr prosesu’r cwestiwn a meddwl am ateb ystyrlon, byddant yn fwy tebygol o ddangos ymrwymiad. Mae’r canlyniadau'r gwaith ymchwil yma yn hanfodol wrth symud ymlaen mewn addysg ac wrth i addysgu datblygu. Mae’n bwysig i ddatblygu ffurf o asesu ar gyfer dysgu, a chwestiynu er mwyn sicrhau bod cyfranogwyr yn datblygu ymrwymiad ac yn gwybod sut i wella wrth symud ymlaen mewn ei haddysg.</w:t>
      </w:r>
      <w:r>
        <w:rPr>
          <w:rFonts w:ascii="Arial" w:hAnsi="Arial" w:cs="Arial"/>
          <w:b/>
          <w:bCs/>
          <w:sz w:val="24"/>
          <w:szCs w:val="24"/>
        </w:rPr>
        <w:t xml:space="preserve"> </w:t>
      </w:r>
      <w:r>
        <w:rPr>
          <w:rFonts w:ascii="Arial" w:hAnsi="Arial" w:cs="Arial"/>
          <w:sz w:val="24"/>
          <w:szCs w:val="24"/>
        </w:rPr>
        <w:t xml:space="preserve">Os byddaf yn cynnal y gwaith ymchwil yma yn y dyfodol, byddaf yn sicrhau </w:t>
      </w:r>
      <w:proofErr w:type="gramStart"/>
      <w:r>
        <w:rPr>
          <w:rFonts w:ascii="Arial" w:hAnsi="Arial" w:cs="Arial"/>
          <w:sz w:val="24"/>
          <w:szCs w:val="24"/>
        </w:rPr>
        <w:t>fy</w:t>
      </w:r>
      <w:proofErr w:type="gramEnd"/>
      <w:r>
        <w:rPr>
          <w:rFonts w:ascii="Arial" w:hAnsi="Arial" w:cs="Arial"/>
          <w:sz w:val="24"/>
          <w:szCs w:val="24"/>
        </w:rPr>
        <w:t xml:space="preserve"> mod yn amrywio fy nulliau o ofyn cwestiynau mwy er mwyn gweld os mae’r dull hefyd yn effeithio ar ymrywmiad cyfranogwyr. </w:t>
      </w:r>
      <w:proofErr w:type="gramStart"/>
      <w:r>
        <w:rPr>
          <w:rFonts w:ascii="Arial" w:hAnsi="Arial" w:cs="Arial"/>
          <w:sz w:val="24"/>
          <w:szCs w:val="24"/>
        </w:rPr>
        <w:t>Un</w:t>
      </w:r>
      <w:proofErr w:type="gramEnd"/>
      <w:r>
        <w:rPr>
          <w:rFonts w:ascii="Arial" w:hAnsi="Arial" w:cs="Arial"/>
          <w:sz w:val="24"/>
          <w:szCs w:val="24"/>
        </w:rPr>
        <w:t xml:space="preserve"> o’r dulliau byddaf yn sicr o ddefnyddio wrth gwestiynu ydy generadur enw ar hap. Mae Allred a Swenson (2006) yn pwysleisio bod y dull yma yn effeithiol:</w:t>
      </w:r>
    </w:p>
    <w:p w14:paraId="0637A0AD" w14:textId="77777777" w:rsidR="00606344" w:rsidRDefault="00606344" w:rsidP="00606344">
      <w:pPr>
        <w:autoSpaceDE w:val="0"/>
        <w:spacing w:line="360" w:lineRule="auto"/>
        <w:jc w:val="both"/>
        <w:rPr>
          <w:rFonts w:ascii="Arial" w:hAnsi="Arial" w:cs="Arial"/>
        </w:rPr>
      </w:pPr>
      <w:r>
        <w:rPr>
          <w:rFonts w:ascii="Arial" w:hAnsi="Arial" w:cs="Arial"/>
        </w:rPr>
        <w:t>“Because the method is random, students view this approach as an interesting probability problem rather than a situation where the instructor “picks on” or “favors” particular students” (Allred a Swenson, 2006, t16).</w:t>
      </w:r>
    </w:p>
    <w:p w14:paraId="1F1BB204" w14:textId="77777777" w:rsidR="00606344" w:rsidRDefault="00606344" w:rsidP="00606344">
      <w:pPr>
        <w:spacing w:line="360" w:lineRule="auto"/>
        <w:jc w:val="both"/>
        <w:rPr>
          <w:rFonts w:ascii="Arial" w:hAnsi="Arial" w:cs="Arial"/>
          <w:sz w:val="24"/>
          <w:szCs w:val="24"/>
        </w:rPr>
      </w:pPr>
      <w:r>
        <w:rPr>
          <w:rFonts w:ascii="Arial" w:hAnsi="Arial" w:cs="Arial"/>
          <w:sz w:val="24"/>
          <w:szCs w:val="24"/>
        </w:rPr>
        <w:t xml:space="preserve">Pwysleisir bod cyfranogwyr yn mwynhau’r dull yma gan ei fod yn cael ei gwneud ar hap, yn lle i’r athro dewis pwy sydd mynd i ateb. Dyma </w:t>
      </w:r>
      <w:proofErr w:type="gramStart"/>
      <w:r>
        <w:rPr>
          <w:rFonts w:ascii="Arial" w:hAnsi="Arial" w:cs="Arial"/>
          <w:sz w:val="24"/>
          <w:szCs w:val="24"/>
        </w:rPr>
        <w:t>un</w:t>
      </w:r>
      <w:proofErr w:type="gramEnd"/>
      <w:r>
        <w:rPr>
          <w:rFonts w:ascii="Arial" w:hAnsi="Arial" w:cs="Arial"/>
          <w:sz w:val="24"/>
          <w:szCs w:val="24"/>
        </w:rPr>
        <w:t xml:space="preserve"> dull sydd yn cael ei phwysleisio o fewn llenyddiaeth fel dull effeithiol o gwestiynu. Byddaf hefyd yn amrywio’r dulliau i weld sut maent yn effeithio ar ymrwymiad.</w:t>
      </w:r>
    </w:p>
    <w:p w14:paraId="4D92B665" w14:textId="77777777" w:rsidR="00CB4F16" w:rsidRDefault="00CB4F16" w:rsidP="00606344">
      <w:pPr>
        <w:spacing w:line="360" w:lineRule="auto"/>
        <w:jc w:val="both"/>
        <w:rPr>
          <w:rFonts w:ascii="Arial" w:hAnsi="Arial" w:cs="Arial"/>
          <w:sz w:val="24"/>
          <w:szCs w:val="24"/>
        </w:rPr>
      </w:pPr>
    </w:p>
    <w:p w14:paraId="0488FA88" w14:textId="77777777" w:rsidR="00606344" w:rsidRDefault="00606344" w:rsidP="00606344">
      <w:pPr>
        <w:autoSpaceDE w:val="0"/>
        <w:spacing w:line="360" w:lineRule="auto"/>
        <w:jc w:val="both"/>
        <w:rPr>
          <w:rFonts w:ascii="Arial" w:hAnsi="Arial" w:cs="Arial"/>
          <w:b/>
          <w:bCs/>
          <w:sz w:val="24"/>
          <w:szCs w:val="24"/>
          <w:u w:val="single"/>
        </w:rPr>
      </w:pPr>
      <w:r>
        <w:rPr>
          <w:rFonts w:ascii="Arial" w:hAnsi="Arial" w:cs="Arial"/>
          <w:b/>
          <w:bCs/>
          <w:sz w:val="24"/>
          <w:szCs w:val="24"/>
          <w:u w:val="single"/>
        </w:rPr>
        <w:t>Cyfyngiadau a datblygiad i’r dyfodol</w:t>
      </w:r>
    </w:p>
    <w:p w14:paraId="15FFD3EE"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Wrth gwneud gwaith ymchwil yn y dyfodol, byddaf yn sichrau </w:t>
      </w:r>
      <w:proofErr w:type="gramStart"/>
      <w:r>
        <w:rPr>
          <w:rFonts w:ascii="Arial" w:hAnsi="Arial" w:cs="Arial"/>
          <w:sz w:val="24"/>
          <w:szCs w:val="24"/>
        </w:rPr>
        <w:t>fy</w:t>
      </w:r>
      <w:proofErr w:type="gramEnd"/>
      <w:r>
        <w:rPr>
          <w:rFonts w:ascii="Arial" w:hAnsi="Arial" w:cs="Arial"/>
          <w:sz w:val="24"/>
          <w:szCs w:val="24"/>
        </w:rPr>
        <w:t xml:space="preserve"> mod yn amrywio fy strategaethau o ran samplu a phrofi. Bydd gwneud hyn yn galluogi mi i gasglu sampl eang gyda data dibynadwy a dilys. Byddaf yn sicrhau </w:t>
      </w:r>
      <w:proofErr w:type="gramStart"/>
      <w:r>
        <w:rPr>
          <w:rFonts w:ascii="Arial" w:hAnsi="Arial" w:cs="Arial"/>
          <w:sz w:val="24"/>
          <w:szCs w:val="24"/>
        </w:rPr>
        <w:t>fy</w:t>
      </w:r>
      <w:proofErr w:type="gramEnd"/>
      <w:r>
        <w:rPr>
          <w:rFonts w:ascii="Arial" w:hAnsi="Arial" w:cs="Arial"/>
          <w:sz w:val="24"/>
          <w:szCs w:val="24"/>
        </w:rPr>
        <w:t xml:space="preserve"> mod yn defnyddio dulliau o samplu gwahanol megis samplu cwota oherwydd mae’r dull yma o samplu yn cynnwys amrywiaeth eang o’r boblogaeth (Briggs et al, 2012). Bydd defnyddio’r math yma o sampl yn sicrhau fod amrywiaeth o gyfranogwyr fel rhan o’r sampl. O ganlyniad, bydd y gwaith ymchwil yn fwy dilys gan fydd y sampl gallu cynrychioli'r holl ysgol, nid ond </w:t>
      </w:r>
      <w:proofErr w:type="gramStart"/>
      <w:r>
        <w:rPr>
          <w:rFonts w:ascii="Arial" w:hAnsi="Arial" w:cs="Arial"/>
          <w:sz w:val="24"/>
          <w:szCs w:val="24"/>
        </w:rPr>
        <w:t>un</w:t>
      </w:r>
      <w:proofErr w:type="gramEnd"/>
      <w:r>
        <w:rPr>
          <w:rFonts w:ascii="Arial" w:hAnsi="Arial" w:cs="Arial"/>
          <w:sz w:val="24"/>
          <w:szCs w:val="24"/>
        </w:rPr>
        <w:t xml:space="preserve"> grŵp penodol. Byddaf wedyn gallu defnyddio’r data i dynnu </w:t>
      </w:r>
      <w:proofErr w:type="gramStart"/>
      <w:r>
        <w:rPr>
          <w:rFonts w:ascii="Arial" w:hAnsi="Arial" w:cs="Arial"/>
          <w:sz w:val="24"/>
          <w:szCs w:val="24"/>
        </w:rPr>
        <w:t>allan</w:t>
      </w:r>
      <w:proofErr w:type="gramEnd"/>
      <w:r>
        <w:rPr>
          <w:rFonts w:ascii="Arial" w:hAnsi="Arial" w:cs="Arial"/>
          <w:sz w:val="24"/>
          <w:szCs w:val="24"/>
        </w:rPr>
        <w:t xml:space="preserve"> os bydd y mwyafrif yn dangos ymrwymiad mewn Addysg Grefyddol o ganlyniad i gwestiynu effeithiol. Bydd y data yn fwy dilys gan fydd pawb o fewn yr ysgol yn cael ei chynrychioli fel rhan o’r sampl ac felly bydd y sampl yn fwy amrywiol.</w:t>
      </w:r>
    </w:p>
    <w:p w14:paraId="1271FE7F"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Wrth edrych ar y mathau gwahanol o samplu gallaf ddefnyddio yn y dyfodol, byddaf yn sicr o ddefnyddio dull samplu sydd yn cynnwys nifer o oedrannau a galluoedd gwahanol. Bydd samplu bwriadus yn sicrhau mod amrywiaeth eang yn cael ei defnyddio fel rhan o’r sampl, a bydd yr ymchwiliwr yn dewis a dethol pwy i gynnwys fel rhan o’r sampl yn ôl yr anghenion maent eisiau cwrdd (Cohen et al, 2007). Bydd y math yma o samplu yn galluogi i fi fel ymchwiliwr, dewis amrywiaeth eang o gyfranogwyr fel rhan o’r sampl er mwyn sichrau bod amrywiaeth o oedrannau a galluoedd. Bydd defnyddio samplu bwriadus yn galluogi i fi fel ymchwiliwr hefyd edrych ar sut </w:t>
      </w:r>
      <w:proofErr w:type="gramStart"/>
      <w:r>
        <w:rPr>
          <w:rFonts w:ascii="Arial" w:hAnsi="Arial" w:cs="Arial"/>
          <w:sz w:val="24"/>
          <w:szCs w:val="24"/>
        </w:rPr>
        <w:t>mae</w:t>
      </w:r>
      <w:proofErr w:type="gramEnd"/>
      <w:r>
        <w:rPr>
          <w:rFonts w:ascii="Arial" w:hAnsi="Arial" w:cs="Arial"/>
          <w:sz w:val="24"/>
          <w:szCs w:val="24"/>
        </w:rPr>
        <w:t xml:space="preserve"> cyfranogwyr gwahanol yn ymrwymo o fewn Addysg Grefyddol o ganlyniad i gwestiynau effeithiol, ac os oes unrhyw ffactorau eraill sydd yn dylanwadu ar eu hymrwymiad megis rhyw, gallu a demograffig. Gan fod samplu yn ôl cyfleustra fel arfer yn cael ei defnyddio gydag un dosbarth, nid yw’r oedrannau neu alluoedd gwahanol yn cael ei chynnwys, ac wrth edrych ar lenyddiaeth wahanol, bydd arbrofi gyda samplau gwahanol yn fuddiol iawn wrth wneud gwaith ymchwil yn y dyfodol.</w:t>
      </w:r>
    </w:p>
    <w:p w14:paraId="3A3D07FB"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Yn ategol, byddaf hefyd yn sicrhau </w:t>
      </w:r>
      <w:proofErr w:type="gramStart"/>
      <w:r>
        <w:rPr>
          <w:rFonts w:ascii="Arial" w:hAnsi="Arial" w:cs="Arial"/>
          <w:sz w:val="24"/>
          <w:szCs w:val="24"/>
        </w:rPr>
        <w:t>fy</w:t>
      </w:r>
      <w:proofErr w:type="gramEnd"/>
      <w:r>
        <w:rPr>
          <w:rFonts w:ascii="Arial" w:hAnsi="Arial" w:cs="Arial"/>
          <w:sz w:val="24"/>
          <w:szCs w:val="24"/>
        </w:rPr>
        <w:t xml:space="preserve"> mod yn gwneud gwaith ymchwil gyda sampl fwy. Mae Cohen (2007) yn pwysleisio dylai sampl maint bod tri deg ar y lleiaf, ond bod y data yn fwy dilys os mae’r sampl maint llawer mwy (Cohen et al, 2007). Yn ôl Cohen (2007) dylid sample o dri deg fod y maint lleiaf sydd yn cael ei defnyddio wrth gynnal gwaith ymchwil o fewn addysg, ond dylid anelu at gael tri deg o fewn sampl am bob newidyn (Cohen et al, 2007). Ac felly, gellir dadlau </w:t>
      </w:r>
      <w:proofErr w:type="gramStart"/>
      <w:r>
        <w:rPr>
          <w:rFonts w:ascii="Arial" w:hAnsi="Arial" w:cs="Arial"/>
          <w:sz w:val="24"/>
          <w:szCs w:val="24"/>
        </w:rPr>
        <w:t>nad</w:t>
      </w:r>
      <w:proofErr w:type="gramEnd"/>
      <w:r>
        <w:rPr>
          <w:rFonts w:ascii="Arial" w:hAnsi="Arial" w:cs="Arial"/>
          <w:sz w:val="24"/>
          <w:szCs w:val="24"/>
        </w:rPr>
        <w:t xml:space="preserve"> yw’r sampl a ddefnyddiais o fewn y gwaith ymchwil yn hollol ddibynadwy gan fod gymaint o newidynnau megis agwedd y cyfranogwyr tuag at Addysg Grefyddol. Atgyfnerthwyd Coe (2012) bod sampl mawr yn fwy dilys gan fod mwy o bobl er mwyn gallu casglu amrywiaeth eang o ddata (Coe, 2012). Wrth ddefnyddio sampl mwy bydd y canlyniadau hefyd yn fwy dilys. Gan </w:t>
      </w:r>
      <w:proofErr w:type="gramStart"/>
      <w:r>
        <w:rPr>
          <w:rFonts w:ascii="Arial" w:hAnsi="Arial" w:cs="Arial"/>
          <w:sz w:val="24"/>
          <w:szCs w:val="24"/>
        </w:rPr>
        <w:t>nad</w:t>
      </w:r>
      <w:proofErr w:type="gramEnd"/>
      <w:r>
        <w:rPr>
          <w:rFonts w:ascii="Arial" w:hAnsi="Arial" w:cs="Arial"/>
          <w:sz w:val="24"/>
          <w:szCs w:val="24"/>
        </w:rPr>
        <w:t xml:space="preserve"> oes modd defnyddio’r gwaith ymchwil yma i gyffredinoli sut bydd eraill yn ymateb, bydd sampl o fwy o faint yn sichrau bod trosolwg clir a dibynadwy o sut bydd ymrywmiad yn gwella o fewn Addysg Grefyddol o ganlyniad i gwestiynu effeithiol.</w:t>
      </w:r>
    </w:p>
    <w:p w14:paraId="52680AB7"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O ganlyniad i </w:t>
      </w:r>
      <w:proofErr w:type="gramStart"/>
      <w:r>
        <w:rPr>
          <w:rFonts w:ascii="Arial" w:hAnsi="Arial" w:cs="Arial"/>
          <w:sz w:val="24"/>
          <w:szCs w:val="24"/>
        </w:rPr>
        <w:t>fy</w:t>
      </w:r>
      <w:proofErr w:type="gramEnd"/>
      <w:r>
        <w:rPr>
          <w:rFonts w:ascii="Arial" w:hAnsi="Arial" w:cs="Arial"/>
          <w:sz w:val="24"/>
          <w:szCs w:val="24"/>
        </w:rPr>
        <w:t xml:space="preserve"> ymchwil, byddaf hefyd yn sicr o ddefnyddio holiadur yn y dyfodol wrth wneud gwaith ymchwil. Wrth ymchwilio i mewn i holiaduron, </w:t>
      </w:r>
      <w:proofErr w:type="gramStart"/>
      <w:r>
        <w:rPr>
          <w:rFonts w:ascii="Arial" w:hAnsi="Arial" w:cs="Arial"/>
          <w:sz w:val="24"/>
          <w:szCs w:val="24"/>
        </w:rPr>
        <w:t>mae</w:t>
      </w:r>
      <w:proofErr w:type="gramEnd"/>
      <w:r>
        <w:rPr>
          <w:rFonts w:ascii="Arial" w:hAnsi="Arial" w:cs="Arial"/>
          <w:sz w:val="24"/>
          <w:szCs w:val="24"/>
        </w:rPr>
        <w:t xml:space="preserve"> ysgrifennu’r holiadur yn rhan hanfodol o sichrau bod y data sydd yn cael ei chasglu yn ddibynadwy. Dylai holiadur cael ei ysgrifennu mewn ffordd ble mae’r cyfranogwyr gallu deall yn glir beth sydd yn cael ei gofyn ohonynt, ac mewn ffordd gall yr ymchwiliwr mesur (Briggs et al, 2012). Mae Tymms (2012) yn atgyfnerthu hyn gan ddweud dylai holiaduron cynnwys cwestiynau byr ac uniongyrchol fel gall cyfranogwyr deall yn hawdd (Tymms, 2012). Dylai holiaduron bod yn gryno er mwyn lleihau’r risg o gyfranogwyr ateb cwestiynau gyda phatrwm (Tymms, 2012). </w:t>
      </w:r>
    </w:p>
    <w:p w14:paraId="7C6FE2D9"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r>
      <w:proofErr w:type="gramStart"/>
      <w:r>
        <w:rPr>
          <w:rFonts w:ascii="Arial" w:hAnsi="Arial" w:cs="Arial"/>
          <w:sz w:val="24"/>
          <w:szCs w:val="24"/>
        </w:rPr>
        <w:t>Un</w:t>
      </w:r>
      <w:proofErr w:type="gramEnd"/>
      <w:r>
        <w:rPr>
          <w:rFonts w:ascii="Arial" w:hAnsi="Arial" w:cs="Arial"/>
          <w:sz w:val="24"/>
          <w:szCs w:val="24"/>
        </w:rPr>
        <w:t xml:space="preserve"> o’r cyfyngiadau sydd yn dod wrth ddefnyddio holiadur fel rhan o waith ymchwil ydy’r cwestiynau sydd yn cael ei defnyddio. Er mwyn cadw’r holiadur yn foesegol, </w:t>
      </w:r>
      <w:proofErr w:type="gramStart"/>
      <w:r>
        <w:rPr>
          <w:rFonts w:ascii="Arial" w:hAnsi="Arial" w:cs="Arial"/>
          <w:sz w:val="24"/>
          <w:szCs w:val="24"/>
        </w:rPr>
        <w:t>ni</w:t>
      </w:r>
      <w:proofErr w:type="gramEnd"/>
      <w:r>
        <w:rPr>
          <w:rFonts w:ascii="Arial" w:hAnsi="Arial" w:cs="Arial"/>
          <w:sz w:val="24"/>
          <w:szCs w:val="24"/>
        </w:rPr>
        <w:t xml:space="preserve"> ddylai cwestiynau cael unrhyw duedd, a ni ddylai’r cwestiynau ysgogi cyfranogwyr i ateb mewn penodol, neu os nad yw’r cwestiynnau yn ddealladwy gan bawb (Tymms, 2012). Mae’n bwysig i ystyried y cyfyngiadau yma wrth gynllunio er mwyn defnyddio holiadur fel rhan o waith ymchwil.</w:t>
      </w:r>
    </w:p>
    <w:p w14:paraId="6B5E8CE6"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I gloi, </w:t>
      </w:r>
      <w:proofErr w:type="gramStart"/>
      <w:r>
        <w:rPr>
          <w:rFonts w:ascii="Arial" w:hAnsi="Arial" w:cs="Arial"/>
          <w:sz w:val="24"/>
          <w:szCs w:val="24"/>
        </w:rPr>
        <w:t>mae</w:t>
      </w:r>
      <w:proofErr w:type="gramEnd"/>
      <w:r>
        <w:rPr>
          <w:rFonts w:ascii="Arial" w:hAnsi="Arial" w:cs="Arial"/>
          <w:sz w:val="24"/>
          <w:szCs w:val="24"/>
        </w:rPr>
        <w:t xml:space="preserve"> cwestiynu effeithiol yn dechneg angenrheidiol o asesu ar gyfer dysgu sydd yn sicr o gynyddu ymrwymiad cyfranogwyr o fewn Addysg Grefyddol, fel y gwelir o’r data a chasglwyd. Os </w:t>
      </w:r>
      <w:proofErr w:type="gramStart"/>
      <w:r>
        <w:rPr>
          <w:rFonts w:ascii="Arial" w:hAnsi="Arial" w:cs="Arial"/>
          <w:sz w:val="24"/>
          <w:szCs w:val="24"/>
        </w:rPr>
        <w:t>mae</w:t>
      </w:r>
      <w:proofErr w:type="gramEnd"/>
      <w:r>
        <w:rPr>
          <w:rFonts w:ascii="Arial" w:hAnsi="Arial" w:cs="Arial"/>
          <w:sz w:val="24"/>
          <w:szCs w:val="24"/>
        </w:rPr>
        <w:t xml:space="preserve"> cyfleoedd mewn lle i gyfranogwyr ateb cwestiynau agored gan adolygu gwybodaeth neu ddysgu blaenorol, maent yn sicr o ddatblygu ei hymrwymiad wrth iddynt ateb cwestiynau ac ehangu ar atebion cyfranogwyr eraill. Wrth symud ymlaen fel athrawes, byddaf yn rhoi pwyslais mawr ar gwestiynu effeithiol o fewn yr ystafell dosbarth er mwyn herio a datblygu cyfranogwyr. </w:t>
      </w:r>
    </w:p>
    <w:p w14:paraId="25504D51"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Wrth symud ymlaen fel athrawes byddaf hefyd yn sicrhau </w:t>
      </w:r>
      <w:proofErr w:type="gramStart"/>
      <w:r>
        <w:rPr>
          <w:rFonts w:ascii="Arial" w:hAnsi="Arial" w:cs="Arial"/>
          <w:sz w:val="24"/>
          <w:szCs w:val="24"/>
        </w:rPr>
        <w:t>fy</w:t>
      </w:r>
      <w:proofErr w:type="gramEnd"/>
      <w:r>
        <w:rPr>
          <w:rFonts w:ascii="Arial" w:hAnsi="Arial" w:cs="Arial"/>
          <w:sz w:val="24"/>
          <w:szCs w:val="24"/>
        </w:rPr>
        <w:t xml:space="preserve"> mod yn arbrofi gyda thechnegau o asesu ar gyfer dysgu gwahanol fel y pwysleisir gan Donaldson (2015),</w:t>
      </w:r>
    </w:p>
    <w:p w14:paraId="14B2D659" w14:textId="77777777" w:rsidR="00606344" w:rsidRDefault="00606344" w:rsidP="00606344">
      <w:pPr>
        <w:autoSpaceDE w:val="0"/>
        <w:spacing w:line="360" w:lineRule="auto"/>
        <w:jc w:val="both"/>
        <w:rPr>
          <w:rFonts w:ascii="Arial" w:hAnsi="Arial" w:cs="Arial"/>
        </w:rPr>
      </w:pPr>
      <w:r>
        <w:rPr>
          <w:rFonts w:ascii="Arial" w:hAnsi="Arial" w:cs="Arial"/>
        </w:rPr>
        <w:t>A wide range of assessment techniques, selected on ‘fit-for-purpose’ criteria, should be used to reflect the breadth of the curriculum purposes (Donaldson, Successful Futures, t80).</w:t>
      </w:r>
    </w:p>
    <w:p w14:paraId="2BD5D778" w14:textId="77777777" w:rsidR="00606344" w:rsidRDefault="00606344" w:rsidP="00606344">
      <w:pPr>
        <w:spacing w:line="360" w:lineRule="auto"/>
        <w:jc w:val="both"/>
        <w:rPr>
          <w:rFonts w:ascii="Arial" w:hAnsi="Arial" w:cs="Arial"/>
          <w:sz w:val="24"/>
          <w:szCs w:val="24"/>
        </w:rPr>
      </w:pPr>
      <w:r>
        <w:rPr>
          <w:rFonts w:ascii="Arial" w:hAnsi="Arial" w:cs="Arial"/>
          <w:sz w:val="24"/>
          <w:szCs w:val="24"/>
        </w:rPr>
        <w:t xml:space="preserve">Bydd gwneud defnydd o dechnegau o asesu ar gyfer dysgu gwahanol yn galluogi mi i weld sut </w:t>
      </w:r>
      <w:proofErr w:type="gramStart"/>
      <w:r>
        <w:rPr>
          <w:rFonts w:ascii="Arial" w:hAnsi="Arial" w:cs="Arial"/>
          <w:sz w:val="24"/>
          <w:szCs w:val="24"/>
        </w:rPr>
        <w:t>mae</w:t>
      </w:r>
      <w:proofErr w:type="gramEnd"/>
      <w:r>
        <w:rPr>
          <w:rFonts w:ascii="Arial" w:hAnsi="Arial" w:cs="Arial"/>
          <w:sz w:val="24"/>
          <w:szCs w:val="24"/>
        </w:rPr>
        <w:t xml:space="preserve"> technegau gwahanol yn datblygu ymrwymiad cyfranogwyr o fewn Addysg Grefyddol.</w:t>
      </w:r>
    </w:p>
    <w:p w14:paraId="30F85E90" w14:textId="77777777" w:rsidR="00606344" w:rsidRDefault="00606344"/>
    <w:p w14:paraId="426FC81F" w14:textId="77777777" w:rsidR="00CB4F16" w:rsidRDefault="00CB4F16"/>
    <w:p w14:paraId="555D3796" w14:textId="77777777" w:rsidR="00CB4F16" w:rsidRDefault="00CB4F16"/>
    <w:p w14:paraId="742A45AA" w14:textId="77777777" w:rsidR="00CB4F16" w:rsidRDefault="00CB4F16"/>
    <w:p w14:paraId="14BF723D" w14:textId="77777777" w:rsidR="00CB4F16" w:rsidRDefault="00CB4F16"/>
    <w:p w14:paraId="0F8E3BCB" w14:textId="77777777" w:rsidR="00CB4F16" w:rsidRDefault="00CB4F16"/>
    <w:p w14:paraId="5E98A5F9" w14:textId="77777777" w:rsidR="00CB4F16" w:rsidRDefault="00CB4F16"/>
    <w:p w14:paraId="21242963" w14:textId="77777777" w:rsidR="00CB4F16" w:rsidRDefault="00CB4F16"/>
    <w:p w14:paraId="03546BF9" w14:textId="77777777" w:rsidR="00CB4F16" w:rsidRDefault="00CB4F16"/>
    <w:p w14:paraId="58BEDAFD" w14:textId="77777777" w:rsidR="00CB4F16" w:rsidRDefault="00CB4F16"/>
    <w:p w14:paraId="2CE40A35" w14:textId="77777777" w:rsidR="00CB4F16" w:rsidRDefault="00CB4F16"/>
    <w:p w14:paraId="43686C1E" w14:textId="77777777" w:rsidR="00CB4F16" w:rsidRDefault="00CB4F16"/>
    <w:p w14:paraId="2A497EB2" w14:textId="77777777" w:rsidR="00CB4F16" w:rsidRDefault="00CB4F16"/>
    <w:p w14:paraId="608E48D4" w14:textId="77777777" w:rsidR="00CB4F16" w:rsidRDefault="00CB4F16"/>
    <w:p w14:paraId="41D564A9" w14:textId="77777777" w:rsidR="00CB4F16" w:rsidRDefault="00CB4F16" w:rsidP="00CB4F16">
      <w:pPr>
        <w:spacing w:line="360" w:lineRule="auto"/>
        <w:rPr>
          <w:rFonts w:ascii="Arial" w:hAnsi="Arial" w:cs="Arial"/>
          <w:b/>
          <w:sz w:val="24"/>
          <w:szCs w:val="24"/>
          <w:u w:val="single"/>
        </w:rPr>
      </w:pPr>
      <w:r>
        <w:rPr>
          <w:rFonts w:ascii="Arial" w:hAnsi="Arial" w:cs="Arial"/>
          <w:b/>
          <w:sz w:val="24"/>
          <w:szCs w:val="24"/>
          <w:u w:val="single"/>
        </w:rPr>
        <w:t>Cyfeirnodau</w:t>
      </w:r>
    </w:p>
    <w:p w14:paraId="32837D1D" w14:textId="77777777" w:rsidR="00CB4F16" w:rsidRDefault="00CB4F16" w:rsidP="00CB4F16">
      <w:pPr>
        <w:spacing w:line="360" w:lineRule="auto"/>
      </w:pPr>
      <w:r>
        <w:rPr>
          <w:rFonts w:ascii="Arial" w:hAnsi="Arial" w:cs="Arial"/>
          <w:color w:val="000000"/>
          <w:sz w:val="24"/>
          <w:szCs w:val="24"/>
        </w:rPr>
        <w:t xml:space="preserve">Allred, C.R a Swenson, M.J. (2006). Using Technology to Increase Student </w:t>
      </w:r>
      <w:r>
        <w:rPr>
          <w:rFonts w:ascii="Arial" w:hAnsi="Arial" w:cs="Arial"/>
          <w:color w:val="000000"/>
          <w:sz w:val="24"/>
          <w:szCs w:val="24"/>
        </w:rPr>
        <w:tab/>
        <w:t xml:space="preserve">Preparation for and Participation in Marketing Courses: The Random Selector </w:t>
      </w:r>
      <w:r>
        <w:rPr>
          <w:rFonts w:ascii="Arial" w:hAnsi="Arial" w:cs="Arial"/>
          <w:color w:val="000000"/>
          <w:sz w:val="24"/>
          <w:szCs w:val="24"/>
        </w:rPr>
        <w:tab/>
        <w:t>Model. </w:t>
      </w:r>
      <w:r>
        <w:rPr>
          <w:rFonts w:ascii="Arial" w:hAnsi="Arial" w:cs="Arial"/>
          <w:i/>
          <w:iCs/>
          <w:color w:val="000000"/>
          <w:sz w:val="24"/>
          <w:szCs w:val="24"/>
        </w:rPr>
        <w:t>Marketing Education Review</w:t>
      </w:r>
      <w:r>
        <w:rPr>
          <w:rFonts w:ascii="Arial" w:hAnsi="Arial" w:cs="Arial"/>
          <w:color w:val="000000"/>
          <w:sz w:val="24"/>
          <w:szCs w:val="24"/>
        </w:rPr>
        <w:t>. 16 (1).</w:t>
      </w:r>
    </w:p>
    <w:p w14:paraId="79639394" w14:textId="77777777" w:rsidR="00CB4F16" w:rsidRDefault="00CB4F16" w:rsidP="00CB4F16">
      <w:pPr>
        <w:spacing w:line="360" w:lineRule="auto"/>
      </w:pPr>
      <w:r>
        <w:rPr>
          <w:rFonts w:ascii="Arial" w:hAnsi="Arial" w:cs="Arial"/>
          <w:sz w:val="24"/>
          <w:szCs w:val="24"/>
        </w:rPr>
        <w:t>BERA (2018). </w:t>
      </w:r>
      <w:r>
        <w:rPr>
          <w:rFonts w:ascii="Arial" w:hAnsi="Arial" w:cs="Arial"/>
          <w:i/>
          <w:iCs/>
          <w:sz w:val="24"/>
          <w:szCs w:val="24"/>
        </w:rPr>
        <w:t>ETHICAL GUIDELINES FOR EDUCATIONAL RESEARCH</w:t>
      </w:r>
      <w:r>
        <w:rPr>
          <w:rFonts w:ascii="Arial" w:hAnsi="Arial" w:cs="Arial"/>
          <w:sz w:val="24"/>
          <w:szCs w:val="24"/>
        </w:rPr>
        <w:t xml:space="preserve">. 4th </w:t>
      </w:r>
      <w:proofErr w:type="gramStart"/>
      <w:r>
        <w:rPr>
          <w:rFonts w:ascii="Arial" w:hAnsi="Arial" w:cs="Arial"/>
          <w:sz w:val="24"/>
          <w:szCs w:val="24"/>
        </w:rPr>
        <w:t>ed</w:t>
      </w:r>
      <w:proofErr w:type="gramEnd"/>
      <w:r>
        <w:rPr>
          <w:rFonts w:ascii="Arial" w:hAnsi="Arial" w:cs="Arial"/>
          <w:sz w:val="24"/>
          <w:szCs w:val="24"/>
        </w:rPr>
        <w:t xml:space="preserve">. </w:t>
      </w:r>
      <w:r>
        <w:rPr>
          <w:rFonts w:ascii="Arial" w:hAnsi="Arial" w:cs="Arial"/>
          <w:sz w:val="24"/>
          <w:szCs w:val="24"/>
        </w:rPr>
        <w:tab/>
        <w:t>London: British Educational Research Association.</w:t>
      </w:r>
    </w:p>
    <w:p w14:paraId="7C2190FE" w14:textId="77777777" w:rsidR="00CB4F16" w:rsidRDefault="00CB4F16" w:rsidP="00CB4F16">
      <w:pPr>
        <w:spacing w:line="360" w:lineRule="auto"/>
      </w:pPr>
      <w:r>
        <w:rPr>
          <w:rFonts w:ascii="Arial" w:hAnsi="Arial" w:cs="Arial"/>
          <w:sz w:val="24"/>
          <w:szCs w:val="24"/>
        </w:rPr>
        <w:t xml:space="preserve">Black, P. a Wiliam, D. (1998). Asssessment in Education: Principles, Policy and </w:t>
      </w:r>
      <w:r>
        <w:rPr>
          <w:rFonts w:ascii="Arial" w:hAnsi="Arial" w:cs="Arial"/>
          <w:sz w:val="24"/>
          <w:szCs w:val="24"/>
        </w:rPr>
        <w:tab/>
        <w:t xml:space="preserve">Practice. Routledge, Volume 5, 7-74. Available: </w:t>
      </w:r>
      <w:r>
        <w:rPr>
          <w:rFonts w:ascii="Arial" w:hAnsi="Arial" w:cs="Arial"/>
          <w:sz w:val="24"/>
          <w:szCs w:val="24"/>
        </w:rPr>
        <w:tab/>
      </w:r>
      <w:hyperlink r:id="rId7" w:history="1">
        <w:r>
          <w:rPr>
            <w:rStyle w:val="Hyperlink"/>
            <w:rFonts w:ascii="Arial" w:hAnsi="Arial" w:cs="Arial"/>
            <w:sz w:val="24"/>
            <w:szCs w:val="24"/>
          </w:rPr>
          <w:t>https://www.gla.ac.uk/t4/learningandteaching/files/PGCTHE/BlackandWiliam1</w:t>
        </w:r>
        <w:r>
          <w:rPr>
            <w:rStyle w:val="Hyperlink"/>
            <w:rFonts w:ascii="Arial" w:hAnsi="Arial" w:cs="Arial"/>
            <w:sz w:val="24"/>
            <w:szCs w:val="24"/>
          </w:rPr>
          <w:tab/>
          <w:t>998.pdf</w:t>
        </w:r>
      </w:hyperlink>
      <w:r>
        <w:rPr>
          <w:rFonts w:ascii="Arial" w:hAnsi="Arial" w:cs="Arial"/>
          <w:sz w:val="24"/>
          <w:szCs w:val="24"/>
        </w:rPr>
        <w:t>.  Last accessed 2ail o Ebrill 2019.</w:t>
      </w:r>
    </w:p>
    <w:p w14:paraId="2EC466C5" w14:textId="77777777" w:rsidR="00CB4F16" w:rsidRDefault="00CB4F16" w:rsidP="00CB4F16">
      <w:pPr>
        <w:spacing w:line="360" w:lineRule="auto"/>
      </w:pPr>
      <w:r>
        <w:rPr>
          <w:rFonts w:ascii="Arial" w:hAnsi="Arial" w:cs="Arial"/>
          <w:sz w:val="24"/>
          <w:szCs w:val="24"/>
        </w:rPr>
        <w:t>Black et al (2003). </w:t>
      </w:r>
      <w:r>
        <w:rPr>
          <w:rFonts w:ascii="Arial" w:hAnsi="Arial" w:cs="Arial"/>
          <w:i/>
          <w:iCs/>
          <w:sz w:val="24"/>
          <w:szCs w:val="24"/>
        </w:rPr>
        <w:t>Assessment for Learning: Putting it into practice</w:t>
      </w:r>
      <w:r>
        <w:rPr>
          <w:rFonts w:ascii="Arial" w:hAnsi="Arial" w:cs="Arial"/>
          <w:sz w:val="24"/>
          <w:szCs w:val="24"/>
        </w:rPr>
        <w:t xml:space="preserve">. England: Open </w:t>
      </w:r>
      <w:r>
        <w:rPr>
          <w:rFonts w:ascii="Arial" w:hAnsi="Arial" w:cs="Arial"/>
          <w:sz w:val="24"/>
          <w:szCs w:val="24"/>
        </w:rPr>
        <w:tab/>
        <w:t>University Press.</w:t>
      </w:r>
    </w:p>
    <w:p w14:paraId="3FA76F34" w14:textId="77777777" w:rsidR="00CB4F16" w:rsidRDefault="00CB4F16" w:rsidP="00CB4F16">
      <w:pPr>
        <w:spacing w:line="360" w:lineRule="auto"/>
        <w:jc w:val="both"/>
        <w:rPr>
          <w:rFonts w:ascii="Arial" w:hAnsi="Arial" w:cs="Arial"/>
          <w:sz w:val="24"/>
          <w:szCs w:val="24"/>
        </w:rPr>
      </w:pPr>
      <w:r>
        <w:rPr>
          <w:rFonts w:ascii="Arial" w:hAnsi="Arial" w:cs="Arial"/>
          <w:sz w:val="24"/>
          <w:szCs w:val="24"/>
        </w:rPr>
        <w:t>Black, P. a Wiliam, D. (1998). Inside the Black Box. London: Kings College.</w:t>
      </w:r>
    </w:p>
    <w:p w14:paraId="1561FD5A" w14:textId="77777777" w:rsidR="00CB4F16" w:rsidRDefault="00CB4F16" w:rsidP="00CB4F16">
      <w:pPr>
        <w:spacing w:line="360" w:lineRule="auto"/>
        <w:jc w:val="both"/>
      </w:pPr>
      <w:r>
        <w:rPr>
          <w:rFonts w:ascii="Arial" w:hAnsi="Arial" w:cs="Arial"/>
          <w:sz w:val="24"/>
          <w:szCs w:val="24"/>
          <w:shd w:val="clear" w:color="auto" w:fill="FFFFFF"/>
        </w:rPr>
        <w:t>Briggs, A., Coleman, M., &amp; Morrison, M. (2012). </w:t>
      </w:r>
      <w:r>
        <w:rPr>
          <w:rFonts w:ascii="Arial" w:hAnsi="Arial" w:cs="Arial"/>
          <w:i/>
          <w:iCs/>
          <w:sz w:val="24"/>
          <w:szCs w:val="24"/>
          <w:shd w:val="clear" w:color="auto" w:fill="FFFFFF"/>
        </w:rPr>
        <w:t xml:space="preserve">Research methods in educational </w:t>
      </w:r>
      <w:r>
        <w:rPr>
          <w:rFonts w:ascii="Arial" w:hAnsi="Arial" w:cs="Arial"/>
          <w:i/>
          <w:iCs/>
          <w:sz w:val="24"/>
          <w:szCs w:val="24"/>
          <w:shd w:val="clear" w:color="auto" w:fill="FFFFFF"/>
        </w:rPr>
        <w:tab/>
        <w:t>leadership &amp; management</w:t>
      </w:r>
      <w:r>
        <w:rPr>
          <w:rFonts w:ascii="Arial" w:hAnsi="Arial" w:cs="Arial"/>
          <w:sz w:val="24"/>
          <w:szCs w:val="24"/>
          <w:shd w:val="clear" w:color="auto" w:fill="FFFFFF"/>
        </w:rPr>
        <w:t xml:space="preserve"> (3rd </w:t>
      </w:r>
      <w:proofErr w:type="gramStart"/>
      <w:r>
        <w:rPr>
          <w:rFonts w:ascii="Arial" w:hAnsi="Arial" w:cs="Arial"/>
          <w:sz w:val="24"/>
          <w:szCs w:val="24"/>
          <w:shd w:val="clear" w:color="auto" w:fill="FFFFFF"/>
        </w:rPr>
        <w:t>ed</w:t>
      </w:r>
      <w:proofErr w:type="gramEnd"/>
      <w:r>
        <w:rPr>
          <w:rFonts w:ascii="Arial" w:hAnsi="Arial" w:cs="Arial"/>
          <w:sz w:val="24"/>
          <w:szCs w:val="24"/>
          <w:shd w:val="clear" w:color="auto" w:fill="FFFFFF"/>
        </w:rPr>
        <w:t>.). London: SAGE.</w:t>
      </w:r>
    </w:p>
    <w:p w14:paraId="6B4128E7" w14:textId="77777777" w:rsidR="00CB4F16" w:rsidRDefault="00CB4F16" w:rsidP="00CB4F16">
      <w:pPr>
        <w:spacing w:line="360" w:lineRule="auto"/>
        <w:jc w:val="both"/>
      </w:pPr>
      <w:r>
        <w:rPr>
          <w:rFonts w:ascii="Arial" w:hAnsi="Arial" w:cs="Arial"/>
          <w:sz w:val="24"/>
          <w:szCs w:val="24"/>
        </w:rPr>
        <w:t>Butt, G (2003). </w:t>
      </w:r>
      <w:r>
        <w:rPr>
          <w:rFonts w:ascii="Arial" w:hAnsi="Arial" w:cs="Arial"/>
          <w:i/>
          <w:iCs/>
          <w:sz w:val="24"/>
          <w:szCs w:val="24"/>
        </w:rPr>
        <w:t>Lesson Planning</w:t>
      </w:r>
      <w:r>
        <w:rPr>
          <w:rFonts w:ascii="Arial" w:hAnsi="Arial" w:cs="Arial"/>
          <w:sz w:val="24"/>
          <w:szCs w:val="24"/>
        </w:rPr>
        <w:t>. London: Continuum.</w:t>
      </w:r>
    </w:p>
    <w:p w14:paraId="3DCB2380" w14:textId="77777777" w:rsidR="00CB4F16" w:rsidRDefault="00CB4F16" w:rsidP="00CB4F16">
      <w:pPr>
        <w:spacing w:line="360" w:lineRule="auto"/>
        <w:jc w:val="both"/>
      </w:pPr>
      <w:r>
        <w:rPr>
          <w:rFonts w:ascii="Arial" w:hAnsi="Arial" w:cs="Arial"/>
          <w:sz w:val="24"/>
          <w:szCs w:val="24"/>
          <w:shd w:val="clear" w:color="auto" w:fill="FFFFFF"/>
        </w:rPr>
        <w:t>Chang, Rong. (2018). Innovations for Evaluation Research: Multiform Protocols, Visual Analog Scaling, and the Retrospective Pretest-Posttest Design. </w:t>
      </w:r>
      <w:r>
        <w:rPr>
          <w:rFonts w:ascii="Arial" w:hAnsi="Arial" w:cs="Arial"/>
          <w:i/>
          <w:iCs/>
          <w:sz w:val="24"/>
          <w:szCs w:val="24"/>
          <w:shd w:val="clear" w:color="auto" w:fill="FFFFFF"/>
        </w:rPr>
        <w:t xml:space="preserve">Evaluation &amp; </w:t>
      </w:r>
      <w:r>
        <w:rPr>
          <w:rFonts w:ascii="Arial" w:hAnsi="Arial" w:cs="Arial"/>
          <w:i/>
          <w:iCs/>
          <w:sz w:val="24"/>
          <w:szCs w:val="24"/>
          <w:shd w:val="clear" w:color="auto" w:fill="FFFFFF"/>
        </w:rPr>
        <w:tab/>
        <w:t>the Health Professions,</w:t>
      </w:r>
      <w:r>
        <w:rPr>
          <w:rFonts w:ascii="Arial" w:hAnsi="Arial" w:cs="Arial"/>
          <w:sz w:val="24"/>
          <w:szCs w:val="24"/>
          <w:shd w:val="clear" w:color="auto" w:fill="FFFFFF"/>
        </w:rPr>
        <w:t> </w:t>
      </w:r>
      <w:r>
        <w:rPr>
          <w:rFonts w:ascii="Arial" w:hAnsi="Arial" w:cs="Arial"/>
          <w:i/>
          <w:iCs/>
          <w:sz w:val="24"/>
          <w:szCs w:val="24"/>
          <w:shd w:val="clear" w:color="auto" w:fill="FFFFFF"/>
        </w:rPr>
        <w:t>41</w:t>
      </w:r>
      <w:r>
        <w:rPr>
          <w:rFonts w:ascii="Arial" w:hAnsi="Arial" w:cs="Arial"/>
          <w:sz w:val="24"/>
          <w:szCs w:val="24"/>
          <w:shd w:val="clear" w:color="auto" w:fill="FFFFFF"/>
        </w:rPr>
        <w:t>(2), 246-270.</w:t>
      </w:r>
    </w:p>
    <w:p w14:paraId="351DA976" w14:textId="77777777" w:rsidR="00CB4F16" w:rsidRDefault="00CB4F16" w:rsidP="00CB4F16">
      <w:pPr>
        <w:spacing w:line="360" w:lineRule="auto"/>
        <w:jc w:val="both"/>
      </w:pPr>
      <w:r>
        <w:rPr>
          <w:rFonts w:ascii="Arial" w:hAnsi="Arial" w:cs="Arial"/>
          <w:sz w:val="24"/>
          <w:szCs w:val="24"/>
        </w:rPr>
        <w:t>Clarke, S (2008). </w:t>
      </w:r>
      <w:r>
        <w:rPr>
          <w:rFonts w:ascii="Arial" w:hAnsi="Arial" w:cs="Arial"/>
          <w:i/>
          <w:iCs/>
          <w:sz w:val="24"/>
          <w:szCs w:val="24"/>
        </w:rPr>
        <w:t>Active Learning through Formative Assessment</w:t>
      </w:r>
      <w:r>
        <w:rPr>
          <w:rFonts w:ascii="Arial" w:hAnsi="Arial" w:cs="Arial"/>
          <w:sz w:val="24"/>
          <w:szCs w:val="24"/>
        </w:rPr>
        <w:t xml:space="preserve">. London: Hodder </w:t>
      </w:r>
      <w:r>
        <w:rPr>
          <w:rFonts w:ascii="Arial" w:hAnsi="Arial" w:cs="Arial"/>
          <w:sz w:val="24"/>
          <w:szCs w:val="24"/>
        </w:rPr>
        <w:tab/>
        <w:t>Education.</w:t>
      </w:r>
    </w:p>
    <w:p w14:paraId="4DFAE40A" w14:textId="77777777" w:rsidR="00CB4F16" w:rsidRDefault="00CB4F16" w:rsidP="00CB4F16">
      <w:pPr>
        <w:spacing w:line="360" w:lineRule="auto"/>
        <w:jc w:val="both"/>
      </w:pPr>
      <w:r>
        <w:rPr>
          <w:rFonts w:ascii="Arial" w:hAnsi="Arial" w:cs="Arial"/>
          <w:sz w:val="24"/>
          <w:szCs w:val="24"/>
        </w:rPr>
        <w:t>Coe, R.J. (2012). Conducting your research. In: Arthur et al </w:t>
      </w:r>
      <w:r>
        <w:rPr>
          <w:rFonts w:ascii="Arial" w:hAnsi="Arial" w:cs="Arial"/>
          <w:i/>
          <w:iCs/>
          <w:sz w:val="24"/>
          <w:szCs w:val="24"/>
        </w:rPr>
        <w:t xml:space="preserve">Research methods &amp; </w:t>
      </w:r>
      <w:r>
        <w:rPr>
          <w:rFonts w:ascii="Arial" w:hAnsi="Arial" w:cs="Arial"/>
          <w:i/>
          <w:iCs/>
          <w:sz w:val="24"/>
          <w:szCs w:val="24"/>
        </w:rPr>
        <w:tab/>
        <w:t>methodologies in education</w:t>
      </w:r>
      <w:r>
        <w:rPr>
          <w:rFonts w:ascii="Arial" w:hAnsi="Arial" w:cs="Arial"/>
          <w:sz w:val="24"/>
          <w:szCs w:val="24"/>
        </w:rPr>
        <w:t>. California: SAGE Publications. </w:t>
      </w:r>
    </w:p>
    <w:p w14:paraId="2D0B3B1C" w14:textId="77777777" w:rsidR="00CB4F16" w:rsidRDefault="00CB4F16" w:rsidP="00CB4F16">
      <w:pPr>
        <w:spacing w:line="360" w:lineRule="auto"/>
        <w:jc w:val="both"/>
      </w:pPr>
      <w:r>
        <w:rPr>
          <w:rFonts w:ascii="Arial" w:hAnsi="Arial" w:cs="Arial"/>
          <w:sz w:val="24"/>
          <w:szCs w:val="24"/>
        </w:rPr>
        <w:t>Cohen et al (2007). </w:t>
      </w:r>
      <w:r>
        <w:rPr>
          <w:rFonts w:ascii="Arial" w:hAnsi="Arial" w:cs="Arial"/>
          <w:i/>
          <w:iCs/>
          <w:sz w:val="24"/>
          <w:szCs w:val="24"/>
        </w:rPr>
        <w:t>Research methods in education</w:t>
      </w:r>
      <w:r>
        <w:rPr>
          <w:rFonts w:ascii="Arial" w:hAnsi="Arial" w:cs="Arial"/>
          <w:sz w:val="24"/>
          <w:szCs w:val="24"/>
        </w:rPr>
        <w:t>. 6th ed. Oxon: Routledge.</w:t>
      </w:r>
    </w:p>
    <w:p w14:paraId="22E77518" w14:textId="77777777" w:rsidR="00CB4F16" w:rsidRDefault="00CB4F16" w:rsidP="00CB4F16">
      <w:pPr>
        <w:spacing w:line="360" w:lineRule="auto"/>
        <w:jc w:val="both"/>
      </w:pPr>
      <w:r>
        <w:rPr>
          <w:rFonts w:ascii="Arial" w:hAnsi="Arial" w:cs="Arial"/>
          <w:sz w:val="24"/>
          <w:szCs w:val="24"/>
        </w:rPr>
        <w:t>David. (2019).</w:t>
      </w:r>
      <w:r>
        <w:rPr>
          <w:rFonts w:ascii="Arial" w:hAnsi="Arial" w:cs="Arial"/>
          <w:i/>
          <w:iCs/>
          <w:sz w:val="24"/>
          <w:szCs w:val="24"/>
        </w:rPr>
        <w:t xml:space="preserve"> Considerations for data collection in pre-test/post-test </w:t>
      </w:r>
      <w:r>
        <w:rPr>
          <w:rFonts w:ascii="Arial" w:hAnsi="Arial" w:cs="Arial"/>
          <w:i/>
          <w:iCs/>
          <w:sz w:val="24"/>
          <w:szCs w:val="24"/>
        </w:rPr>
        <w:tab/>
        <w:t>designs.</w:t>
      </w:r>
      <w:r>
        <w:rPr>
          <w:rFonts w:ascii="Arial" w:hAnsi="Arial" w:cs="Arial"/>
          <w:sz w:val="24"/>
          <w:szCs w:val="24"/>
        </w:rPr>
        <w:t xml:space="preserve"> Available: </w:t>
      </w:r>
      <w:hyperlink r:id="rId8" w:history="1">
        <w:r>
          <w:rPr>
            <w:rStyle w:val="Hyperlink"/>
            <w:rFonts w:ascii="Arial" w:hAnsi="Arial" w:cs="Arial"/>
            <w:sz w:val="24"/>
            <w:szCs w:val="24"/>
          </w:rPr>
          <w:t>https://www.statisticssolutions.com/considerations-for-</w:t>
        </w:r>
      </w:hyperlink>
      <w:r>
        <w:rPr>
          <w:rFonts w:ascii="Arial" w:hAnsi="Arial" w:cs="Arial"/>
          <w:sz w:val="24"/>
          <w:szCs w:val="24"/>
        </w:rPr>
        <w:tab/>
        <w:t>data-collection-in-pre-testpost-test-designs/. Last accessed 1af Ebrill 2019.</w:t>
      </w:r>
    </w:p>
    <w:p w14:paraId="2483DDFB" w14:textId="77777777" w:rsidR="00CB4F16" w:rsidRDefault="00CB4F16" w:rsidP="00CB4F16">
      <w:pPr>
        <w:spacing w:line="360" w:lineRule="auto"/>
        <w:jc w:val="both"/>
      </w:pPr>
      <w:r>
        <w:rPr>
          <w:rFonts w:ascii="Arial" w:hAnsi="Arial" w:cs="Arial"/>
          <w:sz w:val="24"/>
          <w:szCs w:val="24"/>
          <w:shd w:val="clear" w:color="auto" w:fill="FFFFFF"/>
        </w:rPr>
        <w:t xml:space="preserve">Dixson, Dante D. (2016). Formative and Summative Assessment in the </w:t>
      </w:r>
      <w:r>
        <w:rPr>
          <w:rFonts w:ascii="Arial" w:hAnsi="Arial" w:cs="Arial"/>
          <w:sz w:val="24"/>
          <w:szCs w:val="24"/>
          <w:shd w:val="clear" w:color="auto" w:fill="FFFFFF"/>
        </w:rPr>
        <w:tab/>
        <w:t>Classroom. </w:t>
      </w:r>
      <w:r>
        <w:rPr>
          <w:rFonts w:ascii="Arial" w:hAnsi="Arial" w:cs="Arial"/>
          <w:i/>
          <w:iCs/>
          <w:sz w:val="24"/>
          <w:szCs w:val="24"/>
          <w:shd w:val="clear" w:color="auto" w:fill="FFFFFF"/>
        </w:rPr>
        <w:t xml:space="preserve">Theory </w:t>
      </w:r>
      <w:proofErr w:type="gramStart"/>
      <w:r>
        <w:rPr>
          <w:rFonts w:ascii="Arial" w:hAnsi="Arial" w:cs="Arial"/>
          <w:i/>
          <w:iCs/>
          <w:sz w:val="24"/>
          <w:szCs w:val="24"/>
          <w:shd w:val="clear" w:color="auto" w:fill="FFFFFF"/>
        </w:rPr>
        <w:t>Into</w:t>
      </w:r>
      <w:proofErr w:type="gramEnd"/>
      <w:r>
        <w:rPr>
          <w:rFonts w:ascii="Arial" w:hAnsi="Arial" w:cs="Arial"/>
          <w:i/>
          <w:iCs/>
          <w:sz w:val="24"/>
          <w:szCs w:val="24"/>
          <w:shd w:val="clear" w:color="auto" w:fill="FFFFFF"/>
        </w:rPr>
        <w:t xml:space="preserve"> Practice,</w:t>
      </w:r>
      <w:r>
        <w:rPr>
          <w:rFonts w:ascii="Arial" w:hAnsi="Arial" w:cs="Arial"/>
          <w:sz w:val="24"/>
          <w:szCs w:val="24"/>
          <w:shd w:val="clear" w:color="auto" w:fill="FFFFFF"/>
        </w:rPr>
        <w:t> </w:t>
      </w:r>
      <w:r>
        <w:rPr>
          <w:rFonts w:ascii="Arial" w:hAnsi="Arial" w:cs="Arial"/>
          <w:i/>
          <w:iCs/>
          <w:sz w:val="24"/>
          <w:szCs w:val="24"/>
          <w:shd w:val="clear" w:color="auto" w:fill="FFFFFF"/>
        </w:rPr>
        <w:t>55</w:t>
      </w:r>
      <w:r>
        <w:rPr>
          <w:rFonts w:ascii="Arial" w:hAnsi="Arial" w:cs="Arial"/>
          <w:sz w:val="24"/>
          <w:szCs w:val="24"/>
          <w:shd w:val="clear" w:color="auto" w:fill="FFFFFF"/>
        </w:rPr>
        <w:t>(2).</w:t>
      </w:r>
    </w:p>
    <w:p w14:paraId="71E7ABDD" w14:textId="77777777" w:rsidR="00CB4F16" w:rsidRDefault="00CB4F16" w:rsidP="00CB4F16">
      <w:pPr>
        <w:spacing w:line="360" w:lineRule="auto"/>
        <w:jc w:val="both"/>
      </w:pPr>
      <w:r>
        <w:rPr>
          <w:rFonts w:ascii="Arial" w:hAnsi="Arial" w:cs="Arial"/>
          <w:color w:val="000000"/>
          <w:sz w:val="24"/>
          <w:szCs w:val="24"/>
        </w:rPr>
        <w:t>Donaldson</w:t>
      </w:r>
      <w:proofErr w:type="gramStart"/>
      <w:r>
        <w:rPr>
          <w:rFonts w:ascii="Arial" w:hAnsi="Arial" w:cs="Arial"/>
          <w:color w:val="000000"/>
          <w:sz w:val="24"/>
          <w:szCs w:val="24"/>
        </w:rPr>
        <w:t>.(</w:t>
      </w:r>
      <w:proofErr w:type="gramEnd"/>
      <w:r>
        <w:rPr>
          <w:rFonts w:ascii="Arial" w:hAnsi="Arial" w:cs="Arial"/>
          <w:color w:val="000000"/>
          <w:sz w:val="24"/>
          <w:szCs w:val="24"/>
        </w:rPr>
        <w:t>2015). </w:t>
      </w:r>
      <w:r>
        <w:rPr>
          <w:rFonts w:ascii="Arial" w:hAnsi="Arial" w:cs="Arial"/>
          <w:i/>
          <w:iCs/>
          <w:color w:val="000000"/>
          <w:sz w:val="24"/>
          <w:szCs w:val="24"/>
        </w:rPr>
        <w:t>Successful Futures.</w:t>
      </w:r>
      <w:r>
        <w:rPr>
          <w:rFonts w:ascii="Arial" w:hAnsi="Arial" w:cs="Arial"/>
          <w:color w:val="000000"/>
          <w:sz w:val="24"/>
          <w:szCs w:val="24"/>
        </w:rPr>
        <w:t xml:space="preserve"> Available: </w:t>
      </w:r>
      <w:r>
        <w:rPr>
          <w:rFonts w:ascii="Arial" w:hAnsi="Arial" w:cs="Arial"/>
          <w:color w:val="000000"/>
          <w:sz w:val="24"/>
          <w:szCs w:val="24"/>
        </w:rPr>
        <w:tab/>
      </w:r>
      <w:hyperlink r:id="rId9" w:history="1">
        <w:r>
          <w:rPr>
            <w:rStyle w:val="Hyperlink"/>
            <w:rFonts w:ascii="Arial" w:hAnsi="Arial" w:cs="Arial"/>
            <w:sz w:val="24"/>
            <w:szCs w:val="24"/>
          </w:rPr>
          <w:t>https://gweddill.gov.wales/docs/dcells/publications/150225-successful-futures-</w:t>
        </w:r>
      </w:hyperlink>
      <w:r>
        <w:rPr>
          <w:rFonts w:ascii="Arial" w:hAnsi="Arial" w:cs="Arial"/>
          <w:color w:val="000000"/>
          <w:sz w:val="24"/>
          <w:szCs w:val="24"/>
        </w:rPr>
        <w:tab/>
        <w:t>en.pdf. Last accessed 20fed Ebrill 2019.</w:t>
      </w:r>
    </w:p>
    <w:p w14:paraId="5FB93AA3" w14:textId="77777777" w:rsidR="00CB4F16" w:rsidRDefault="00CB4F16" w:rsidP="00CB4F16">
      <w:pPr>
        <w:spacing w:line="360" w:lineRule="auto"/>
        <w:jc w:val="both"/>
      </w:pPr>
      <w:r>
        <w:rPr>
          <w:rFonts w:ascii="Arial" w:hAnsi="Arial" w:cs="Arial"/>
          <w:sz w:val="24"/>
          <w:szCs w:val="24"/>
        </w:rPr>
        <w:t>Fautley, M a Savage, J (2008). </w:t>
      </w:r>
      <w:r>
        <w:rPr>
          <w:rFonts w:ascii="Arial" w:hAnsi="Arial" w:cs="Arial"/>
          <w:i/>
          <w:iCs/>
          <w:sz w:val="24"/>
          <w:szCs w:val="24"/>
        </w:rPr>
        <w:t>Assessment for Learning and Teaching</w:t>
      </w:r>
      <w:r>
        <w:rPr>
          <w:rFonts w:ascii="Arial" w:hAnsi="Arial" w:cs="Arial"/>
          <w:sz w:val="24"/>
          <w:szCs w:val="24"/>
        </w:rPr>
        <w:t xml:space="preserve">. Exeter: </w:t>
      </w:r>
      <w:r>
        <w:rPr>
          <w:rFonts w:ascii="Arial" w:hAnsi="Arial" w:cs="Arial"/>
          <w:sz w:val="24"/>
          <w:szCs w:val="24"/>
        </w:rPr>
        <w:tab/>
        <w:t>Learning Matters Ltd.</w:t>
      </w:r>
    </w:p>
    <w:p w14:paraId="600B7B12" w14:textId="77777777" w:rsidR="00CB4F16" w:rsidRDefault="00CB4F16" w:rsidP="00CB4F16">
      <w:pPr>
        <w:spacing w:line="360" w:lineRule="auto"/>
        <w:jc w:val="both"/>
      </w:pPr>
      <w:r>
        <w:rPr>
          <w:rFonts w:ascii="Arial" w:hAnsi="Arial" w:cs="Arial"/>
          <w:sz w:val="24"/>
          <w:szCs w:val="24"/>
        </w:rPr>
        <w:t>Fox, R (2005). </w:t>
      </w:r>
      <w:r>
        <w:rPr>
          <w:rFonts w:ascii="Arial" w:hAnsi="Arial" w:cs="Arial"/>
          <w:i/>
          <w:iCs/>
          <w:sz w:val="24"/>
          <w:szCs w:val="24"/>
        </w:rPr>
        <w:t>Teaching &amp; Learning: Lessons from psychology</w:t>
      </w:r>
      <w:r>
        <w:rPr>
          <w:rFonts w:ascii="Arial" w:hAnsi="Arial" w:cs="Arial"/>
          <w:sz w:val="24"/>
          <w:szCs w:val="24"/>
        </w:rPr>
        <w:t xml:space="preserve">. USA: Blackwell </w:t>
      </w:r>
      <w:r>
        <w:rPr>
          <w:rFonts w:ascii="Arial" w:hAnsi="Arial" w:cs="Arial"/>
          <w:sz w:val="24"/>
          <w:szCs w:val="24"/>
        </w:rPr>
        <w:tab/>
        <w:t>Publishing.</w:t>
      </w:r>
    </w:p>
    <w:p w14:paraId="337D450C" w14:textId="77777777" w:rsidR="00CB4F16" w:rsidRDefault="00CB4F16" w:rsidP="00CB4F16">
      <w:pPr>
        <w:spacing w:line="360" w:lineRule="auto"/>
        <w:jc w:val="both"/>
        <w:rPr>
          <w:rFonts w:ascii="Arial" w:hAnsi="Arial" w:cs="Arial"/>
          <w:sz w:val="24"/>
          <w:szCs w:val="24"/>
        </w:rPr>
      </w:pPr>
      <w:r>
        <w:rPr>
          <w:rFonts w:ascii="Arial" w:hAnsi="Arial" w:cs="Arial"/>
          <w:sz w:val="24"/>
          <w:szCs w:val="24"/>
        </w:rPr>
        <w:t xml:space="preserve">Gardner, J. (2006). Assessment for Learning: A Compelling Conceptulization. In: </w:t>
      </w:r>
    </w:p>
    <w:p w14:paraId="67CE993A" w14:textId="77777777" w:rsidR="00CB4F16" w:rsidRDefault="00CB4F16" w:rsidP="00CB4F16">
      <w:pPr>
        <w:spacing w:line="360" w:lineRule="auto"/>
        <w:jc w:val="both"/>
      </w:pPr>
      <w:r>
        <w:rPr>
          <w:rFonts w:ascii="Arial" w:hAnsi="Arial" w:cs="Arial"/>
          <w:sz w:val="24"/>
          <w:szCs w:val="24"/>
        </w:rPr>
        <w:t xml:space="preserve">Gardner, J. (2012). </w:t>
      </w:r>
      <w:r>
        <w:rPr>
          <w:rFonts w:ascii="Arial" w:hAnsi="Arial" w:cs="Arial"/>
          <w:i/>
          <w:iCs/>
          <w:sz w:val="24"/>
          <w:szCs w:val="24"/>
        </w:rPr>
        <w:t>Assessment and Learning</w:t>
      </w:r>
      <w:r>
        <w:rPr>
          <w:rFonts w:ascii="Arial" w:hAnsi="Arial" w:cs="Arial"/>
          <w:sz w:val="24"/>
          <w:szCs w:val="24"/>
        </w:rPr>
        <w:t>. London: SAGE Publications.</w:t>
      </w:r>
    </w:p>
    <w:p w14:paraId="7BD924ED" w14:textId="77777777" w:rsidR="00CB4F16" w:rsidRDefault="00CB4F16" w:rsidP="00CB4F16">
      <w:pPr>
        <w:spacing w:line="360" w:lineRule="auto"/>
        <w:jc w:val="both"/>
        <w:rPr>
          <w:rFonts w:ascii="Arial" w:hAnsi="Arial" w:cs="Arial"/>
          <w:sz w:val="24"/>
          <w:szCs w:val="24"/>
          <w:lang w:val="cy-GB"/>
        </w:rPr>
      </w:pPr>
      <w:r>
        <w:rPr>
          <w:rFonts w:ascii="Arial" w:hAnsi="Arial" w:cs="Arial"/>
          <w:sz w:val="24"/>
          <w:szCs w:val="24"/>
          <w:lang w:val="cy-GB"/>
        </w:rPr>
        <w:t xml:space="preserve">Gipps, S. and Stobart, G. (1997). Assessment: A teacher’s guide to the issues. </w:t>
      </w:r>
      <w:r>
        <w:rPr>
          <w:rFonts w:ascii="Arial" w:hAnsi="Arial" w:cs="Arial"/>
          <w:sz w:val="24"/>
          <w:szCs w:val="24"/>
          <w:lang w:val="cy-GB"/>
        </w:rPr>
        <w:tab/>
        <w:t>London: Hodder &amp; Stoughton.</w:t>
      </w:r>
    </w:p>
    <w:p w14:paraId="546A96A7" w14:textId="77777777" w:rsidR="00CB4F16" w:rsidRDefault="00CB4F16" w:rsidP="00CB4F16">
      <w:pPr>
        <w:spacing w:line="360" w:lineRule="auto"/>
        <w:jc w:val="both"/>
      </w:pPr>
      <w:r>
        <w:rPr>
          <w:rFonts w:ascii="Arial" w:hAnsi="Arial" w:cs="Arial"/>
          <w:sz w:val="24"/>
          <w:szCs w:val="24"/>
        </w:rPr>
        <w:t xml:space="preserve">Haynes, </w:t>
      </w:r>
      <w:proofErr w:type="gramStart"/>
      <w:r>
        <w:rPr>
          <w:rFonts w:ascii="Arial" w:hAnsi="Arial" w:cs="Arial"/>
          <w:sz w:val="24"/>
          <w:szCs w:val="24"/>
        </w:rPr>
        <w:t>A</w:t>
      </w:r>
      <w:proofErr w:type="gramEnd"/>
      <w:r>
        <w:rPr>
          <w:rFonts w:ascii="Arial" w:hAnsi="Arial" w:cs="Arial"/>
          <w:sz w:val="24"/>
          <w:szCs w:val="24"/>
        </w:rPr>
        <w:t xml:space="preserve"> (2007). </w:t>
      </w:r>
      <w:r>
        <w:rPr>
          <w:rFonts w:ascii="Arial" w:hAnsi="Arial" w:cs="Arial"/>
          <w:i/>
          <w:iCs/>
          <w:sz w:val="24"/>
          <w:szCs w:val="24"/>
        </w:rPr>
        <w:t>100 ideas for lesson planning</w:t>
      </w:r>
      <w:r>
        <w:rPr>
          <w:rFonts w:ascii="Arial" w:hAnsi="Arial" w:cs="Arial"/>
          <w:sz w:val="24"/>
          <w:szCs w:val="24"/>
        </w:rPr>
        <w:t>. London: Continuum. </w:t>
      </w:r>
    </w:p>
    <w:p w14:paraId="18225691" w14:textId="77777777" w:rsidR="00CB4F16" w:rsidRDefault="00CB4F16" w:rsidP="00CB4F16">
      <w:pPr>
        <w:spacing w:line="360" w:lineRule="auto"/>
        <w:jc w:val="both"/>
      </w:pPr>
      <w:r>
        <w:rPr>
          <w:rFonts w:ascii="Arial" w:hAnsi="Arial" w:cs="Arial"/>
          <w:sz w:val="24"/>
          <w:szCs w:val="24"/>
          <w:lang w:val="cy-GB"/>
        </w:rPr>
        <w:t>Jones, S. and Tanner, H. (2006). Assessment. London: Continuum.</w:t>
      </w:r>
    </w:p>
    <w:p w14:paraId="785FC09B" w14:textId="77777777" w:rsidR="00CB4F16" w:rsidRDefault="00CB4F16" w:rsidP="00CB4F16">
      <w:pPr>
        <w:pStyle w:val="NormalWeb"/>
        <w:spacing w:line="360" w:lineRule="auto"/>
        <w:jc w:val="both"/>
      </w:pPr>
      <w:r>
        <w:rPr>
          <w:rFonts w:ascii="Arial" w:hAnsi="Arial" w:cs="Arial"/>
        </w:rPr>
        <w:t>Llywodraeth Cynulliad Cymru. (2010). </w:t>
      </w:r>
      <w:r>
        <w:rPr>
          <w:rFonts w:ascii="Arial" w:hAnsi="Arial" w:cs="Arial"/>
          <w:i/>
          <w:iCs/>
        </w:rPr>
        <w:t xml:space="preserve">How to develop thinking and assessment for </w:t>
      </w:r>
      <w:r>
        <w:rPr>
          <w:rFonts w:ascii="Arial" w:hAnsi="Arial" w:cs="Arial"/>
          <w:i/>
          <w:iCs/>
        </w:rPr>
        <w:tab/>
        <w:t>learning in the classroom.</w:t>
      </w:r>
      <w:r>
        <w:rPr>
          <w:rFonts w:ascii="Arial" w:hAnsi="Arial" w:cs="Arial"/>
        </w:rPr>
        <w:t xml:space="preserve"> Available: </w:t>
      </w:r>
      <w:hyperlink r:id="rId10" w:history="1">
        <w:r>
          <w:rPr>
            <w:rStyle w:val="Hyperlink"/>
            <w:rFonts w:ascii="Arial" w:hAnsi="Arial" w:cs="Arial"/>
          </w:rPr>
          <w:t>https://learning.gov.wales/docs/learn</w:t>
        </w:r>
      </w:hyperlink>
      <w:r>
        <w:rPr>
          <w:rFonts w:ascii="Arial" w:hAnsi="Arial" w:cs="Arial"/>
        </w:rPr>
        <w:tab/>
        <w:t>ingwales/publications/130429how-to-develop-thinking-</w:t>
      </w:r>
      <w:r>
        <w:rPr>
          <w:rFonts w:ascii="Arial" w:hAnsi="Arial" w:cs="Arial"/>
        </w:rPr>
        <w:tab/>
        <w:t>en.pdf</w:t>
      </w:r>
      <w:proofErr w:type="gramStart"/>
      <w:r>
        <w:rPr>
          <w:rFonts w:ascii="Arial" w:hAnsi="Arial" w:cs="Arial"/>
        </w:rPr>
        <w:t>?fbclid</w:t>
      </w:r>
      <w:proofErr w:type="gramEnd"/>
      <w:r>
        <w:rPr>
          <w:rFonts w:ascii="Arial" w:hAnsi="Arial" w:cs="Arial"/>
        </w:rPr>
        <w:t>=IwAR0X_80JqifcUXLaHjId2wjLnLykk5yMuTVhGtenkZZX64G-</w:t>
      </w:r>
      <w:r>
        <w:rPr>
          <w:rFonts w:ascii="Arial" w:hAnsi="Arial" w:cs="Arial"/>
        </w:rPr>
        <w:tab/>
        <w:t>IithY5T7L94. Last accessed 2ail o Ebrill 2019.</w:t>
      </w:r>
    </w:p>
    <w:p w14:paraId="0C6CE28A" w14:textId="77777777" w:rsidR="00CB4F16" w:rsidRDefault="00CB4F16" w:rsidP="00CB4F16">
      <w:pPr>
        <w:spacing w:line="360" w:lineRule="auto"/>
        <w:jc w:val="both"/>
      </w:pPr>
      <w:r>
        <w:rPr>
          <w:rFonts w:ascii="Arial" w:hAnsi="Arial" w:cs="Arial"/>
          <w:sz w:val="24"/>
          <w:szCs w:val="24"/>
        </w:rPr>
        <w:t>Macintosh, H.G a Hale, D.E (1976). </w:t>
      </w:r>
      <w:r>
        <w:rPr>
          <w:rFonts w:ascii="Arial" w:hAnsi="Arial" w:cs="Arial"/>
          <w:i/>
          <w:iCs/>
          <w:sz w:val="24"/>
          <w:szCs w:val="24"/>
        </w:rPr>
        <w:t>Assessment and the Secondary School Teacher</w:t>
      </w:r>
      <w:r>
        <w:rPr>
          <w:rFonts w:ascii="Arial" w:hAnsi="Arial" w:cs="Arial"/>
          <w:sz w:val="24"/>
          <w:szCs w:val="24"/>
        </w:rPr>
        <w:t xml:space="preserve">. </w:t>
      </w:r>
      <w:r>
        <w:rPr>
          <w:rFonts w:ascii="Arial" w:hAnsi="Arial" w:cs="Arial"/>
          <w:sz w:val="24"/>
          <w:szCs w:val="24"/>
        </w:rPr>
        <w:tab/>
        <w:t>London: Routledge &amp; Kegan Paul.</w:t>
      </w:r>
    </w:p>
    <w:p w14:paraId="483B6EB9" w14:textId="77777777" w:rsidR="00CB4F16" w:rsidRDefault="00CB4F16" w:rsidP="00CB4F16">
      <w:pPr>
        <w:spacing w:line="360" w:lineRule="auto"/>
        <w:jc w:val="both"/>
      </w:pPr>
      <w:r>
        <w:rPr>
          <w:rFonts w:ascii="Arial" w:hAnsi="Arial" w:cs="Arial"/>
          <w:sz w:val="24"/>
          <w:szCs w:val="24"/>
        </w:rPr>
        <w:t>McGill, R.M (2013). </w:t>
      </w:r>
      <w:r>
        <w:rPr>
          <w:rFonts w:ascii="Arial" w:hAnsi="Arial" w:cs="Arial"/>
          <w:i/>
          <w:iCs/>
          <w:sz w:val="24"/>
          <w:szCs w:val="24"/>
        </w:rPr>
        <w:t>Outstanding Lessons</w:t>
      </w:r>
      <w:r>
        <w:rPr>
          <w:rFonts w:ascii="Arial" w:hAnsi="Arial" w:cs="Arial"/>
          <w:sz w:val="24"/>
          <w:szCs w:val="24"/>
        </w:rPr>
        <w:t>. London: Tacsenomeg Bloombury.</w:t>
      </w:r>
    </w:p>
    <w:p w14:paraId="2B137797" w14:textId="77777777" w:rsidR="00CB4F16" w:rsidRDefault="00CB4F16" w:rsidP="00CB4F16">
      <w:pPr>
        <w:spacing w:line="360" w:lineRule="auto"/>
        <w:jc w:val="both"/>
      </w:pPr>
      <w:r>
        <w:rPr>
          <w:rFonts w:ascii="Arial" w:hAnsi="Arial" w:cs="Arial"/>
          <w:sz w:val="24"/>
          <w:szCs w:val="24"/>
        </w:rPr>
        <w:t>Perrott, E (1982). </w:t>
      </w:r>
      <w:r>
        <w:rPr>
          <w:rFonts w:ascii="Arial" w:hAnsi="Arial" w:cs="Arial"/>
          <w:i/>
          <w:iCs/>
          <w:sz w:val="24"/>
          <w:szCs w:val="24"/>
        </w:rPr>
        <w:t>Effective Teaching: a practical guide to improving your teaching</w:t>
      </w:r>
      <w:r>
        <w:rPr>
          <w:rFonts w:ascii="Arial" w:hAnsi="Arial" w:cs="Arial"/>
          <w:sz w:val="24"/>
          <w:szCs w:val="24"/>
        </w:rPr>
        <w:t xml:space="preserve">. </w:t>
      </w:r>
      <w:r>
        <w:rPr>
          <w:rFonts w:ascii="Arial" w:hAnsi="Arial" w:cs="Arial"/>
          <w:sz w:val="24"/>
          <w:szCs w:val="24"/>
        </w:rPr>
        <w:tab/>
        <w:t>USA: Longman Inc.</w:t>
      </w:r>
    </w:p>
    <w:p w14:paraId="24DFA12B" w14:textId="77777777" w:rsidR="00CB4F16" w:rsidRDefault="00CB4F16" w:rsidP="00CB4F16">
      <w:pPr>
        <w:spacing w:line="360" w:lineRule="auto"/>
        <w:jc w:val="both"/>
      </w:pPr>
      <w:r>
        <w:rPr>
          <w:rFonts w:ascii="Arial" w:hAnsi="Arial" w:cs="Arial"/>
          <w:color w:val="000000"/>
          <w:sz w:val="24"/>
          <w:szCs w:val="24"/>
        </w:rPr>
        <w:t>Petty, G (2010). </w:t>
      </w:r>
      <w:r>
        <w:rPr>
          <w:rFonts w:ascii="Arial" w:hAnsi="Arial" w:cs="Arial"/>
          <w:i/>
          <w:iCs/>
          <w:color w:val="000000"/>
          <w:sz w:val="24"/>
          <w:szCs w:val="24"/>
        </w:rPr>
        <w:t>Teaching Today</w:t>
      </w:r>
      <w:r>
        <w:rPr>
          <w:rFonts w:ascii="Arial" w:hAnsi="Arial" w:cs="Arial"/>
          <w:color w:val="000000"/>
          <w:sz w:val="24"/>
          <w:szCs w:val="24"/>
        </w:rPr>
        <w:t>. 4th ed. Cheltenham: Nelson Thornes. </w:t>
      </w:r>
    </w:p>
    <w:p w14:paraId="3236A2C6" w14:textId="77777777" w:rsidR="00CB4F16" w:rsidRDefault="00CB4F16" w:rsidP="00CB4F16">
      <w:pPr>
        <w:spacing w:line="360" w:lineRule="auto"/>
        <w:jc w:val="both"/>
      </w:pPr>
      <w:r>
        <w:rPr>
          <w:rFonts w:ascii="Arial" w:hAnsi="Arial" w:cs="Arial"/>
          <w:sz w:val="24"/>
          <w:szCs w:val="24"/>
        </w:rPr>
        <w:t>Punch, K.F (2009). </w:t>
      </w:r>
      <w:r>
        <w:rPr>
          <w:rFonts w:ascii="Arial" w:hAnsi="Arial" w:cs="Arial"/>
          <w:i/>
          <w:iCs/>
          <w:sz w:val="24"/>
          <w:szCs w:val="24"/>
        </w:rPr>
        <w:t>Introduction to Research Methods in Education</w:t>
      </w:r>
      <w:r>
        <w:rPr>
          <w:rFonts w:ascii="Arial" w:hAnsi="Arial" w:cs="Arial"/>
          <w:sz w:val="24"/>
          <w:szCs w:val="24"/>
        </w:rPr>
        <w:t>. London: SAGE</w:t>
      </w:r>
      <w:r>
        <w:rPr>
          <w:rFonts w:ascii="Arial" w:hAnsi="Arial" w:cs="Arial"/>
          <w:sz w:val="24"/>
          <w:szCs w:val="24"/>
        </w:rPr>
        <w:tab/>
        <w:t>Publications.</w:t>
      </w:r>
    </w:p>
    <w:p w14:paraId="750F4996" w14:textId="77777777" w:rsidR="00CB4F16" w:rsidRDefault="00CB4F16" w:rsidP="00CB4F16">
      <w:pPr>
        <w:spacing w:line="360" w:lineRule="auto"/>
        <w:jc w:val="both"/>
      </w:pPr>
      <w:r>
        <w:rPr>
          <w:rFonts w:ascii="Arial" w:hAnsi="Arial" w:cs="Arial"/>
          <w:sz w:val="24"/>
          <w:szCs w:val="24"/>
        </w:rPr>
        <w:t xml:space="preserve">Robinson, C. (2017) ‘Growth mindset in the classroom’, </w:t>
      </w:r>
      <w:r>
        <w:rPr>
          <w:rFonts w:ascii="Arial" w:hAnsi="Arial" w:cs="Arial"/>
          <w:i/>
          <w:sz w:val="24"/>
          <w:szCs w:val="24"/>
        </w:rPr>
        <w:t>Science Scope, 41(2).</w:t>
      </w:r>
    </w:p>
    <w:p w14:paraId="66870084" w14:textId="77777777" w:rsidR="00CB4F16" w:rsidRDefault="00CB4F16" w:rsidP="00CB4F16">
      <w:pPr>
        <w:spacing w:line="360" w:lineRule="auto"/>
        <w:jc w:val="both"/>
      </w:pPr>
      <w:r>
        <w:rPr>
          <w:rFonts w:ascii="Arial" w:hAnsi="Arial" w:cs="Arial"/>
          <w:sz w:val="24"/>
          <w:szCs w:val="24"/>
        </w:rPr>
        <w:t>Rowntree, D (1979). </w:t>
      </w:r>
      <w:r>
        <w:rPr>
          <w:rFonts w:ascii="Arial" w:hAnsi="Arial" w:cs="Arial"/>
          <w:i/>
          <w:iCs/>
          <w:sz w:val="24"/>
          <w:szCs w:val="24"/>
        </w:rPr>
        <w:t>Assessing Students: How shall we know them</w:t>
      </w:r>
      <w:proofErr w:type="gramStart"/>
      <w:r>
        <w:rPr>
          <w:rFonts w:ascii="Arial" w:hAnsi="Arial" w:cs="Arial"/>
          <w:i/>
          <w:iCs/>
          <w:sz w:val="24"/>
          <w:szCs w:val="24"/>
        </w:rPr>
        <w:t>?</w:t>
      </w:r>
      <w:r>
        <w:rPr>
          <w:rFonts w:ascii="Arial" w:hAnsi="Arial" w:cs="Arial"/>
          <w:sz w:val="24"/>
          <w:szCs w:val="24"/>
        </w:rPr>
        <w:t>.</w:t>
      </w:r>
      <w:proofErr w:type="gramEnd"/>
      <w:r>
        <w:rPr>
          <w:rFonts w:ascii="Arial" w:hAnsi="Arial" w:cs="Arial"/>
          <w:sz w:val="24"/>
          <w:szCs w:val="24"/>
        </w:rPr>
        <w:t xml:space="preserve"> London: Kogan </w:t>
      </w:r>
      <w:r>
        <w:rPr>
          <w:rFonts w:ascii="Arial" w:hAnsi="Arial" w:cs="Arial"/>
          <w:sz w:val="24"/>
          <w:szCs w:val="24"/>
        </w:rPr>
        <w:tab/>
        <w:t>Page.</w:t>
      </w:r>
    </w:p>
    <w:p w14:paraId="642BC010" w14:textId="77777777" w:rsidR="00CB4F16" w:rsidRDefault="00CB4F16" w:rsidP="00CB4F16">
      <w:pPr>
        <w:spacing w:line="360" w:lineRule="auto"/>
        <w:jc w:val="both"/>
      </w:pPr>
      <w:r>
        <w:rPr>
          <w:rFonts w:ascii="Arial" w:hAnsi="Arial" w:cs="Arial"/>
          <w:sz w:val="24"/>
          <w:szCs w:val="24"/>
        </w:rPr>
        <w:t>Skinner, D (2010). </w:t>
      </w:r>
      <w:r>
        <w:rPr>
          <w:rFonts w:ascii="Arial" w:hAnsi="Arial" w:cs="Arial"/>
          <w:i/>
          <w:iCs/>
          <w:sz w:val="24"/>
          <w:szCs w:val="24"/>
        </w:rPr>
        <w:t>Effective Teaching and Learning in Practice</w:t>
      </w:r>
      <w:r>
        <w:rPr>
          <w:rFonts w:ascii="Arial" w:hAnsi="Arial" w:cs="Arial"/>
          <w:sz w:val="24"/>
          <w:szCs w:val="24"/>
        </w:rPr>
        <w:t>. London: Continuum.</w:t>
      </w:r>
    </w:p>
    <w:p w14:paraId="7D74062B" w14:textId="77777777" w:rsidR="00CB4F16" w:rsidRDefault="00CB4F16" w:rsidP="00CB4F16">
      <w:pPr>
        <w:spacing w:line="360" w:lineRule="auto"/>
        <w:jc w:val="both"/>
        <w:rPr>
          <w:rFonts w:ascii="Arial" w:hAnsi="Arial" w:cs="Arial"/>
          <w:sz w:val="24"/>
          <w:szCs w:val="24"/>
          <w:lang w:val="cy-GB"/>
        </w:rPr>
      </w:pPr>
      <w:r>
        <w:rPr>
          <w:rFonts w:ascii="Arial" w:hAnsi="Arial" w:cs="Arial"/>
          <w:sz w:val="24"/>
          <w:szCs w:val="24"/>
          <w:lang w:val="cy-GB"/>
        </w:rPr>
        <w:t>Spendlove, D. (2015). Assessment for Learning. London: Tacsenomeg Bloombury.</w:t>
      </w:r>
    </w:p>
    <w:p w14:paraId="671D9016" w14:textId="77777777" w:rsidR="00CB4F16" w:rsidRDefault="00CB4F16" w:rsidP="00CB4F16">
      <w:pPr>
        <w:spacing w:line="360" w:lineRule="auto"/>
        <w:jc w:val="both"/>
      </w:pPr>
      <w:r>
        <w:rPr>
          <w:rFonts w:ascii="Arial" w:hAnsi="Arial" w:cs="Arial"/>
          <w:sz w:val="24"/>
          <w:szCs w:val="24"/>
        </w:rPr>
        <w:t>Sutton, R (1995). </w:t>
      </w:r>
      <w:r>
        <w:rPr>
          <w:rFonts w:ascii="Arial" w:hAnsi="Arial" w:cs="Arial"/>
          <w:i/>
          <w:iCs/>
          <w:sz w:val="24"/>
          <w:szCs w:val="24"/>
        </w:rPr>
        <w:t>Assessment for Learning</w:t>
      </w:r>
      <w:r>
        <w:rPr>
          <w:rFonts w:ascii="Arial" w:hAnsi="Arial" w:cs="Arial"/>
          <w:sz w:val="24"/>
          <w:szCs w:val="24"/>
        </w:rPr>
        <w:t>. Lutterworth: Ruth Sutton. </w:t>
      </w:r>
    </w:p>
    <w:p w14:paraId="742D8E8E" w14:textId="77777777" w:rsidR="00CB4F16" w:rsidRDefault="00CB4F16" w:rsidP="00CB4F16">
      <w:pPr>
        <w:spacing w:line="360" w:lineRule="auto"/>
        <w:jc w:val="both"/>
      </w:pPr>
      <w:r>
        <w:rPr>
          <w:rFonts w:ascii="Arial" w:hAnsi="Arial" w:cs="Arial"/>
          <w:color w:val="000000"/>
          <w:sz w:val="24"/>
          <w:szCs w:val="24"/>
        </w:rPr>
        <w:t>Tymms, P. (2012). Questionnaires. In: Arthur et al </w:t>
      </w:r>
      <w:r>
        <w:rPr>
          <w:rFonts w:ascii="Arial" w:hAnsi="Arial" w:cs="Arial"/>
          <w:i/>
          <w:iCs/>
          <w:color w:val="000000"/>
          <w:sz w:val="24"/>
          <w:szCs w:val="24"/>
        </w:rPr>
        <w:t xml:space="preserve">Research methods &amp; </w:t>
      </w:r>
      <w:r>
        <w:rPr>
          <w:rFonts w:ascii="Arial" w:hAnsi="Arial" w:cs="Arial"/>
          <w:i/>
          <w:iCs/>
          <w:color w:val="000000"/>
          <w:sz w:val="24"/>
          <w:szCs w:val="24"/>
        </w:rPr>
        <w:tab/>
        <w:t>methodologies in education</w:t>
      </w:r>
      <w:r>
        <w:rPr>
          <w:rFonts w:ascii="Arial" w:hAnsi="Arial" w:cs="Arial"/>
          <w:color w:val="000000"/>
          <w:sz w:val="24"/>
          <w:szCs w:val="24"/>
        </w:rPr>
        <w:t>. California: SAGE Publications.</w:t>
      </w:r>
    </w:p>
    <w:p w14:paraId="12C2D360" w14:textId="77777777" w:rsidR="00CB4F16" w:rsidRDefault="00CB4F16" w:rsidP="00CB4F16">
      <w:pPr>
        <w:spacing w:line="360" w:lineRule="auto"/>
        <w:jc w:val="both"/>
        <w:rPr>
          <w:rFonts w:ascii="Arial" w:hAnsi="Arial" w:cs="Arial"/>
          <w:sz w:val="24"/>
          <w:szCs w:val="24"/>
        </w:rPr>
      </w:pPr>
      <w:r>
        <w:rPr>
          <w:rFonts w:ascii="Arial" w:hAnsi="Arial" w:cs="Arial"/>
          <w:sz w:val="24"/>
          <w:szCs w:val="24"/>
        </w:rPr>
        <w:t xml:space="preserve">Wiggins, G. P. (1998). Educative assessment: Designing assessments to inform and </w:t>
      </w:r>
      <w:r>
        <w:rPr>
          <w:rFonts w:ascii="Arial" w:hAnsi="Arial" w:cs="Arial"/>
          <w:sz w:val="24"/>
          <w:szCs w:val="24"/>
        </w:rPr>
        <w:tab/>
        <w:t>improve student performance. San Francisco, CA: Jossey-Bass.</w:t>
      </w:r>
    </w:p>
    <w:p w14:paraId="4D8CE8DF" w14:textId="6C4FD45C" w:rsidR="00CB4F16" w:rsidRDefault="00CB4F16" w:rsidP="00CB4F16">
      <w:pPr>
        <w:spacing w:line="360" w:lineRule="auto"/>
        <w:jc w:val="both"/>
      </w:pPr>
      <w:r>
        <w:rPr>
          <w:rFonts w:ascii="Arial" w:hAnsi="Arial" w:cs="Arial"/>
          <w:sz w:val="24"/>
          <w:szCs w:val="24"/>
        </w:rPr>
        <w:t>Wragg, E.C a Brown, G (2001). </w:t>
      </w:r>
      <w:r>
        <w:rPr>
          <w:rFonts w:ascii="Arial" w:hAnsi="Arial" w:cs="Arial"/>
          <w:i/>
          <w:iCs/>
          <w:sz w:val="24"/>
          <w:szCs w:val="24"/>
        </w:rPr>
        <w:t>Questioning in the Secondary School</w:t>
      </w:r>
      <w:r>
        <w:rPr>
          <w:rFonts w:ascii="Arial" w:hAnsi="Arial" w:cs="Arial"/>
          <w:sz w:val="24"/>
          <w:szCs w:val="24"/>
        </w:rPr>
        <w:t xml:space="preserve">. London: </w:t>
      </w:r>
      <w:r>
        <w:rPr>
          <w:rFonts w:ascii="Arial" w:hAnsi="Arial" w:cs="Arial"/>
          <w:sz w:val="24"/>
          <w:szCs w:val="24"/>
        </w:rPr>
        <w:tab/>
        <w:t>Routledge.</w:t>
      </w:r>
    </w:p>
    <w:sectPr w:rsidR="00CB4F16" w:rsidSect="00E349A9">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9D691A"/>
    <w:multiLevelType w:val="multilevel"/>
    <w:tmpl w:val="B7A6DB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26F"/>
    <w:rsid w:val="0010026F"/>
    <w:rsid w:val="003A7484"/>
    <w:rsid w:val="00504D95"/>
    <w:rsid w:val="005860E5"/>
    <w:rsid w:val="00606344"/>
    <w:rsid w:val="00CB4F16"/>
    <w:rsid w:val="00CC07E3"/>
    <w:rsid w:val="00E349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BAF21"/>
  <w14:defaultImageDpi w14:val="32767"/>
  <w15:chartTrackingRefBased/>
  <w15:docId w15:val="{ADF14A6B-AFE8-6545-B6DD-876119661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026F"/>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10026F"/>
    <w:pPr>
      <w:keepNext/>
      <w:jc w:val="both"/>
      <w:outlineLvl w:val="1"/>
    </w:pPr>
    <w:rPr>
      <w:b/>
      <w:sz w:val="24"/>
    </w:rPr>
  </w:style>
  <w:style w:type="paragraph" w:styleId="Heading4">
    <w:name w:val="heading 4"/>
    <w:basedOn w:val="Normal"/>
    <w:next w:val="Normal"/>
    <w:link w:val="Heading4Char"/>
    <w:qFormat/>
    <w:rsid w:val="0010026F"/>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0026F"/>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10026F"/>
    <w:rPr>
      <w:rFonts w:ascii="Times New Roman" w:eastAsia="Times New Roman" w:hAnsi="Times New Roman" w:cs="Times New Roman"/>
      <w:sz w:val="40"/>
      <w:szCs w:val="20"/>
      <w:lang w:eastAsia="en-GB"/>
    </w:rPr>
  </w:style>
  <w:style w:type="paragraph" w:styleId="Header">
    <w:name w:val="header"/>
    <w:basedOn w:val="Normal"/>
    <w:link w:val="HeaderChar"/>
    <w:rsid w:val="0010026F"/>
    <w:pPr>
      <w:tabs>
        <w:tab w:val="center" w:pos="4153"/>
        <w:tab w:val="right" w:pos="8306"/>
      </w:tabs>
    </w:pPr>
  </w:style>
  <w:style w:type="character" w:customStyle="1" w:styleId="HeaderChar">
    <w:name w:val="Header Char"/>
    <w:basedOn w:val="DefaultParagraphFont"/>
    <w:link w:val="Header"/>
    <w:rsid w:val="0010026F"/>
    <w:rPr>
      <w:rFonts w:ascii="Times New Roman" w:eastAsia="Times New Roman" w:hAnsi="Times New Roman" w:cs="Times New Roman"/>
      <w:sz w:val="20"/>
      <w:szCs w:val="20"/>
      <w:lang w:eastAsia="en-GB"/>
    </w:rPr>
  </w:style>
  <w:style w:type="paragraph" w:styleId="NormalWeb">
    <w:name w:val="Normal (Web)"/>
    <w:basedOn w:val="Normal"/>
    <w:rsid w:val="0010026F"/>
    <w:pPr>
      <w:spacing w:before="100" w:after="100"/>
    </w:pPr>
    <w:rPr>
      <w:sz w:val="24"/>
      <w:lang w:eastAsia="en-US"/>
    </w:rPr>
  </w:style>
  <w:style w:type="paragraph" w:styleId="ListParagraph">
    <w:name w:val="List Paragraph"/>
    <w:basedOn w:val="Normal"/>
    <w:rsid w:val="00606344"/>
    <w:pPr>
      <w:suppressAutoHyphens/>
      <w:autoSpaceDN w:val="0"/>
      <w:spacing w:after="160"/>
      <w:ind w:left="720"/>
    </w:pPr>
    <w:rPr>
      <w:rFonts w:ascii="Calibri" w:eastAsia="Calibri" w:hAnsi="Calibri"/>
      <w:sz w:val="22"/>
      <w:szCs w:val="22"/>
      <w:lang w:eastAsia="en-US"/>
    </w:rPr>
  </w:style>
  <w:style w:type="character" w:styleId="Hyperlink">
    <w:name w:val="Hyperlink"/>
    <w:basedOn w:val="DefaultParagraphFont"/>
    <w:rsid w:val="00CB4F1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icssolutions.com/considerations-for-" TargetMode="External"/><Relationship Id="rId3" Type="http://schemas.openxmlformats.org/officeDocument/2006/relationships/settings" Target="settings.xml"/><Relationship Id="rId7" Type="http://schemas.openxmlformats.org/officeDocument/2006/relationships/hyperlink" Target="https://www.gla.ac.uk/t4/learningandteaching/files/PGCTHE/BlackandWiliam1%09998.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learning.gov.wales/docs/learn" TargetMode="External"/><Relationship Id="rId4" Type="http://schemas.openxmlformats.org/officeDocument/2006/relationships/webSettings" Target="webSettings.xml"/><Relationship Id="rId9" Type="http://schemas.openxmlformats.org/officeDocument/2006/relationships/hyperlink" Target="https://gweddill.gov.wales/docs/dcells/publications/150225-successful-fut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7395</Words>
  <Characters>42158</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Denny</dc:creator>
  <cp:keywords/>
  <dc:description/>
  <cp:lastModifiedBy>Rhiannon KEMP</cp:lastModifiedBy>
  <cp:revision>2</cp:revision>
  <dcterms:created xsi:type="dcterms:W3CDTF">2019-05-07T10:36:00Z</dcterms:created>
  <dcterms:modified xsi:type="dcterms:W3CDTF">2019-05-07T10:36:00Z</dcterms:modified>
</cp:coreProperties>
</file>