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0F031" w14:textId="520DC652" w:rsidR="001D59FB" w:rsidRPr="001D59FB" w:rsidRDefault="001D59FB" w:rsidP="001D59FB">
      <w:pPr>
        <w:pStyle w:val="Title"/>
        <w:spacing w:line="360" w:lineRule="auto"/>
        <w:jc w:val="center"/>
        <w:rPr>
          <w:rFonts w:ascii="Arial" w:hAnsi="Arial" w:cs="Arial"/>
          <w:sz w:val="22"/>
          <w:szCs w:val="22"/>
        </w:rPr>
      </w:pPr>
    </w:p>
    <w:p w14:paraId="49FC6B77" w14:textId="77777777" w:rsidR="00BD4278" w:rsidRDefault="001D59FB" w:rsidP="001D59FB">
      <w:pPr>
        <w:spacing w:line="360" w:lineRule="auto"/>
        <w:jc w:val="center"/>
        <w:rPr>
          <w:rFonts w:ascii="Britannic Bold" w:hAnsi="Britannic Bold" w:cs="Arial"/>
          <w:sz w:val="48"/>
          <w:szCs w:val="48"/>
        </w:rPr>
      </w:pPr>
      <w:r w:rsidRPr="001D59FB">
        <w:rPr>
          <w:rFonts w:ascii="Arial" w:hAnsi="Arial" w:cs="Arial"/>
        </w:rPr>
        <w:br/>
      </w:r>
      <w:r w:rsidRPr="001D59FB">
        <w:rPr>
          <w:rFonts w:ascii="Arial" w:hAnsi="Arial" w:cs="Arial"/>
          <w:sz w:val="48"/>
          <w:szCs w:val="48"/>
        </w:rPr>
        <w:br/>
      </w:r>
    </w:p>
    <w:p w14:paraId="49E55FA4" w14:textId="77777777" w:rsidR="00BD4278" w:rsidRDefault="00BD4278" w:rsidP="001D59FB">
      <w:pPr>
        <w:spacing w:line="360" w:lineRule="auto"/>
        <w:jc w:val="center"/>
        <w:rPr>
          <w:rFonts w:ascii="Britannic Bold" w:hAnsi="Britannic Bold" w:cs="Arial"/>
          <w:sz w:val="48"/>
          <w:szCs w:val="48"/>
        </w:rPr>
      </w:pPr>
    </w:p>
    <w:p w14:paraId="06C1447C" w14:textId="73B38AEB" w:rsidR="001D59FB" w:rsidRPr="00BD4278" w:rsidRDefault="001D59FB" w:rsidP="001D59FB">
      <w:pPr>
        <w:spacing w:line="360" w:lineRule="auto"/>
        <w:jc w:val="center"/>
        <w:rPr>
          <w:rFonts w:ascii="Britannic Bold" w:hAnsi="Britannic Bold" w:cs="Arial"/>
          <w:sz w:val="72"/>
          <w:szCs w:val="72"/>
        </w:rPr>
      </w:pPr>
      <w:r w:rsidRPr="00BD4278">
        <w:rPr>
          <w:rFonts w:ascii="Britannic Bold" w:hAnsi="Britannic Bold" w:cs="Arial"/>
          <w:sz w:val="72"/>
          <w:szCs w:val="72"/>
        </w:rPr>
        <w:t>Ishrat Hussain</w:t>
      </w:r>
      <w:r w:rsidRPr="00BD4278">
        <w:rPr>
          <w:rFonts w:ascii="Britannic Bold" w:hAnsi="Britannic Bold" w:cs="Arial"/>
          <w:sz w:val="72"/>
          <w:szCs w:val="72"/>
        </w:rPr>
        <w:br/>
        <w:t>2318968</w:t>
      </w:r>
      <w:r w:rsidRPr="00BD4278">
        <w:rPr>
          <w:rFonts w:ascii="Britannic Bold" w:hAnsi="Britannic Bold" w:cs="Arial"/>
          <w:sz w:val="72"/>
          <w:szCs w:val="72"/>
        </w:rPr>
        <w:br/>
        <w:t>Module Code and Title:</w:t>
      </w:r>
    </w:p>
    <w:p w14:paraId="228A5F3D" w14:textId="3F6D0058" w:rsidR="001D59FB" w:rsidRPr="00BD4278" w:rsidRDefault="001D59FB" w:rsidP="001D59FB">
      <w:pPr>
        <w:spacing w:line="360" w:lineRule="auto"/>
        <w:jc w:val="center"/>
        <w:rPr>
          <w:rFonts w:ascii="Britannic Bold" w:hAnsi="Britannic Bold" w:cs="Arial"/>
          <w:sz w:val="72"/>
          <w:szCs w:val="72"/>
        </w:rPr>
      </w:pPr>
      <w:r w:rsidRPr="00BD4278">
        <w:rPr>
          <w:rFonts w:ascii="Britannic Bold" w:hAnsi="Britannic Bold" w:cs="Arial"/>
          <w:sz w:val="72"/>
          <w:szCs w:val="72"/>
        </w:rPr>
        <w:t>BMHP5019</w:t>
      </w:r>
    </w:p>
    <w:p w14:paraId="31746DD2" w14:textId="78D59078" w:rsidR="001D59FB" w:rsidRPr="00BD4278" w:rsidRDefault="001D59FB" w:rsidP="001D59FB">
      <w:pPr>
        <w:spacing w:line="360" w:lineRule="auto"/>
        <w:jc w:val="center"/>
        <w:rPr>
          <w:rFonts w:ascii="Britannic Bold" w:hAnsi="Britannic Bold" w:cs="Arial"/>
          <w:sz w:val="72"/>
          <w:szCs w:val="72"/>
        </w:rPr>
      </w:pPr>
      <w:r w:rsidRPr="00BD4278">
        <w:rPr>
          <w:rFonts w:ascii="Britannic Bold" w:hAnsi="Britannic Bold" w:cs="Arial"/>
          <w:sz w:val="72"/>
          <w:szCs w:val="72"/>
        </w:rPr>
        <w:t>Research Methods in Health and Social Care</w:t>
      </w:r>
    </w:p>
    <w:p w14:paraId="5AA5CFC7" w14:textId="77777777" w:rsidR="001D59FB" w:rsidRPr="001D59FB" w:rsidRDefault="001D59FB" w:rsidP="001D59FB">
      <w:pPr>
        <w:spacing w:line="360" w:lineRule="auto"/>
        <w:jc w:val="center"/>
        <w:rPr>
          <w:rFonts w:ascii="Britannic Bold" w:hAnsi="Britannic Bold" w:cs="Arial"/>
          <w:sz w:val="48"/>
          <w:szCs w:val="48"/>
        </w:rPr>
      </w:pPr>
      <w:r w:rsidRPr="001D59FB">
        <w:rPr>
          <w:rFonts w:ascii="Britannic Bold" w:hAnsi="Britannic Bold" w:cs="Arial"/>
          <w:sz w:val="48"/>
          <w:szCs w:val="48"/>
        </w:rPr>
        <w:br w:type="page"/>
      </w:r>
    </w:p>
    <w:p w14:paraId="4E6B434B" w14:textId="2620F1DE" w:rsidR="001D59FB" w:rsidRPr="001D59FB" w:rsidRDefault="001D59FB" w:rsidP="001D59FB">
      <w:pPr>
        <w:pStyle w:val="Title"/>
        <w:spacing w:line="360" w:lineRule="auto"/>
        <w:jc w:val="center"/>
        <w:rPr>
          <w:rFonts w:ascii="Britannic Bold" w:hAnsi="Britannic Bold" w:cs="Arial"/>
          <w:color w:val="000000" w:themeColor="text1"/>
          <w:sz w:val="28"/>
          <w:szCs w:val="28"/>
        </w:rPr>
      </w:pPr>
    </w:p>
    <w:p w14:paraId="040176A2" w14:textId="757E1DB0" w:rsidR="001D59FB" w:rsidRPr="001D59FB" w:rsidRDefault="001D59FB" w:rsidP="001D59FB">
      <w:pPr>
        <w:pStyle w:val="Subtitle"/>
        <w:spacing w:line="360" w:lineRule="auto"/>
        <w:jc w:val="center"/>
        <w:rPr>
          <w:rFonts w:ascii="Britannic Bold" w:hAnsi="Britannic Bold" w:cs="Arial"/>
          <w:color w:val="000000" w:themeColor="text1"/>
        </w:rPr>
      </w:pPr>
      <w:r w:rsidRPr="001D59FB">
        <w:rPr>
          <w:rFonts w:ascii="Britannic Bold" w:hAnsi="Britannic Bold" w:cs="Arial"/>
          <w:color w:val="000000" w:themeColor="text1"/>
        </w:rPr>
        <w:t>Barriers and Facilitators to Diabetes Care among Ethnic Minority Component 1: Written Assignment (Research Proposal)</w:t>
      </w:r>
      <w:r w:rsidRPr="001D59FB">
        <w:rPr>
          <w:rFonts w:ascii="Britannic Bold" w:hAnsi="Britannic Bold" w:cs="Arial"/>
          <w:color w:val="000000" w:themeColor="text1"/>
        </w:rPr>
        <w:br/>
        <w:t>Populations in the United Kingdom: A Scoping Review</w:t>
      </w:r>
    </w:p>
    <w:p w14:paraId="44534925" w14:textId="77777777" w:rsidR="001D59FB" w:rsidRPr="001D59FB" w:rsidRDefault="001D59FB" w:rsidP="001D59FB">
      <w:pPr>
        <w:pStyle w:val="Heading1"/>
        <w:spacing w:line="360" w:lineRule="auto"/>
        <w:rPr>
          <w:rFonts w:ascii="Arial" w:hAnsi="Arial" w:cs="Arial"/>
          <w:color w:val="000000" w:themeColor="text1"/>
          <w:sz w:val="22"/>
          <w:szCs w:val="22"/>
        </w:rPr>
      </w:pPr>
      <w:r w:rsidRPr="001D59FB">
        <w:rPr>
          <w:rFonts w:ascii="Arial" w:hAnsi="Arial" w:cs="Arial"/>
          <w:color w:val="000000" w:themeColor="text1"/>
          <w:sz w:val="22"/>
          <w:szCs w:val="22"/>
        </w:rPr>
        <w:t>1. Topic, Review Question and Objectives</w:t>
      </w:r>
    </w:p>
    <w:p w14:paraId="4A29F0B9" w14:textId="77777777" w:rsidR="001D59FB" w:rsidRPr="001D59FB" w:rsidRDefault="001D59FB" w:rsidP="001D59FB">
      <w:pPr>
        <w:spacing w:line="360" w:lineRule="auto"/>
        <w:rPr>
          <w:rFonts w:ascii="Arial" w:hAnsi="Arial" w:cs="Arial"/>
          <w:color w:val="000000" w:themeColor="text1"/>
        </w:rPr>
      </w:pPr>
      <w:r w:rsidRPr="001D59FB">
        <w:rPr>
          <w:rFonts w:ascii="Arial" w:hAnsi="Arial" w:cs="Arial"/>
          <w:color w:val="000000" w:themeColor="text1"/>
        </w:rPr>
        <w:t>This research will explore the barriers and facilitators affecting access to diabetes care among ethnic minority populations in the United Kingdom. The review question guiding this study is: “What are the key barriers and facilitators influencing access to, and engagement with, diabetes care services among ethnic minority populations in the UK?”</w:t>
      </w:r>
      <w:r w:rsidRPr="001D59FB">
        <w:rPr>
          <w:rFonts w:ascii="Arial" w:hAnsi="Arial" w:cs="Arial"/>
          <w:color w:val="000000" w:themeColor="text1"/>
        </w:rPr>
        <w:br/>
      </w:r>
      <w:r w:rsidRPr="001D59FB">
        <w:rPr>
          <w:rFonts w:ascii="Arial" w:hAnsi="Arial" w:cs="Arial"/>
          <w:color w:val="000000" w:themeColor="text1"/>
        </w:rPr>
        <w:br/>
        <w:t>The objectives are to:</w:t>
      </w:r>
      <w:r w:rsidRPr="001D59FB">
        <w:rPr>
          <w:rFonts w:ascii="Arial" w:hAnsi="Arial" w:cs="Arial"/>
          <w:color w:val="000000" w:themeColor="text1"/>
        </w:rPr>
        <w:br/>
        <w:t>1. Identify recurring themes influencing healthcare access, engagement, and outcomes for ethnic minority individuals living with diabetes.</w:t>
      </w:r>
      <w:r w:rsidRPr="001D59FB">
        <w:rPr>
          <w:rFonts w:ascii="Arial" w:hAnsi="Arial" w:cs="Arial"/>
          <w:color w:val="000000" w:themeColor="text1"/>
        </w:rPr>
        <w:br/>
        <w:t>2. Examine the role of culturally appropriate interventions and healthcare communication.</w:t>
      </w:r>
      <w:r w:rsidRPr="001D59FB">
        <w:rPr>
          <w:rFonts w:ascii="Arial" w:hAnsi="Arial" w:cs="Arial"/>
          <w:color w:val="000000" w:themeColor="text1"/>
        </w:rPr>
        <w:br/>
        <w:t>3. Highlight areas where health and social care professionals can improve equity in diabetes service delivery (Khunti et al., 2021).</w:t>
      </w:r>
    </w:p>
    <w:p w14:paraId="4604D2B5" w14:textId="77777777" w:rsidR="001D59FB" w:rsidRPr="001D59FB" w:rsidRDefault="001D59FB" w:rsidP="001D59FB">
      <w:pPr>
        <w:pStyle w:val="Heading1"/>
        <w:spacing w:line="360" w:lineRule="auto"/>
        <w:rPr>
          <w:rFonts w:ascii="Arial" w:hAnsi="Arial" w:cs="Arial"/>
          <w:color w:val="000000" w:themeColor="text1"/>
          <w:sz w:val="22"/>
          <w:szCs w:val="22"/>
        </w:rPr>
      </w:pPr>
      <w:r w:rsidRPr="001D59FB">
        <w:rPr>
          <w:rFonts w:ascii="Arial" w:hAnsi="Arial" w:cs="Arial"/>
          <w:color w:val="000000" w:themeColor="text1"/>
          <w:sz w:val="22"/>
          <w:szCs w:val="22"/>
        </w:rPr>
        <w:t>2. Rationale</w:t>
      </w:r>
    </w:p>
    <w:p w14:paraId="42143A01" w14:textId="77777777" w:rsidR="001D59FB" w:rsidRPr="001D59FB" w:rsidRDefault="001D59FB" w:rsidP="001D59FB">
      <w:pPr>
        <w:spacing w:line="360" w:lineRule="auto"/>
        <w:rPr>
          <w:rFonts w:ascii="Arial" w:hAnsi="Arial" w:cs="Arial"/>
          <w:color w:val="000000" w:themeColor="text1"/>
        </w:rPr>
      </w:pPr>
      <w:r w:rsidRPr="001D59FB">
        <w:rPr>
          <w:rFonts w:ascii="Arial" w:hAnsi="Arial" w:cs="Arial"/>
          <w:color w:val="000000" w:themeColor="text1"/>
        </w:rPr>
        <w:t xml:space="preserve">Diabetes represents one of the most significant long-term conditions in the UK, with over 4.3 million people currently living with the disease (Diabetes UK, 2024). Ethnic minority groups, particularly South Asian, African, and Caribbean populations, experience disproportionately higher </w:t>
      </w:r>
      <w:proofErr w:type="gramStart"/>
      <w:r w:rsidRPr="001D59FB">
        <w:rPr>
          <w:rFonts w:ascii="Arial" w:hAnsi="Arial" w:cs="Arial"/>
          <w:color w:val="000000" w:themeColor="text1"/>
        </w:rPr>
        <w:t>prevalence</w:t>
      </w:r>
      <w:proofErr w:type="gramEnd"/>
      <w:r w:rsidRPr="001D59FB">
        <w:rPr>
          <w:rFonts w:ascii="Arial" w:hAnsi="Arial" w:cs="Arial"/>
          <w:color w:val="000000" w:themeColor="text1"/>
        </w:rPr>
        <w:t xml:space="preserve"> and complications associated with Type 2 diabetes (Public Health England, 2022). This inequality persists despite national initiatives such as the NHS Long Term Plan and the Diabetes Prevention Programme (NHS England, 2023).</w:t>
      </w:r>
      <w:r w:rsidRPr="001D59FB">
        <w:rPr>
          <w:rFonts w:ascii="Arial" w:hAnsi="Arial" w:cs="Arial"/>
          <w:color w:val="000000" w:themeColor="text1"/>
        </w:rPr>
        <w:br/>
      </w:r>
      <w:r w:rsidRPr="001D59FB">
        <w:rPr>
          <w:rFonts w:ascii="Arial" w:hAnsi="Arial" w:cs="Arial"/>
          <w:color w:val="000000" w:themeColor="text1"/>
        </w:rPr>
        <w:br/>
        <w:t xml:space="preserve">Research suggests that cultural and linguistic barriers, limited access to tailored education, and mistrust of healthcare services contribute to poorer engagement among ethnic minority communities (Khunti et al., 2021). Conversely, culturally adapted education, community-based initiatives, and family involvement are key facilitators of improved care outcomes (Kumar, </w:t>
      </w:r>
      <w:proofErr w:type="gramStart"/>
      <w:r w:rsidRPr="001D59FB">
        <w:rPr>
          <w:rFonts w:ascii="Arial" w:hAnsi="Arial" w:cs="Arial"/>
          <w:color w:val="000000" w:themeColor="text1"/>
        </w:rPr>
        <w:t>Hanif</w:t>
      </w:r>
      <w:proofErr w:type="gramEnd"/>
      <w:r w:rsidRPr="001D59FB">
        <w:rPr>
          <w:rFonts w:ascii="Arial" w:hAnsi="Arial" w:cs="Arial"/>
          <w:color w:val="000000" w:themeColor="text1"/>
        </w:rPr>
        <w:t xml:space="preserve"> and Patel, 2020). Addressing these issues aligns with the principles of person-centred and equitable care under the Health and Care Act (2022) and the NHS Race and Health Observatory’s (2022) recommendations for tackling disparities in chronic disease management. Understanding these barriers and facilitators will help inform future practice and policy development in UK health and social care settings.</w:t>
      </w:r>
    </w:p>
    <w:p w14:paraId="1D020072" w14:textId="77777777" w:rsidR="001D59FB" w:rsidRPr="001D59FB" w:rsidRDefault="001D59FB" w:rsidP="001D59FB">
      <w:pPr>
        <w:pStyle w:val="Heading1"/>
        <w:spacing w:line="360" w:lineRule="auto"/>
        <w:rPr>
          <w:rFonts w:ascii="Arial" w:hAnsi="Arial" w:cs="Arial"/>
          <w:color w:val="000000" w:themeColor="text1"/>
          <w:sz w:val="22"/>
          <w:szCs w:val="22"/>
        </w:rPr>
      </w:pPr>
      <w:r w:rsidRPr="001D59FB">
        <w:rPr>
          <w:rFonts w:ascii="Arial" w:hAnsi="Arial" w:cs="Arial"/>
          <w:color w:val="000000" w:themeColor="text1"/>
          <w:sz w:val="22"/>
          <w:szCs w:val="22"/>
        </w:rPr>
        <w:lastRenderedPageBreak/>
        <w:t>3. Methods</w:t>
      </w:r>
    </w:p>
    <w:p w14:paraId="70D7E536" w14:textId="1F26704F" w:rsidR="001D59FB" w:rsidRPr="001D59FB" w:rsidRDefault="001D59FB" w:rsidP="001D59FB">
      <w:pPr>
        <w:spacing w:line="360" w:lineRule="auto"/>
        <w:rPr>
          <w:rFonts w:ascii="Arial" w:hAnsi="Arial" w:cs="Arial"/>
          <w:color w:val="000000" w:themeColor="text1"/>
        </w:rPr>
      </w:pPr>
      <w:r w:rsidRPr="001D59FB">
        <w:rPr>
          <w:rFonts w:ascii="Arial" w:hAnsi="Arial" w:cs="Arial"/>
          <w:color w:val="000000" w:themeColor="text1"/>
        </w:rPr>
        <w:t>A scoping review approach, following Arksey and O’Malley’s (2005) five-stage framework, will be used to systematically map the existing evidence. Peer-reviewed primary and secondary studies published between 2020 and 2025 will be retrieved from academic databases such as PubMed, CINAHL, and EBSCOhost. Search terms will include combinations of “diabetes care,” “ethnic minorities,” “UK,” “barriers,” and “facilitators.” Articles will be screened based on inclusion and exclusion criteria and charted thematically to identify patterns and research gaps (Arksey and O’Malley, 2005).</w:t>
      </w:r>
    </w:p>
    <w:p w14:paraId="2581339E" w14:textId="77777777" w:rsidR="001D59FB" w:rsidRPr="001D59FB" w:rsidRDefault="001D59FB" w:rsidP="001D59FB">
      <w:pPr>
        <w:pStyle w:val="Heading1"/>
        <w:spacing w:line="360" w:lineRule="auto"/>
        <w:rPr>
          <w:rFonts w:ascii="Arial" w:hAnsi="Arial" w:cs="Arial"/>
          <w:color w:val="000000" w:themeColor="text1"/>
          <w:sz w:val="22"/>
          <w:szCs w:val="22"/>
        </w:rPr>
      </w:pPr>
      <w:r w:rsidRPr="001D59FB">
        <w:rPr>
          <w:rFonts w:ascii="Arial" w:hAnsi="Arial" w:cs="Arial"/>
          <w:color w:val="000000" w:themeColor="text1"/>
          <w:sz w:val="22"/>
          <w:szCs w:val="22"/>
        </w:rPr>
        <w:t>4. Ethical Considerations</w:t>
      </w:r>
    </w:p>
    <w:p w14:paraId="68A5F68F" w14:textId="77777777" w:rsidR="001D59FB" w:rsidRPr="001D59FB" w:rsidRDefault="001D59FB" w:rsidP="001D59FB">
      <w:pPr>
        <w:spacing w:line="360" w:lineRule="auto"/>
        <w:rPr>
          <w:rFonts w:ascii="Arial" w:hAnsi="Arial" w:cs="Arial"/>
          <w:color w:val="000000" w:themeColor="text1"/>
        </w:rPr>
      </w:pPr>
      <w:r w:rsidRPr="001D59FB">
        <w:rPr>
          <w:rFonts w:ascii="Arial" w:hAnsi="Arial" w:cs="Arial"/>
          <w:color w:val="000000" w:themeColor="text1"/>
        </w:rPr>
        <w:t>As this study involves secondary research using publicly available data, no ethical approval is required (UWTSD, 2023). However, ethical principles such as academic integrity, accurate referencing, and respect for intellectual property will be upheld throughout (UWTSD, 2023). Bias in study selection will be minimised by applying transparent inclusion criteria and documenting the screening process in line with best practice for scoping reviews (Arksey and O’Malley, 2005).</w:t>
      </w:r>
    </w:p>
    <w:p w14:paraId="41F0B4B3" w14:textId="77777777" w:rsidR="001D59FB" w:rsidRPr="001D59FB" w:rsidRDefault="001D59FB" w:rsidP="001D59FB">
      <w:pPr>
        <w:pStyle w:val="Heading1"/>
        <w:spacing w:line="360" w:lineRule="auto"/>
        <w:rPr>
          <w:rFonts w:ascii="Arial" w:hAnsi="Arial" w:cs="Arial"/>
          <w:color w:val="000000" w:themeColor="text1"/>
          <w:sz w:val="22"/>
          <w:szCs w:val="22"/>
        </w:rPr>
      </w:pPr>
      <w:r w:rsidRPr="001D59FB">
        <w:rPr>
          <w:rFonts w:ascii="Arial" w:hAnsi="Arial" w:cs="Arial"/>
          <w:color w:val="000000" w:themeColor="text1"/>
          <w:sz w:val="22"/>
          <w:szCs w:val="22"/>
        </w:rPr>
        <w:t>References</w:t>
      </w:r>
    </w:p>
    <w:p w14:paraId="4A510E52"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Arksey, H. and O’Malley, L. (2005) ‘Scoping studies: towards a methodological framework’, International Journal of Social Research Methodology, 8(1), pp.19–32.</w:t>
      </w:r>
    </w:p>
    <w:p w14:paraId="229F2AB8"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Diabetes UK (2024) Diabetes prevalence 2024 report. Available at: https://www.diabetes.org.uk (Accessed: 3 October 2025).</w:t>
      </w:r>
    </w:p>
    <w:p w14:paraId="4F36A0E5"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Health and Care Act (2022) c.31. London: The Stationery Office.</w:t>
      </w:r>
    </w:p>
    <w:p w14:paraId="7DC7590A"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Khunti, K. et al. (2021) ‘Ethnic disparities in access to diabetes care in the UK’, Diabetic Medicine, 38(11), e14673.</w:t>
      </w:r>
    </w:p>
    <w:p w14:paraId="63AFCB64"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Kumar, S., Hanif, W. and Patel, N. (2020) ‘Culturally adapted education for diabetes self-management in ethnic minority groups’, Primary Care Diabetes, 14(6), pp. 567–573.</w:t>
      </w:r>
    </w:p>
    <w:p w14:paraId="6A1AB7C8"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NHS England (2023) NHS Long Term Plan: Tackling health inequalities. London: NHS England.</w:t>
      </w:r>
    </w:p>
    <w:p w14:paraId="1E09688C"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NHS Race and Health Observatory (2022) Ethnic inequalities in healthcare: Diabetes case study. London: RHO.</w:t>
      </w:r>
    </w:p>
    <w:p w14:paraId="69FC841F" w14:textId="77777777" w:rsidR="001D59FB" w:rsidRPr="001D59FB" w:rsidRDefault="001D59FB" w:rsidP="001D59FB">
      <w:pPr>
        <w:pStyle w:val="ListBullet"/>
        <w:tabs>
          <w:tab w:val="num" w:pos="360"/>
        </w:tabs>
        <w:spacing w:line="360" w:lineRule="auto"/>
        <w:ind w:left="360" w:hanging="360"/>
        <w:rPr>
          <w:rFonts w:ascii="Arial" w:hAnsi="Arial" w:cs="Arial"/>
          <w:color w:val="000000" w:themeColor="text1"/>
        </w:rPr>
      </w:pPr>
      <w:r w:rsidRPr="001D59FB">
        <w:rPr>
          <w:rFonts w:ascii="Arial" w:hAnsi="Arial" w:cs="Arial"/>
          <w:color w:val="000000" w:themeColor="text1"/>
        </w:rPr>
        <w:t>Public Health England (2022) Health inequalities and Type 2 diabetes. London: PHE.</w:t>
      </w:r>
    </w:p>
    <w:p w14:paraId="79255912" w14:textId="5A424A0B" w:rsidR="001D59FB" w:rsidRPr="001D59FB" w:rsidRDefault="001D59FB" w:rsidP="001D59FB">
      <w:pPr>
        <w:spacing w:line="360" w:lineRule="auto"/>
        <w:rPr>
          <w:rFonts w:ascii="Arial" w:hAnsi="Arial" w:cs="Arial"/>
          <w:color w:val="000000" w:themeColor="text1"/>
        </w:rPr>
      </w:pPr>
    </w:p>
    <w:sectPr w:rsidR="001D59FB" w:rsidRPr="001D59F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4634" w14:textId="77777777" w:rsidR="00401F73" w:rsidRDefault="00401F73" w:rsidP="00401F73">
      <w:pPr>
        <w:spacing w:after="0" w:line="240" w:lineRule="auto"/>
        <w:rPr>
          <w:rFonts w:hint="eastAsia"/>
        </w:rPr>
      </w:pPr>
      <w:r>
        <w:separator/>
      </w:r>
    </w:p>
  </w:endnote>
  <w:endnote w:type="continuationSeparator" w:id="0">
    <w:p w14:paraId="30E89F01" w14:textId="77777777" w:rsidR="00401F73" w:rsidRDefault="00401F73" w:rsidP="00401F7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664799"/>
      <w:docPartObj>
        <w:docPartGallery w:val="Page Numbers (Bottom of Page)"/>
        <w:docPartUnique/>
      </w:docPartObj>
    </w:sdtPr>
    <w:sdtEndPr>
      <w:rPr>
        <w:noProof/>
      </w:rPr>
    </w:sdtEndPr>
    <w:sdtContent>
      <w:p w14:paraId="4E8F0BCB" w14:textId="34441390" w:rsidR="00401F73" w:rsidRDefault="00401F73">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1FFD405D" w14:textId="77777777" w:rsidR="00401F73" w:rsidRDefault="00401F73">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00740" w14:textId="77777777" w:rsidR="00401F73" w:rsidRDefault="00401F73" w:rsidP="00401F73">
      <w:pPr>
        <w:spacing w:after="0" w:line="240" w:lineRule="auto"/>
        <w:rPr>
          <w:rFonts w:hint="eastAsia"/>
        </w:rPr>
      </w:pPr>
      <w:r>
        <w:separator/>
      </w:r>
    </w:p>
  </w:footnote>
  <w:footnote w:type="continuationSeparator" w:id="0">
    <w:p w14:paraId="70C7292D" w14:textId="77777777" w:rsidR="00401F73" w:rsidRDefault="00401F73" w:rsidP="00401F7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1828D46"/>
    <w:lvl w:ilvl="0">
      <w:start w:val="1"/>
      <w:numFmt w:val="bullet"/>
      <w:pStyle w:val="ListBullet"/>
      <w:lvlText w:val=""/>
      <w:lvlJc w:val="left"/>
      <w:pPr>
        <w:tabs>
          <w:tab w:val="num" w:pos="360"/>
        </w:tabs>
        <w:ind w:left="360" w:hanging="360"/>
      </w:pPr>
      <w:rPr>
        <w:rFonts w:ascii="Symbol" w:hAnsi="Symbol" w:hint="default"/>
      </w:rPr>
    </w:lvl>
  </w:abstractNum>
  <w:num w:numId="1" w16cid:durableId="710107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9FB"/>
    <w:rsid w:val="001D59FB"/>
    <w:rsid w:val="00401F73"/>
    <w:rsid w:val="00571C9F"/>
    <w:rsid w:val="005F5DA6"/>
    <w:rsid w:val="00BD4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D418A"/>
  <w15:chartTrackingRefBased/>
  <w15:docId w15:val="{1DF7918E-2C8D-4400-905B-25A117A6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9FB"/>
    <w:pPr>
      <w:spacing w:after="200" w:line="276" w:lineRule="auto"/>
    </w:pPr>
    <w:rPr>
      <w:kern w:val="0"/>
      <w:sz w:val="22"/>
      <w:szCs w:val="22"/>
      <w:lang w:val="en-US" w:eastAsia="en-US"/>
      <w14:ligatures w14:val="none"/>
    </w:rPr>
  </w:style>
  <w:style w:type="paragraph" w:styleId="Heading1">
    <w:name w:val="heading 1"/>
    <w:basedOn w:val="Normal"/>
    <w:next w:val="Normal"/>
    <w:link w:val="Heading1Char"/>
    <w:uiPriority w:val="9"/>
    <w:qFormat/>
    <w:rsid w:val="001D5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5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5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9FB"/>
    <w:rPr>
      <w:rFonts w:eastAsiaTheme="majorEastAsia" w:cstheme="majorBidi"/>
      <w:color w:val="272727" w:themeColor="text1" w:themeTint="D8"/>
    </w:rPr>
  </w:style>
  <w:style w:type="paragraph" w:styleId="Title">
    <w:name w:val="Title"/>
    <w:basedOn w:val="Normal"/>
    <w:next w:val="Normal"/>
    <w:link w:val="TitleChar"/>
    <w:uiPriority w:val="10"/>
    <w:qFormat/>
    <w:rsid w:val="001D5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9FB"/>
    <w:pPr>
      <w:spacing w:before="160"/>
      <w:jc w:val="center"/>
    </w:pPr>
    <w:rPr>
      <w:i/>
      <w:iCs/>
      <w:color w:val="404040" w:themeColor="text1" w:themeTint="BF"/>
    </w:rPr>
  </w:style>
  <w:style w:type="character" w:customStyle="1" w:styleId="QuoteChar">
    <w:name w:val="Quote Char"/>
    <w:basedOn w:val="DefaultParagraphFont"/>
    <w:link w:val="Quote"/>
    <w:uiPriority w:val="29"/>
    <w:rsid w:val="001D59FB"/>
    <w:rPr>
      <w:i/>
      <w:iCs/>
      <w:color w:val="404040" w:themeColor="text1" w:themeTint="BF"/>
    </w:rPr>
  </w:style>
  <w:style w:type="paragraph" w:styleId="ListParagraph">
    <w:name w:val="List Paragraph"/>
    <w:basedOn w:val="Normal"/>
    <w:uiPriority w:val="34"/>
    <w:qFormat/>
    <w:rsid w:val="001D59FB"/>
    <w:pPr>
      <w:ind w:left="720"/>
      <w:contextualSpacing/>
    </w:pPr>
  </w:style>
  <w:style w:type="character" w:styleId="IntenseEmphasis">
    <w:name w:val="Intense Emphasis"/>
    <w:basedOn w:val="DefaultParagraphFont"/>
    <w:uiPriority w:val="21"/>
    <w:qFormat/>
    <w:rsid w:val="001D59FB"/>
    <w:rPr>
      <w:i/>
      <w:iCs/>
      <w:color w:val="0F4761" w:themeColor="accent1" w:themeShade="BF"/>
    </w:rPr>
  </w:style>
  <w:style w:type="paragraph" w:styleId="IntenseQuote">
    <w:name w:val="Intense Quote"/>
    <w:basedOn w:val="Normal"/>
    <w:next w:val="Normal"/>
    <w:link w:val="IntenseQuoteChar"/>
    <w:uiPriority w:val="30"/>
    <w:qFormat/>
    <w:rsid w:val="001D5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9FB"/>
    <w:rPr>
      <w:i/>
      <w:iCs/>
      <w:color w:val="0F4761" w:themeColor="accent1" w:themeShade="BF"/>
    </w:rPr>
  </w:style>
  <w:style w:type="character" w:styleId="IntenseReference">
    <w:name w:val="Intense Reference"/>
    <w:basedOn w:val="DefaultParagraphFont"/>
    <w:uiPriority w:val="32"/>
    <w:qFormat/>
    <w:rsid w:val="001D59FB"/>
    <w:rPr>
      <w:b/>
      <w:bCs/>
      <w:smallCaps/>
      <w:color w:val="0F4761" w:themeColor="accent1" w:themeShade="BF"/>
      <w:spacing w:val="5"/>
    </w:rPr>
  </w:style>
  <w:style w:type="paragraph" w:styleId="ListBullet">
    <w:name w:val="List Bullet"/>
    <w:basedOn w:val="Normal"/>
    <w:uiPriority w:val="99"/>
    <w:unhideWhenUsed/>
    <w:rsid w:val="001D59FB"/>
    <w:pPr>
      <w:numPr>
        <w:numId w:val="1"/>
      </w:numPr>
      <w:tabs>
        <w:tab w:val="clear" w:pos="360"/>
      </w:tabs>
      <w:ind w:left="0" w:firstLine="0"/>
      <w:contextualSpacing/>
    </w:pPr>
  </w:style>
  <w:style w:type="paragraph" w:styleId="Header">
    <w:name w:val="header"/>
    <w:basedOn w:val="Normal"/>
    <w:link w:val="HeaderChar"/>
    <w:uiPriority w:val="99"/>
    <w:unhideWhenUsed/>
    <w:rsid w:val="004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F73"/>
    <w:rPr>
      <w:kern w:val="0"/>
      <w:sz w:val="22"/>
      <w:szCs w:val="22"/>
      <w:lang w:val="en-US" w:eastAsia="en-US"/>
      <w14:ligatures w14:val="none"/>
    </w:rPr>
  </w:style>
  <w:style w:type="paragraph" w:styleId="Footer">
    <w:name w:val="footer"/>
    <w:basedOn w:val="Normal"/>
    <w:link w:val="FooterChar"/>
    <w:uiPriority w:val="99"/>
    <w:unhideWhenUsed/>
    <w:rsid w:val="004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F73"/>
    <w:rPr>
      <w:kern w:val="0"/>
      <w:sz w:val="22"/>
      <w:szCs w:val="22"/>
      <w:lang w:val="en-US" w:eastAsia="en-US"/>
      <w14:ligatures w14:val="none"/>
    </w:rPr>
  </w:style>
  <w:style w:type="character" w:styleId="LineNumber">
    <w:name w:val="line number"/>
    <w:basedOn w:val="DefaultParagraphFont"/>
    <w:uiPriority w:val="99"/>
    <w:semiHidden/>
    <w:unhideWhenUsed/>
    <w:rsid w:val="00401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Hussain (2318968)</dc:creator>
  <cp:keywords/>
  <dc:description/>
  <cp:lastModifiedBy>Ishrat Hussain (2318968)</cp:lastModifiedBy>
  <cp:revision>1</cp:revision>
  <dcterms:created xsi:type="dcterms:W3CDTF">2025-10-04T13:40:00Z</dcterms:created>
  <dcterms:modified xsi:type="dcterms:W3CDTF">2025-10-04T14:23:00Z</dcterms:modified>
</cp:coreProperties>
</file>