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8C714" w14:textId="77777777" w:rsidR="00962304" w:rsidRPr="000E5902" w:rsidRDefault="00962304">
      <w:pPr>
        <w:spacing w:after="80"/>
        <w:rPr>
          <w:rFonts w:ascii="Times New Roman" w:hAnsi="Times New Roman" w:cs="Times New Roman"/>
        </w:rPr>
      </w:pPr>
    </w:p>
    <w:p w14:paraId="5F6A32A4" w14:textId="77777777" w:rsidR="00962304" w:rsidRPr="000E5902" w:rsidRDefault="00962304">
      <w:pPr>
        <w:spacing w:after="80"/>
        <w:rPr>
          <w:rFonts w:ascii="Times New Roman" w:hAnsi="Times New Roman" w:cs="Times New Roman"/>
        </w:rPr>
      </w:pPr>
    </w:p>
    <w:p w14:paraId="08259865" w14:textId="77777777" w:rsidR="00962304" w:rsidRPr="000E5902" w:rsidRDefault="00962304">
      <w:pPr>
        <w:spacing w:after="80"/>
        <w:rPr>
          <w:rFonts w:ascii="Times New Roman" w:hAnsi="Times New Roman" w:cs="Times New Roman"/>
        </w:rPr>
      </w:pPr>
    </w:p>
    <w:p w14:paraId="255413DD" w14:textId="77777777" w:rsidR="00962304" w:rsidRPr="000E5902" w:rsidRDefault="00962304">
      <w:pPr>
        <w:spacing w:after="80"/>
        <w:rPr>
          <w:rFonts w:ascii="Times New Roman" w:hAnsi="Times New Roman" w:cs="Times New Roman"/>
        </w:rPr>
      </w:pPr>
    </w:p>
    <w:p w14:paraId="258ACF77" w14:textId="77777777" w:rsidR="00962304" w:rsidRPr="000E5902" w:rsidRDefault="00000000">
      <w:pPr>
        <w:spacing w:after="240"/>
        <w:jc w:val="center"/>
        <w:rPr>
          <w:rFonts w:ascii="Times New Roman" w:hAnsi="Times New Roman" w:cs="Times New Roman"/>
        </w:rPr>
      </w:pPr>
      <w:r w:rsidRPr="000E5902">
        <w:rPr>
          <w:rFonts w:ascii="Times New Roman" w:hAnsi="Times New Roman" w:cs="Times New Roman"/>
          <w:b/>
          <w:bCs/>
          <w:color w:val="1F3864"/>
          <w:sz w:val="48"/>
          <w:szCs w:val="48"/>
        </w:rPr>
        <w:t>Cloud Engineering Principles and Practice</w:t>
      </w:r>
    </w:p>
    <w:p w14:paraId="2DBE47B6" w14:textId="77777777" w:rsidR="00A5651E" w:rsidRDefault="00A5651E">
      <w:pPr>
        <w:spacing w:after="120"/>
        <w:jc w:val="center"/>
        <w:rPr>
          <w:rFonts w:ascii="Times New Roman" w:hAnsi="Times New Roman" w:cs="Times New Roman"/>
          <w:color w:val="555555"/>
          <w:sz w:val="28"/>
          <w:szCs w:val="28"/>
        </w:rPr>
      </w:pPr>
    </w:p>
    <w:p w14:paraId="4BB667FD" w14:textId="77777777" w:rsidR="00A5651E" w:rsidRPr="000E5902" w:rsidRDefault="00A5651E">
      <w:pPr>
        <w:spacing w:after="120"/>
        <w:jc w:val="center"/>
        <w:rPr>
          <w:rFonts w:ascii="Times New Roman" w:hAnsi="Times New Roman" w:cs="Times New Roman"/>
        </w:rPr>
      </w:pPr>
    </w:p>
    <w:p w14:paraId="1B5BF217" w14:textId="125EAB69" w:rsidR="00962304" w:rsidRPr="000E5902" w:rsidRDefault="00A5651E">
      <w:pPr>
        <w:spacing w:after="120"/>
        <w:jc w:val="center"/>
        <w:rPr>
          <w:rFonts w:ascii="Times New Roman" w:hAnsi="Times New Roman" w:cs="Times New Roman"/>
        </w:rPr>
      </w:pPr>
      <w:r>
        <w:rPr>
          <w:rFonts w:ascii="Times New Roman" w:hAnsi="Times New Roman" w:cs="Times New Roman"/>
          <w:b/>
          <w:bCs/>
          <w:color w:val="1F3864"/>
          <w:sz w:val="28"/>
          <w:szCs w:val="28"/>
        </w:rPr>
        <w:t>Gabriel Gouveia Aragão</w:t>
      </w:r>
    </w:p>
    <w:p w14:paraId="31632E1A" w14:textId="05306AE2" w:rsidR="00962304" w:rsidRPr="000E5902" w:rsidRDefault="00000000">
      <w:pPr>
        <w:spacing w:after="120"/>
        <w:jc w:val="center"/>
        <w:rPr>
          <w:rFonts w:ascii="Times New Roman" w:hAnsi="Times New Roman" w:cs="Times New Roman"/>
        </w:rPr>
      </w:pPr>
      <w:r w:rsidRPr="000E5902">
        <w:rPr>
          <w:rFonts w:ascii="Times New Roman" w:hAnsi="Times New Roman" w:cs="Times New Roman"/>
          <w:color w:val="333333"/>
        </w:rPr>
        <w:t xml:space="preserve">Student ID: </w:t>
      </w:r>
      <w:r w:rsidR="00A5651E">
        <w:rPr>
          <w:rFonts w:ascii="Times New Roman" w:hAnsi="Times New Roman" w:cs="Times New Roman"/>
          <w:color w:val="333333"/>
        </w:rPr>
        <w:t>2405655</w:t>
      </w:r>
    </w:p>
    <w:p w14:paraId="44EC7BCE"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p w14:paraId="3F5657F1" w14:textId="77777777" w:rsidR="00962304" w:rsidRPr="000E5902" w:rsidRDefault="00962304">
      <w:pPr>
        <w:rPr>
          <w:rFonts w:ascii="Times New Roman" w:hAnsi="Times New Roman" w:cs="Times New Roman"/>
        </w:rPr>
        <w:sectPr w:rsidR="00962304" w:rsidRPr="000E5902">
          <w:pgSz w:w="11906" w:h="16838"/>
          <w:pgMar w:top="1440" w:right="1440" w:bottom="1440" w:left="1440" w:header="708" w:footer="708" w:gutter="0"/>
          <w:cols w:space="720"/>
          <w:docGrid w:linePitch="360"/>
        </w:sectPr>
      </w:pPr>
    </w:p>
    <w:p w14:paraId="6E7884AD" w14:textId="77777777" w:rsidR="00962304" w:rsidRPr="000E5902" w:rsidRDefault="00000000">
      <w:pPr>
        <w:pStyle w:val="Heading1"/>
        <w:rPr>
          <w:rFonts w:ascii="Times New Roman" w:hAnsi="Times New Roman" w:cs="Times New Roman"/>
        </w:rPr>
      </w:pPr>
      <w:bookmarkStart w:id="0" w:name="_Toc228994614"/>
      <w:r w:rsidRPr="000E5902">
        <w:rPr>
          <w:rFonts w:ascii="Times New Roman" w:hAnsi="Times New Roman" w:cs="Times New Roman"/>
        </w:rPr>
        <w:lastRenderedPageBreak/>
        <w:t>Table of Contents</w:t>
      </w:r>
      <w:bookmarkEnd w:id="0"/>
    </w:p>
    <w:sdt>
      <w:sdtPr>
        <w:rPr>
          <w:rFonts w:ascii="Times New Roman" w:hAnsi="Times New Roman" w:cs="Times New Roman"/>
        </w:rPr>
        <w:alias w:val="Citation"/>
        <w:id w:val="934712485"/>
      </w:sdtPr>
      <w:sdtContent>
        <w:p w14:paraId="2086CFAB" w14:textId="77777777" w:rsidR="00520F8A" w:rsidRPr="000E5902" w:rsidRDefault="00000000">
          <w:pPr>
            <w:pStyle w:val="TOC1"/>
            <w:tabs>
              <w:tab w:val="right" w:leader="dot" w:pos="9016"/>
            </w:tabs>
            <w:rPr>
              <w:rFonts w:ascii="Times New Roman" w:hAnsi="Times New Roman" w:cs="Times New Roman"/>
              <w:noProof/>
            </w:rPr>
          </w:pPr>
          <w:r w:rsidRPr="000E5902">
            <w:rPr>
              <w:rFonts w:ascii="Times New Roman" w:hAnsi="Times New Roman" w:cs="Times New Roman"/>
            </w:rPr>
            <w:fldChar w:fldCharType="begin"/>
          </w:r>
          <w:r w:rsidRPr="000E5902">
            <w:rPr>
              <w:rFonts w:ascii="Times New Roman" w:hAnsi="Times New Roman" w:cs="Times New Roman"/>
            </w:rPr>
            <w:instrText>TOC \h \o "1-3" \t "Heading 1,1,Heading 2,2,Heading 3,3"</w:instrText>
          </w:r>
          <w:r w:rsidRPr="000E5902">
            <w:rPr>
              <w:rFonts w:ascii="Times New Roman" w:hAnsi="Times New Roman" w:cs="Times New Roman"/>
            </w:rPr>
            <w:fldChar w:fldCharType="separate"/>
          </w:r>
          <w:hyperlink w:anchor="_Toc228994614" w:history="1">
            <w:r w:rsidR="00520F8A" w:rsidRPr="000E5902">
              <w:rPr>
                <w:rStyle w:val="Hyperlink"/>
                <w:rFonts w:ascii="Times New Roman" w:hAnsi="Times New Roman" w:cs="Times New Roman"/>
                <w:noProof/>
              </w:rPr>
              <w:t>Table of Contents</w:t>
            </w:r>
            <w:r w:rsidR="00520F8A" w:rsidRPr="000E5902">
              <w:rPr>
                <w:rFonts w:ascii="Times New Roman" w:hAnsi="Times New Roman" w:cs="Times New Roman"/>
                <w:noProof/>
              </w:rPr>
              <w:tab/>
            </w:r>
            <w:r w:rsidR="00520F8A" w:rsidRPr="000E5902">
              <w:rPr>
                <w:rFonts w:ascii="Times New Roman" w:hAnsi="Times New Roman" w:cs="Times New Roman"/>
                <w:noProof/>
              </w:rPr>
              <w:fldChar w:fldCharType="begin"/>
            </w:r>
            <w:r w:rsidR="00520F8A" w:rsidRPr="000E5902">
              <w:rPr>
                <w:rFonts w:ascii="Times New Roman" w:hAnsi="Times New Roman" w:cs="Times New Roman"/>
                <w:noProof/>
              </w:rPr>
              <w:instrText xml:space="preserve"> PAGEREF _Toc228994614 \h </w:instrText>
            </w:r>
            <w:r w:rsidR="00520F8A" w:rsidRPr="000E5902">
              <w:rPr>
                <w:rFonts w:ascii="Times New Roman" w:hAnsi="Times New Roman" w:cs="Times New Roman"/>
                <w:noProof/>
              </w:rPr>
            </w:r>
            <w:r w:rsidR="00520F8A" w:rsidRPr="000E5902">
              <w:rPr>
                <w:rFonts w:ascii="Times New Roman" w:hAnsi="Times New Roman" w:cs="Times New Roman"/>
                <w:noProof/>
              </w:rPr>
              <w:fldChar w:fldCharType="separate"/>
            </w:r>
            <w:r w:rsidR="00520F8A" w:rsidRPr="000E5902">
              <w:rPr>
                <w:rFonts w:ascii="Times New Roman" w:hAnsi="Times New Roman" w:cs="Times New Roman"/>
                <w:noProof/>
              </w:rPr>
              <w:t>1</w:t>
            </w:r>
            <w:r w:rsidR="00520F8A" w:rsidRPr="000E5902">
              <w:rPr>
                <w:rFonts w:ascii="Times New Roman" w:hAnsi="Times New Roman" w:cs="Times New Roman"/>
                <w:noProof/>
              </w:rPr>
              <w:fldChar w:fldCharType="end"/>
            </w:r>
          </w:hyperlink>
        </w:p>
        <w:p w14:paraId="6ED99F78" w14:textId="77777777" w:rsidR="00520F8A" w:rsidRPr="000E5902" w:rsidRDefault="00520F8A">
          <w:pPr>
            <w:pStyle w:val="TOC1"/>
            <w:tabs>
              <w:tab w:val="right" w:leader="dot" w:pos="9016"/>
            </w:tabs>
            <w:rPr>
              <w:rFonts w:ascii="Times New Roman" w:hAnsi="Times New Roman" w:cs="Times New Roman"/>
              <w:noProof/>
            </w:rPr>
          </w:pPr>
          <w:hyperlink w:anchor="_Toc228994615" w:history="1">
            <w:r w:rsidRPr="000E5902">
              <w:rPr>
                <w:rStyle w:val="Hyperlink"/>
                <w:rFonts w:ascii="Times New Roman" w:hAnsi="Times New Roman" w:cs="Times New Roman"/>
                <w:noProof/>
              </w:rPr>
              <w:t>1. Introduction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_Toc228994615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2DC7C252" w14:textId="77777777" w:rsidR="00520F8A" w:rsidRPr="000E5902" w:rsidRDefault="00520F8A">
          <w:pPr>
            <w:pStyle w:val="TOC1"/>
            <w:tabs>
              <w:tab w:val="right" w:leader="dot" w:pos="9016"/>
            </w:tabs>
            <w:rPr>
              <w:rFonts w:ascii="Times New Roman" w:hAnsi="Times New Roman" w:cs="Times New Roman"/>
              <w:noProof/>
            </w:rPr>
          </w:pPr>
          <w:hyperlink w:anchor="_Toc228994616" w:history="1">
            <w:r w:rsidRPr="000E5902">
              <w:rPr>
                <w:rStyle w:val="Hyperlink"/>
                <w:rFonts w:ascii="Times New Roman" w:hAnsi="Times New Roman" w:cs="Times New Roman"/>
                <w:noProof/>
              </w:rPr>
              <w:t>2. Cloud Technology: Virtualisation and Containerisation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_Toc228994616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637683B3" w14:textId="77777777" w:rsidR="00520F8A" w:rsidRPr="000E5902" w:rsidRDefault="00520F8A">
          <w:pPr>
            <w:pStyle w:val="TOC2"/>
            <w:tabs>
              <w:tab w:val="right" w:leader="dot" w:pos="9016"/>
            </w:tabs>
            <w:rPr>
              <w:rFonts w:ascii="Times New Roman" w:hAnsi="Times New Roman" w:cs="Times New Roman"/>
              <w:noProof/>
            </w:rPr>
          </w:pPr>
          <w:hyperlink w:anchor="_Toc228994617" w:history="1">
            <w:r w:rsidRPr="000E5902">
              <w:rPr>
                <w:rStyle w:val="Hyperlink"/>
                <w:rFonts w:ascii="Times New Roman" w:hAnsi="Times New Roman" w:cs="Times New Roman"/>
                <w:noProof/>
              </w:rPr>
              <w:t>2.1 Principles of Virtualisation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_Toc228994617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54A767E8" w14:textId="77777777" w:rsidR="00520F8A" w:rsidRPr="000E5902" w:rsidRDefault="00520F8A">
          <w:pPr>
            <w:pStyle w:val="TOC2"/>
            <w:tabs>
              <w:tab w:val="right" w:leader="dot" w:pos="9016"/>
            </w:tabs>
            <w:rPr>
              <w:rFonts w:ascii="Times New Roman" w:hAnsi="Times New Roman" w:cs="Times New Roman"/>
              <w:noProof/>
            </w:rPr>
          </w:pPr>
          <w:hyperlink w:anchor="_Toc228994618" w:history="1">
            <w:r w:rsidRPr="000E5902">
              <w:rPr>
                <w:rStyle w:val="Hyperlink"/>
                <w:rFonts w:ascii="Times New Roman" w:hAnsi="Times New Roman" w:cs="Times New Roman"/>
                <w:noProof/>
              </w:rPr>
              <w:t>2.2 Principles and Benefits of Containerisation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_Toc228994618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354A0F1E" w14:textId="77777777" w:rsidR="00520F8A" w:rsidRPr="000E5902" w:rsidRDefault="00520F8A">
          <w:pPr>
            <w:pStyle w:val="TOC2"/>
            <w:tabs>
              <w:tab w:val="right" w:leader="dot" w:pos="9016"/>
            </w:tabs>
            <w:rPr>
              <w:rFonts w:ascii="Times New Roman" w:hAnsi="Times New Roman" w:cs="Times New Roman"/>
              <w:noProof/>
            </w:rPr>
          </w:pPr>
          <w:hyperlink w:anchor="_Toc228994619" w:history="1">
            <w:r w:rsidRPr="000E5902">
              <w:rPr>
                <w:rStyle w:val="Hyperlink"/>
                <w:rFonts w:ascii="Times New Roman" w:hAnsi="Times New Roman" w:cs="Times New Roman"/>
                <w:noProof/>
              </w:rPr>
              <w:t>2.3 Dockerfile Construction and Image Building</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_Toc228994619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7532B196" w14:textId="77777777" w:rsidR="00520F8A" w:rsidRPr="000E5902" w:rsidRDefault="00520F8A">
          <w:pPr>
            <w:pStyle w:val="TOC2"/>
            <w:tabs>
              <w:tab w:val="right" w:leader="dot" w:pos="9016"/>
            </w:tabs>
            <w:rPr>
              <w:rFonts w:ascii="Times New Roman" w:hAnsi="Times New Roman" w:cs="Times New Roman"/>
              <w:noProof/>
            </w:rPr>
          </w:pPr>
          <w:hyperlink w:anchor="_Toc228994620" w:history="1">
            <w:r w:rsidRPr="000E5902">
              <w:rPr>
                <w:rStyle w:val="Hyperlink"/>
                <w:rFonts w:ascii="Times New Roman" w:hAnsi="Times New Roman" w:cs="Times New Roman"/>
                <w:noProof/>
              </w:rPr>
              <w:t>2.4 Building and Publishing Images to AWS ECR</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_Toc228994620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34D3B078" w14:textId="77777777" w:rsidR="00520F8A" w:rsidRPr="000E5902" w:rsidRDefault="00520F8A">
          <w:pPr>
            <w:pStyle w:val="TOC2"/>
            <w:tabs>
              <w:tab w:val="right" w:leader="dot" w:pos="9016"/>
            </w:tabs>
            <w:rPr>
              <w:rFonts w:ascii="Times New Roman" w:hAnsi="Times New Roman" w:cs="Times New Roman"/>
              <w:noProof/>
            </w:rPr>
          </w:pPr>
          <w:hyperlink w:anchor="_Toc228994621" w:history="1">
            <w:r w:rsidRPr="000E5902">
              <w:rPr>
                <w:rStyle w:val="Hyperlink"/>
                <w:rFonts w:ascii="Times New Roman" w:hAnsi="Times New Roman" w:cs="Times New Roman"/>
                <w:noProof/>
              </w:rPr>
              <w:t>2.5 Container Orchestration with AWS ECS Fargate</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_Toc228994621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3825B181" w14:textId="77777777" w:rsidR="00520F8A" w:rsidRPr="000E5902" w:rsidRDefault="00520F8A">
          <w:pPr>
            <w:pStyle w:val="TOC2"/>
            <w:tabs>
              <w:tab w:val="right" w:leader="dot" w:pos="9016"/>
            </w:tabs>
            <w:rPr>
              <w:rFonts w:ascii="Times New Roman" w:hAnsi="Times New Roman" w:cs="Times New Roman"/>
              <w:noProof/>
            </w:rPr>
          </w:pPr>
          <w:hyperlink w:anchor="_Toc228994622" w:history="1">
            <w:r w:rsidRPr="000E5902">
              <w:rPr>
                <w:rStyle w:val="Hyperlink"/>
                <w:rFonts w:ascii="Times New Roman" w:hAnsi="Times New Roman" w:cs="Times New Roman"/>
                <w:noProof/>
              </w:rPr>
              <w:t>2.6 Container Volumes with AWS EFS</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_Toc228994622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19176766" w14:textId="77777777" w:rsidR="00520F8A" w:rsidRPr="000E5902" w:rsidRDefault="00520F8A">
          <w:pPr>
            <w:pStyle w:val="TOC2"/>
            <w:tabs>
              <w:tab w:val="right" w:leader="dot" w:pos="9016"/>
            </w:tabs>
            <w:rPr>
              <w:rFonts w:ascii="Times New Roman" w:hAnsi="Times New Roman" w:cs="Times New Roman"/>
              <w:noProof/>
            </w:rPr>
          </w:pPr>
          <w:hyperlink w:anchor="_Toc228994623" w:history="1">
            <w:r w:rsidRPr="000E5902">
              <w:rPr>
                <w:rStyle w:val="Hyperlink"/>
                <w:rFonts w:ascii="Times New Roman" w:hAnsi="Times New Roman" w:cs="Times New Roman"/>
                <w:noProof/>
              </w:rPr>
              <w:t>2.7 Container Networking with AWS Service Connect</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_Toc228994623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31E67D1C" w14:textId="77777777" w:rsidR="00520F8A" w:rsidRPr="000E5902" w:rsidRDefault="00520F8A">
          <w:pPr>
            <w:pStyle w:val="TOC2"/>
            <w:tabs>
              <w:tab w:val="right" w:leader="dot" w:pos="9016"/>
            </w:tabs>
            <w:rPr>
              <w:rFonts w:ascii="Times New Roman" w:hAnsi="Times New Roman" w:cs="Times New Roman"/>
              <w:noProof/>
            </w:rPr>
          </w:pPr>
          <w:hyperlink w:anchor="_Toc228994624" w:history="1">
            <w:r w:rsidRPr="000E5902">
              <w:rPr>
                <w:rStyle w:val="Hyperlink"/>
                <w:rFonts w:ascii="Times New Roman" w:hAnsi="Times New Roman" w:cs="Times New Roman"/>
                <w:noProof/>
              </w:rPr>
              <w:t>2.8 Infrastructure as Code with Terraform and Terragrunt</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_Toc228994624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725A78D4" w14:textId="77777777" w:rsidR="00520F8A" w:rsidRPr="000E5902" w:rsidRDefault="00520F8A">
          <w:pPr>
            <w:pStyle w:val="TOC1"/>
            <w:tabs>
              <w:tab w:val="right" w:leader="dot" w:pos="9016"/>
            </w:tabs>
            <w:rPr>
              <w:rFonts w:ascii="Times New Roman" w:hAnsi="Times New Roman" w:cs="Times New Roman"/>
              <w:noProof/>
            </w:rPr>
          </w:pPr>
          <w:hyperlink w:anchor="_Toc228994625" w:history="1">
            <w:r w:rsidRPr="000E5902">
              <w:rPr>
                <w:rStyle w:val="Hyperlink"/>
                <w:rFonts w:ascii="Times New Roman" w:hAnsi="Times New Roman" w:cs="Times New Roman"/>
                <w:noProof/>
              </w:rPr>
              <w:t>3. Cloud Computing Concepts: Load Balancing, Scalability, and Application Gateways</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_Toc228994625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13DA5F2B" w14:textId="77777777" w:rsidR="00520F8A" w:rsidRPr="000E5902" w:rsidRDefault="00520F8A">
          <w:pPr>
            <w:pStyle w:val="TOC2"/>
            <w:tabs>
              <w:tab w:val="right" w:leader="dot" w:pos="9016"/>
            </w:tabs>
            <w:rPr>
              <w:rFonts w:ascii="Times New Roman" w:hAnsi="Times New Roman" w:cs="Times New Roman"/>
              <w:noProof/>
            </w:rPr>
          </w:pPr>
          <w:hyperlink w:anchor="_Toc228994626" w:history="1">
            <w:r w:rsidRPr="000E5902">
              <w:rPr>
                <w:rStyle w:val="Hyperlink"/>
                <w:rFonts w:ascii="Times New Roman" w:hAnsi="Times New Roman" w:cs="Times New Roman"/>
                <w:noProof/>
              </w:rPr>
              <w:t>3.1 Overvi</w:t>
            </w:r>
            <w:r w:rsidRPr="000E5902">
              <w:rPr>
                <w:rStyle w:val="Hyperlink"/>
                <w:rFonts w:ascii="Times New Roman" w:hAnsi="Times New Roman" w:cs="Times New Roman"/>
                <w:noProof/>
              </w:rPr>
              <w:t>e</w:t>
            </w:r>
            <w:r w:rsidRPr="000E5902">
              <w:rPr>
                <w:rStyle w:val="Hyperlink"/>
                <w:rFonts w:ascii="Times New Roman" w:hAnsi="Times New Roman" w:cs="Times New Roman"/>
                <w:noProof/>
              </w:rPr>
              <w:t>w</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_Toc228994626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3B81BBBB" w14:textId="77777777" w:rsidR="00520F8A" w:rsidRPr="000E5902" w:rsidRDefault="00520F8A">
          <w:pPr>
            <w:pStyle w:val="TOC2"/>
            <w:tabs>
              <w:tab w:val="right" w:leader="dot" w:pos="9016"/>
            </w:tabs>
            <w:rPr>
              <w:rFonts w:ascii="Times New Roman" w:hAnsi="Times New Roman" w:cs="Times New Roman"/>
              <w:noProof/>
            </w:rPr>
          </w:pPr>
          <w:hyperlink w:anchor="_Toc228994627" w:history="1">
            <w:r w:rsidRPr="000E5902">
              <w:rPr>
                <w:rStyle w:val="Hyperlink"/>
                <w:rFonts w:ascii="Times New Roman" w:hAnsi="Times New Roman" w:cs="Times New Roman"/>
                <w:noProof/>
              </w:rPr>
              <w:t>3.2 Load Balancing</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_Toc228994627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7B0BB6DE" w14:textId="77777777" w:rsidR="00520F8A" w:rsidRPr="000E5902" w:rsidRDefault="00520F8A">
          <w:pPr>
            <w:pStyle w:val="TOC2"/>
            <w:tabs>
              <w:tab w:val="right" w:leader="dot" w:pos="9016"/>
            </w:tabs>
            <w:rPr>
              <w:rFonts w:ascii="Times New Roman" w:hAnsi="Times New Roman" w:cs="Times New Roman"/>
              <w:noProof/>
            </w:rPr>
          </w:pPr>
          <w:hyperlink w:anchor="_Toc228994628" w:history="1">
            <w:r w:rsidRPr="000E5902">
              <w:rPr>
                <w:rStyle w:val="Hyperlink"/>
                <w:rFonts w:ascii="Times New Roman" w:hAnsi="Times New Roman" w:cs="Times New Roman"/>
                <w:noProof/>
              </w:rPr>
              <w:t>3.3 Scalability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_Toc228994628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0B735CDC" w14:textId="77777777" w:rsidR="00520F8A" w:rsidRPr="000E5902" w:rsidRDefault="00520F8A">
          <w:pPr>
            <w:pStyle w:val="TOC2"/>
            <w:tabs>
              <w:tab w:val="right" w:leader="dot" w:pos="9016"/>
            </w:tabs>
            <w:rPr>
              <w:rFonts w:ascii="Times New Roman" w:hAnsi="Times New Roman" w:cs="Times New Roman"/>
              <w:noProof/>
            </w:rPr>
          </w:pPr>
          <w:hyperlink w:anchor="_Toc228994629" w:history="1">
            <w:r w:rsidRPr="000E5902">
              <w:rPr>
                <w:rStyle w:val="Hyperlink"/>
                <w:rFonts w:ascii="Times New Roman" w:hAnsi="Times New Roman" w:cs="Times New Roman"/>
                <w:noProof/>
              </w:rPr>
              <w:t>3.4 Application Gateways</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_Toc228994629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63BE2149" w14:textId="77777777" w:rsidR="00520F8A" w:rsidRPr="000E5902" w:rsidRDefault="00520F8A">
          <w:pPr>
            <w:pStyle w:val="TOC2"/>
            <w:tabs>
              <w:tab w:val="right" w:leader="dot" w:pos="9016"/>
            </w:tabs>
            <w:rPr>
              <w:rFonts w:ascii="Times New Roman" w:hAnsi="Times New Roman" w:cs="Times New Roman"/>
              <w:noProof/>
            </w:rPr>
          </w:pPr>
          <w:hyperlink w:anchor="_Toc228994630" w:history="1">
            <w:r w:rsidRPr="000E5902">
              <w:rPr>
                <w:rStyle w:val="Hyperlink"/>
                <w:rFonts w:ascii="Times New Roman" w:hAnsi="Times New Roman" w:cs="Times New Roman"/>
                <w:noProof/>
              </w:rPr>
              <w:t>3.5 The Complementary Relationship Between Load Balancing and Scalability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_Toc228994630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100FE4A9" w14:textId="77777777" w:rsidR="00520F8A" w:rsidRPr="000E5902" w:rsidRDefault="00520F8A">
          <w:pPr>
            <w:pStyle w:val="TOC2"/>
            <w:tabs>
              <w:tab w:val="right" w:leader="dot" w:pos="9016"/>
            </w:tabs>
            <w:rPr>
              <w:rFonts w:ascii="Times New Roman" w:hAnsi="Times New Roman" w:cs="Times New Roman"/>
              <w:noProof/>
            </w:rPr>
          </w:pPr>
          <w:hyperlink w:anchor="_Toc228994631" w:history="1">
            <w:r w:rsidRPr="000E5902">
              <w:rPr>
                <w:rStyle w:val="Hyperlink"/>
                <w:rFonts w:ascii="Times New Roman" w:hAnsi="Times New Roman" w:cs="Times New Roman"/>
                <w:noProof/>
              </w:rPr>
              <w:t>3.6 Combined Benefits for Customer Service Delivery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_Toc228994631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4CC3D387" w14:textId="77777777" w:rsidR="00520F8A" w:rsidRPr="000E5902" w:rsidRDefault="00520F8A">
          <w:pPr>
            <w:pStyle w:val="TOC1"/>
            <w:tabs>
              <w:tab w:val="right" w:leader="dot" w:pos="9016"/>
            </w:tabs>
            <w:rPr>
              <w:rFonts w:ascii="Times New Roman" w:hAnsi="Times New Roman" w:cs="Times New Roman"/>
              <w:noProof/>
            </w:rPr>
          </w:pPr>
          <w:hyperlink w:anchor="_Toc228994632" w:history="1">
            <w:r w:rsidRPr="000E5902">
              <w:rPr>
                <w:rStyle w:val="Hyperlink"/>
                <w:rFonts w:ascii="Times New Roman" w:hAnsi="Times New Roman" w:cs="Times New Roman"/>
                <w:noProof/>
              </w:rPr>
              <w:t>4. Driving Forces Behind Cloud Expansion and Serverless Computing</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_Toc228994632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0F96BB5C" w14:textId="77777777" w:rsidR="00520F8A" w:rsidRPr="000E5902" w:rsidRDefault="00520F8A">
          <w:pPr>
            <w:pStyle w:val="TOC2"/>
            <w:tabs>
              <w:tab w:val="right" w:leader="dot" w:pos="9016"/>
            </w:tabs>
            <w:rPr>
              <w:rFonts w:ascii="Times New Roman" w:hAnsi="Times New Roman" w:cs="Times New Roman"/>
              <w:noProof/>
            </w:rPr>
          </w:pPr>
          <w:hyperlink w:anchor="_Toc228994633" w:history="1">
            <w:r w:rsidRPr="000E5902">
              <w:rPr>
                <w:rStyle w:val="Hyperlink"/>
                <w:rFonts w:ascii="Times New Roman" w:hAnsi="Times New Roman" w:cs="Times New Roman"/>
                <w:noProof/>
              </w:rPr>
              <w:t>4.1 Main Driving Forces Behind Cloud Adoption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_Toc228994633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249E7FAE" w14:textId="77777777" w:rsidR="00520F8A" w:rsidRPr="000E5902" w:rsidRDefault="00520F8A">
          <w:pPr>
            <w:pStyle w:val="TOC3"/>
            <w:tabs>
              <w:tab w:val="right" w:leader="dot" w:pos="9016"/>
            </w:tabs>
            <w:rPr>
              <w:rFonts w:ascii="Times New Roman" w:hAnsi="Times New Roman" w:cs="Times New Roman"/>
              <w:noProof/>
            </w:rPr>
          </w:pPr>
          <w:hyperlink w:anchor="_Toc228994634" w:history="1">
            <w:r w:rsidRPr="000E5902">
              <w:rPr>
                <w:rStyle w:val="Hyperlink"/>
                <w:rFonts w:ascii="Times New Roman" w:hAnsi="Times New Roman" w:cs="Times New Roman"/>
                <w:noProof/>
              </w:rPr>
              <w:t>4.1.1 Cost Efficiency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_Toc228994634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6F950615" w14:textId="77777777" w:rsidR="00520F8A" w:rsidRPr="000E5902" w:rsidRDefault="00520F8A">
          <w:pPr>
            <w:pStyle w:val="TOC3"/>
            <w:tabs>
              <w:tab w:val="right" w:leader="dot" w:pos="9016"/>
            </w:tabs>
            <w:rPr>
              <w:rFonts w:ascii="Times New Roman" w:hAnsi="Times New Roman" w:cs="Times New Roman"/>
              <w:noProof/>
            </w:rPr>
          </w:pPr>
          <w:hyperlink w:anchor="_Toc228994635" w:history="1">
            <w:r w:rsidRPr="000E5902">
              <w:rPr>
                <w:rStyle w:val="Hyperlink"/>
                <w:rFonts w:ascii="Times New Roman" w:hAnsi="Times New Roman" w:cs="Times New Roman"/>
                <w:noProof/>
              </w:rPr>
              <w:t>4.1.2 Flexibility and Development Agility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_Toc228994635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43174598" w14:textId="77777777" w:rsidR="00520F8A" w:rsidRPr="000E5902" w:rsidRDefault="00520F8A">
          <w:pPr>
            <w:pStyle w:val="TOC3"/>
            <w:tabs>
              <w:tab w:val="right" w:leader="dot" w:pos="9016"/>
            </w:tabs>
            <w:rPr>
              <w:rFonts w:ascii="Times New Roman" w:hAnsi="Times New Roman" w:cs="Times New Roman"/>
              <w:noProof/>
            </w:rPr>
          </w:pPr>
          <w:hyperlink w:anchor="_Toc228994636" w:history="1">
            <w:r w:rsidRPr="000E5902">
              <w:rPr>
                <w:rStyle w:val="Hyperlink"/>
                <w:rFonts w:ascii="Times New Roman" w:hAnsi="Times New Roman" w:cs="Times New Roman"/>
                <w:noProof/>
              </w:rPr>
              <w:t>4.1.3 Global Reach and Resilience</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_Toc228994636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6ED5BCB2" w14:textId="77777777" w:rsidR="00520F8A" w:rsidRPr="000E5902" w:rsidRDefault="00520F8A">
          <w:pPr>
            <w:pStyle w:val="TOC3"/>
            <w:tabs>
              <w:tab w:val="right" w:leader="dot" w:pos="9016"/>
            </w:tabs>
            <w:rPr>
              <w:rFonts w:ascii="Times New Roman" w:hAnsi="Times New Roman" w:cs="Times New Roman"/>
              <w:noProof/>
            </w:rPr>
          </w:pPr>
          <w:hyperlink w:anchor="_Toc228994637" w:history="1">
            <w:r w:rsidRPr="000E5902">
              <w:rPr>
                <w:rStyle w:val="Hyperlink"/>
                <w:rFonts w:ascii="Times New Roman" w:hAnsi="Times New Roman" w:cs="Times New Roman"/>
                <w:noProof/>
              </w:rPr>
              <w:t>4.1.4 Managed Services and Reduced Operational Burden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_Toc228994637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18B4E8C2" w14:textId="77777777" w:rsidR="00520F8A" w:rsidRPr="000E5902" w:rsidRDefault="00520F8A">
          <w:pPr>
            <w:pStyle w:val="TOC2"/>
            <w:tabs>
              <w:tab w:val="right" w:leader="dot" w:pos="9016"/>
            </w:tabs>
            <w:rPr>
              <w:rFonts w:ascii="Times New Roman" w:hAnsi="Times New Roman" w:cs="Times New Roman"/>
              <w:noProof/>
            </w:rPr>
          </w:pPr>
          <w:hyperlink w:anchor="_Toc228994638" w:history="1">
            <w:r w:rsidRPr="000E5902">
              <w:rPr>
                <w:rStyle w:val="Hyperlink"/>
                <w:rFonts w:ascii="Times New Roman" w:hAnsi="Times New Roman" w:cs="Times New Roman"/>
                <w:noProof/>
              </w:rPr>
              <w:t>4.2 Serverless Computing and Functions as a Service</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_Toc228994638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6F522A1F" w14:textId="77777777" w:rsidR="00520F8A" w:rsidRPr="000E5902" w:rsidRDefault="00520F8A">
          <w:pPr>
            <w:pStyle w:val="TOC2"/>
            <w:tabs>
              <w:tab w:val="right" w:leader="dot" w:pos="9016"/>
            </w:tabs>
            <w:rPr>
              <w:rFonts w:ascii="Times New Roman" w:hAnsi="Times New Roman" w:cs="Times New Roman"/>
              <w:noProof/>
            </w:rPr>
          </w:pPr>
          <w:hyperlink w:anchor="_Toc228994639" w:history="1">
            <w:r w:rsidRPr="000E5902">
              <w:rPr>
                <w:rStyle w:val="Hyperlink"/>
                <w:rFonts w:ascii="Times New Roman" w:hAnsi="Times New Roman" w:cs="Times New Roman"/>
                <w:noProof/>
              </w:rPr>
              <w:t>4.3 Critical Comparison of Serverless and Containerisation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_Toc228994639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3E26EAB0" w14:textId="77777777" w:rsidR="00520F8A" w:rsidRPr="000E5902" w:rsidRDefault="00520F8A">
          <w:pPr>
            <w:pStyle w:val="TOC3"/>
            <w:tabs>
              <w:tab w:val="right" w:leader="dot" w:pos="9016"/>
            </w:tabs>
            <w:rPr>
              <w:rFonts w:ascii="Times New Roman" w:hAnsi="Times New Roman" w:cs="Times New Roman"/>
              <w:noProof/>
            </w:rPr>
          </w:pPr>
          <w:hyperlink w:anchor="_Toc228994640" w:history="1">
            <w:r w:rsidRPr="000E5902">
              <w:rPr>
                <w:rStyle w:val="Hyperlink"/>
                <w:rFonts w:ascii="Times New Roman" w:hAnsi="Times New Roman" w:cs="Times New Roman"/>
                <w:noProof/>
              </w:rPr>
              <w:t>4.3.1 Operational Complexity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_Toc228994640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76062C57" w14:textId="77777777" w:rsidR="00520F8A" w:rsidRPr="000E5902" w:rsidRDefault="00520F8A">
          <w:pPr>
            <w:pStyle w:val="TOC3"/>
            <w:tabs>
              <w:tab w:val="right" w:leader="dot" w:pos="9016"/>
            </w:tabs>
            <w:rPr>
              <w:rFonts w:ascii="Times New Roman" w:hAnsi="Times New Roman" w:cs="Times New Roman"/>
              <w:noProof/>
            </w:rPr>
          </w:pPr>
          <w:hyperlink w:anchor="_Toc228994641" w:history="1">
            <w:r w:rsidRPr="000E5902">
              <w:rPr>
                <w:rStyle w:val="Hyperlink"/>
                <w:rFonts w:ascii="Times New Roman" w:hAnsi="Times New Roman" w:cs="Times New Roman"/>
                <w:noProof/>
              </w:rPr>
              <w:t>4.3.2 Control and Runtime Flexibility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_Toc228994641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65DFED9B" w14:textId="77777777" w:rsidR="00520F8A" w:rsidRPr="000E5902" w:rsidRDefault="00520F8A">
          <w:pPr>
            <w:pStyle w:val="TOC3"/>
            <w:tabs>
              <w:tab w:val="right" w:leader="dot" w:pos="9016"/>
            </w:tabs>
            <w:rPr>
              <w:rFonts w:ascii="Times New Roman" w:hAnsi="Times New Roman" w:cs="Times New Roman"/>
              <w:noProof/>
            </w:rPr>
          </w:pPr>
          <w:hyperlink w:anchor="_Toc228994642" w:history="1">
            <w:r w:rsidRPr="000E5902">
              <w:rPr>
                <w:rStyle w:val="Hyperlink"/>
                <w:rFonts w:ascii="Times New Roman" w:hAnsi="Times New Roman" w:cs="Times New Roman"/>
                <w:noProof/>
              </w:rPr>
              <w:t>4.3.3 Cost Model</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_Toc228994642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5AAB31A4" w14:textId="77777777" w:rsidR="00520F8A" w:rsidRPr="000E5902" w:rsidRDefault="00520F8A">
          <w:pPr>
            <w:pStyle w:val="TOC3"/>
            <w:tabs>
              <w:tab w:val="right" w:leader="dot" w:pos="9016"/>
            </w:tabs>
            <w:rPr>
              <w:rFonts w:ascii="Times New Roman" w:hAnsi="Times New Roman" w:cs="Times New Roman"/>
              <w:noProof/>
            </w:rPr>
          </w:pPr>
          <w:hyperlink w:anchor="_Toc228994643" w:history="1">
            <w:r w:rsidRPr="000E5902">
              <w:rPr>
                <w:rStyle w:val="Hyperlink"/>
                <w:rFonts w:ascii="Times New Roman" w:hAnsi="Times New Roman" w:cs="Times New Roman"/>
                <w:noProof/>
              </w:rPr>
              <w:t>4.3.4 Cold Start Latency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_Toc228994643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749C54B7" w14:textId="77777777" w:rsidR="00520F8A" w:rsidRPr="000E5902" w:rsidRDefault="00520F8A">
          <w:pPr>
            <w:pStyle w:val="TOC3"/>
            <w:tabs>
              <w:tab w:val="right" w:leader="dot" w:pos="9016"/>
            </w:tabs>
            <w:rPr>
              <w:rFonts w:ascii="Times New Roman" w:hAnsi="Times New Roman" w:cs="Times New Roman"/>
              <w:noProof/>
            </w:rPr>
          </w:pPr>
          <w:hyperlink w:anchor="_Toc228994644" w:history="1">
            <w:r w:rsidRPr="000E5902">
              <w:rPr>
                <w:rStyle w:val="Hyperlink"/>
                <w:rFonts w:ascii="Times New Roman" w:hAnsi="Times New Roman" w:cs="Times New Roman"/>
                <w:noProof/>
              </w:rPr>
              <w:t>4.3.5 Work</w:t>
            </w:r>
            <w:r w:rsidRPr="000E5902">
              <w:rPr>
                <w:rStyle w:val="Hyperlink"/>
                <w:rFonts w:ascii="Times New Roman" w:hAnsi="Times New Roman" w:cs="Times New Roman"/>
                <w:noProof/>
              </w:rPr>
              <w:t>l</w:t>
            </w:r>
            <w:r w:rsidRPr="000E5902">
              <w:rPr>
                <w:rStyle w:val="Hyperlink"/>
                <w:rFonts w:ascii="Times New Roman" w:hAnsi="Times New Roman" w:cs="Times New Roman"/>
                <w:noProof/>
              </w:rPr>
              <w:t>oad Suitability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_Toc228994644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2C6ADF27" w14:textId="77777777" w:rsidR="00520F8A" w:rsidRPr="000E5902" w:rsidRDefault="00520F8A">
          <w:pPr>
            <w:pStyle w:val="TOC1"/>
            <w:tabs>
              <w:tab w:val="right" w:leader="dot" w:pos="9016"/>
            </w:tabs>
            <w:rPr>
              <w:rFonts w:ascii="Times New Roman" w:hAnsi="Times New Roman" w:cs="Times New Roman"/>
              <w:noProof/>
            </w:rPr>
          </w:pPr>
          <w:hyperlink w:anchor="_Toc228994645" w:history="1">
            <w:r w:rsidRPr="000E5902">
              <w:rPr>
                <w:rStyle w:val="Hyperlink"/>
                <w:rFonts w:ascii="Times New Roman" w:hAnsi="Times New Roman" w:cs="Times New Roman"/>
                <w:noProof/>
              </w:rPr>
              <w:t>5. Conclusion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_Toc228994645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1AFF9996" w14:textId="77777777" w:rsidR="00520F8A" w:rsidRPr="000E5902" w:rsidRDefault="00520F8A">
          <w:pPr>
            <w:pStyle w:val="TOC1"/>
            <w:tabs>
              <w:tab w:val="right" w:leader="dot" w:pos="9016"/>
            </w:tabs>
            <w:rPr>
              <w:rFonts w:ascii="Times New Roman" w:hAnsi="Times New Roman" w:cs="Times New Roman"/>
              <w:noProof/>
            </w:rPr>
          </w:pPr>
          <w:hyperlink w:anchor="_Toc228994646" w:history="1">
            <w:r w:rsidRPr="000E5902">
              <w:rPr>
                <w:rStyle w:val="Hyperlink"/>
                <w:rFonts w:ascii="Times New Roman" w:hAnsi="Times New Roman" w:cs="Times New Roman"/>
                <w:noProof/>
              </w:rPr>
              <w:t>References</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_Toc228994646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5AB3CEBB" w14:textId="77777777" w:rsidR="00962304" w:rsidRPr="000E5902" w:rsidRDefault="00000000">
          <w:pPr>
            <w:rPr>
              <w:rFonts w:ascii="Times New Roman" w:hAnsi="Times New Roman" w:cs="Times New Roman"/>
            </w:rPr>
          </w:pPr>
          <w:r w:rsidRPr="000E5902">
            <w:rPr>
              <w:rFonts w:ascii="Times New Roman" w:hAnsi="Times New Roman" w:cs="Times New Roman"/>
            </w:rPr>
            <w:fldChar w:fldCharType="end"/>
          </w:r>
        </w:p>
      </w:sdtContent>
    </w:sdt>
    <w:p w14:paraId="3F0EC176"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p w14:paraId="3420AA6E" w14:textId="77777777" w:rsidR="00962304" w:rsidRPr="000E5902" w:rsidRDefault="00000000">
      <w:pPr>
        <w:pStyle w:val="Heading1"/>
        <w:rPr>
          <w:rFonts w:ascii="Times New Roman" w:hAnsi="Times New Roman" w:cs="Times New Roman"/>
        </w:rPr>
      </w:pPr>
      <w:bookmarkStart w:id="1" w:name="_Toc228994615"/>
      <w:r w:rsidRPr="000E5902">
        <w:rPr>
          <w:rFonts w:ascii="Times New Roman" w:hAnsi="Times New Roman" w:cs="Times New Roman"/>
        </w:rPr>
        <w:lastRenderedPageBreak/>
        <w:t>1. Introduction</w:t>
      </w:r>
      <w:bookmarkEnd w:id="1"/>
    </w:p>
    <w:p w14:paraId="6436FA47" w14:textId="66219816"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Modern software systems increasingly rely on cloud-native architectures to maintain scalability and resilience. At the core of this shift are two technologies that have fundamentally changed how applications are built and delivered: virtualisation and containerisation. Virtualisation abstracts physical hardware to allow multiple isolated environments to coexist on a single machine, while containerisation takes this further by packaging applications into portable, self-contained units that run consistently regardless of the underlying infrastructure. </w:t>
      </w:r>
      <w:sdt>
        <w:sdtPr>
          <w:rPr>
            <w:rFonts w:ascii="Times New Roman" w:hAnsi="Times New Roman" w:cs="Times New Roman"/>
            <w:color w:val="000000"/>
            <w:highlight w:val="white"/>
          </w:rPr>
          <w:alias w:val="Citation"/>
          <w:tag w:val="{&quot;referencesIds&quot;:[&quot;doc:69fbb41d15e256509ede965c&quot;],&quot;referencesOptions&quot;:{&quot;doc:69fbb41d15e256509ede96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2540020"/>
          <w:placeholder>
            <w:docPart w:val="8A8EA9EEE0D62A44A84ABAB3FDD87851"/>
          </w:placeholder>
        </w:sdtPr>
        <w:sdtContent>
          <w:r w:rsidR="007442E5" w:rsidRPr="000E5902">
            <w:rPr>
              <w:rFonts w:ascii="Times New Roman" w:eastAsia="Times New Roman" w:hAnsi="Times New Roman" w:cs="Times New Roman"/>
              <w:color w:val="000000"/>
            </w:rPr>
            <w:t>[1]</w:t>
          </w:r>
        </w:sdtContent>
      </w:sdt>
    </w:p>
    <w:p w14:paraId="2C2C581A" w14:textId="0B0AA01C"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This portfolio demonstrates these technologies in practice through a cloud deployment built on Amazon Web Services (AWS). AWS was chosen due to its familiarity from daily professional use, which allowed the focus of this work to be on demonstrating the concepts rather than learning a new platform. </w:t>
      </w:r>
      <w:r w:rsidR="00520F8A" w:rsidRPr="000E5902">
        <w:rPr>
          <w:rFonts w:ascii="Times New Roman" w:hAnsi="Times New Roman" w:cs="Times New Roman"/>
        </w:rPr>
        <w:t>The provisioned</w:t>
      </w:r>
      <w:r w:rsidRPr="000E5902">
        <w:rPr>
          <w:rFonts w:ascii="Times New Roman" w:hAnsi="Times New Roman" w:cs="Times New Roman"/>
        </w:rPr>
        <w:t xml:space="preserve"> environment us</w:t>
      </w:r>
      <w:r w:rsidR="00520F8A" w:rsidRPr="000E5902">
        <w:rPr>
          <w:rFonts w:ascii="Times New Roman" w:hAnsi="Times New Roman" w:cs="Times New Roman"/>
        </w:rPr>
        <w:t xml:space="preserve">es </w:t>
      </w:r>
      <w:r w:rsidRPr="000E5902">
        <w:rPr>
          <w:rFonts w:ascii="Times New Roman" w:hAnsi="Times New Roman" w:cs="Times New Roman"/>
        </w:rPr>
        <w:t xml:space="preserve">Terraform, and it consists of two containerised Nginx services running on AWS Elastic Container Service (ECS) Fargate, with inter-container communication handled by AWS Service Connect, persistent storage through AWS Elastic File System (EFS), and container images stored in AWS Elastic Container Registry (ECR). </w:t>
      </w:r>
      <w:sdt>
        <w:sdtPr>
          <w:rPr>
            <w:rFonts w:ascii="Times New Roman" w:hAnsi="Times New Roman" w:cs="Times New Roman"/>
            <w:color w:val="000000"/>
            <w:highlight w:val="white"/>
          </w:rPr>
          <w:alias w:val="Citation"/>
          <w:tag w:val="{&quot;referencesIds&quot;:[&quot;doc:69fbb45d55010005f3715607&quot;],&quot;referencesOptions&quot;:{&quot;doc:69fbb45d55010005f37156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6488014"/>
          <w:placeholder>
            <w:docPart w:val="ED23814DDFF7124FBF0854E58C536B7C"/>
          </w:placeholder>
        </w:sdtPr>
        <w:sdtContent>
          <w:r w:rsidR="007442E5" w:rsidRPr="000E5902">
            <w:rPr>
              <w:rFonts w:ascii="Times New Roman" w:eastAsia="Times New Roman" w:hAnsi="Times New Roman" w:cs="Times New Roman"/>
              <w:color w:val="000000"/>
            </w:rPr>
            <w:t>[2]</w:t>
          </w:r>
        </w:sdtContent>
      </w:sdt>
    </w:p>
    <w:p w14:paraId="3C3C9CE9"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After detailing the practical build, this report evaluates three core concepts: load balancing, scalability, and application gateways, before comparing containerisation to serverless computing and discussing the broader forces driving cloud adoption.</w:t>
      </w:r>
    </w:p>
    <w:p w14:paraId="7C5C6AB6"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p w14:paraId="0076C0AE" w14:textId="77777777" w:rsidR="00962304" w:rsidRPr="000E5902" w:rsidRDefault="00000000">
      <w:pPr>
        <w:pStyle w:val="Heading1"/>
        <w:rPr>
          <w:rFonts w:ascii="Times New Roman" w:hAnsi="Times New Roman" w:cs="Times New Roman"/>
        </w:rPr>
      </w:pPr>
      <w:bookmarkStart w:id="2" w:name="_Toc228994616"/>
      <w:r w:rsidRPr="000E5902">
        <w:rPr>
          <w:rFonts w:ascii="Times New Roman" w:hAnsi="Times New Roman" w:cs="Times New Roman"/>
        </w:rPr>
        <w:lastRenderedPageBreak/>
        <w:t>2. Cloud Technology: Virtualisation and Containerisation</w:t>
      </w:r>
      <w:bookmarkEnd w:id="2"/>
    </w:p>
    <w:p w14:paraId="66CA90BA" w14:textId="77777777" w:rsidR="00962304" w:rsidRPr="000E5902" w:rsidRDefault="00000000">
      <w:pPr>
        <w:pStyle w:val="Heading2"/>
        <w:rPr>
          <w:rFonts w:ascii="Times New Roman" w:hAnsi="Times New Roman" w:cs="Times New Roman"/>
        </w:rPr>
      </w:pPr>
      <w:bookmarkStart w:id="3" w:name="_Toc228994617"/>
      <w:r w:rsidRPr="000E5902">
        <w:rPr>
          <w:rFonts w:ascii="Times New Roman" w:hAnsi="Times New Roman" w:cs="Times New Roman"/>
        </w:rPr>
        <w:t>2.1 Principles of Virtualisation</w:t>
      </w:r>
      <w:bookmarkEnd w:id="3"/>
    </w:p>
    <w:p w14:paraId="041F0E49" w14:textId="3D7DD6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It starts with virtualisation, the process of creating a software-based representation of physical computing resources, including hardware, storage, and networking. By simulating the underlying physical infrastructure, virtualisation enables multiple isolated operating system instances, known as virtual machines (VMs), to run simultaneously on a single physical host. </w:t>
      </w:r>
      <w:sdt>
        <w:sdtPr>
          <w:rPr>
            <w:rFonts w:ascii="Times New Roman" w:hAnsi="Times New Roman" w:cs="Times New Roman"/>
            <w:color w:val="000000"/>
            <w:highlight w:val="white"/>
          </w:rPr>
          <w:alias w:val="Citation"/>
          <w:tag w:val="{&quot;referencesIds&quot;:[&quot;doc:69fbb470f8a0f20dc2db2e83&quot;],&quot;referencesOptions&quot;:{&quot;doc:69fbb470f8a0f20dc2db2e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0235102"/>
          <w:placeholder>
            <w:docPart w:val="AA3986A846D534449B52DE9A7FEAF8C6"/>
          </w:placeholder>
        </w:sdtPr>
        <w:sdtContent>
          <w:r w:rsidR="007442E5" w:rsidRPr="000E5902">
            <w:rPr>
              <w:rFonts w:ascii="Times New Roman" w:eastAsia="Times New Roman" w:hAnsi="Times New Roman" w:cs="Times New Roman"/>
              <w:color w:val="000000"/>
            </w:rPr>
            <w:t>[3]</w:t>
          </w:r>
        </w:sdtContent>
      </w:sdt>
    </w:p>
    <w:p w14:paraId="3673B5E0" w14:textId="7ED23D22"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The hypervisor is the component enabling virtualisation: a software layer that sits between the physical hardware and the virtual machines and manages the allocation of CPU, memory, and storage resources to each VM. Smith and Nair identify two categories of hypervisor: Type 1 (bare-metal hypervisors) such as VMware ESXi and Microsoft Hyper-V, which run directly on the physical hardware; and Type 2 (hosted hypervisors) such as VirtualBox, which run on top of an existing operating system. </w:t>
      </w:r>
      <w:sdt>
        <w:sdtPr>
          <w:rPr>
            <w:rFonts w:ascii="Times New Roman" w:hAnsi="Times New Roman" w:cs="Times New Roman"/>
            <w:color w:val="000000"/>
            <w:highlight w:val="white"/>
          </w:rPr>
          <w:alias w:val="Citation"/>
          <w:tag w:val="{&quot;referencesIds&quot;:[&quot;doc:69fbb48315e256509ede966a&quot;],&quot;referencesOptions&quot;:{&quot;doc:69fbb48315e256509ede96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2920273"/>
          <w:placeholder>
            <w:docPart w:val="DCDB34023AEA7141B7EF0BBABB8CD033"/>
          </w:placeholder>
        </w:sdtPr>
        <w:sdtContent>
          <w:r w:rsidR="007442E5" w:rsidRPr="000E5902">
            <w:rPr>
              <w:rFonts w:ascii="Times New Roman" w:eastAsia="Times New Roman" w:hAnsi="Times New Roman" w:cs="Times New Roman"/>
              <w:color w:val="000000"/>
            </w:rPr>
            <w:t>[4]</w:t>
          </w:r>
        </w:sdtContent>
      </w:sdt>
    </w:p>
    <w:p w14:paraId="1015246D"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Virtualisation has clear benefits. Multiple VMs share the same physical hardware, reducing the need for dedicated servers per application. Each VM operates independently, meaning that a failure in one environment does not affect others and it can be re-provisioned without impacting anything else. VMs can be rapidly provisioned, cloned, and migrated across physical hosts, and by consolidating workloads onto fewer machines organisations can significantly reduce both hardware and energy costs.</w:t>
      </w:r>
    </w:p>
    <w:p w14:paraId="1623191B" w14:textId="01BA499C"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However, VMs carry significant overhead. Because each VM includes a full operating system, they consume substantial memory and storage resources. Morabito et al. showed through benchmarking that hypervisor-based VMs introduce measurable performance penalties in CPU-intensive and I/O workloads compared to lighter virtualisation approaches, a finding that contributed to the industry shift towards containerisation. </w:t>
      </w:r>
      <w:sdt>
        <w:sdtPr>
          <w:rPr>
            <w:rFonts w:ascii="Times New Roman" w:hAnsi="Times New Roman" w:cs="Times New Roman"/>
            <w:color w:val="000000"/>
            <w:highlight w:val="white"/>
          </w:rPr>
          <w:alias w:val="Citation"/>
          <w:tag w:val="{&quot;referencesIds&quot;:[&quot;doc:69fbb4969501de0f4ef0aeb4&quot;],&quot;referencesOptions&quot;:{&quot;doc:69fbb4969501de0f4ef0ae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1009538"/>
          <w:placeholder>
            <w:docPart w:val="CFD08DFA7F5ABA4590C69F603C16FE8C"/>
          </w:placeholder>
        </w:sdtPr>
        <w:sdtContent>
          <w:r w:rsidR="007442E5" w:rsidRPr="000E5902">
            <w:rPr>
              <w:rFonts w:ascii="Times New Roman" w:eastAsia="Times New Roman" w:hAnsi="Times New Roman" w:cs="Times New Roman"/>
              <w:color w:val="000000"/>
            </w:rPr>
            <w:t>[5]</w:t>
          </w:r>
        </w:sdtContent>
      </w:sdt>
    </w:p>
    <w:p w14:paraId="5B86DA6D" w14:textId="77777777" w:rsidR="00962304" w:rsidRPr="000E5902" w:rsidRDefault="00000000">
      <w:pPr>
        <w:pStyle w:val="Heading2"/>
        <w:rPr>
          <w:rFonts w:ascii="Times New Roman" w:hAnsi="Times New Roman" w:cs="Times New Roman"/>
        </w:rPr>
      </w:pPr>
      <w:bookmarkStart w:id="4" w:name="_Toc228994618"/>
      <w:r w:rsidRPr="000E5902">
        <w:rPr>
          <w:rFonts w:ascii="Times New Roman" w:hAnsi="Times New Roman" w:cs="Times New Roman"/>
        </w:rPr>
        <w:t>2.2 Principles and Benefits of Containerisation</w:t>
      </w:r>
      <w:bookmarkEnd w:id="4"/>
    </w:p>
    <w:p w14:paraId="5F767B96" w14:textId="54E9FD4E"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Containerisation works at the operating system level rather than the hardware level, which is what makes it meaningfully different from VM-based virtualisation. Containers share the host operating system kernel but maintain isolated user spaces, making them significantly more lightweight and optimised than VMs. Where a VM might require gigabytes of storage and tens of seconds to boot, a container image is typically measured in megabytes and starts in milliseconds. </w:t>
      </w:r>
      <w:sdt>
        <w:sdtPr>
          <w:rPr>
            <w:rFonts w:ascii="Times New Roman" w:hAnsi="Times New Roman" w:cs="Times New Roman"/>
            <w:color w:val="000000"/>
            <w:highlight w:val="white"/>
          </w:rPr>
          <w:alias w:val="Citation"/>
          <w:tag w:val="{&quot;referencesIds&quot;:[&quot;doc:69fbb4d615e256509ede966c&quot;],&quot;referencesOptions&quot;:{&quot;doc:69fbb4d615e256509ede96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1006956"/>
          <w:placeholder>
            <w:docPart w:val="18F63DAE1E9E5541B5D688E73F3C972B"/>
          </w:placeholder>
        </w:sdtPr>
        <w:sdtContent>
          <w:r w:rsidR="007442E5" w:rsidRPr="000E5902">
            <w:rPr>
              <w:rFonts w:ascii="Times New Roman" w:eastAsia="Times New Roman" w:hAnsi="Times New Roman" w:cs="Times New Roman"/>
              <w:color w:val="000000"/>
            </w:rPr>
            <w:t>[6]</w:t>
          </w:r>
        </w:sdtContent>
      </w:sdt>
    </w:p>
    <w:p w14:paraId="5F700A39" w14:textId="108601D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Docker, introduced in 2013, became the de facto industry standard for container usage. As Merkel described in his foundational account of the technology, Docker packages an application together with all of its dependencies including libraries, runtime, and configuration into a single standardised unit called a container image. This image can be run consistently across any environment that supports the Docker runtime, eliminating the long-standing problem of environment inconsistency between development and production, making environment-agnostic deployments much easier to achieve. </w:t>
      </w:r>
      <w:sdt>
        <w:sdtPr>
          <w:rPr>
            <w:rFonts w:ascii="Times New Roman" w:hAnsi="Times New Roman" w:cs="Times New Roman"/>
            <w:color w:val="000000"/>
            <w:highlight w:val="white"/>
          </w:rPr>
          <w:alias w:val="Citation"/>
          <w:tag w:val="{&quot;referencesIds&quot;:[&quot;doc:69fbb4e8ebc8143f21bcca2f&quot;],&quot;referencesOptions&quot;:{&quot;doc:69fbb4e8ebc8143f21bcc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620040"/>
          <w:placeholder>
            <w:docPart w:val="7AE433F3271DA54B819A50543468C33B"/>
          </w:placeholder>
        </w:sdtPr>
        <w:sdtContent>
          <w:r w:rsidR="007442E5" w:rsidRPr="000E5902">
            <w:rPr>
              <w:rFonts w:ascii="Times New Roman" w:eastAsia="Times New Roman" w:hAnsi="Times New Roman" w:cs="Times New Roman"/>
              <w:color w:val="000000"/>
            </w:rPr>
            <w:t>[7]</w:t>
          </w:r>
        </w:sdtContent>
      </w:sdt>
    </w:p>
    <w:p w14:paraId="684519A7" w14:textId="082D156C"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These properties make containers particularly well suited to cloud-native application architectures where applications are decomposed into small, independently deployable services. Newman argues that this microservices pattern, enabled by containerisation, allows teams to deploy, scale, and update individual components of a system without redeploying the entire application, improving both development velocity and operational resilience. </w:t>
      </w:r>
      <w:sdt>
        <w:sdtPr>
          <w:rPr>
            <w:rFonts w:ascii="Times New Roman" w:hAnsi="Times New Roman" w:cs="Times New Roman"/>
            <w:color w:val="000000"/>
            <w:highlight w:val="white"/>
          </w:rPr>
          <w:alias w:val="Citation"/>
          <w:tag w:val="{&quot;referencesIds&quot;:[&quot;doc:69fbb4fb55010005f3715610&quot;],&quot;referencesOptions&quot;:{&quot;doc:69fbb4fb55010005f37156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3186265"/>
          <w:placeholder>
            <w:docPart w:val="E3E55A6C321B464293475B79E2331D2B"/>
          </w:placeholder>
        </w:sdtPr>
        <w:sdtContent>
          <w:r w:rsidR="007442E5" w:rsidRPr="000E5902">
            <w:rPr>
              <w:rFonts w:ascii="Times New Roman" w:eastAsia="Times New Roman" w:hAnsi="Times New Roman" w:cs="Times New Roman"/>
              <w:color w:val="000000"/>
            </w:rPr>
            <w:t>[8]</w:t>
          </w:r>
        </w:sdtContent>
      </w:sdt>
    </w:p>
    <w:p w14:paraId="3DF5F98E" w14:textId="77777777" w:rsidR="00962304" w:rsidRPr="000E5902" w:rsidRDefault="00000000">
      <w:pPr>
        <w:pStyle w:val="Heading2"/>
        <w:rPr>
          <w:rFonts w:ascii="Times New Roman" w:hAnsi="Times New Roman" w:cs="Times New Roman"/>
        </w:rPr>
      </w:pPr>
      <w:bookmarkStart w:id="5" w:name="_Toc228994619"/>
      <w:r w:rsidRPr="000E5902">
        <w:rPr>
          <w:rFonts w:ascii="Times New Roman" w:hAnsi="Times New Roman" w:cs="Times New Roman"/>
        </w:rPr>
        <w:lastRenderedPageBreak/>
        <w:t>2.3 Dockerfile Construction and Image Building</w:t>
      </w:r>
      <w:bookmarkEnd w:id="5"/>
    </w:p>
    <w:p w14:paraId="207386EB" w14:textId="264DED3B"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A Docker image is always read-only: a layered template that defines the contents and configuration of a container. Images are built from a Dockerfile, a plain script file with instructions that the Docker engine executes sequentially to build the image. Each instruction creates a new immutable layer in the image, and Docker caches these layers to accelerate subsequent builds. </w:t>
      </w:r>
      <w:sdt>
        <w:sdtPr>
          <w:rPr>
            <w:rFonts w:ascii="Times New Roman" w:hAnsi="Times New Roman" w:cs="Times New Roman"/>
            <w:color w:val="000000"/>
            <w:highlight w:val="white"/>
          </w:rPr>
          <w:alias w:val="Citation"/>
          <w:tag w:val="{&quot;referencesIds&quot;:[&quot;doc:69fbb51f44b6ea2426af1947&quot;],&quot;referencesOptions&quot;:{&quot;doc:69fbb51f44b6ea2426af19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8092460"/>
          <w:placeholder>
            <w:docPart w:val="40DB208611A067468880715B612E10EA"/>
          </w:placeholder>
        </w:sdtPr>
        <w:sdtContent>
          <w:r w:rsidR="007442E5" w:rsidRPr="000E5902">
            <w:rPr>
              <w:rFonts w:ascii="Times New Roman" w:eastAsia="Times New Roman" w:hAnsi="Times New Roman" w:cs="Times New Roman"/>
              <w:color w:val="000000"/>
            </w:rPr>
            <w:t>[9]</w:t>
          </w:r>
        </w:sdtContent>
      </w:sdt>
    </w:p>
    <w:p w14:paraId="0B0BA00B"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For this implementation, I kept the Dockerfile deliberately simple. Nginx was chosen as the base because it is straightforward to set up and does not require building an entire application, while still being sufficient to demonstrate the concepts required. Both containers use the same image structure, with only the HTML content differing to make it easy to identify which service is being reached. The Dockerfile used is as follows:</w:t>
      </w:r>
    </w:p>
    <w:p w14:paraId="58078216" w14:textId="77777777" w:rsidR="00962304" w:rsidRPr="000E5902" w:rsidRDefault="00962304">
      <w:pPr>
        <w:spacing w:after="80"/>
        <w:rPr>
          <w:rFonts w:ascii="Times New Roman" w:hAnsi="Times New Roman" w:cs="Times New Roman"/>
        </w:rPr>
      </w:pPr>
    </w:p>
    <w:p w14:paraId="331679C2"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FROM nginx:alpine</w:t>
      </w:r>
    </w:p>
    <w:p w14:paraId="0049D34F"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COPY index.html /usr/share/nginx/html/index2.html</w:t>
      </w:r>
    </w:p>
    <w:p w14:paraId="2B3C2A48"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EXPOSE 80</w:t>
      </w:r>
    </w:p>
    <w:p w14:paraId="3E2EE8EB"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RUN echo "Hello from Container 1" &gt; /usr/share/nginx/html/index.html</w:t>
      </w:r>
    </w:p>
    <w:p w14:paraId="28AA62A7"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CMD ["nginx", "-g", "daemon off;"]</w:t>
      </w:r>
    </w:p>
    <w:p w14:paraId="2B976DFF" w14:textId="77777777" w:rsidR="00962304" w:rsidRPr="000E5902" w:rsidRDefault="00962304">
      <w:pPr>
        <w:spacing w:after="80"/>
        <w:rPr>
          <w:rFonts w:ascii="Times New Roman" w:hAnsi="Times New Roman" w:cs="Times New Roman"/>
        </w:rPr>
      </w:pPr>
    </w:p>
    <w:p w14:paraId="6B63947E"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Going through each instruction step by step: the FROM instruction specifies the base image. Alpine was chosen specifically because it is a minimal Linux distribution of around 5MB, which keeps the final image small and reduces the attack surface in a production environment.</w:t>
      </w:r>
    </w:p>
    <w:p w14:paraId="6644A334"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The COPY instruction transfers a locally authored HTML file into the Nginx web root directory inside the image. The EXPOSE instruction documents that the container listens on port 80, serving as metadata for the container runtime and orchestration tools managing port mapping.</w:t>
      </w:r>
    </w:p>
    <w:p w14:paraId="7235DE46"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The RUN instruction executes a shell command at build time, writing a simple HTML greeting to the default Nginx index page. There is an important distinction between RUN and CMD: RUN executes at build time and its output becomes part of the image layer, while CMD defines the default command that runs when a container is started from the image.</w:t>
      </w:r>
    </w:p>
    <w:p w14:paraId="179D2236"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The CMD instruction starts Nginx with the daemon off argument, which keeps the process running in the foreground. This matters for Docker containers because a container exits as soon as its main process terminates; running Nginx as a background daemon would cause it to exit immediately after starting.</w:t>
      </w:r>
    </w:p>
    <w:p w14:paraId="023631FC"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Figures 1 and 2 show the output served by each container when accessed via their respective public URLs.</w:t>
      </w:r>
    </w:p>
    <w:p w14:paraId="74284525" w14:textId="77777777" w:rsidR="00962304" w:rsidRPr="000E5902" w:rsidRDefault="00962304">
      <w:pPr>
        <w:spacing w:after="80"/>
        <w:rPr>
          <w:rFonts w:ascii="Times New Roman" w:hAnsi="Times New Roman" w:cs="Times New Roman"/>
        </w:rPr>
      </w:pPr>
    </w:p>
    <w:p w14:paraId="47F189EA"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drawing>
          <wp:inline distT="0" distB="0" distL="0" distR="0" wp14:anchorId="1123F992" wp14:editId="2C2A0060">
            <wp:extent cx="5191125" cy="1381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5191125" cy="1381125"/>
                    </a:xfrm>
                    <a:prstGeom prst="rect">
                      <a:avLst/>
                    </a:prstGeom>
                  </pic:spPr>
                </pic:pic>
              </a:graphicData>
            </a:graphic>
          </wp:inline>
        </w:drawing>
      </w:r>
    </w:p>
    <w:p w14:paraId="1844AEF3"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1: Container 1 serving its HTML page at https://staging-uni-assignment-backend.heimatlas.com</w:t>
      </w:r>
    </w:p>
    <w:p w14:paraId="1DF86B0F"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lastRenderedPageBreak/>
        <w:drawing>
          <wp:inline distT="0" distB="0" distL="0" distR="0" wp14:anchorId="625D2E67" wp14:editId="2BCA02DB">
            <wp:extent cx="4857750" cy="1152525"/>
            <wp:effectExtent l="0" t="0" r="0" b="0"/>
            <wp:docPr id="1178094631" name="Picture 1178094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4857750" cy="1152525"/>
                    </a:xfrm>
                    <a:prstGeom prst="rect">
                      <a:avLst/>
                    </a:prstGeom>
                  </pic:spPr>
                </pic:pic>
              </a:graphicData>
            </a:graphic>
          </wp:inline>
        </w:drawing>
      </w:r>
    </w:p>
    <w:p w14:paraId="5E2FDC90"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2: Container 2 serving its HTML page at https://staging-uni-assignment-2-backend.heimatlas.com</w:t>
      </w:r>
    </w:p>
    <w:p w14:paraId="6D2D7067" w14:textId="77777777" w:rsidR="00962304" w:rsidRPr="000E5902" w:rsidRDefault="00000000">
      <w:pPr>
        <w:pStyle w:val="Heading2"/>
        <w:rPr>
          <w:rFonts w:ascii="Times New Roman" w:hAnsi="Times New Roman" w:cs="Times New Roman"/>
        </w:rPr>
      </w:pPr>
      <w:bookmarkStart w:id="6" w:name="_Toc228994620"/>
      <w:r w:rsidRPr="000E5902">
        <w:rPr>
          <w:rFonts w:ascii="Times New Roman" w:hAnsi="Times New Roman" w:cs="Times New Roman"/>
        </w:rPr>
        <w:t>2.4 Building and Publishing Images to AWS ECR</w:t>
      </w:r>
      <w:bookmarkEnd w:id="6"/>
    </w:p>
    <w:p w14:paraId="033E156F" w14:textId="530CEEEC"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Once the Dockerfile is validated, it is used to build a container image that can be distributed and deployed. The standard process in production cloud environments is to publish images to a container registry: a centralised, versioned repository for storing and distributing container images. While Docker Hub is the most widely known public registry, I used AWS Elastic Container Registry (ECR) for this implementation as it integrates natively with ECS and IAM, which simplifies the authentication and deployment process considerably. </w:t>
      </w:r>
      <w:sdt>
        <w:sdtPr>
          <w:rPr>
            <w:rFonts w:ascii="Times New Roman" w:hAnsi="Times New Roman" w:cs="Times New Roman"/>
            <w:color w:val="000000"/>
            <w:highlight w:val="white"/>
          </w:rPr>
          <w:alias w:val="Citation"/>
          <w:tag w:val="{&quot;referencesIds&quot;:[&quot;doc:69fbb78066ddd8617ecb00e5&quot;],&quot;referencesOptions&quot;:{&quot;doc:69fbb78066ddd8617ecb00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4617246"/>
          <w:placeholder>
            <w:docPart w:val="0D6C3841A8714146ABD2ABBCF741A00F"/>
          </w:placeholder>
        </w:sdtPr>
        <w:sdtContent>
          <w:r w:rsidR="007442E5" w:rsidRPr="000E5902">
            <w:rPr>
              <w:rFonts w:ascii="Times New Roman" w:eastAsia="Times New Roman" w:hAnsi="Times New Roman" w:cs="Times New Roman"/>
              <w:color w:val="000000"/>
            </w:rPr>
            <w:t>[10]</w:t>
          </w:r>
        </w:sdtContent>
      </w:sdt>
    </w:p>
    <w:p w14:paraId="7FC8FA18"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The workflow for building and publishing an image to ECR follows four steps in order. First, the Docker client authenticates to ECR using IAM credentials obtained from the AWS CLI. Second, the image is built locally using the docker build command. Third, the image is tagged with the full ECR repository URI so Docker knows where to push it. Fourth, the image is pushed to the registry using the docker push command.</w:t>
      </w:r>
    </w:p>
    <w:p w14:paraId="5C2F6275" w14:textId="77777777" w:rsidR="00962304" w:rsidRPr="000E5902" w:rsidRDefault="00962304">
      <w:pPr>
        <w:spacing w:after="80"/>
        <w:rPr>
          <w:rFonts w:ascii="Times New Roman" w:hAnsi="Times New Roman" w:cs="Times New Roman"/>
        </w:rPr>
      </w:pPr>
    </w:p>
    <w:p w14:paraId="20E0F6F3"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aws ecr get-login-password --region us-east-1 | \</w:t>
      </w:r>
    </w:p>
    <w:p w14:paraId="716E96F3"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 xml:space="preserve">  docker login --username AWS --password-stdin \</w:t>
      </w:r>
    </w:p>
    <w:p w14:paraId="3AA1DDD7"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 xml:space="preserve">  &lt;account_id&gt;.dkr.ecr.us-east-1.amazonaws.com</w:t>
      </w:r>
    </w:p>
    <w:p w14:paraId="6EC85ACB" w14:textId="77777777" w:rsidR="00962304" w:rsidRPr="000E5902" w:rsidRDefault="00962304">
      <w:pPr>
        <w:spacing w:after="80"/>
        <w:rPr>
          <w:rFonts w:ascii="Times New Roman" w:hAnsi="Times New Roman" w:cs="Times New Roman"/>
        </w:rPr>
      </w:pPr>
    </w:p>
    <w:p w14:paraId="175007D9"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docker build -t staging-uni-assignment-backend .</w:t>
      </w:r>
    </w:p>
    <w:p w14:paraId="7449CB19" w14:textId="77777777" w:rsidR="00962304" w:rsidRPr="000E5902" w:rsidRDefault="00962304">
      <w:pPr>
        <w:spacing w:after="80"/>
        <w:rPr>
          <w:rFonts w:ascii="Times New Roman" w:hAnsi="Times New Roman" w:cs="Times New Roman"/>
        </w:rPr>
      </w:pPr>
    </w:p>
    <w:p w14:paraId="4E0171EC"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docker tag staging-uni-assignment-backend:latest \</w:t>
      </w:r>
    </w:p>
    <w:p w14:paraId="287C3D88"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 xml:space="preserve">  &lt;account_id&gt;.dkr.ecr.us-east-1.amazonaws.com/staging-uni-assignment-backend:latest</w:t>
      </w:r>
    </w:p>
    <w:p w14:paraId="4151593B" w14:textId="77777777" w:rsidR="00962304" w:rsidRPr="000E5902" w:rsidRDefault="00962304">
      <w:pPr>
        <w:spacing w:after="80"/>
        <w:rPr>
          <w:rFonts w:ascii="Times New Roman" w:hAnsi="Times New Roman" w:cs="Times New Roman"/>
        </w:rPr>
      </w:pPr>
    </w:p>
    <w:p w14:paraId="68D90991"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docker push \</w:t>
      </w:r>
    </w:p>
    <w:p w14:paraId="6950F769"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 xml:space="preserve">  &lt;account_id&gt;.dkr.ecr.us-east-1.amazonaws.com/staging-uni-assignment-backend:latest</w:t>
      </w:r>
    </w:p>
    <w:p w14:paraId="62305B06" w14:textId="77777777" w:rsidR="00962304" w:rsidRPr="000E5902" w:rsidRDefault="00962304">
      <w:pPr>
        <w:spacing w:after="80"/>
        <w:rPr>
          <w:rFonts w:ascii="Times New Roman" w:hAnsi="Times New Roman" w:cs="Times New Roman"/>
        </w:rPr>
      </w:pPr>
    </w:p>
    <w:p w14:paraId="7420D3E3" w14:textId="6A941735"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 provisioned the ECR repository using Terraform via the terraform-aws-modules/ecr/aws community module, which handles repository creation and lifecycle policy configuration. Figure 3 shows the repository with the latest tagged image ready for deployment. </w:t>
      </w:r>
      <w:sdt>
        <w:sdtPr>
          <w:rPr>
            <w:rFonts w:ascii="Times New Roman" w:hAnsi="Times New Roman" w:cs="Times New Roman"/>
            <w:color w:val="000000"/>
            <w:highlight w:val="white"/>
          </w:rPr>
          <w:alias w:val="Citation"/>
          <w:tag w:val="{&quot;referencesIds&quot;:[&quot;doc:69fc6557d0f1f46a6cf3c705&quot;],&quot;referencesOptions&quot;:{&quot;doc:69fc6557d0f1f46a6cf3c7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1466236"/>
          <w:placeholder>
            <w:docPart w:val="9E29FD23AAEC2C43BF827ECF03170553"/>
          </w:placeholder>
        </w:sdtPr>
        <w:sdtContent>
          <w:r w:rsidR="007442E5" w:rsidRPr="000E5902">
            <w:rPr>
              <w:rFonts w:ascii="Times New Roman" w:eastAsia="Times New Roman" w:hAnsi="Times New Roman" w:cs="Times New Roman"/>
              <w:color w:val="000000"/>
            </w:rPr>
            <w:t>[11]</w:t>
          </w:r>
        </w:sdtContent>
      </w:sdt>
    </w:p>
    <w:p w14:paraId="2A6D9C15" w14:textId="77777777" w:rsidR="00962304" w:rsidRPr="000E5902" w:rsidRDefault="00962304">
      <w:pPr>
        <w:spacing w:after="80"/>
        <w:rPr>
          <w:rFonts w:ascii="Times New Roman" w:hAnsi="Times New Roman" w:cs="Times New Roman"/>
        </w:rPr>
      </w:pPr>
    </w:p>
    <w:p w14:paraId="4A09ABC4"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lastRenderedPageBreak/>
        <w:drawing>
          <wp:inline distT="0" distB="0" distL="0" distR="0" wp14:anchorId="7FDC5270" wp14:editId="42538C72">
            <wp:extent cx="5972175" cy="3076575"/>
            <wp:effectExtent l="0" t="0" r="0" b="0"/>
            <wp:docPr id="100491315" name="Picture 100491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972175" cy="3076575"/>
                    </a:xfrm>
                    <a:prstGeom prst="rect">
                      <a:avLst/>
                    </a:prstGeom>
                  </pic:spPr>
                </pic:pic>
              </a:graphicData>
            </a:graphic>
          </wp:inline>
        </w:drawing>
      </w:r>
    </w:p>
    <w:p w14:paraId="700F6BBF"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3: ECR repository staging-uni-assignment-backend showing the latest image tag</w:t>
      </w:r>
    </w:p>
    <w:p w14:paraId="1AA56DA8" w14:textId="77777777" w:rsidR="00962304" w:rsidRPr="000E5902" w:rsidRDefault="00000000">
      <w:pPr>
        <w:pStyle w:val="Heading2"/>
        <w:rPr>
          <w:rFonts w:ascii="Times New Roman" w:hAnsi="Times New Roman" w:cs="Times New Roman"/>
        </w:rPr>
      </w:pPr>
      <w:bookmarkStart w:id="7" w:name="_Toc228994621"/>
      <w:r w:rsidRPr="000E5902">
        <w:rPr>
          <w:rFonts w:ascii="Times New Roman" w:hAnsi="Times New Roman" w:cs="Times New Roman"/>
        </w:rPr>
        <w:t>2.5 Container Orchestration with AWS ECS Fargate</w:t>
      </w:r>
      <w:bookmarkEnd w:id="7"/>
    </w:p>
    <w:p w14:paraId="576C95D4" w14:textId="663C22D0"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Running containers on a single host works fine for development, but production deployments need something more robust: orchestration, the automated management of container lifecycles, scaling, networking, and health monitoring across infrastructure. AWS Elastic Container Service (ECS) is a fully managed container orchestration service that handles all of this. </w:t>
      </w:r>
      <w:sdt>
        <w:sdtPr>
          <w:rPr>
            <w:rFonts w:ascii="Times New Roman" w:hAnsi="Times New Roman" w:cs="Times New Roman"/>
            <w:color w:val="000000"/>
            <w:highlight w:val="white"/>
          </w:rPr>
          <w:alias w:val="Citation"/>
          <w:tag w:val="{&quot;referencesIds&quot;:[&quot;doc:69fc659dc973f23c7aa63469&quot;],&quot;referencesOptions&quot;:{&quot;doc:69fc659dc973f23c7aa634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8704780"/>
          <w:placeholder>
            <w:docPart w:val="EBB10C501C69174EB61DCB558BBDA101"/>
          </w:placeholder>
        </w:sdtPr>
        <w:sdtContent>
          <w:r w:rsidR="007442E5" w:rsidRPr="000E5902">
            <w:rPr>
              <w:rFonts w:ascii="Times New Roman" w:eastAsia="Times New Roman" w:hAnsi="Times New Roman" w:cs="Times New Roman"/>
              <w:color w:val="000000"/>
            </w:rPr>
            <w:t>[12]</w:t>
          </w:r>
        </w:sdtContent>
      </w:sdt>
    </w:p>
    <w:p w14:paraId="7BBCD103" w14:textId="6F10C4DA"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 chose to run ECS in Fargate launch mode rather than on EC2 instances. The main reason is that Fargate removes the need to provision or manage the underlying VMs, which means I could focus entirely on the container configuration rather than server management. Working with ECS Fargate daily in my professional environment made this the natural choice, and it also demonstrates a more modern infrastructure pattern. With Fargate, CPU and memory resources are declared at the task level and AWS handles everything underneath. </w:t>
      </w:r>
      <w:sdt>
        <w:sdtPr>
          <w:rPr>
            <w:rFonts w:ascii="Times New Roman" w:hAnsi="Times New Roman" w:cs="Times New Roman"/>
            <w:color w:val="000000"/>
            <w:highlight w:val="white"/>
          </w:rPr>
          <w:alias w:val="Citation"/>
          <w:tag w:val="{&quot;referencesIds&quot;:[&quot;doc:69fc65ce15e256509edeaae5&quot;],&quot;referencesOptions&quot;:{&quot;doc:69fc65ce15e256509edeaa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3991756"/>
          <w:placeholder>
            <w:docPart w:val="297064AB281AB049B5C01313FE5588DC"/>
          </w:placeholder>
        </w:sdtPr>
        <w:sdtContent>
          <w:r w:rsidR="007442E5" w:rsidRPr="000E5902">
            <w:rPr>
              <w:rFonts w:ascii="Times New Roman" w:eastAsia="Times New Roman" w:hAnsi="Times New Roman" w:cs="Times New Roman"/>
              <w:color w:val="000000"/>
            </w:rPr>
            <w:t>[13]</w:t>
          </w:r>
        </w:sdtContent>
      </w:sdt>
    </w:p>
    <w:p w14:paraId="15AB489E"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The ECS deployment contains two services, each running one of the custom Nginx container images. An Application Load Balancer target group is configured for each service, routing HTTP traffic to the containers based on host header conditions. IAM execution and task roles are provisioned with scoped permissions, container logs are pushed to CloudWatch, and each task runs with the minimum viable resources: 0.5 vCPU and 1 GiB memory on Fargate platform version 1.4.0. Figures 4 and 5 show both services running and healthy in the ECS console.</w:t>
      </w:r>
    </w:p>
    <w:p w14:paraId="670D97DC" w14:textId="77777777" w:rsidR="00962304" w:rsidRPr="000E5902" w:rsidRDefault="00962304">
      <w:pPr>
        <w:spacing w:after="80"/>
        <w:rPr>
          <w:rFonts w:ascii="Times New Roman" w:hAnsi="Times New Roman" w:cs="Times New Roman"/>
        </w:rPr>
      </w:pPr>
    </w:p>
    <w:p w14:paraId="0F87B12F"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drawing>
          <wp:inline distT="0" distB="0" distL="0" distR="0" wp14:anchorId="1A3FD1B3" wp14:editId="1D5C832A">
            <wp:extent cx="5972175" cy="1276350"/>
            <wp:effectExtent l="0" t="0" r="0" b="0"/>
            <wp:docPr id="1675286287" name="Picture 1675286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972175" cy="1276350"/>
                    </a:xfrm>
                    <a:prstGeom prst="rect">
                      <a:avLst/>
                    </a:prstGeom>
                  </pic:spPr>
                </pic:pic>
              </a:graphicData>
            </a:graphic>
          </wp:inline>
        </w:drawing>
      </w:r>
    </w:p>
    <w:p w14:paraId="63A51EE1"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4: ECS service staging-uni-assignment-backend showing 1 running healthy task on Fargate</w:t>
      </w:r>
    </w:p>
    <w:p w14:paraId="509E9087"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lastRenderedPageBreak/>
        <w:drawing>
          <wp:inline distT="0" distB="0" distL="0" distR="0" wp14:anchorId="0120B283" wp14:editId="5E6CED4E">
            <wp:extent cx="5972175" cy="1181100"/>
            <wp:effectExtent l="0" t="0" r="0" b="0"/>
            <wp:docPr id="2135883563" name="Picture 2135883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972175" cy="1181100"/>
                    </a:xfrm>
                    <a:prstGeom prst="rect">
                      <a:avLst/>
                    </a:prstGeom>
                  </pic:spPr>
                </pic:pic>
              </a:graphicData>
            </a:graphic>
          </wp:inline>
        </w:drawing>
      </w:r>
    </w:p>
    <w:p w14:paraId="6E1B6F5F"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5: ECS service staging-uni-assignment-2-backend showing 1 running healthy task on Fargate</w:t>
      </w:r>
    </w:p>
    <w:p w14:paraId="2D8C71AB" w14:textId="77777777" w:rsidR="00962304" w:rsidRPr="000E5902" w:rsidRDefault="00000000">
      <w:pPr>
        <w:pStyle w:val="Heading2"/>
        <w:rPr>
          <w:rFonts w:ascii="Times New Roman" w:hAnsi="Times New Roman" w:cs="Times New Roman"/>
        </w:rPr>
      </w:pPr>
      <w:bookmarkStart w:id="8" w:name="_Toc228994622"/>
      <w:r w:rsidRPr="000E5902">
        <w:rPr>
          <w:rFonts w:ascii="Times New Roman" w:hAnsi="Times New Roman" w:cs="Times New Roman"/>
        </w:rPr>
        <w:t>2.6 Container Volumes with AWS EFS</w:t>
      </w:r>
      <w:bookmarkEnd w:id="8"/>
    </w:p>
    <w:p w14:paraId="7FF18502" w14:textId="3AF50CF8"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If not explicitly configured, the storage layer of a container is ephemeral: any data written inside a running container is lost when that container stops or is redeployed. This is an intentional characteristic of the container model, well suited to stateless services where each instance is disposable. Many real-world applications, however, require state to persist beyond the lifecycle of any individual container. </w:t>
      </w:r>
      <w:sdt>
        <w:sdtPr>
          <w:rPr>
            <w:rFonts w:ascii="Times New Roman" w:hAnsi="Times New Roman" w:cs="Times New Roman"/>
            <w:color w:val="000000"/>
            <w:highlight w:val="white"/>
          </w:rPr>
          <w:alias w:val="Citation"/>
          <w:tag w:val="{&quot;referencesIds&quot;:[&quot;doc:69fbb5cf863af3080c87bf2b&quot;],&quot;referencesOptions&quot;:{&quot;doc:69fbb5cf863af3080c87bf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5175454"/>
          <w:placeholder>
            <w:docPart w:val="FC356800D6E67B4B8C5631E7EF76FCEC"/>
          </w:placeholder>
        </w:sdtPr>
        <w:sdtContent>
          <w:r w:rsidR="007442E5" w:rsidRPr="000E5902">
            <w:rPr>
              <w:rFonts w:ascii="Times New Roman" w:eastAsia="Times New Roman" w:hAnsi="Times New Roman" w:cs="Times New Roman"/>
              <w:color w:val="000000"/>
            </w:rPr>
            <w:t>[14]</w:t>
          </w:r>
        </w:sdtContent>
      </w:sdt>
    </w:p>
    <w:p w14:paraId="6F88A066" w14:textId="406C88F2"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Docker addresses this with volumes, which mount an external storage location into the container filesystem and decouple the data lifecycle from the container lifecycle. In AWS, Elastic File System (EFS) provides a managed, scalable network file system that can be mounted into ECS tasks as a persistent volume. Unlike EBS, which can only be attached to a single instance at a time, EFS is a shared file system that multiple ECS tasks across multiple Availability Zones can mount simultaneously. </w:t>
      </w:r>
      <w:sdt>
        <w:sdtPr>
          <w:rPr>
            <w:rFonts w:ascii="Times New Roman" w:hAnsi="Times New Roman" w:cs="Times New Roman"/>
            <w:color w:val="000000"/>
            <w:highlight w:val="white"/>
          </w:rPr>
          <w:alias w:val="Citation"/>
          <w:tag w:val="{&quot;referencesIds&quot;:[&quot;doc:69fc666c44b6ea2426af2636&quot;],&quot;referencesOptions&quot;:{&quot;doc:69fc666c44b6ea2426af26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5510036"/>
          <w:placeholder>
            <w:docPart w:val="C674561837B9B045A1E0AD8565ABD8CD"/>
          </w:placeholder>
        </w:sdtPr>
        <w:sdtContent>
          <w:r w:rsidR="007442E5" w:rsidRPr="000E5902">
            <w:rPr>
              <w:rFonts w:ascii="Times New Roman" w:eastAsia="Times New Roman" w:hAnsi="Times New Roman" w:cs="Times New Roman"/>
              <w:color w:val="000000"/>
            </w:rPr>
            <w:t>[15]</w:t>
          </w:r>
        </w:sdtContent>
      </w:sdt>
    </w:p>
    <w:p w14:paraId="677E60DD"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In this implementation, I mounted an EFS file system into Container 2 at the path /data. The file system is accessible via the DNS name fs-02cf0568f3089f069.efs.us-east-1.amazonaws.com and is configured with encryption at rest enabled. The task definition references the EFS volume through the volumes block, and the container definition maps it using a mountPoints configuration with sourceVolume: efs-data and containerPath: /data. Figure 6 shows the EFS file system in the AWS console, with 18 KiB stored in the Standard storage class and replication overwrite protection enabled.</w:t>
      </w:r>
    </w:p>
    <w:p w14:paraId="7656E934" w14:textId="77777777" w:rsidR="00962304" w:rsidRPr="000E5902" w:rsidRDefault="00962304">
      <w:pPr>
        <w:spacing w:after="80"/>
        <w:rPr>
          <w:rFonts w:ascii="Times New Roman" w:hAnsi="Times New Roman" w:cs="Times New Roman"/>
        </w:rPr>
      </w:pPr>
    </w:p>
    <w:p w14:paraId="7F3D77CF"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lastRenderedPageBreak/>
        <w:drawing>
          <wp:inline distT="0" distB="0" distL="0" distR="0" wp14:anchorId="13D8BF81" wp14:editId="7D376198">
            <wp:extent cx="5972175" cy="3638550"/>
            <wp:effectExtent l="0" t="0" r="0" b="0"/>
            <wp:docPr id="568853321" name="Picture 568853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972175" cy="3638550"/>
                    </a:xfrm>
                    <a:prstGeom prst="rect">
                      <a:avLst/>
                    </a:prstGeom>
                  </pic:spPr>
                </pic:pic>
              </a:graphicData>
            </a:graphic>
          </wp:inline>
        </w:drawing>
      </w:r>
    </w:p>
    <w:p w14:paraId="742A2D11"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6: AWS EFS console showing the staging-uni-assignment-2-backend file system (fs-02cf0568f3089f069) in Available state</w:t>
      </w:r>
    </w:p>
    <w:p w14:paraId="110FE289" w14:textId="77777777" w:rsidR="00962304" w:rsidRPr="000E5902" w:rsidRDefault="00000000">
      <w:pPr>
        <w:pStyle w:val="Heading2"/>
        <w:rPr>
          <w:rFonts w:ascii="Times New Roman" w:hAnsi="Times New Roman" w:cs="Times New Roman"/>
        </w:rPr>
      </w:pPr>
      <w:bookmarkStart w:id="9" w:name="_Toc228994623"/>
      <w:r w:rsidRPr="000E5902">
        <w:rPr>
          <w:rFonts w:ascii="Times New Roman" w:hAnsi="Times New Roman" w:cs="Times New Roman"/>
        </w:rPr>
        <w:t>2.7 Container Networking with AWS Service Connect</w:t>
      </w:r>
      <w:bookmarkEnd w:id="9"/>
    </w:p>
    <w:p w14:paraId="297250E7" w14:textId="75DE7048"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Container networking allows containers to communicate with each other and with external services. In a standard Docker environment, user-defined networks allow containers on the same network to resolve each other by service name. In a cloud orchestration context this is more complex because containers run across distributed infrastructure and their IP addresses change every time a task is replaced. </w:t>
      </w:r>
      <w:sdt>
        <w:sdtPr>
          <w:rPr>
            <w:rFonts w:ascii="Times New Roman" w:hAnsi="Times New Roman" w:cs="Times New Roman"/>
            <w:color w:val="000000"/>
            <w:highlight w:val="white"/>
          </w:rPr>
          <w:alias w:val="Citation"/>
          <w:tag w:val="{&quot;referencesIds&quot;:[&quot;doc:69fbb5e3381ffd4d12129ff2&quot;],&quot;referencesOptions&quot;:{&quot;doc:69fbb5e3381ffd4d12129f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7773080"/>
          <w:placeholder>
            <w:docPart w:val="CE66E64A6B191449B3E248E04BF1C88B"/>
          </w:placeholder>
        </w:sdtPr>
        <w:sdtContent>
          <w:r w:rsidR="007442E5" w:rsidRPr="000E5902">
            <w:rPr>
              <w:rFonts w:ascii="Times New Roman" w:eastAsia="Times New Roman" w:hAnsi="Times New Roman" w:cs="Times New Roman"/>
              <w:color w:val="000000"/>
            </w:rPr>
            <w:t>[16]</w:t>
          </w:r>
        </w:sdtContent>
      </w:sdt>
    </w:p>
    <w:p w14:paraId="21966B10" w14:textId="66792249"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AWS Service Connect, introduced in 2022, provides a fully managed service mesh for ECS built on AWS Cloud Map for service registration and discovery. It adds connection management, traffic observability, and automatic retries, and allows containers within the same ECS namespace to reach each other using stable DNS names without hardcoded IP addresses. </w:t>
      </w:r>
      <w:sdt>
        <w:sdtPr>
          <w:rPr>
            <w:rFonts w:ascii="Times New Roman" w:hAnsi="Times New Roman" w:cs="Times New Roman"/>
            <w:color w:val="000000"/>
            <w:highlight w:val="white"/>
          </w:rPr>
          <w:alias w:val="Citation"/>
          <w:tag w:val="{&quot;referencesIds&quot;:[&quot;doc:69fc6a99ffd04f76abf8ec69&quot;],&quot;referencesOptions&quot;:{&quot;doc:69fc6a99ffd04f76abf8ec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2665450"/>
          <w:placeholder>
            <w:docPart w:val="FBB22B7435C6D547888A349C065DE9CC"/>
          </w:placeholder>
        </w:sdtPr>
        <w:sdtContent>
          <w:r w:rsidR="007442E5" w:rsidRPr="000E5902">
            <w:rPr>
              <w:rFonts w:ascii="Times New Roman" w:eastAsia="Times New Roman" w:hAnsi="Times New Roman" w:cs="Times New Roman"/>
              <w:color w:val="000000"/>
            </w:rPr>
            <w:t>[17]</w:t>
          </w:r>
        </w:sdtContent>
      </w:sdt>
    </w:p>
    <w:p w14:paraId="229600AF"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I configured Service Connect in Client and server mode, meaning the service both exposes endpoints to other services within the namespace and can initiate connections to those services. As shown in Figure 7, the configuration registers a service named container2 with the DNS name container2 on port 3000 within a shared Cloud Map namespace. This means Container 1 can reach Container 2 simply by making an HTTP request to http://container2:3000, with AWS Service Connect injecting an Envoy proxy sidecar to handle the routing transparently. Figure 8 confirms this is working: the terminal output shows the connection on port 3000 is open via nc -zv, and a curl request to the container IP returns the expected HTML content.</w:t>
      </w:r>
    </w:p>
    <w:p w14:paraId="6FA4F211" w14:textId="77777777" w:rsidR="00962304" w:rsidRPr="000E5902" w:rsidRDefault="00962304">
      <w:pPr>
        <w:spacing w:after="80"/>
        <w:rPr>
          <w:rFonts w:ascii="Times New Roman" w:hAnsi="Times New Roman" w:cs="Times New Roman"/>
        </w:rPr>
      </w:pPr>
    </w:p>
    <w:p w14:paraId="25E774BB"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lastRenderedPageBreak/>
        <w:drawing>
          <wp:inline distT="0" distB="0" distL="0" distR="0" wp14:anchorId="50A80B17" wp14:editId="59BE4965">
            <wp:extent cx="5972175" cy="3648075"/>
            <wp:effectExtent l="0" t="0" r="0" b="0"/>
            <wp:docPr id="1023908349" name="Picture 1023908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972175" cy="3648075"/>
                    </a:xfrm>
                    <a:prstGeom prst="rect">
                      <a:avLst/>
                    </a:prstGeom>
                  </pic:spPr>
                </pic:pic>
              </a:graphicData>
            </a:graphic>
          </wp:inline>
        </w:drawing>
      </w:r>
    </w:p>
    <w:p w14:paraId="3B75FBD5"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7: AWS ECS Service Connect configuration showing Client and server mode with container2 registered on port 3000</w:t>
      </w:r>
    </w:p>
    <w:p w14:paraId="384AE250"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drawing>
          <wp:inline distT="0" distB="0" distL="0" distR="0" wp14:anchorId="741291F0" wp14:editId="077593C2">
            <wp:extent cx="3305175" cy="1752600"/>
            <wp:effectExtent l="0" t="0" r="0" b="0"/>
            <wp:docPr id="2016604777" name="Picture 2016604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3305175" cy="1752600"/>
                    </a:xfrm>
                    <a:prstGeom prst="rect">
                      <a:avLst/>
                    </a:prstGeom>
                  </pic:spPr>
                </pic:pic>
              </a:graphicData>
            </a:graphic>
          </wp:inline>
        </w:drawing>
      </w:r>
    </w:p>
    <w:p w14:paraId="2BD8D8ED"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8: Terminal output confirming inter-container connectivity via Service Connect on port 3000 and HTTP content being served</w:t>
      </w:r>
    </w:p>
    <w:p w14:paraId="3906C8FA" w14:textId="77777777" w:rsidR="00962304" w:rsidRPr="000E5902" w:rsidRDefault="00000000">
      <w:pPr>
        <w:pStyle w:val="Heading2"/>
        <w:rPr>
          <w:rFonts w:ascii="Times New Roman" w:hAnsi="Times New Roman" w:cs="Times New Roman"/>
        </w:rPr>
      </w:pPr>
      <w:bookmarkStart w:id="10" w:name="_Toc228994624"/>
      <w:r w:rsidRPr="000E5902">
        <w:rPr>
          <w:rFonts w:ascii="Times New Roman" w:hAnsi="Times New Roman" w:cs="Times New Roman"/>
        </w:rPr>
        <w:t>2.8 Infrastructure as Code with Terraform and Terragrunt</w:t>
      </w:r>
      <w:bookmarkEnd w:id="10"/>
    </w:p>
    <w:p w14:paraId="5458E03B" w14:textId="53B79B1E" w:rsidR="00962304" w:rsidRPr="000E5902" w:rsidRDefault="00520F8A">
      <w:pPr>
        <w:spacing w:after="160"/>
        <w:jc w:val="both"/>
        <w:rPr>
          <w:rFonts w:ascii="Times New Roman" w:hAnsi="Times New Roman" w:cs="Times New Roman"/>
        </w:rPr>
      </w:pPr>
      <w:r w:rsidRPr="000E5902">
        <w:rPr>
          <w:rFonts w:ascii="Times New Roman" w:hAnsi="Times New Roman" w:cs="Times New Roman"/>
        </w:rPr>
        <w:t xml:space="preserve">The </w:t>
      </w:r>
      <w:r w:rsidR="00000000" w:rsidRPr="000E5902">
        <w:rPr>
          <w:rFonts w:ascii="Times New Roman" w:hAnsi="Times New Roman" w:cs="Times New Roman"/>
        </w:rPr>
        <w:t xml:space="preserve">entire cloud environment </w:t>
      </w:r>
      <w:r w:rsidRPr="000E5902">
        <w:rPr>
          <w:rFonts w:ascii="Times New Roman" w:hAnsi="Times New Roman" w:cs="Times New Roman"/>
        </w:rPr>
        <w:t xml:space="preserve">was provisioned </w:t>
      </w:r>
      <w:r w:rsidR="00000000" w:rsidRPr="000E5902">
        <w:rPr>
          <w:rFonts w:ascii="Times New Roman" w:hAnsi="Times New Roman" w:cs="Times New Roman"/>
        </w:rPr>
        <w:t xml:space="preserve">using Terraform, an open-source Infrastructure as Code tool developed by HashiCorp. Terraform lets you define infrastructure in a declarative language called HCL, version-control it alongside application code, and apply it consistently across environments. Most of the Terraform debugging work in this project came down to getting module dependencies and variable references right, but once resolved the environment could be reproduced reliably. </w:t>
      </w:r>
      <w:sdt>
        <w:sdtPr>
          <w:rPr>
            <w:rFonts w:ascii="Times New Roman" w:hAnsi="Times New Roman" w:cs="Times New Roman"/>
            <w:color w:val="000000"/>
            <w:highlight w:val="white"/>
          </w:rPr>
          <w:alias w:val="Citation"/>
          <w:tag w:val="{&quot;referencesIds&quot;:[&quot;doc:69fc6ac7830abe4ffc2e0aa6&quot;],&quot;referencesOptions&quot;:{&quot;doc:69fc6ac7830abe4ffc2e0a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2841748"/>
          <w:placeholder>
            <w:docPart w:val="081BA58052832643B6FDDF8BED639490"/>
          </w:placeholder>
        </w:sdtPr>
        <w:sdtContent>
          <w:r w:rsidR="007442E5" w:rsidRPr="000E5902">
            <w:rPr>
              <w:rFonts w:ascii="Times New Roman" w:eastAsia="Times New Roman" w:hAnsi="Times New Roman" w:cs="Times New Roman"/>
              <w:color w:val="000000"/>
            </w:rPr>
            <w:t>[18]</w:t>
          </w:r>
        </w:sdtContent>
      </w:sdt>
    </w:p>
    <w:p w14:paraId="709F2739" w14:textId="6E752C82"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The implementation uses a modular Terraform structure with reusable modules for ECS services, ECR repositories, IAM policies, and S3 buckets. Environment-specific variable values are supplied via Terragrunt, a thin wrapper around Terraform that supports DRY configuration patterns across multiple deployment environments. This means staging and production can share the same infrastructure logic with only their variable values differing. </w:t>
      </w:r>
      <w:sdt>
        <w:sdtPr>
          <w:rPr>
            <w:rFonts w:ascii="Times New Roman" w:hAnsi="Times New Roman" w:cs="Times New Roman"/>
            <w:color w:val="000000"/>
            <w:highlight w:val="white"/>
          </w:rPr>
          <w:alias w:val="Citation"/>
          <w:tag w:val="{&quot;referencesIds&quot;:[&quot;doc:69fc6b0e9501de0f4ef0bb0a&quot;],&quot;referencesOptions&quot;:{&quot;doc:69fc6b0e9501de0f4ef0bb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2378213"/>
          <w:placeholder>
            <w:docPart w:val="3346EE8F8F196C41AF4B4DB5B4E41954"/>
          </w:placeholder>
        </w:sdtPr>
        <w:sdtContent>
          <w:r w:rsidR="007442E5" w:rsidRPr="000E5902">
            <w:rPr>
              <w:rFonts w:ascii="Times New Roman" w:eastAsia="Times New Roman" w:hAnsi="Times New Roman" w:cs="Times New Roman"/>
              <w:color w:val="000000"/>
            </w:rPr>
            <w:t>[19]</w:t>
          </w:r>
        </w:sdtContent>
      </w:sdt>
    </w:p>
    <w:p w14:paraId="24B0B636"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lastRenderedPageBreak/>
        <w:t>The key resources provisioned for this deployment include the ECR repository with a lifecycle policy managing image retention; the ALB target group and listener rule routing HTTP traffic to the containers; the ECS task definition and service with scoped IAM roles and log groups; the EFS file system, mount targets, and access point; and an S3 bucket scoped to the ECS task role. Figure 9 shows the EFS mount point configuration in the task definition JSON, confirming the sourceVolume and containerPath settings.</w:t>
      </w:r>
    </w:p>
    <w:p w14:paraId="2A4AFCE0" w14:textId="77777777" w:rsidR="00962304" w:rsidRPr="000E5902" w:rsidRDefault="00962304">
      <w:pPr>
        <w:spacing w:after="80"/>
        <w:rPr>
          <w:rFonts w:ascii="Times New Roman" w:hAnsi="Times New Roman" w:cs="Times New Roman"/>
        </w:rPr>
      </w:pPr>
    </w:p>
    <w:p w14:paraId="19D3ED40"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drawing>
          <wp:inline distT="0" distB="0" distL="0" distR="0" wp14:anchorId="44B23EC9" wp14:editId="051F7F89">
            <wp:extent cx="4133850" cy="2076450"/>
            <wp:effectExtent l="0" t="0" r="0" b="0"/>
            <wp:docPr id="697333070" name="Picture 6973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133850" cy="2076450"/>
                    </a:xfrm>
                    <a:prstGeom prst="rect">
                      <a:avLst/>
                    </a:prstGeom>
                  </pic:spPr>
                </pic:pic>
              </a:graphicData>
            </a:graphic>
          </wp:inline>
        </w:drawing>
      </w:r>
    </w:p>
    <w:p w14:paraId="72417BDA"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9: ECS task definition JSON confirming the EFS mount point configuration with sourceVolume efs-data at containerPath /data</w:t>
      </w:r>
    </w:p>
    <w:p w14:paraId="55393E99"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p w14:paraId="10235CB6" w14:textId="77777777" w:rsidR="00962304" w:rsidRPr="000E5902" w:rsidRDefault="00000000">
      <w:pPr>
        <w:pStyle w:val="Heading1"/>
        <w:rPr>
          <w:rFonts w:ascii="Times New Roman" w:hAnsi="Times New Roman" w:cs="Times New Roman"/>
        </w:rPr>
      </w:pPr>
      <w:bookmarkStart w:id="11" w:name="_Toc228994625"/>
      <w:r w:rsidRPr="000E5902">
        <w:rPr>
          <w:rFonts w:ascii="Times New Roman" w:hAnsi="Times New Roman" w:cs="Times New Roman"/>
        </w:rPr>
        <w:lastRenderedPageBreak/>
        <w:t>3. Cloud Computing Concepts: Load Balancing, Scalability, and Application Gateways</w:t>
      </w:r>
      <w:bookmarkEnd w:id="11"/>
    </w:p>
    <w:p w14:paraId="37A85F86" w14:textId="77777777" w:rsidR="00962304" w:rsidRPr="000E5902" w:rsidRDefault="00000000">
      <w:pPr>
        <w:pStyle w:val="Heading2"/>
        <w:rPr>
          <w:rFonts w:ascii="Times New Roman" w:hAnsi="Times New Roman" w:cs="Times New Roman"/>
        </w:rPr>
      </w:pPr>
      <w:bookmarkStart w:id="12" w:name="_Toc228994626"/>
      <w:r w:rsidRPr="000E5902">
        <w:rPr>
          <w:rFonts w:ascii="Times New Roman" w:hAnsi="Times New Roman" w:cs="Times New Roman"/>
        </w:rPr>
        <w:t>3.1 Overview</w:t>
      </w:r>
      <w:bookmarkEnd w:id="12"/>
    </w:p>
    <w:p w14:paraId="5165745E" w14:textId="5E13999D" w:rsidR="00962304" w:rsidRPr="000E5902" w:rsidRDefault="00703240">
      <w:pPr>
        <w:spacing w:after="160"/>
        <w:jc w:val="both"/>
        <w:rPr>
          <w:rFonts w:ascii="Times New Roman" w:hAnsi="Times New Roman" w:cs="Times New Roman"/>
        </w:rPr>
      </w:pPr>
      <w:r w:rsidRPr="000E5902">
        <w:rPr>
          <w:rFonts w:ascii="Times New Roman" w:hAnsi="Times New Roman" w:cs="Times New Roman"/>
        </w:rPr>
        <w:t>Cloud environments consist mainly on t</w:t>
      </w:r>
      <w:r w:rsidR="00000000" w:rsidRPr="000E5902">
        <w:rPr>
          <w:rFonts w:ascii="Times New Roman" w:hAnsi="Times New Roman" w:cs="Times New Roman"/>
        </w:rPr>
        <w:t xml:space="preserve">hree concepts </w:t>
      </w:r>
      <w:r w:rsidRPr="000E5902">
        <w:rPr>
          <w:rFonts w:ascii="Times New Roman" w:hAnsi="Times New Roman" w:cs="Times New Roman"/>
        </w:rPr>
        <w:t xml:space="preserve">that </w:t>
      </w:r>
      <w:r w:rsidR="00000000" w:rsidRPr="000E5902">
        <w:rPr>
          <w:rFonts w:ascii="Times New Roman" w:hAnsi="Times New Roman" w:cs="Times New Roman"/>
        </w:rPr>
        <w:t>are central to delivering scalable and resilient</w:t>
      </w:r>
      <w:r w:rsidRPr="000E5902">
        <w:rPr>
          <w:rFonts w:ascii="Times New Roman" w:hAnsi="Times New Roman" w:cs="Times New Roman"/>
        </w:rPr>
        <w:t xml:space="preserve"> services</w:t>
      </w:r>
      <w:r w:rsidR="00000000" w:rsidRPr="000E5902">
        <w:rPr>
          <w:rFonts w:ascii="Times New Roman" w:hAnsi="Times New Roman" w:cs="Times New Roman"/>
        </w:rPr>
        <w:t xml:space="preserve">: load balancing, scalability, and application gateways. </w:t>
      </w:r>
      <w:r w:rsidR="00617ACA" w:rsidRPr="000E5902">
        <w:rPr>
          <w:rFonts w:ascii="Times New Roman" w:hAnsi="Times New Roman" w:cs="Times New Roman"/>
        </w:rPr>
        <w:t>Although these take care of different things</w:t>
      </w:r>
      <w:r w:rsidR="00000000" w:rsidRPr="000E5902">
        <w:rPr>
          <w:rFonts w:ascii="Times New Roman" w:hAnsi="Times New Roman" w:cs="Times New Roman"/>
        </w:rPr>
        <w:t xml:space="preserve">, </w:t>
      </w:r>
      <w:r w:rsidR="00617ACA" w:rsidRPr="000E5902">
        <w:rPr>
          <w:rFonts w:ascii="Times New Roman" w:hAnsi="Times New Roman" w:cs="Times New Roman"/>
        </w:rPr>
        <w:t>it is arguable that</w:t>
      </w:r>
      <w:r w:rsidR="00000000" w:rsidRPr="000E5902">
        <w:rPr>
          <w:rFonts w:ascii="Times New Roman" w:hAnsi="Times New Roman" w:cs="Times New Roman"/>
        </w:rPr>
        <w:t xml:space="preserve"> they are most effective when deployed together, forming the backbone of what is commonly described as elastic, highly available cloud infrastructure. </w:t>
      </w:r>
      <w:sdt>
        <w:sdtPr>
          <w:rPr>
            <w:rFonts w:ascii="Times New Roman" w:hAnsi="Times New Roman" w:cs="Times New Roman"/>
            <w:color w:val="000000"/>
            <w:highlight w:val="white"/>
          </w:rPr>
          <w:alias w:val="Citation"/>
          <w:tag w:val="{&quot;referencesIds&quot;:[&quot;doc:69fbb61dc973f23c7aa62708&quot;],&quot;referencesOptions&quot;:{&quot;doc:69fbb61dc973f23c7aa627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3647864"/>
          <w:placeholder>
            <w:docPart w:val="974A94D258181E4E8EEF9F41DD892CAF"/>
          </w:placeholder>
        </w:sdtPr>
        <w:sdtContent>
          <w:r w:rsidR="007442E5" w:rsidRPr="000E5902">
            <w:rPr>
              <w:rFonts w:ascii="Times New Roman" w:eastAsia="Times New Roman" w:hAnsi="Times New Roman" w:cs="Times New Roman"/>
              <w:color w:val="000000"/>
            </w:rPr>
            <w:t>[20]</w:t>
          </w:r>
        </w:sdtContent>
      </w:sdt>
    </w:p>
    <w:p w14:paraId="3C2E0813" w14:textId="77777777" w:rsidR="00962304" w:rsidRPr="000E5902" w:rsidRDefault="00000000">
      <w:pPr>
        <w:pStyle w:val="Heading2"/>
        <w:rPr>
          <w:rFonts w:ascii="Times New Roman" w:hAnsi="Times New Roman" w:cs="Times New Roman"/>
        </w:rPr>
      </w:pPr>
      <w:bookmarkStart w:id="13" w:name="_Toc228994627"/>
      <w:r w:rsidRPr="000E5902">
        <w:rPr>
          <w:rFonts w:ascii="Times New Roman" w:hAnsi="Times New Roman" w:cs="Times New Roman"/>
        </w:rPr>
        <w:t>3.2 Load Balancing</w:t>
      </w:r>
      <w:bookmarkEnd w:id="13"/>
    </w:p>
    <w:p w14:paraId="4CF89725" w14:textId="260779A5"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Load balancing is the process of distributing incoming network traffic across multiple servers or service instances to </w:t>
      </w:r>
      <w:r w:rsidR="008D2D4C" w:rsidRPr="000E5902">
        <w:rPr>
          <w:rFonts w:ascii="Times New Roman" w:hAnsi="Times New Roman" w:cs="Times New Roman"/>
        </w:rPr>
        <w:t xml:space="preserve">possibly </w:t>
      </w:r>
      <w:r w:rsidRPr="000E5902">
        <w:rPr>
          <w:rFonts w:ascii="Times New Roman" w:hAnsi="Times New Roman" w:cs="Times New Roman"/>
        </w:rPr>
        <w:t xml:space="preserve">prevent any single instance from becoming a bottleneck. In cloud environments where workloads are dynamic and traffic patterns unpredictable, it is an essential mechanism for maintaining both performance and availability. </w:t>
      </w:r>
      <w:sdt>
        <w:sdtPr>
          <w:rPr>
            <w:rFonts w:ascii="Times New Roman" w:hAnsi="Times New Roman" w:cs="Times New Roman"/>
            <w:color w:val="000000"/>
            <w:highlight w:val="white"/>
          </w:rPr>
          <w:alias w:val="Citation"/>
          <w:tag w:val="{&quot;referencesIds&quot;:[&quot;doc:69fc6b52381ffd4d1212af07&quot;],&quot;referencesOptions&quot;:{&quot;doc:69fc6b52381ffd4d1212af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3587484"/>
          <w:placeholder>
            <w:docPart w:val="D32B0062F2E7E441BF1A2B1D6A8D36D5"/>
          </w:placeholder>
        </w:sdtPr>
        <w:sdtContent>
          <w:r w:rsidR="007442E5" w:rsidRPr="000E5902">
            <w:rPr>
              <w:rFonts w:ascii="Times New Roman" w:eastAsia="Times New Roman" w:hAnsi="Times New Roman" w:cs="Times New Roman"/>
              <w:color w:val="000000"/>
            </w:rPr>
            <w:t>[21]</w:t>
          </w:r>
        </w:sdtContent>
      </w:sdt>
    </w:p>
    <w:p w14:paraId="77CB42E6" w14:textId="5B198663"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AWS provides Elastic Load Balancing (ELB), a managed service that automatically distributes incoming traffic across multiple targets within one or more Availability Zones. There are three main variants: the Application Load Balancer (ALB) operates at Layer 7 and supports content-based routing on HTTP and HTTPS traffic; the Network Load Balancer operates at Layer 4 and is optimised for high-throughput TCP and UDP workloads; and the Gateway Load Balancer is designed for inline traffic inspection by virtual appliances such as firewalls. </w:t>
      </w:r>
      <w:sdt>
        <w:sdtPr>
          <w:rPr>
            <w:rFonts w:ascii="Times New Roman" w:hAnsi="Times New Roman" w:cs="Times New Roman"/>
            <w:color w:val="000000"/>
            <w:highlight w:val="white"/>
          </w:rPr>
          <w:alias w:val="Citation"/>
          <w:tag w:val="{&quot;referencesIds&quot;:[&quot;doc:69fc6b78d0f1f46a6cf3c768&quot;],&quot;referencesOptions&quot;:{&quot;doc:69fc6b78d0f1f46a6cf3c7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93178852"/>
          <w:placeholder>
            <w:docPart w:val="BA45D538B167794685E13DFAE8426E0E"/>
          </w:placeholder>
        </w:sdtPr>
        <w:sdtContent>
          <w:r w:rsidR="007442E5" w:rsidRPr="000E5902">
            <w:rPr>
              <w:rFonts w:ascii="Times New Roman" w:eastAsia="Times New Roman" w:hAnsi="Times New Roman" w:cs="Times New Roman"/>
              <w:color w:val="000000"/>
            </w:rPr>
            <w:t>[22]</w:t>
          </w:r>
        </w:sdtContent>
      </w:sdt>
    </w:p>
    <w:p w14:paraId="4BD2774D" w14:textId="6B804B2C"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In practice, working with ALBs day to day, they are considerably more straightforward than textbooks tend to make them sound. For this implementation, </w:t>
      </w:r>
      <w:r w:rsidR="008D2D4C" w:rsidRPr="000E5902">
        <w:rPr>
          <w:rFonts w:ascii="Times New Roman" w:hAnsi="Times New Roman" w:cs="Times New Roman"/>
        </w:rPr>
        <w:t xml:space="preserve">since a web service was to be used, </w:t>
      </w:r>
      <w:r w:rsidRPr="000E5902">
        <w:rPr>
          <w:rFonts w:ascii="Times New Roman" w:hAnsi="Times New Roman" w:cs="Times New Roman"/>
        </w:rPr>
        <w:t>I provisioned an ALB via Terraform to route HTTP traffic to the ECS containers using host header-based listener rules.</w:t>
      </w:r>
    </w:p>
    <w:p w14:paraId="6437A7A7" w14:textId="77777777" w:rsidR="00962304" w:rsidRPr="000E5902" w:rsidRDefault="00000000">
      <w:pPr>
        <w:pStyle w:val="Heading2"/>
        <w:rPr>
          <w:rFonts w:ascii="Times New Roman" w:hAnsi="Times New Roman" w:cs="Times New Roman"/>
        </w:rPr>
      </w:pPr>
      <w:bookmarkStart w:id="14" w:name="_Toc228994628"/>
      <w:r w:rsidRPr="000E5902">
        <w:rPr>
          <w:rFonts w:ascii="Times New Roman" w:hAnsi="Times New Roman" w:cs="Times New Roman"/>
        </w:rPr>
        <w:t>3.3 Scalability</w:t>
      </w:r>
      <w:bookmarkEnd w:id="14"/>
    </w:p>
    <w:p w14:paraId="462793F9" w14:textId="59D4ADB2"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Scalability</w:t>
      </w:r>
      <w:r w:rsidR="008D2D4C" w:rsidRPr="000E5902">
        <w:rPr>
          <w:rFonts w:ascii="Times New Roman" w:hAnsi="Times New Roman" w:cs="Times New Roman"/>
        </w:rPr>
        <w:t xml:space="preserve"> is</w:t>
      </w:r>
      <w:r w:rsidRPr="000E5902">
        <w:rPr>
          <w:rFonts w:ascii="Times New Roman" w:hAnsi="Times New Roman" w:cs="Times New Roman"/>
        </w:rPr>
        <w:t xml:space="preserve"> a system's ability to handle increasing workloads by adding resources, and to release those resources when demand falls. Mell and Grance identify rapid elasticity as one of the five essential characteristics of cloud computing, distinguishing it from traditional fixed-capacity infrastructure. </w:t>
      </w:r>
      <w:sdt>
        <w:sdtPr>
          <w:rPr>
            <w:rFonts w:ascii="Times New Roman" w:hAnsi="Times New Roman" w:cs="Times New Roman"/>
            <w:color w:val="000000"/>
            <w:highlight w:val="white"/>
          </w:rPr>
          <w:alias w:val="Citation"/>
          <w:tag w:val="{&quot;referencesIds&quot;:[&quot;doc:69fbb649830abe4ffc2dfca1&quot;],&quot;referencesOptions&quot;:{&quot;doc:69fbb649830abe4ffc2df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0982964"/>
          <w:placeholder>
            <w:docPart w:val="EF8818B49FDC7A4588C665A28F6CBD10"/>
          </w:placeholder>
        </w:sdtPr>
        <w:sdtContent>
          <w:r w:rsidR="007442E5" w:rsidRPr="000E5902">
            <w:rPr>
              <w:rFonts w:ascii="Times New Roman" w:eastAsia="Times New Roman" w:hAnsi="Times New Roman" w:cs="Times New Roman"/>
              <w:color w:val="000000"/>
            </w:rPr>
            <w:t>[23]</w:t>
          </w:r>
        </w:sdtContent>
      </w:sdt>
    </w:p>
    <w:p w14:paraId="1E33CE87" w14:textId="77777777" w:rsidR="008D2D4C" w:rsidRPr="000E5902" w:rsidRDefault="00000000">
      <w:pPr>
        <w:spacing w:after="160"/>
        <w:jc w:val="both"/>
        <w:rPr>
          <w:rFonts w:ascii="Times New Roman" w:hAnsi="Times New Roman" w:cs="Times New Roman"/>
        </w:rPr>
      </w:pPr>
      <w:r w:rsidRPr="000E5902">
        <w:rPr>
          <w:rFonts w:ascii="Times New Roman" w:hAnsi="Times New Roman" w:cs="Times New Roman"/>
        </w:rPr>
        <w:t>There are two dimensions to scalability</w:t>
      </w:r>
      <w:r w:rsidR="008D2D4C" w:rsidRPr="000E5902">
        <w:rPr>
          <w:rFonts w:ascii="Times New Roman" w:hAnsi="Times New Roman" w:cs="Times New Roman"/>
        </w:rPr>
        <w:t>:</w:t>
      </w:r>
    </w:p>
    <w:p w14:paraId="3341A803" w14:textId="77777777" w:rsidR="008D2D4C" w:rsidRPr="000E5902" w:rsidRDefault="00000000" w:rsidP="008D2D4C">
      <w:pPr>
        <w:pStyle w:val="ListParagraph"/>
        <w:numPr>
          <w:ilvl w:val="0"/>
          <w:numId w:val="2"/>
        </w:numPr>
        <w:spacing w:after="160"/>
        <w:jc w:val="both"/>
        <w:rPr>
          <w:rFonts w:ascii="Times New Roman" w:hAnsi="Times New Roman" w:cs="Times New Roman"/>
        </w:rPr>
      </w:pPr>
      <w:r w:rsidRPr="000E5902">
        <w:rPr>
          <w:rFonts w:ascii="Times New Roman" w:hAnsi="Times New Roman" w:cs="Times New Roman"/>
        </w:rPr>
        <w:t xml:space="preserve">Vertical scaling involves increasing the resources allocated to an existing instance, such as its CPU or memory. </w:t>
      </w:r>
    </w:p>
    <w:p w14:paraId="77649D48" w14:textId="4CFD7A17" w:rsidR="00962304" w:rsidRPr="000E5902" w:rsidRDefault="00000000" w:rsidP="008D2D4C">
      <w:pPr>
        <w:pStyle w:val="ListParagraph"/>
        <w:numPr>
          <w:ilvl w:val="0"/>
          <w:numId w:val="2"/>
        </w:numPr>
        <w:spacing w:after="160"/>
        <w:jc w:val="both"/>
        <w:rPr>
          <w:rFonts w:ascii="Times New Roman" w:hAnsi="Times New Roman" w:cs="Times New Roman"/>
        </w:rPr>
      </w:pPr>
      <w:r w:rsidRPr="000E5902">
        <w:rPr>
          <w:rFonts w:ascii="Times New Roman" w:hAnsi="Times New Roman" w:cs="Times New Roman"/>
        </w:rPr>
        <w:t>Horizontal scaling involves adding more instances of a service to spread the load, which is the preferred approach in cloud-native architectures because it avoids single points of failure and can be automated in response to real-time demand.</w:t>
      </w:r>
    </w:p>
    <w:p w14:paraId="69F2CD96" w14:textId="12313D8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AWS implements horizontal scalability for ECS through Application Auto Scaling, which monitors metrics such as CPU utilisation and automatically adjusts the desired task count. This implementation did not include auto scaling as it was not required for the demonstration, but from working with it professionally, the behaviour becomes very intuitive once you observe it responding to real traffic: the feedback loop between the load balancer and the scaling policy is what makes it feel seamless. </w:t>
      </w:r>
      <w:sdt>
        <w:sdtPr>
          <w:rPr>
            <w:rFonts w:ascii="Times New Roman" w:hAnsi="Times New Roman" w:cs="Times New Roman"/>
            <w:color w:val="000000"/>
            <w:highlight w:val="white"/>
          </w:rPr>
          <w:alias w:val="Citation"/>
          <w:tag w:val="{&quot;referencesIds&quot;:[&quot;doc:69fc6ba6d0f1f46a6cf3c76b&quot;],&quot;referencesOptions&quot;:{&quot;doc:69fc6ba6d0f1f46a6cf3c7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1073636"/>
          <w:placeholder>
            <w:docPart w:val="117BBB30043D0E4DA2056806C97EAD6D"/>
          </w:placeholder>
        </w:sdtPr>
        <w:sdtContent>
          <w:r w:rsidR="007442E5" w:rsidRPr="000E5902">
            <w:rPr>
              <w:rFonts w:ascii="Times New Roman" w:eastAsia="Times New Roman" w:hAnsi="Times New Roman" w:cs="Times New Roman"/>
              <w:color w:val="000000"/>
            </w:rPr>
            <w:t>[24]</w:t>
          </w:r>
        </w:sdtContent>
      </w:sdt>
    </w:p>
    <w:p w14:paraId="22C5EC0E" w14:textId="77777777" w:rsidR="00962304" w:rsidRPr="000E5902" w:rsidRDefault="00000000">
      <w:pPr>
        <w:pStyle w:val="Heading2"/>
        <w:rPr>
          <w:rFonts w:ascii="Times New Roman" w:hAnsi="Times New Roman" w:cs="Times New Roman"/>
        </w:rPr>
      </w:pPr>
      <w:bookmarkStart w:id="15" w:name="_Toc228994629"/>
      <w:r w:rsidRPr="000E5902">
        <w:rPr>
          <w:rFonts w:ascii="Times New Roman" w:hAnsi="Times New Roman" w:cs="Times New Roman"/>
        </w:rPr>
        <w:lastRenderedPageBreak/>
        <w:t>3.4 Application Gateways</w:t>
      </w:r>
      <w:bookmarkEnd w:id="15"/>
    </w:p>
    <w:p w14:paraId="1DFD9288" w14:textId="6E14B9A0"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An application gateway is a Layer 7</w:t>
      </w:r>
      <w:r w:rsidR="00E11DC2" w:rsidRPr="000E5902">
        <w:rPr>
          <w:rFonts w:ascii="Times New Roman" w:hAnsi="Times New Roman" w:cs="Times New Roman"/>
        </w:rPr>
        <w:t xml:space="preserve"> on the OSI model,</w:t>
      </w:r>
      <w:r w:rsidRPr="000E5902">
        <w:rPr>
          <w:rFonts w:ascii="Times New Roman" w:hAnsi="Times New Roman" w:cs="Times New Roman"/>
        </w:rPr>
        <w:t xml:space="preserve"> load balancer that provides advanced traffic management beyond simple request distribution. It acts as </w:t>
      </w:r>
      <w:r w:rsidR="00E11DC2" w:rsidRPr="000E5902">
        <w:rPr>
          <w:rFonts w:ascii="Times New Roman" w:hAnsi="Times New Roman" w:cs="Times New Roman"/>
        </w:rPr>
        <w:t>a</w:t>
      </w:r>
      <w:r w:rsidRPr="000E5902">
        <w:rPr>
          <w:rFonts w:ascii="Times New Roman" w:hAnsi="Times New Roman" w:cs="Times New Roman"/>
        </w:rPr>
        <w:t xml:space="preserve"> single entry point for all client traffic and handles functions including SSL/TLS termination, URL-based and host-based routing, rate limiting, and integration with web application firewall services. </w:t>
      </w:r>
      <w:sdt>
        <w:sdtPr>
          <w:rPr>
            <w:rFonts w:ascii="Times New Roman" w:hAnsi="Times New Roman" w:cs="Times New Roman"/>
            <w:color w:val="000000"/>
            <w:highlight w:val="white"/>
          </w:rPr>
          <w:alias w:val="Citation"/>
          <w:tag w:val="{&quot;referencesIds&quot;:[&quot;doc:69fc6b78d0f1f46a6cf3c768&quot;],&quot;referencesOptions&quot;:{&quot;doc:69fc6b78d0f1f46a6cf3c7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1181291"/>
          <w:placeholder>
            <w:docPart w:val="EA816080EF5A50419711030AF1018512"/>
          </w:placeholder>
        </w:sdtPr>
        <w:sdtContent>
          <w:r w:rsidR="007442E5" w:rsidRPr="000E5902">
            <w:rPr>
              <w:rFonts w:ascii="Times New Roman" w:eastAsia="Times New Roman" w:hAnsi="Times New Roman" w:cs="Times New Roman"/>
              <w:color w:val="000000"/>
            </w:rPr>
            <w:t>[22]</w:t>
          </w:r>
        </w:sdtContent>
      </w:sdt>
    </w:p>
    <w:p w14:paraId="23EB1CC9" w14:textId="31CB1E6F"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In AWS, the ALB serves this role. It supports host-based and path-based routing rules, enabling a single load balancer to serve multiple applications or microservices. The ALB in this implementation routes requests based on host headers, allowing clean URL routing to the correct ECS service without clients needing to know anything about the underlying infrastructure. </w:t>
      </w:r>
      <w:sdt>
        <w:sdtPr>
          <w:rPr>
            <w:rFonts w:ascii="Times New Roman" w:hAnsi="Times New Roman" w:cs="Times New Roman"/>
            <w:color w:val="000000"/>
            <w:highlight w:val="white"/>
          </w:rPr>
          <w:alias w:val="Citation"/>
          <w:tag w:val="{&quot;referencesIds&quot;:[&quot;doc:69fc6b78d0f1f46a6cf3c768&quot;],&quot;referencesOptions&quot;:{&quot;doc:69fc6b78d0f1f46a6cf3c7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2822976"/>
          <w:placeholder>
            <w:docPart w:val="64FB93FCFC49BB4CA28604B1D25EF4AD"/>
          </w:placeholder>
        </w:sdtPr>
        <w:sdtContent>
          <w:r w:rsidR="007442E5" w:rsidRPr="000E5902">
            <w:rPr>
              <w:rFonts w:ascii="Times New Roman" w:eastAsia="Times New Roman" w:hAnsi="Times New Roman" w:cs="Times New Roman"/>
              <w:color w:val="000000"/>
            </w:rPr>
            <w:t>[22]</w:t>
          </w:r>
        </w:sdtContent>
      </w:sdt>
    </w:p>
    <w:p w14:paraId="04271162" w14:textId="77777777" w:rsidR="00962304" w:rsidRPr="000E5902" w:rsidRDefault="00000000">
      <w:pPr>
        <w:pStyle w:val="Heading2"/>
        <w:rPr>
          <w:rFonts w:ascii="Times New Roman" w:hAnsi="Times New Roman" w:cs="Times New Roman"/>
        </w:rPr>
      </w:pPr>
      <w:bookmarkStart w:id="16" w:name="_Toc228994630"/>
      <w:r w:rsidRPr="000E5902">
        <w:rPr>
          <w:rFonts w:ascii="Times New Roman" w:hAnsi="Times New Roman" w:cs="Times New Roman"/>
        </w:rPr>
        <w:t>3.5 The Complementary Relationship Between Load Balancing and Scalability</w:t>
      </w:r>
      <w:bookmarkEnd w:id="16"/>
    </w:p>
    <w:p w14:paraId="69D2A056" w14:textId="528C8A51"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Load balancing and scalability are deeply </w:t>
      </w:r>
      <w:r w:rsidR="004204BC" w:rsidRPr="000E5902">
        <w:rPr>
          <w:rFonts w:ascii="Times New Roman" w:hAnsi="Times New Roman" w:cs="Times New Roman"/>
        </w:rPr>
        <w:t>connected</w:t>
      </w:r>
      <w:r w:rsidRPr="000E5902">
        <w:rPr>
          <w:rFonts w:ascii="Times New Roman" w:hAnsi="Times New Roman" w:cs="Times New Roman"/>
        </w:rPr>
        <w:t xml:space="preserve">: neither delivers its full value without the other. Scaling adds more instances to meet demand, but without a load balancer, traffic cannot be distributed across those instances. Equally, a load balancer can only improve performance if there are enough healthy instances to distribute to. </w:t>
      </w:r>
      <w:sdt>
        <w:sdtPr>
          <w:rPr>
            <w:rFonts w:ascii="Times New Roman" w:hAnsi="Times New Roman" w:cs="Times New Roman"/>
            <w:color w:val="000000"/>
            <w:highlight w:val="white"/>
          </w:rPr>
          <w:alias w:val="Citation"/>
          <w:tag w:val="{&quot;referencesIds&quot;:[&quot;doc:69fbb663f8a0f20dc2db2ea5&quot;],&quot;referencesOptions&quot;:{&quot;doc:69fbb663f8a0f20dc2db2e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2637937"/>
          <w:placeholder>
            <w:docPart w:val="D8A77244C5E7444799344A5B28FC8025"/>
          </w:placeholder>
        </w:sdtPr>
        <w:sdtContent>
          <w:r w:rsidR="007442E5" w:rsidRPr="000E5902">
            <w:rPr>
              <w:rFonts w:ascii="Times New Roman" w:eastAsia="Times New Roman" w:hAnsi="Times New Roman" w:cs="Times New Roman"/>
              <w:color w:val="000000"/>
            </w:rPr>
            <w:t>[25]</w:t>
          </w:r>
        </w:sdtContent>
      </w:sdt>
    </w:p>
    <w:p w14:paraId="505DE4E0" w14:textId="5790B2F2"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In practice, auto-scaling in AWS is driven by the same signals that indicate load balancer stress. When the ALB reports increased response times or when backend CPU rises, auto-scaling policies add new tasks. The load balancer then incorporates those new tasks as they pass health checks. The result is a </w:t>
      </w:r>
      <w:r w:rsidR="00003947">
        <w:rPr>
          <w:rFonts w:ascii="Times New Roman" w:hAnsi="Times New Roman" w:cs="Times New Roman"/>
        </w:rPr>
        <w:t xml:space="preserve">tightly </w:t>
      </w:r>
      <w:r w:rsidRPr="000E5902">
        <w:rPr>
          <w:rFonts w:ascii="Times New Roman" w:hAnsi="Times New Roman" w:cs="Times New Roman"/>
        </w:rPr>
        <w:t xml:space="preserve">closed </w:t>
      </w:r>
      <w:r w:rsidR="00BB23A7">
        <w:rPr>
          <w:rFonts w:ascii="Times New Roman" w:hAnsi="Times New Roman" w:cs="Times New Roman"/>
        </w:rPr>
        <w:t>workflow</w:t>
      </w:r>
      <w:r w:rsidR="00AF677D">
        <w:rPr>
          <w:rFonts w:ascii="Times New Roman" w:hAnsi="Times New Roman" w:cs="Times New Roman"/>
        </w:rPr>
        <w:t>,</w:t>
      </w:r>
      <w:r w:rsidRPr="000E5902">
        <w:rPr>
          <w:rFonts w:ascii="Times New Roman" w:hAnsi="Times New Roman" w:cs="Times New Roman"/>
        </w:rPr>
        <w:t xml:space="preserve"> traffic rises, metrics signal stress, scaling adds capacity, and the load balancer distributes across the larger pool, all without manual intervention.</w:t>
      </w:r>
    </w:p>
    <w:p w14:paraId="3D2232DA" w14:textId="77777777" w:rsidR="00962304" w:rsidRPr="000E5902" w:rsidRDefault="00000000">
      <w:pPr>
        <w:pStyle w:val="Heading2"/>
        <w:rPr>
          <w:rFonts w:ascii="Times New Roman" w:hAnsi="Times New Roman" w:cs="Times New Roman"/>
        </w:rPr>
      </w:pPr>
      <w:bookmarkStart w:id="17" w:name="_Toc228994631"/>
      <w:r w:rsidRPr="000E5902">
        <w:rPr>
          <w:rFonts w:ascii="Times New Roman" w:hAnsi="Times New Roman" w:cs="Times New Roman"/>
        </w:rPr>
        <w:t>3.6 Combined Benefits for Customer Service Delivery</w:t>
      </w:r>
      <w:bookmarkEnd w:id="17"/>
    </w:p>
    <w:p w14:paraId="6405A7FD" w14:textId="516D8407" w:rsidR="00962304" w:rsidRPr="000E5902" w:rsidRDefault="00BB23A7">
      <w:pPr>
        <w:spacing w:after="160"/>
        <w:jc w:val="both"/>
        <w:rPr>
          <w:rFonts w:ascii="Times New Roman" w:hAnsi="Times New Roman" w:cs="Times New Roman"/>
        </w:rPr>
      </w:pPr>
      <w:r>
        <w:rPr>
          <w:rFonts w:ascii="Times New Roman" w:hAnsi="Times New Roman" w:cs="Times New Roman"/>
        </w:rPr>
        <w:t>L</w:t>
      </w:r>
      <w:r w:rsidR="00000000" w:rsidRPr="000E5902">
        <w:rPr>
          <w:rFonts w:ascii="Times New Roman" w:hAnsi="Times New Roman" w:cs="Times New Roman"/>
        </w:rPr>
        <w:t xml:space="preserve">oad balancing, scalability, and application gateways </w:t>
      </w:r>
      <w:r>
        <w:rPr>
          <w:rFonts w:ascii="Times New Roman" w:hAnsi="Times New Roman" w:cs="Times New Roman"/>
        </w:rPr>
        <w:t xml:space="preserve">all work together to </w:t>
      </w:r>
      <w:r w:rsidR="00000000" w:rsidRPr="000E5902">
        <w:rPr>
          <w:rFonts w:ascii="Times New Roman" w:hAnsi="Times New Roman" w:cs="Times New Roman"/>
        </w:rPr>
        <w:t xml:space="preserve">deliver what Fehling et al. describe as elastic infrastructure: systems that respond </w:t>
      </w:r>
      <w:r>
        <w:rPr>
          <w:rFonts w:ascii="Times New Roman" w:hAnsi="Times New Roman" w:cs="Times New Roman"/>
        </w:rPr>
        <w:t xml:space="preserve">and scale </w:t>
      </w:r>
      <w:r w:rsidR="00000000" w:rsidRPr="000E5902">
        <w:rPr>
          <w:rFonts w:ascii="Times New Roman" w:hAnsi="Times New Roman" w:cs="Times New Roman"/>
        </w:rPr>
        <w:t xml:space="preserve">dynamically to workload changes while maintaining performance, availability, and security. </w:t>
      </w:r>
      <w:sdt>
        <w:sdtPr>
          <w:rPr>
            <w:rFonts w:ascii="Times New Roman" w:hAnsi="Times New Roman" w:cs="Times New Roman"/>
            <w:color w:val="000000"/>
            <w:highlight w:val="white"/>
          </w:rPr>
          <w:alias w:val="Citation"/>
          <w:tag w:val="{&quot;referencesIds&quot;:[&quot;doc:69fbb67ff8a0f20dc2db2eac&quot;],&quot;referencesOptions&quot;:{&quot;doc:69fbb67ff8a0f20dc2db2e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1097840"/>
          <w:placeholder>
            <w:docPart w:val="B041AC25057E1A4188E825D3715B168B"/>
          </w:placeholder>
        </w:sdtPr>
        <w:sdtContent>
          <w:r w:rsidR="007442E5" w:rsidRPr="000E5902">
            <w:rPr>
              <w:rFonts w:ascii="Times New Roman" w:eastAsia="Times New Roman" w:hAnsi="Times New Roman" w:cs="Times New Roman"/>
              <w:color w:val="000000"/>
            </w:rPr>
            <w:t>[26]</w:t>
          </w:r>
        </w:sdtContent>
      </w:sdt>
    </w:p>
    <w:p w14:paraId="480A8A19" w14:textId="1B0758B5"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From a customer perspective, the application </w:t>
      </w:r>
      <w:r w:rsidR="004204BC" w:rsidRPr="000E5902">
        <w:rPr>
          <w:rFonts w:ascii="Times New Roman" w:hAnsi="Times New Roman" w:cs="Times New Roman"/>
        </w:rPr>
        <w:t xml:space="preserve">needs to </w:t>
      </w:r>
      <w:r w:rsidRPr="000E5902">
        <w:rPr>
          <w:rFonts w:ascii="Times New Roman" w:hAnsi="Times New Roman" w:cs="Times New Roman"/>
        </w:rPr>
        <w:t>stay available and responsive regardless of traffic volume because scaling continuously adjusts capacity and the load balancer distributes it across healthy instances. The application gateway intercepts threats before they reach the application layer. And because the load balancer can gradually shift traffic to updated instances while draining old ones, new versions of a service can be deployed with zero downtime, completely transparently to end users.</w:t>
      </w:r>
    </w:p>
    <w:p w14:paraId="5760BE37"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p w14:paraId="356E3BB8" w14:textId="54B5A3EE" w:rsidR="00962304" w:rsidRPr="000E5902" w:rsidRDefault="00000000">
      <w:pPr>
        <w:pStyle w:val="Heading1"/>
        <w:rPr>
          <w:rFonts w:ascii="Times New Roman" w:hAnsi="Times New Roman" w:cs="Times New Roman"/>
        </w:rPr>
      </w:pPr>
      <w:bookmarkStart w:id="18" w:name="_Toc228994632"/>
      <w:r w:rsidRPr="000E5902">
        <w:rPr>
          <w:rFonts w:ascii="Times New Roman" w:hAnsi="Times New Roman" w:cs="Times New Roman"/>
        </w:rPr>
        <w:lastRenderedPageBreak/>
        <w:t>4. Cloud Expansion and Serverless Computing</w:t>
      </w:r>
      <w:bookmarkEnd w:id="18"/>
    </w:p>
    <w:p w14:paraId="60F5BF5C" w14:textId="77777777" w:rsidR="00962304" w:rsidRPr="000E5902" w:rsidRDefault="00000000">
      <w:pPr>
        <w:pStyle w:val="Heading2"/>
        <w:rPr>
          <w:rFonts w:ascii="Times New Roman" w:hAnsi="Times New Roman" w:cs="Times New Roman"/>
        </w:rPr>
      </w:pPr>
      <w:bookmarkStart w:id="19" w:name="_Toc228994633"/>
      <w:r w:rsidRPr="000E5902">
        <w:rPr>
          <w:rFonts w:ascii="Times New Roman" w:hAnsi="Times New Roman" w:cs="Times New Roman"/>
        </w:rPr>
        <w:t>4.1 Main Driving Forces Behind Cloud Adoption</w:t>
      </w:r>
      <w:bookmarkEnd w:id="19"/>
    </w:p>
    <w:p w14:paraId="4EBB0B21" w14:textId="190F75F2" w:rsidR="00962304" w:rsidRPr="000E5902" w:rsidRDefault="00C95008">
      <w:pPr>
        <w:spacing w:after="160"/>
        <w:jc w:val="both"/>
        <w:rPr>
          <w:rFonts w:ascii="Times New Roman" w:hAnsi="Times New Roman" w:cs="Times New Roman"/>
        </w:rPr>
      </w:pPr>
      <w:r w:rsidRPr="000E5902">
        <w:rPr>
          <w:rFonts w:ascii="Times New Roman" w:hAnsi="Times New Roman" w:cs="Times New Roman"/>
        </w:rPr>
        <w:t>Cloud computing has grown a lot</w:t>
      </w:r>
      <w:r w:rsidR="00000000" w:rsidRPr="000E5902">
        <w:rPr>
          <w:rFonts w:ascii="Times New Roman" w:hAnsi="Times New Roman" w:cs="Times New Roman"/>
        </w:rPr>
        <w:t xml:space="preserve"> over the past two decades </w:t>
      </w:r>
      <w:r w:rsidR="00BB23A7">
        <w:rPr>
          <w:rFonts w:ascii="Times New Roman" w:hAnsi="Times New Roman" w:cs="Times New Roman"/>
        </w:rPr>
        <w:t xml:space="preserve">and </w:t>
      </w:r>
      <w:r w:rsidR="00000000" w:rsidRPr="000E5902">
        <w:rPr>
          <w:rFonts w:ascii="Times New Roman" w:hAnsi="Times New Roman" w:cs="Times New Roman"/>
        </w:rPr>
        <w:t xml:space="preserve">has been driven by a mix of economic, technological, and organisational pressures. Marston et al. identify cost reduction, agility, and scalability as the primary motivators for cloud migration, while Vaquero et al. frame adoption in terms of decoupling resource consumption from physical infrastructure ownership. </w:t>
      </w:r>
      <w:sdt>
        <w:sdtPr>
          <w:rPr>
            <w:rFonts w:ascii="Times New Roman" w:hAnsi="Times New Roman" w:cs="Times New Roman"/>
            <w:color w:val="000000"/>
            <w:highlight w:val="white"/>
          </w:rPr>
          <w:alias w:val="Citation"/>
          <w:tag w:val="{&quot;referencesIds&quot;:[&quot;doc:69fbb68d44b6ea2426af1980&quot;],&quot;referencesOptions&quot;:{&quot;doc:69fbb68d44b6ea2426af19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5435001"/>
          <w:placeholder>
            <w:docPart w:val="DF4F025A52D9094ABB0BECA35D32175F"/>
          </w:placeholder>
        </w:sdtPr>
        <w:sdtContent>
          <w:r w:rsidR="007442E5" w:rsidRPr="000E5902">
            <w:rPr>
              <w:rFonts w:ascii="Times New Roman" w:eastAsia="Times New Roman" w:hAnsi="Times New Roman" w:cs="Times New Roman"/>
              <w:color w:val="000000"/>
            </w:rPr>
            <w:t>[27]</w:t>
          </w:r>
        </w:sdtContent>
      </w:sdt>
    </w:p>
    <w:p w14:paraId="78A6E19A" w14:textId="77777777" w:rsidR="00962304" w:rsidRPr="000E5902" w:rsidRDefault="00000000">
      <w:pPr>
        <w:pStyle w:val="Heading3"/>
        <w:rPr>
          <w:rFonts w:ascii="Times New Roman" w:hAnsi="Times New Roman" w:cs="Times New Roman"/>
        </w:rPr>
      </w:pPr>
      <w:bookmarkStart w:id="20" w:name="_Toc228994634"/>
      <w:r w:rsidRPr="000E5902">
        <w:rPr>
          <w:rFonts w:ascii="Times New Roman" w:hAnsi="Times New Roman" w:cs="Times New Roman"/>
        </w:rPr>
        <w:t>4.1.1 Cost Efficiency</w:t>
      </w:r>
      <w:bookmarkEnd w:id="20"/>
    </w:p>
    <w:p w14:paraId="3529D160" w14:textId="00480265"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From </w:t>
      </w:r>
      <w:r w:rsidR="009D3C2F" w:rsidRPr="000E5902">
        <w:rPr>
          <w:rFonts w:ascii="Times New Roman" w:hAnsi="Times New Roman" w:cs="Times New Roman"/>
        </w:rPr>
        <w:t xml:space="preserve">a </w:t>
      </w:r>
      <w:r w:rsidRPr="000E5902">
        <w:rPr>
          <w:rFonts w:ascii="Times New Roman" w:hAnsi="Times New Roman" w:cs="Times New Roman"/>
        </w:rPr>
        <w:t xml:space="preserve">practical </w:t>
      </w:r>
      <w:r w:rsidR="009D3C2F" w:rsidRPr="000E5902">
        <w:rPr>
          <w:rFonts w:ascii="Times New Roman" w:hAnsi="Times New Roman" w:cs="Times New Roman"/>
        </w:rPr>
        <w:t>point of view</w:t>
      </w:r>
      <w:r w:rsidRPr="000E5902">
        <w:rPr>
          <w:rFonts w:ascii="Times New Roman" w:hAnsi="Times New Roman" w:cs="Times New Roman"/>
        </w:rPr>
        <w:t>, the most compelling reason organisations move to cloud is straightforward: it is cheaper to maintain</w:t>
      </w:r>
      <w:r w:rsidR="009D3C2F" w:rsidRPr="000E5902">
        <w:rPr>
          <w:rFonts w:ascii="Times New Roman" w:hAnsi="Times New Roman" w:cs="Times New Roman"/>
        </w:rPr>
        <w:t xml:space="preserve"> at the start</w:t>
      </w:r>
      <w:r w:rsidRPr="000E5902">
        <w:rPr>
          <w:rFonts w:ascii="Times New Roman" w:hAnsi="Times New Roman" w:cs="Times New Roman"/>
        </w:rPr>
        <w:t xml:space="preserve"> and eliminates the need for dedicated infrastructure </w:t>
      </w:r>
      <w:r w:rsidR="009D3C2F" w:rsidRPr="000E5902">
        <w:rPr>
          <w:rFonts w:ascii="Times New Roman" w:hAnsi="Times New Roman" w:cs="Times New Roman"/>
        </w:rPr>
        <w:t>employees</w:t>
      </w:r>
      <w:r w:rsidRPr="000E5902">
        <w:rPr>
          <w:rFonts w:ascii="Times New Roman" w:hAnsi="Times New Roman" w:cs="Times New Roman"/>
        </w:rPr>
        <w:t xml:space="preserve">. Traditional </w:t>
      </w:r>
      <w:r w:rsidR="00C95008" w:rsidRPr="000E5902">
        <w:rPr>
          <w:rFonts w:ascii="Times New Roman" w:hAnsi="Times New Roman" w:cs="Times New Roman"/>
        </w:rPr>
        <w:t>datacentres</w:t>
      </w:r>
      <w:r w:rsidRPr="000E5902">
        <w:rPr>
          <w:rFonts w:ascii="Times New Roman" w:hAnsi="Times New Roman" w:cs="Times New Roman"/>
        </w:rPr>
        <w:t xml:space="preserve"> requires purchasing, housing, powering, and maintaining</w:t>
      </w:r>
      <w:r w:rsidR="00C95008" w:rsidRPr="000E5902">
        <w:rPr>
          <w:rFonts w:ascii="Times New Roman" w:hAnsi="Times New Roman" w:cs="Times New Roman"/>
        </w:rPr>
        <w:t xml:space="preserve"> of the</w:t>
      </w:r>
      <w:r w:rsidRPr="000E5902">
        <w:rPr>
          <w:rFonts w:ascii="Times New Roman" w:hAnsi="Times New Roman" w:cs="Times New Roman"/>
        </w:rPr>
        <w:t xml:space="preserve"> physical servers sized for peak demand, which means paying for capacity that sits idle most of the time. Weinman describes this over-provisioning as a fundamental economic inefficiency that cloud computing resolves through a pay-as-you-go model where organisations pay only for what they consume. </w:t>
      </w:r>
      <w:sdt>
        <w:sdtPr>
          <w:rPr>
            <w:rFonts w:ascii="Times New Roman" w:hAnsi="Times New Roman" w:cs="Times New Roman"/>
            <w:color w:val="000000"/>
            <w:highlight w:val="white"/>
          </w:rPr>
          <w:alias w:val="Citation"/>
          <w:tag w:val="{&quot;referencesIds&quot;:[&quot;doc:69fbb69dc973f23c7aa6271a&quot;],&quot;referencesOptions&quot;:{&quot;doc:69fbb69dc973f23c7aa627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472396"/>
          <w:placeholder>
            <w:docPart w:val="24B19623A1993D4F92DD5385AFBB8601"/>
          </w:placeholder>
        </w:sdtPr>
        <w:sdtContent>
          <w:r w:rsidR="007442E5" w:rsidRPr="000E5902">
            <w:rPr>
              <w:rFonts w:ascii="Times New Roman" w:eastAsia="Times New Roman" w:hAnsi="Times New Roman" w:cs="Times New Roman"/>
              <w:color w:val="000000"/>
            </w:rPr>
            <w:t>[28]</w:t>
          </w:r>
        </w:sdtContent>
      </w:sdt>
    </w:p>
    <w:p w14:paraId="20521017" w14:textId="5EEDC62C" w:rsidR="00962304" w:rsidRPr="000E5902" w:rsidRDefault="00C95008">
      <w:pPr>
        <w:spacing w:after="160"/>
        <w:jc w:val="both"/>
        <w:rPr>
          <w:rFonts w:ascii="Times New Roman" w:hAnsi="Times New Roman" w:cs="Times New Roman"/>
        </w:rPr>
      </w:pPr>
      <w:r w:rsidRPr="000E5902">
        <w:rPr>
          <w:rFonts w:ascii="Times New Roman" w:hAnsi="Times New Roman" w:cs="Times New Roman"/>
        </w:rPr>
        <w:t>Lately companies have preferred moving to fully remote workspaces, and on that there is</w:t>
      </w:r>
      <w:r w:rsidR="00000000" w:rsidRPr="000E5902">
        <w:rPr>
          <w:rFonts w:ascii="Times New Roman" w:hAnsi="Times New Roman" w:cs="Times New Roman"/>
        </w:rPr>
        <w:t xml:space="preserve"> no reason to maintain a physical data centre. The Fargate deployment in this implementation demonstrates this directly: tasks only accrue compute costs while running, and the EFS volume is </w:t>
      </w:r>
      <w:r w:rsidRPr="000E5902">
        <w:rPr>
          <w:rFonts w:ascii="Times New Roman" w:hAnsi="Times New Roman" w:cs="Times New Roman"/>
        </w:rPr>
        <w:t>charged</w:t>
      </w:r>
      <w:r w:rsidR="00000000" w:rsidRPr="000E5902">
        <w:rPr>
          <w:rFonts w:ascii="Times New Roman" w:hAnsi="Times New Roman" w:cs="Times New Roman"/>
        </w:rPr>
        <w:t xml:space="preserve"> per gigabyte stored rather than for a fixed allocation.</w:t>
      </w:r>
    </w:p>
    <w:p w14:paraId="07400F63" w14:textId="77777777" w:rsidR="00962304" w:rsidRPr="000E5902" w:rsidRDefault="00000000">
      <w:pPr>
        <w:pStyle w:val="Heading3"/>
        <w:rPr>
          <w:rFonts w:ascii="Times New Roman" w:hAnsi="Times New Roman" w:cs="Times New Roman"/>
        </w:rPr>
      </w:pPr>
      <w:bookmarkStart w:id="21" w:name="_Toc228994635"/>
      <w:r w:rsidRPr="000E5902">
        <w:rPr>
          <w:rFonts w:ascii="Times New Roman" w:hAnsi="Times New Roman" w:cs="Times New Roman"/>
        </w:rPr>
        <w:t>4.1.2 Flexibility and Development Agility</w:t>
      </w:r>
      <w:bookmarkEnd w:id="21"/>
    </w:p>
    <w:p w14:paraId="3F9AF1F3" w14:textId="1E4D7F98"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Cloud platforms provide on-demand access to computing resources, enabling organisations to provision new environments in minutes rather than the weeks required for physical hardware procurement. This agility matters most in software development, where environments can be spun up and torn down rapidly, accelerating release cycles and enabling low-cost experimentation. </w:t>
      </w:r>
      <w:sdt>
        <w:sdtPr>
          <w:rPr>
            <w:rFonts w:ascii="Times New Roman" w:hAnsi="Times New Roman" w:cs="Times New Roman"/>
            <w:color w:val="000000"/>
            <w:highlight w:val="white"/>
          </w:rPr>
          <w:alias w:val="Citation"/>
          <w:tag w:val="{&quot;referencesIds&quot;:[&quot;doc:69fc6c56d0f1f46a6cf3c779&quot;],&quot;referencesOptions&quot;:{&quot;doc:69fc6c56d0f1f46a6cf3c7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1365242"/>
          <w:placeholder>
            <w:docPart w:val="1EE40CF2640F5147B4CA091291EE5701"/>
          </w:placeholder>
        </w:sdtPr>
        <w:sdtContent>
          <w:r w:rsidR="007442E5" w:rsidRPr="000E5902">
            <w:rPr>
              <w:rFonts w:ascii="Times New Roman" w:eastAsia="Times New Roman" w:hAnsi="Times New Roman" w:cs="Times New Roman"/>
              <w:color w:val="000000"/>
            </w:rPr>
            <w:t>[29]</w:t>
          </w:r>
        </w:sdtContent>
      </w:sdt>
    </w:p>
    <w:p w14:paraId="3640DED4"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Using Terraform and Terragrunt, as demonstrated throughout this report, amplifies this flexibility further. The entire environment in this implementation can be reproduced from scratch in a single command, with staging and production sharing the same infrastructure logic and differing only in their variable values. That kind of repeatability would be very difficult to achieve with manually configured infrastructure.</w:t>
      </w:r>
    </w:p>
    <w:p w14:paraId="71B145E7" w14:textId="77777777" w:rsidR="00962304" w:rsidRPr="000E5902" w:rsidRDefault="00000000">
      <w:pPr>
        <w:pStyle w:val="Heading3"/>
        <w:rPr>
          <w:rFonts w:ascii="Times New Roman" w:hAnsi="Times New Roman" w:cs="Times New Roman"/>
        </w:rPr>
      </w:pPr>
      <w:bookmarkStart w:id="22" w:name="_Toc228994636"/>
      <w:r w:rsidRPr="000E5902">
        <w:rPr>
          <w:rFonts w:ascii="Times New Roman" w:hAnsi="Times New Roman" w:cs="Times New Roman"/>
        </w:rPr>
        <w:t>4.1.3 Global Reach and Resilience</w:t>
      </w:r>
      <w:bookmarkEnd w:id="22"/>
    </w:p>
    <w:p w14:paraId="38D3956C" w14:textId="1A3E2892"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Major cloud providers operate globally distributed infrastructure that allows organisations to deploy services close to their users. AWS </w:t>
      </w:r>
      <w:r w:rsidR="00C95008" w:rsidRPr="000E5902">
        <w:rPr>
          <w:rFonts w:ascii="Times New Roman" w:hAnsi="Times New Roman" w:cs="Times New Roman"/>
        </w:rPr>
        <w:t xml:space="preserve">for example, </w:t>
      </w:r>
      <w:r w:rsidRPr="000E5902">
        <w:rPr>
          <w:rFonts w:ascii="Times New Roman" w:hAnsi="Times New Roman" w:cs="Times New Roman"/>
        </w:rPr>
        <w:t xml:space="preserve">operates in over 30 geographic regions, each comprising multiple Availability Zones: physically separate data centres with independent power, cooling, and networking. This enables architectures that survive the failure of an entire data centre without service interruption, at a cost and complexity that would be prohibitive to replicate privately. </w:t>
      </w:r>
    </w:p>
    <w:p w14:paraId="2818164B" w14:textId="77777777" w:rsidR="00962304" w:rsidRPr="000E5902" w:rsidRDefault="00000000">
      <w:pPr>
        <w:pStyle w:val="Heading3"/>
        <w:rPr>
          <w:rFonts w:ascii="Times New Roman" w:hAnsi="Times New Roman" w:cs="Times New Roman"/>
        </w:rPr>
      </w:pPr>
      <w:bookmarkStart w:id="23" w:name="_Toc228994637"/>
      <w:r w:rsidRPr="000E5902">
        <w:rPr>
          <w:rFonts w:ascii="Times New Roman" w:hAnsi="Times New Roman" w:cs="Times New Roman"/>
        </w:rPr>
        <w:t>4.1.4 Managed Services and Reduced Operational Burden</w:t>
      </w:r>
      <w:bookmarkEnd w:id="23"/>
    </w:p>
    <w:p w14:paraId="3F1C0EB7" w14:textId="364ECEE3"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Cloud providers offer extensive catalogues of managed services that abstract away operational complexity. Rather than deploying and maintaining their own infrastructure components, organisations consume managed services such as ECS Fargate for container orchestration or RDS for databases, offloading the operational overhead and allowing engineering teams to focus on building features that deliver actual business value. </w:t>
      </w:r>
      <w:sdt>
        <w:sdtPr>
          <w:rPr>
            <w:rFonts w:ascii="Times New Roman" w:hAnsi="Times New Roman" w:cs="Times New Roman"/>
            <w:color w:val="000000"/>
            <w:highlight w:val="white"/>
          </w:rPr>
          <w:alias w:val="Citation"/>
          <w:tag w:val="{&quot;referencesIds&quot;:[&quot;doc:69fc6c77830abe4ffc2e0ac8&quot;],&quot;referencesOptions&quot;:{&quot;doc:69fc6c77830abe4ffc2e0a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3368305"/>
          <w:placeholder>
            <w:docPart w:val="7B15FAA2D5D58247B28BD9262463DA6D"/>
          </w:placeholder>
        </w:sdtPr>
        <w:sdtContent>
          <w:r w:rsidR="007442E5" w:rsidRPr="000E5902">
            <w:rPr>
              <w:rFonts w:ascii="Times New Roman" w:eastAsia="Times New Roman" w:hAnsi="Times New Roman" w:cs="Times New Roman"/>
              <w:color w:val="000000"/>
            </w:rPr>
            <w:t>[30]</w:t>
          </w:r>
        </w:sdtContent>
      </w:sdt>
    </w:p>
    <w:p w14:paraId="326D69A8" w14:textId="77777777" w:rsidR="00962304" w:rsidRPr="000E5902" w:rsidRDefault="00000000">
      <w:pPr>
        <w:pStyle w:val="Heading2"/>
        <w:rPr>
          <w:rFonts w:ascii="Times New Roman" w:hAnsi="Times New Roman" w:cs="Times New Roman"/>
        </w:rPr>
      </w:pPr>
      <w:bookmarkStart w:id="24" w:name="_Toc228994638"/>
      <w:r w:rsidRPr="000E5902">
        <w:rPr>
          <w:rFonts w:ascii="Times New Roman" w:hAnsi="Times New Roman" w:cs="Times New Roman"/>
        </w:rPr>
        <w:lastRenderedPageBreak/>
        <w:t>4.2 Serverless Computing and Functions as a Service</w:t>
      </w:r>
      <w:bookmarkEnd w:id="24"/>
    </w:p>
    <w:p w14:paraId="2A7B3071" w14:textId="52CB4871"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Serverless computing is the next step in abstracting infrastructure away from the developer. Rather than managing containers or servers, developers write individual functions and deploy them to a platform that handles execution, scaling, availability, and billing entirely. Roberts describes this as replacing server process management with third-party services and ephemeral, event-driven function execution. </w:t>
      </w:r>
      <w:sdt>
        <w:sdtPr>
          <w:rPr>
            <w:rFonts w:ascii="Times New Roman" w:hAnsi="Times New Roman" w:cs="Times New Roman"/>
            <w:color w:val="000000"/>
            <w:highlight w:val="white"/>
          </w:rPr>
          <w:alias w:val="Citation"/>
          <w:tag w:val="{&quot;referencesIds&quot;:[&quot;doc:69fbb6c29501de0f4ef0aed9&quot;],&quot;referencesOptions&quot;:{&quot;doc:69fbb6c29501de0f4ef0ae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9635363"/>
          <w:placeholder>
            <w:docPart w:val="AE16FB6C137A92429C421B3175780049"/>
          </w:placeholder>
        </w:sdtPr>
        <w:sdtContent>
          <w:r w:rsidR="007442E5" w:rsidRPr="000E5902">
            <w:rPr>
              <w:rFonts w:ascii="Times New Roman" w:eastAsia="Times New Roman" w:hAnsi="Times New Roman" w:cs="Times New Roman"/>
              <w:color w:val="000000"/>
            </w:rPr>
            <w:t>[31]</w:t>
          </w:r>
        </w:sdtContent>
      </w:sdt>
    </w:p>
    <w:p w14:paraId="52FE33CB" w14:textId="1B02EAE4"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AWS Lambda is the most widely used Functions as a Service (FaaS) platform. It executes functions </w:t>
      </w:r>
      <w:r w:rsidR="00B422CB" w:rsidRPr="000E5902">
        <w:rPr>
          <w:rFonts w:ascii="Times New Roman" w:hAnsi="Times New Roman" w:cs="Times New Roman"/>
        </w:rPr>
        <w:t xml:space="preserve">asynchronously </w:t>
      </w:r>
      <w:r w:rsidRPr="000E5902">
        <w:rPr>
          <w:rFonts w:ascii="Times New Roman" w:hAnsi="Times New Roman" w:cs="Times New Roman"/>
        </w:rPr>
        <w:t xml:space="preserve">in response to events such as an HTTP request via API Gateway, a file upload to S3, or a message on an SQS queue. Lambda scales automatically from zero to thousands of concurrent executions without configuration, and billing is per invocation and millisecond of execution, with no charge when idle. </w:t>
      </w:r>
      <w:sdt>
        <w:sdtPr>
          <w:rPr>
            <w:rFonts w:ascii="Times New Roman" w:hAnsi="Times New Roman" w:cs="Times New Roman"/>
            <w:color w:val="000000"/>
            <w:highlight w:val="white"/>
          </w:rPr>
          <w:alias w:val="Citation"/>
          <w:tag w:val="{&quot;referencesIds&quot;:[&quot;doc:69fc6cb215e256509edeabee&quot;],&quot;referencesOptions&quot;:{&quot;doc:69fc6cb215e256509edeab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7882768"/>
          <w:placeholder>
            <w:docPart w:val="F40436C5B90F6B489C719637381AE8C5"/>
          </w:placeholder>
        </w:sdtPr>
        <w:sdtContent>
          <w:r w:rsidR="007442E5" w:rsidRPr="000E5902">
            <w:rPr>
              <w:rFonts w:ascii="Times New Roman" w:eastAsia="Times New Roman" w:hAnsi="Times New Roman" w:cs="Times New Roman"/>
              <w:color w:val="000000"/>
            </w:rPr>
            <w:t>[32]</w:t>
          </w:r>
        </w:sdtContent>
      </w:sdt>
    </w:p>
    <w:p w14:paraId="4AD76B53" w14:textId="77777777" w:rsidR="00962304" w:rsidRPr="000E5902" w:rsidRDefault="00000000">
      <w:pPr>
        <w:pStyle w:val="Heading2"/>
        <w:rPr>
          <w:rFonts w:ascii="Times New Roman" w:hAnsi="Times New Roman" w:cs="Times New Roman"/>
        </w:rPr>
      </w:pPr>
      <w:bookmarkStart w:id="25" w:name="_Toc228994639"/>
      <w:r w:rsidRPr="000E5902">
        <w:rPr>
          <w:rFonts w:ascii="Times New Roman" w:hAnsi="Times New Roman" w:cs="Times New Roman"/>
        </w:rPr>
        <w:t>4.3 Critical Comparison of Serverless and Containerisation</w:t>
      </w:r>
      <w:bookmarkEnd w:id="25"/>
    </w:p>
    <w:p w14:paraId="453D2A57" w14:textId="2CB04C33"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Both containerisation and serverless computing address the core cloud drivers of cost efficiency, flexibility, and reduced operational </w:t>
      </w:r>
      <w:r w:rsidR="0000526E" w:rsidRPr="000E5902">
        <w:rPr>
          <w:rFonts w:ascii="Times New Roman" w:hAnsi="Times New Roman" w:cs="Times New Roman"/>
        </w:rPr>
        <w:t>overhead</w:t>
      </w:r>
      <w:r w:rsidRPr="000E5902">
        <w:rPr>
          <w:rFonts w:ascii="Times New Roman" w:hAnsi="Times New Roman" w:cs="Times New Roman"/>
        </w:rPr>
        <w:t xml:space="preserve">, but through different approaches. Baldini et al. </w:t>
      </w:r>
      <w:r w:rsidR="00747811">
        <w:rPr>
          <w:rFonts w:ascii="Times New Roman" w:hAnsi="Times New Roman" w:cs="Times New Roman"/>
        </w:rPr>
        <w:t>states</w:t>
      </w:r>
      <w:r w:rsidRPr="000E5902">
        <w:rPr>
          <w:rFonts w:ascii="Times New Roman" w:hAnsi="Times New Roman" w:cs="Times New Roman"/>
        </w:rPr>
        <w:t xml:space="preserve"> this as a tension between operational simplicity and runtime control, with serverless at the simplicity end and containers providing greater control at the cost of greater operational responsibility. </w:t>
      </w:r>
      <w:sdt>
        <w:sdtPr>
          <w:rPr>
            <w:rFonts w:ascii="Times New Roman" w:hAnsi="Times New Roman" w:cs="Times New Roman"/>
            <w:color w:val="000000"/>
            <w:highlight w:val="white"/>
          </w:rPr>
          <w:alias w:val="Citation"/>
          <w:tag w:val="{&quot;referencesIds&quot;:[&quot;doc:69fbb6d355010005f3715632&quot;],&quot;referencesOptions&quot;:{&quot;doc:69fbb6d355010005f37156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8278393"/>
          <w:placeholder>
            <w:docPart w:val="CBF373B0816A4645B8083817C811D760"/>
          </w:placeholder>
        </w:sdtPr>
        <w:sdtContent>
          <w:r w:rsidR="007442E5" w:rsidRPr="000E5902">
            <w:rPr>
              <w:rFonts w:ascii="Times New Roman" w:eastAsia="Times New Roman" w:hAnsi="Times New Roman" w:cs="Times New Roman"/>
              <w:color w:val="000000"/>
            </w:rPr>
            <w:t>[33]</w:t>
          </w:r>
        </w:sdtContent>
      </w:sdt>
    </w:p>
    <w:p w14:paraId="568E279E" w14:textId="77777777" w:rsidR="00962304" w:rsidRPr="000E5902" w:rsidRDefault="00000000">
      <w:pPr>
        <w:pStyle w:val="Heading3"/>
        <w:rPr>
          <w:rFonts w:ascii="Times New Roman" w:hAnsi="Times New Roman" w:cs="Times New Roman"/>
        </w:rPr>
      </w:pPr>
      <w:bookmarkStart w:id="26" w:name="_Toc228994640"/>
      <w:r w:rsidRPr="000E5902">
        <w:rPr>
          <w:rFonts w:ascii="Times New Roman" w:hAnsi="Times New Roman" w:cs="Times New Roman"/>
        </w:rPr>
        <w:t>4.3.1 Operational Complexity</w:t>
      </w:r>
      <w:bookmarkEnd w:id="26"/>
    </w:p>
    <w:p w14:paraId="2692B456"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Containers require substantially more operational investment. Even with ECS Fargate, you still need to define task definitions, configure networking and security groups, manage image update cycles, and design scaling policies. Serverless removes nearly all of that: write a function, deploy it, and the platform handles everything else. For a small team or a solo developer, that difference is significant.</w:t>
      </w:r>
    </w:p>
    <w:p w14:paraId="651D1C35" w14:textId="77777777" w:rsidR="00962304" w:rsidRPr="000E5902" w:rsidRDefault="00000000">
      <w:pPr>
        <w:pStyle w:val="Heading3"/>
        <w:rPr>
          <w:rFonts w:ascii="Times New Roman" w:hAnsi="Times New Roman" w:cs="Times New Roman"/>
        </w:rPr>
      </w:pPr>
      <w:bookmarkStart w:id="27" w:name="_Toc228994641"/>
      <w:r w:rsidRPr="000E5902">
        <w:rPr>
          <w:rFonts w:ascii="Times New Roman" w:hAnsi="Times New Roman" w:cs="Times New Roman"/>
        </w:rPr>
        <w:t>4.3.2 Control and Runtime Flexibility</w:t>
      </w:r>
      <w:bookmarkEnd w:id="27"/>
    </w:p>
    <w:p w14:paraId="28D01CB5" w14:textId="517A7783"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Containers </w:t>
      </w:r>
      <w:r w:rsidR="00504060" w:rsidRPr="000E5902">
        <w:rPr>
          <w:rFonts w:ascii="Times New Roman" w:hAnsi="Times New Roman" w:cs="Times New Roman"/>
        </w:rPr>
        <w:t xml:space="preserve">give the user </w:t>
      </w:r>
      <w:r w:rsidRPr="000E5902">
        <w:rPr>
          <w:rFonts w:ascii="Times New Roman" w:hAnsi="Times New Roman" w:cs="Times New Roman"/>
        </w:rPr>
        <w:t xml:space="preserve">far more control. A containerised application can use any runtime or library, maintain long-running connections, and be tuned for specific performance characteristics. Serverless functions are constrained by the platform: AWS Lambda has a 15-minute maximum execution duration, a limited set of supported runtimes, and restricted access to the execution environment. </w:t>
      </w:r>
      <w:sdt>
        <w:sdtPr>
          <w:rPr>
            <w:rFonts w:ascii="Times New Roman" w:hAnsi="Times New Roman" w:cs="Times New Roman"/>
            <w:color w:val="000000"/>
            <w:highlight w:val="white"/>
          </w:rPr>
          <w:alias w:val="Citation"/>
          <w:tag w:val="{&quot;referencesIds&quot;:[&quot;doc:69fc6d1244b6ea2426af2797&quot;],&quot;referencesOptions&quot;:{&quot;doc:69fc6d1244b6ea2426af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5488005"/>
          <w:placeholder>
            <w:docPart w:val="D7FC9F428907C54A9151DF3CDCF3D480"/>
          </w:placeholder>
        </w:sdtPr>
        <w:sdtContent>
          <w:r w:rsidR="007442E5" w:rsidRPr="000E5902">
            <w:rPr>
              <w:rFonts w:ascii="Times New Roman" w:eastAsia="Times New Roman" w:hAnsi="Times New Roman" w:cs="Times New Roman"/>
              <w:color w:val="000000"/>
            </w:rPr>
            <w:t>[34]</w:t>
          </w:r>
        </w:sdtContent>
      </w:sdt>
    </w:p>
    <w:p w14:paraId="52EA2478" w14:textId="77777777" w:rsidR="00962304" w:rsidRPr="000E5902" w:rsidRDefault="00000000">
      <w:pPr>
        <w:pStyle w:val="Heading3"/>
        <w:rPr>
          <w:rFonts w:ascii="Times New Roman" w:hAnsi="Times New Roman" w:cs="Times New Roman"/>
        </w:rPr>
      </w:pPr>
      <w:bookmarkStart w:id="28" w:name="_Toc228994642"/>
      <w:r w:rsidRPr="000E5902">
        <w:rPr>
          <w:rFonts w:ascii="Times New Roman" w:hAnsi="Times New Roman" w:cs="Times New Roman"/>
        </w:rPr>
        <w:t>4.3.3 Cost Model</w:t>
      </w:r>
      <w:bookmarkEnd w:id="28"/>
    </w:p>
    <w:p w14:paraId="7B85EBD4" w14:textId="50FA0104"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For workloads with variable or intermittent traffic, serverless is considerably more cost-effective because there is no charge when the function is not running. Eismann et al. found that cost reduction is the most frequently cited benefit among teams that migrate event-driven workloads from containers to serverless. Containers on ECS Fargate accrue charges as long as the task is active, which makes them more economical for services running continuously with sustained load. </w:t>
      </w:r>
      <w:sdt>
        <w:sdtPr>
          <w:rPr>
            <w:rFonts w:ascii="Times New Roman" w:hAnsi="Times New Roman" w:cs="Times New Roman"/>
            <w:color w:val="000000"/>
            <w:highlight w:val="white"/>
          </w:rPr>
          <w:alias w:val="Citation"/>
          <w:tag w:val="{&quot;referencesIds&quot;:[&quot;doc:69fbb6e4d0f1f46a6cf3b770&quot;],&quot;referencesOptions&quot;:{&quot;doc:69fbb6e4d0f1f46a6cf3b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2345547"/>
          <w:placeholder>
            <w:docPart w:val="72FD380BF3DB394A99395BD65ACC75C5"/>
          </w:placeholder>
        </w:sdtPr>
        <w:sdtContent>
          <w:r w:rsidR="007442E5" w:rsidRPr="000E5902">
            <w:rPr>
              <w:rFonts w:ascii="Times New Roman" w:eastAsia="Times New Roman" w:hAnsi="Times New Roman" w:cs="Times New Roman"/>
              <w:color w:val="000000"/>
            </w:rPr>
            <w:t>[35]</w:t>
          </w:r>
        </w:sdtContent>
      </w:sdt>
    </w:p>
    <w:p w14:paraId="5BB514DB" w14:textId="77777777" w:rsidR="00962304" w:rsidRPr="000E5902" w:rsidRDefault="00000000">
      <w:pPr>
        <w:pStyle w:val="Heading3"/>
        <w:rPr>
          <w:rFonts w:ascii="Times New Roman" w:hAnsi="Times New Roman" w:cs="Times New Roman"/>
        </w:rPr>
      </w:pPr>
      <w:bookmarkStart w:id="29" w:name="_Toc228994643"/>
      <w:r w:rsidRPr="000E5902">
        <w:rPr>
          <w:rFonts w:ascii="Times New Roman" w:hAnsi="Times New Roman" w:cs="Times New Roman"/>
        </w:rPr>
        <w:t>4.3.4 Cold Start Latency</w:t>
      </w:r>
      <w:bookmarkEnd w:id="29"/>
    </w:p>
    <w:p w14:paraId="4CEE0487" w14:textId="60B8F015"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A well-known disadvantage of serverless functions is cold start latency: the delay when a function is invoked after a period of inactivity while the platform provisions a new execution environment. Manner et al. identified several factors influencing cold start duration, including runtime language and VPC integration, with Java runtimes showing delays of several seconds in some cases. Containers that are already running respond immediately, which makes them preferable for latency-sensitive applications. </w:t>
      </w:r>
      <w:sdt>
        <w:sdtPr>
          <w:rPr>
            <w:rFonts w:ascii="Times New Roman" w:hAnsi="Times New Roman" w:cs="Times New Roman"/>
            <w:color w:val="000000"/>
            <w:highlight w:val="white"/>
          </w:rPr>
          <w:alias w:val="Citation"/>
          <w:tag w:val="{&quot;referencesIds&quot;:[&quot;doc:69fbb6f0c973f23c7aa6272a&quot;],&quot;referencesOptions&quot;:{&quot;doc:69fbb6f0c973f23c7aa627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5369018"/>
          <w:placeholder>
            <w:docPart w:val="EB17687D3307434F84DCA47F23FE89A5"/>
          </w:placeholder>
        </w:sdtPr>
        <w:sdtContent>
          <w:r w:rsidR="007442E5" w:rsidRPr="000E5902">
            <w:rPr>
              <w:rFonts w:ascii="Times New Roman" w:eastAsia="Times New Roman" w:hAnsi="Times New Roman" w:cs="Times New Roman"/>
              <w:color w:val="000000"/>
            </w:rPr>
            <w:t>[36]</w:t>
          </w:r>
        </w:sdtContent>
      </w:sdt>
    </w:p>
    <w:p w14:paraId="62308941" w14:textId="77777777" w:rsidR="00962304" w:rsidRPr="000E5902" w:rsidRDefault="00000000">
      <w:pPr>
        <w:pStyle w:val="Heading3"/>
        <w:rPr>
          <w:rFonts w:ascii="Times New Roman" w:hAnsi="Times New Roman" w:cs="Times New Roman"/>
        </w:rPr>
      </w:pPr>
      <w:bookmarkStart w:id="30" w:name="_Toc228994644"/>
      <w:r w:rsidRPr="000E5902">
        <w:rPr>
          <w:rFonts w:ascii="Times New Roman" w:hAnsi="Times New Roman" w:cs="Times New Roman"/>
        </w:rPr>
        <w:lastRenderedPageBreak/>
        <w:t>4.3.5 Workload Suitability</w:t>
      </w:r>
      <w:bookmarkEnd w:id="30"/>
    </w:p>
    <w:p w14:paraId="7B0E7720"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Having worked with both in a professional context, the preference comes down to the workload. Containers make more sense for long-running services: APIs, web applications, anything that needs to be up continuously. Serverless is better for sporadic tasks: processing a file upload, sending a notification, running a scheduled job. The overhead of managing a constantly running container is not justified for something that fires once every few hours.</w:t>
      </w:r>
    </w:p>
    <w:p w14:paraId="74FCF1C5" w14:textId="1CA99829"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In practice, many cloud architectures combine both. The containerised ECS deployment in this report handles the continuously running web service layer, and serverless functions could sit alongside it for event-driven work like scheduled jobs or image processing. Sbarski and Kroonenburg describe this hybrid pattern as one of the most pragmatic approaches to cloud architecture, applying each paradigm where it actually fits. </w:t>
      </w:r>
      <w:sdt>
        <w:sdtPr>
          <w:rPr>
            <w:rFonts w:ascii="Times New Roman" w:hAnsi="Times New Roman" w:cs="Times New Roman"/>
            <w:color w:val="000000"/>
            <w:highlight w:val="white"/>
          </w:rPr>
          <w:alias w:val="Citation"/>
          <w:tag w:val="{&quot;referencesIds&quot;:[&quot;doc:69fbb6fe55010005f3715635&quot;],&quot;referencesOptions&quot;:{&quot;doc:69fbb6fe55010005f37156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6303795"/>
          <w:placeholder>
            <w:docPart w:val="E007891509A0F441B9A225DF7A8E11DA"/>
          </w:placeholder>
        </w:sdtPr>
        <w:sdtContent>
          <w:r w:rsidR="007442E5" w:rsidRPr="000E5902">
            <w:rPr>
              <w:rFonts w:ascii="Times New Roman" w:eastAsia="Times New Roman" w:hAnsi="Times New Roman" w:cs="Times New Roman"/>
              <w:color w:val="000000"/>
            </w:rPr>
            <w:t>[37]</w:t>
          </w:r>
        </w:sdtContent>
      </w:sdt>
    </w:p>
    <w:p w14:paraId="26D40908"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p w14:paraId="2F6B3220" w14:textId="77777777" w:rsidR="00962304" w:rsidRPr="000E5902" w:rsidRDefault="00000000">
      <w:pPr>
        <w:pStyle w:val="Heading1"/>
        <w:rPr>
          <w:rFonts w:ascii="Times New Roman" w:hAnsi="Times New Roman" w:cs="Times New Roman"/>
        </w:rPr>
      </w:pPr>
      <w:bookmarkStart w:id="31" w:name="_Toc228994645"/>
      <w:r w:rsidRPr="000E5902">
        <w:rPr>
          <w:rFonts w:ascii="Times New Roman" w:hAnsi="Times New Roman" w:cs="Times New Roman"/>
        </w:rPr>
        <w:lastRenderedPageBreak/>
        <w:t>5. Conclusion</w:t>
      </w:r>
      <w:bookmarkEnd w:id="31"/>
    </w:p>
    <w:p w14:paraId="3E6ED4A2" w14:textId="1B8268C6"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The most important takeaway from building this deployment is that cloud infrastructure does not need to be </w:t>
      </w:r>
      <w:r w:rsidR="00D23DA0" w:rsidRPr="000E5902">
        <w:rPr>
          <w:rFonts w:ascii="Times New Roman" w:hAnsi="Times New Roman" w:cs="Times New Roman"/>
        </w:rPr>
        <w:t>complicated in order</w:t>
      </w:r>
      <w:r w:rsidRPr="000E5902">
        <w:rPr>
          <w:rFonts w:ascii="Times New Roman" w:hAnsi="Times New Roman" w:cs="Times New Roman"/>
        </w:rPr>
        <w:t xml:space="preserve"> to be effective. The same result could have been achieved by running Docker locally,</w:t>
      </w:r>
      <w:r w:rsidR="00D23DA0" w:rsidRPr="000E5902">
        <w:rPr>
          <w:rFonts w:ascii="Times New Roman" w:hAnsi="Times New Roman" w:cs="Times New Roman"/>
        </w:rPr>
        <w:t xml:space="preserve"> or self hosting your own server</w:t>
      </w:r>
      <w:r w:rsidRPr="000E5902">
        <w:rPr>
          <w:rFonts w:ascii="Times New Roman" w:hAnsi="Times New Roman" w:cs="Times New Roman"/>
        </w:rPr>
        <w:t xml:space="preserve"> but provisioning it properly on AWS with Terraform demonstrates something more valuable: that the concepts</w:t>
      </w:r>
      <w:r w:rsidR="00B664DF" w:rsidRPr="000E5902">
        <w:rPr>
          <w:rFonts w:ascii="Times New Roman" w:hAnsi="Times New Roman" w:cs="Times New Roman"/>
        </w:rPr>
        <w:t xml:space="preserve">  </w:t>
      </w:r>
      <w:r w:rsidRPr="000E5902">
        <w:rPr>
          <w:rFonts w:ascii="Times New Roman" w:hAnsi="Times New Roman" w:cs="Times New Roman"/>
        </w:rPr>
        <w:t xml:space="preserve"> of containerisation, persistent storage, service networking, and infrastructure as code all fit together in a way that translates directly to production-grade environments</w:t>
      </w:r>
      <w:r w:rsidR="00D23DA0" w:rsidRPr="000E5902">
        <w:rPr>
          <w:rFonts w:ascii="Times New Roman" w:hAnsi="Times New Roman" w:cs="Times New Roman"/>
        </w:rPr>
        <w:t>, the logic and way things connect is the same both on Cloud Providers and in Bare-metal/Self-hosted environments, after all Cloud environments are made of datacentres behind the scenes.</w:t>
      </w:r>
    </w:p>
    <w:p w14:paraId="3CE030FB" w14:textId="7DD5606F"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The practical work showed that containerisation provides a portable and operationally efficient model for deploying applications. By </w:t>
      </w:r>
      <w:r w:rsidR="00A5651E">
        <w:rPr>
          <w:rFonts w:ascii="Times New Roman" w:hAnsi="Times New Roman" w:cs="Times New Roman"/>
        </w:rPr>
        <w:t>combining</w:t>
      </w:r>
      <w:r w:rsidRPr="000E5902">
        <w:rPr>
          <w:rFonts w:ascii="Times New Roman" w:hAnsi="Times New Roman" w:cs="Times New Roman"/>
        </w:rPr>
        <w:t xml:space="preserve"> dependencies and configuration into reproducible images and orchestrating them through ECS Fargate, consistent deployments become straightforward without managing the underlying server infrastructure. Using Terraform and Terragrunt made the entire environment version-controlled and reproducible, which is arguably as important as the deployment itself.</w:t>
      </w:r>
    </w:p>
    <w:p w14:paraId="7FC3D6C2" w14:textId="79259D08" w:rsidR="00962304" w:rsidRPr="000E5902" w:rsidRDefault="00747811">
      <w:pPr>
        <w:spacing w:after="160"/>
        <w:jc w:val="both"/>
        <w:rPr>
          <w:rFonts w:ascii="Times New Roman" w:hAnsi="Times New Roman" w:cs="Times New Roman"/>
        </w:rPr>
      </w:pPr>
      <w:r>
        <w:rPr>
          <w:rFonts w:ascii="Times New Roman" w:hAnsi="Times New Roman" w:cs="Times New Roman"/>
        </w:rPr>
        <w:t>An</w:t>
      </w:r>
      <w:r w:rsidR="00000000" w:rsidRPr="000E5902">
        <w:rPr>
          <w:rFonts w:ascii="Times New Roman" w:hAnsi="Times New Roman" w:cs="Times New Roman"/>
        </w:rPr>
        <w:t xml:space="preserve"> analysis of load balancing, scalability, and application gateways confirmed that these are not independent features but </w:t>
      </w:r>
      <w:r w:rsidR="00F0320F">
        <w:rPr>
          <w:rFonts w:ascii="Times New Roman" w:hAnsi="Times New Roman" w:cs="Times New Roman"/>
        </w:rPr>
        <w:t>highyl</w:t>
      </w:r>
      <w:r w:rsidR="00000000" w:rsidRPr="000E5902">
        <w:rPr>
          <w:rFonts w:ascii="Times New Roman" w:hAnsi="Times New Roman" w:cs="Times New Roman"/>
        </w:rPr>
        <w:t xml:space="preserve"> connected components. Load balancing without scalability leaves you with better traffic distribution but no additional capacity when you need it. Scalability without load balancing adds instances that nothing directs traffic to. Together with an application gateway handling security and routing at the entry point, they form the foundation of any resilient cloud service.</w:t>
      </w:r>
    </w:p>
    <w:p w14:paraId="1712DEEB" w14:textId="215854AF"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On the serverless comparison, there is no single right </w:t>
      </w:r>
      <w:r w:rsidR="00D23DA0" w:rsidRPr="000E5902">
        <w:rPr>
          <w:rFonts w:ascii="Times New Roman" w:hAnsi="Times New Roman" w:cs="Times New Roman"/>
        </w:rPr>
        <w:t>choice</w:t>
      </w:r>
      <w:r w:rsidRPr="000E5902">
        <w:rPr>
          <w:rFonts w:ascii="Times New Roman" w:hAnsi="Times New Roman" w:cs="Times New Roman"/>
        </w:rPr>
        <w:t>. Containers suit long-running services with predictable load; serverless suits sporadic, event-driven tasks where idle cost matters. The practical reality, as seen in professional environments, is that both are used together, each handling the workloads they are genuinely best suited for.</w:t>
      </w:r>
    </w:p>
    <w:p w14:paraId="49FE9C63"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sdt>
      <w:sdtPr>
        <w:rPr>
          <w:rFonts w:ascii="Times New Roman" w:hAnsi="Times New Roman" w:cs="Times New Roman"/>
        </w:rPr>
        <w:tag w:val="rw.bWnCOutputStyleIdiblio"/>
        <w:id w:val="1568616046"/>
        <w:placeholder>
          <w:docPart w:val="B66E9F40596689468F7317ED7FC5AAB5"/>
        </w:placeholder>
      </w:sdtPr>
      <w:sdtEndPr>
        <w:rPr>
          <w:b w:val="0"/>
          <w:bCs w:val="0"/>
          <w:color w:val="auto"/>
          <w:sz w:val="24"/>
          <w:szCs w:val="24"/>
        </w:rPr>
      </w:sdtEndPr>
      <w:sdtContent>
        <w:p w14:paraId="2548F2D5" w14:textId="5FB121ED" w:rsidR="00FC47EB" w:rsidRPr="000E5902" w:rsidRDefault="00FC47EB" w:rsidP="00FC47EB">
          <w:pPr>
            <w:pStyle w:val="Heading1"/>
            <w:jc w:val="center"/>
            <w:rPr>
              <w:rFonts w:ascii="Times New Roman" w:hAnsi="Times New Roman" w:cs="Times New Roman"/>
            </w:rPr>
          </w:pPr>
          <w:r w:rsidRPr="000E5902">
            <w:rPr>
              <w:rFonts w:ascii="Times New Roman" w:hAnsi="Times New Roman" w:cs="Times New Roman"/>
            </w:rPr>
            <w:t>References</w:t>
          </w:r>
        </w:p>
        <w:p w14:paraId="7A988B96" w14:textId="77777777" w:rsidR="00FC47EB" w:rsidRPr="000E5902" w:rsidRDefault="00FC47EB">
          <w:pPr>
            <w:pStyle w:val="NormalWeb"/>
            <w:ind w:left="450" w:hanging="450"/>
            <w:rPr>
              <w:color w:val="000000"/>
            </w:rPr>
          </w:pPr>
          <w:r w:rsidRPr="000E5902">
            <w:rPr>
              <w:color w:val="000000"/>
            </w:rPr>
            <w:t xml:space="preserve">[1] P. Mell and T. Grance, "The NIST definition of cloud computing," 2011, </w:t>
          </w:r>
        </w:p>
        <w:p w14:paraId="492FF683" w14:textId="77777777" w:rsidR="00FC47EB" w:rsidRPr="000E5902" w:rsidRDefault="00FC47EB">
          <w:pPr>
            <w:pStyle w:val="NormalWeb"/>
            <w:ind w:left="450" w:hanging="450"/>
            <w:rPr>
              <w:color w:val="000000"/>
            </w:rPr>
          </w:pPr>
          <w:r w:rsidRPr="000E5902">
            <w:rPr>
              <w:color w:val="000000"/>
            </w:rPr>
            <w:t xml:space="preserve">[2] W. Voorsluys, J. Broberg and R. Buyya, "Introduction to cloud computing," pp.1–41, 2011, </w:t>
          </w:r>
        </w:p>
        <w:p w14:paraId="5010C8CB" w14:textId="77777777" w:rsidR="00FC47EB" w:rsidRPr="000E5902" w:rsidRDefault="00FC47EB">
          <w:pPr>
            <w:pStyle w:val="NormalWeb"/>
            <w:ind w:left="450" w:hanging="450"/>
            <w:rPr>
              <w:color w:val="000000"/>
            </w:rPr>
          </w:pPr>
          <w:r w:rsidRPr="000E5902">
            <w:rPr>
              <w:color w:val="000000"/>
            </w:rPr>
            <w:t xml:space="preserve">[3] G. J. Popek and R. P. Goldberg, "Formal requirements for virtualizable third generation architectures," </w:t>
          </w:r>
          <w:r w:rsidRPr="000E5902">
            <w:rPr>
              <w:i/>
              <w:iCs/>
              <w:color w:val="000000"/>
            </w:rPr>
            <w:t xml:space="preserve">Commun ACM. </w:t>
          </w:r>
          <w:r w:rsidRPr="000E5902">
            <w:rPr>
              <w:color w:val="000000"/>
            </w:rPr>
            <w:t xml:space="preserve">vol. 17, no. 7, pp.412–421, 1974, </w:t>
          </w:r>
        </w:p>
        <w:p w14:paraId="2EF3FF58" w14:textId="77777777" w:rsidR="00FC47EB" w:rsidRPr="000E5902" w:rsidRDefault="00FC47EB">
          <w:pPr>
            <w:pStyle w:val="NormalWeb"/>
            <w:ind w:left="450" w:hanging="450"/>
            <w:rPr>
              <w:color w:val="000000"/>
            </w:rPr>
          </w:pPr>
          <w:r w:rsidRPr="000E5902">
            <w:rPr>
              <w:color w:val="000000"/>
            </w:rPr>
            <w:t xml:space="preserve">[4] J. E. Smith and R. Nair, "The architecture of virtual machines," vol. 38, no. 5, pp.32–38, 2005, </w:t>
          </w:r>
        </w:p>
        <w:p w14:paraId="6197A683" w14:textId="77777777" w:rsidR="00FC47EB" w:rsidRPr="000E5902" w:rsidRDefault="00FC47EB">
          <w:pPr>
            <w:pStyle w:val="NormalWeb"/>
            <w:ind w:left="450" w:hanging="450"/>
            <w:rPr>
              <w:color w:val="000000"/>
            </w:rPr>
          </w:pPr>
          <w:r w:rsidRPr="000E5902">
            <w:rPr>
              <w:color w:val="000000"/>
            </w:rPr>
            <w:t xml:space="preserve">[5] R. Morabito, J. Kjällman and M. Komu, "Hypervisors vs. lightweight virtualization: a performance comparison", </w:t>
          </w:r>
          <w:r w:rsidRPr="000E5902">
            <w:rPr>
              <w:i/>
              <w:iCs/>
              <w:color w:val="000000"/>
            </w:rPr>
            <w:t xml:space="preserve">2015 IEEE International Conference on cloud engineering, </w:t>
          </w:r>
          <w:r w:rsidRPr="000E5902">
            <w:rPr>
              <w:color w:val="000000"/>
            </w:rPr>
            <w:t xml:space="preserve">pp. 386–393. </w:t>
          </w:r>
        </w:p>
        <w:p w14:paraId="11DBDDBD" w14:textId="2B1A5523" w:rsidR="00FC47EB" w:rsidRPr="000E5902" w:rsidRDefault="00FC47EB">
          <w:pPr>
            <w:pStyle w:val="NormalWeb"/>
            <w:ind w:left="450" w:hanging="450"/>
            <w:rPr>
              <w:color w:val="000000"/>
            </w:rPr>
          </w:pPr>
          <w:r w:rsidRPr="000E5902">
            <w:rPr>
              <w:color w:val="000000"/>
            </w:rPr>
            <w:t xml:space="preserve">[6] "What is a Container? | Docker" Accessed: May 6, 2026, [Blog]. Available at: </w:t>
          </w:r>
          <w:hyperlink r:id="rId14" w:tgtFrame="_blank" w:history="1">
            <w:r w:rsidRPr="000E5902">
              <w:rPr>
                <w:rStyle w:val="Hyperlink"/>
              </w:rPr>
              <w:t>https://www.docker.com/resources/what-container/</w:t>
            </w:r>
          </w:hyperlink>
        </w:p>
        <w:p w14:paraId="3AD64F96" w14:textId="77777777" w:rsidR="00FC47EB" w:rsidRPr="000E5902" w:rsidRDefault="00FC47EB">
          <w:pPr>
            <w:pStyle w:val="NormalWeb"/>
            <w:ind w:left="450" w:hanging="450"/>
            <w:rPr>
              <w:color w:val="000000"/>
            </w:rPr>
          </w:pPr>
          <w:r w:rsidRPr="000E5902">
            <w:rPr>
              <w:color w:val="000000"/>
            </w:rPr>
            <w:t xml:space="preserve">[7] D. Merkel, "Docker: lightweight linux containers for consistent development and deployment," vol. 239, no. 2, pp.2, 2014, </w:t>
          </w:r>
        </w:p>
        <w:p w14:paraId="4AB8029C" w14:textId="77777777" w:rsidR="00FC47EB" w:rsidRPr="000E5902" w:rsidRDefault="00FC47EB">
          <w:pPr>
            <w:pStyle w:val="NormalWeb"/>
            <w:ind w:left="450" w:hanging="450"/>
            <w:rPr>
              <w:color w:val="000000"/>
            </w:rPr>
          </w:pPr>
          <w:r w:rsidRPr="000E5902">
            <w:rPr>
              <w:color w:val="000000"/>
            </w:rPr>
            <w:t xml:space="preserve">[8] S. Newman, </w:t>
          </w:r>
          <w:r w:rsidRPr="000E5902">
            <w:rPr>
              <w:i/>
              <w:iCs/>
              <w:color w:val="000000"/>
            </w:rPr>
            <w:t xml:space="preserve">Building microservices: designing fine-grained systems, </w:t>
          </w:r>
          <w:r w:rsidRPr="000E5902">
            <w:rPr>
              <w:color w:val="000000"/>
            </w:rPr>
            <w:t xml:space="preserve">" O'Reilly Media, Inc.", 2021. </w:t>
          </w:r>
        </w:p>
        <w:p w14:paraId="104901B4" w14:textId="77777777" w:rsidR="00FC47EB" w:rsidRPr="000E5902" w:rsidRDefault="00FC47EB">
          <w:pPr>
            <w:pStyle w:val="NormalWeb"/>
            <w:ind w:left="450" w:hanging="450"/>
            <w:rPr>
              <w:color w:val="000000"/>
            </w:rPr>
          </w:pPr>
          <w:r w:rsidRPr="000E5902">
            <w:rPr>
              <w:color w:val="000000"/>
            </w:rPr>
            <w:t xml:space="preserve">[9] "Dockerfile reference." Accessed: May 6 2026. [Online]. Available: </w:t>
          </w:r>
          <w:hyperlink r:id="rId15" w:tgtFrame="_blank" w:history="1">
            <w:r w:rsidRPr="000E5902">
              <w:rPr>
                <w:rStyle w:val="Hyperlink"/>
              </w:rPr>
              <w:t>https://docs.docker.com/reference/dockerfile/</w:t>
            </w:r>
          </w:hyperlink>
        </w:p>
        <w:p w14:paraId="5BD30080" w14:textId="77777777" w:rsidR="00FC47EB" w:rsidRPr="000E5902" w:rsidRDefault="00FC47EB">
          <w:pPr>
            <w:pStyle w:val="NormalWeb"/>
            <w:ind w:left="450" w:hanging="450"/>
            <w:rPr>
              <w:color w:val="000000"/>
            </w:rPr>
          </w:pPr>
          <w:r w:rsidRPr="000E5902">
            <w:rPr>
              <w:color w:val="000000"/>
            </w:rPr>
            <w:t xml:space="preserve">[10] AWS. "Amazon ECR user guide." [Online]. Available: </w:t>
          </w:r>
          <w:hyperlink r:id="rId16" w:tgtFrame="_blank" w:history="1">
            <w:r w:rsidRPr="000E5902">
              <w:rPr>
                <w:rStyle w:val="Hyperlink"/>
              </w:rPr>
              <w:t>https://docs.aws.amazon.com/AmazonECR/latest/userguide/what-is-ecr.html</w:t>
            </w:r>
          </w:hyperlink>
        </w:p>
        <w:p w14:paraId="48C70B7C" w14:textId="77777777" w:rsidR="00FC47EB" w:rsidRPr="000E5902" w:rsidRDefault="00FC47EB">
          <w:pPr>
            <w:pStyle w:val="NormalWeb"/>
            <w:ind w:left="450" w:hanging="450"/>
            <w:rPr>
              <w:color w:val="000000"/>
            </w:rPr>
          </w:pPr>
          <w:r w:rsidRPr="000E5902">
            <w:rPr>
              <w:color w:val="000000"/>
            </w:rPr>
            <w:t xml:space="preserve">[11] Hashicorp. "Terraform Registry." [Online]. Available: </w:t>
          </w:r>
          <w:hyperlink r:id="rId17" w:tgtFrame="_blank" w:history="1">
            <w:r w:rsidRPr="000E5902">
              <w:rPr>
                <w:rStyle w:val="Hyperlink"/>
              </w:rPr>
              <w:t>https://registry.terraform.io/modules/terraform-aws-modules/ecr/aws/latest</w:t>
            </w:r>
          </w:hyperlink>
        </w:p>
        <w:p w14:paraId="17107DD9" w14:textId="77777777" w:rsidR="00FC47EB" w:rsidRPr="000E5902" w:rsidRDefault="00FC47EB">
          <w:pPr>
            <w:pStyle w:val="NormalWeb"/>
            <w:ind w:left="450" w:hanging="450"/>
            <w:rPr>
              <w:color w:val="000000"/>
            </w:rPr>
          </w:pPr>
          <w:r w:rsidRPr="000E5902">
            <w:rPr>
              <w:color w:val="000000"/>
            </w:rPr>
            <w:t xml:space="preserve">[12] AWS. "Amazon ECS developer guide." [Online]. Available: </w:t>
          </w:r>
          <w:hyperlink r:id="rId18" w:tgtFrame="_blank" w:history="1">
            <w:r w:rsidRPr="000E5902">
              <w:rPr>
                <w:rStyle w:val="Hyperlink"/>
              </w:rPr>
              <w:t>https://docs.aws.amazon.com/AmazonECS/latest/developerguide/Welcome.html</w:t>
            </w:r>
          </w:hyperlink>
        </w:p>
        <w:p w14:paraId="6EB8B396" w14:textId="77777777" w:rsidR="00FC47EB" w:rsidRPr="000E5902" w:rsidRDefault="00FC47EB">
          <w:pPr>
            <w:pStyle w:val="NormalWeb"/>
            <w:ind w:left="450" w:hanging="450"/>
            <w:rPr>
              <w:color w:val="000000"/>
            </w:rPr>
          </w:pPr>
          <w:r w:rsidRPr="000E5902">
            <w:rPr>
              <w:color w:val="000000"/>
            </w:rPr>
            <w:t xml:space="preserve">[13] Amazon Web Services. "AWS Fargate for Amazon ECS." [Online]. Available: </w:t>
          </w:r>
          <w:hyperlink r:id="rId19" w:tgtFrame="_blank" w:history="1">
            <w:r w:rsidRPr="000E5902">
              <w:rPr>
                <w:rStyle w:val="Hyperlink"/>
              </w:rPr>
              <w:t>https://docs.aws.amazon.com/AmazonECS/latest/developerguide/AWS_Fargate.html</w:t>
            </w:r>
          </w:hyperlink>
        </w:p>
        <w:p w14:paraId="3ECE85D1" w14:textId="77777777" w:rsidR="00FC47EB" w:rsidRPr="000E5902" w:rsidRDefault="00FC47EB">
          <w:pPr>
            <w:pStyle w:val="NormalWeb"/>
            <w:ind w:left="450" w:hanging="450"/>
            <w:rPr>
              <w:color w:val="000000"/>
            </w:rPr>
          </w:pPr>
          <w:r w:rsidRPr="000E5902">
            <w:rPr>
              <w:color w:val="000000"/>
            </w:rPr>
            <w:t xml:space="preserve">[14] "Storage." Accessed: May 6 2026. [Online]. Available: </w:t>
          </w:r>
          <w:hyperlink r:id="rId20" w:tgtFrame="_blank" w:history="1">
            <w:r w:rsidRPr="000E5902">
              <w:rPr>
                <w:rStyle w:val="Hyperlink"/>
              </w:rPr>
              <w:t>https://docs.docker.com/engine/storage/</w:t>
            </w:r>
          </w:hyperlink>
        </w:p>
        <w:p w14:paraId="13F0743A" w14:textId="77777777" w:rsidR="00FC47EB" w:rsidRPr="000E5902" w:rsidRDefault="00FC47EB">
          <w:pPr>
            <w:pStyle w:val="NormalWeb"/>
            <w:ind w:left="450" w:hanging="450"/>
            <w:rPr>
              <w:color w:val="000000"/>
            </w:rPr>
          </w:pPr>
          <w:r w:rsidRPr="000E5902">
            <w:rPr>
              <w:color w:val="000000"/>
            </w:rPr>
            <w:t xml:space="preserve">[15] Amazon Web Services. "Amazon EFS user guide." [Online]. Available: </w:t>
          </w:r>
          <w:hyperlink r:id="rId21" w:tgtFrame="_blank" w:history="1">
            <w:r w:rsidRPr="000E5902">
              <w:rPr>
                <w:rStyle w:val="Hyperlink"/>
              </w:rPr>
              <w:t>https://docs.aws.amazon.com/efs/latest/ug/whatisefs.html</w:t>
            </w:r>
          </w:hyperlink>
        </w:p>
        <w:p w14:paraId="0AA78B9F" w14:textId="77777777" w:rsidR="00FC47EB" w:rsidRPr="000E5902" w:rsidRDefault="00FC47EB">
          <w:pPr>
            <w:pStyle w:val="NormalWeb"/>
            <w:ind w:left="450" w:hanging="450"/>
            <w:rPr>
              <w:color w:val="000000"/>
            </w:rPr>
          </w:pPr>
          <w:r w:rsidRPr="000E5902">
            <w:rPr>
              <w:color w:val="000000"/>
            </w:rPr>
            <w:t xml:space="preserve">[16] "Networking overview." Accessed: May 6 2026. [Online]. Available: </w:t>
          </w:r>
          <w:hyperlink r:id="rId22" w:tgtFrame="_blank" w:history="1">
            <w:r w:rsidRPr="000E5902">
              <w:rPr>
                <w:rStyle w:val="Hyperlink"/>
              </w:rPr>
              <w:t>https://docs.docker.com/engine/network/</w:t>
            </w:r>
          </w:hyperlink>
        </w:p>
        <w:p w14:paraId="58A40F3A" w14:textId="77777777" w:rsidR="00FC47EB" w:rsidRPr="000E5902" w:rsidRDefault="00FC47EB">
          <w:pPr>
            <w:pStyle w:val="NormalWeb"/>
            <w:ind w:left="450" w:hanging="450"/>
            <w:rPr>
              <w:color w:val="000000"/>
            </w:rPr>
          </w:pPr>
          <w:r w:rsidRPr="000E5902">
            <w:rPr>
              <w:color w:val="000000"/>
            </w:rPr>
            <w:lastRenderedPageBreak/>
            <w:t xml:space="preserve">[17] Amazon Web Services. "Amazon ECS Service Connect." [Online]. Available: </w:t>
          </w:r>
          <w:hyperlink r:id="rId23" w:tgtFrame="_blank" w:history="1">
            <w:r w:rsidRPr="000E5902">
              <w:rPr>
                <w:rStyle w:val="Hyperlink"/>
              </w:rPr>
              <w:t>https://docs.aws.amazon.com/AmazonECS/latest/developerguide/service-connect.html</w:t>
            </w:r>
          </w:hyperlink>
        </w:p>
        <w:p w14:paraId="28E91451" w14:textId="77777777" w:rsidR="00FC47EB" w:rsidRPr="000E5902" w:rsidRDefault="00FC47EB">
          <w:pPr>
            <w:pStyle w:val="NormalWeb"/>
            <w:ind w:left="450" w:hanging="450"/>
            <w:rPr>
              <w:color w:val="000000"/>
            </w:rPr>
          </w:pPr>
          <w:r w:rsidRPr="000E5902">
            <w:rPr>
              <w:color w:val="000000"/>
            </w:rPr>
            <w:t xml:space="preserve">[18] HashiCorp. "What is Terraform?" [Online]. Available: </w:t>
          </w:r>
          <w:hyperlink r:id="rId24" w:tgtFrame="_blank" w:history="1">
            <w:r w:rsidRPr="000E5902">
              <w:rPr>
                <w:rStyle w:val="Hyperlink"/>
              </w:rPr>
              <w:t>https://developer.hashicorp.com/terraform/intro</w:t>
            </w:r>
          </w:hyperlink>
        </w:p>
        <w:p w14:paraId="10BD1EA7" w14:textId="77777777" w:rsidR="00FC47EB" w:rsidRPr="000E5902" w:rsidRDefault="00FC47EB">
          <w:pPr>
            <w:pStyle w:val="NormalWeb"/>
            <w:ind w:left="450" w:hanging="450"/>
            <w:rPr>
              <w:color w:val="000000"/>
            </w:rPr>
          </w:pPr>
          <w:r w:rsidRPr="000E5902">
            <w:rPr>
              <w:color w:val="000000"/>
            </w:rPr>
            <w:t xml:space="preserve">[19] Gruntwork. "Terragrunt documentation." [Online]. Available: </w:t>
          </w:r>
          <w:hyperlink r:id="rId25" w:tgtFrame="_blank" w:history="1">
            <w:r w:rsidRPr="000E5902">
              <w:rPr>
                <w:rStyle w:val="Hyperlink"/>
              </w:rPr>
              <w:t>https://terragrunt.gruntwork.io/docs/</w:t>
            </w:r>
          </w:hyperlink>
        </w:p>
        <w:p w14:paraId="424D9B20" w14:textId="77777777" w:rsidR="00FC47EB" w:rsidRPr="000E5902" w:rsidRDefault="00FC47EB">
          <w:pPr>
            <w:pStyle w:val="NormalWeb"/>
            <w:ind w:left="450" w:hanging="450"/>
            <w:rPr>
              <w:color w:val="000000"/>
            </w:rPr>
          </w:pPr>
          <w:r w:rsidRPr="000E5902">
            <w:rPr>
              <w:color w:val="000000"/>
            </w:rPr>
            <w:t>[20] C. Fehling, F. Leymann, R. Retter, W. Schupeck and P. Arbitter,</w:t>
          </w:r>
          <w:r w:rsidRPr="000E5902">
            <w:rPr>
              <w:i/>
              <w:iCs/>
              <w:color w:val="000000"/>
            </w:rPr>
            <w:t xml:space="preserve">Cloud computing patterns: fundamentals to design, build, and manage cloud applications, </w:t>
          </w:r>
          <w:r w:rsidRPr="000E5902">
            <w:rPr>
              <w:color w:val="000000"/>
            </w:rPr>
            <w:t xml:space="preserve">Springer, 2014. </w:t>
          </w:r>
        </w:p>
        <w:p w14:paraId="3644E5C7" w14:textId="77777777" w:rsidR="00FC47EB" w:rsidRPr="000E5902" w:rsidRDefault="00FC47EB">
          <w:pPr>
            <w:pStyle w:val="NormalWeb"/>
            <w:ind w:left="450" w:hanging="450"/>
            <w:rPr>
              <w:color w:val="000000"/>
            </w:rPr>
          </w:pPr>
          <w:r w:rsidRPr="000E5902">
            <w:rPr>
              <w:color w:val="000000"/>
            </w:rPr>
            <w:t xml:space="preserve">[21] Amazon Web Services. "What is Elastic Load Balancing?" [Online]. Available: </w:t>
          </w:r>
          <w:hyperlink r:id="rId26" w:tgtFrame="_blank" w:history="1">
            <w:r w:rsidRPr="000E5902">
              <w:rPr>
                <w:rStyle w:val="Hyperlink"/>
              </w:rPr>
              <w:t>https://docs.aws.amazon.com/elasticloadbalancing/latest/userguide/what-is-load-balancing.html</w:t>
            </w:r>
          </w:hyperlink>
        </w:p>
        <w:p w14:paraId="0C2FE441" w14:textId="77777777" w:rsidR="00FC47EB" w:rsidRPr="000E5902" w:rsidRDefault="00FC47EB">
          <w:pPr>
            <w:pStyle w:val="NormalWeb"/>
            <w:ind w:left="450" w:hanging="450"/>
            <w:rPr>
              <w:color w:val="000000"/>
            </w:rPr>
          </w:pPr>
          <w:r w:rsidRPr="000E5902">
            <w:rPr>
              <w:color w:val="000000"/>
            </w:rPr>
            <w:t xml:space="preserve">[22] Amazon Web Services. "Application Load Balancers." [Online]. Available: </w:t>
          </w:r>
          <w:hyperlink r:id="rId27" w:tgtFrame="_blank" w:history="1">
            <w:r w:rsidRPr="000E5902">
              <w:rPr>
                <w:rStyle w:val="Hyperlink"/>
              </w:rPr>
              <w:t>https://docs.aws.amazon.com/elasticloadbalancing/latest/application/introduction.html</w:t>
            </w:r>
          </w:hyperlink>
        </w:p>
        <w:p w14:paraId="245446BD" w14:textId="77777777" w:rsidR="00FC47EB" w:rsidRPr="000E5902" w:rsidRDefault="00FC47EB">
          <w:pPr>
            <w:pStyle w:val="NormalWeb"/>
            <w:ind w:left="450" w:hanging="450"/>
            <w:rPr>
              <w:color w:val="000000"/>
            </w:rPr>
          </w:pPr>
          <w:r w:rsidRPr="000E5902">
            <w:rPr>
              <w:color w:val="000000"/>
            </w:rPr>
            <w:t xml:space="preserve">[23] P. Mell and T. Grance, "The NIST definition of cloud computing," 2011, </w:t>
          </w:r>
        </w:p>
        <w:p w14:paraId="502A922E" w14:textId="77777777" w:rsidR="00FC47EB" w:rsidRPr="000E5902" w:rsidRDefault="00FC47EB">
          <w:pPr>
            <w:pStyle w:val="NormalWeb"/>
            <w:ind w:left="450" w:hanging="450"/>
            <w:rPr>
              <w:color w:val="000000"/>
            </w:rPr>
          </w:pPr>
          <w:r w:rsidRPr="000E5902">
            <w:rPr>
              <w:color w:val="000000"/>
            </w:rPr>
            <w:t xml:space="preserve">[24] Amazon Web Services. "Amazon ECS Auto Scaling." [Online]. Available: </w:t>
          </w:r>
          <w:hyperlink r:id="rId28" w:tgtFrame="_blank" w:history="1">
            <w:r w:rsidRPr="000E5902">
              <w:rPr>
                <w:rStyle w:val="Hyperlink"/>
              </w:rPr>
              <w:t>https://docs.aws.amazon.com/AmazonECS/latest/developerguide/service-auto-scaling.html</w:t>
            </w:r>
          </w:hyperlink>
        </w:p>
        <w:p w14:paraId="0C36E088" w14:textId="77777777" w:rsidR="00FC47EB" w:rsidRPr="000E5902" w:rsidRDefault="00FC47EB">
          <w:pPr>
            <w:pStyle w:val="NormalWeb"/>
            <w:ind w:left="450" w:hanging="450"/>
            <w:rPr>
              <w:color w:val="000000"/>
            </w:rPr>
          </w:pPr>
          <w:r w:rsidRPr="000E5902">
            <w:rPr>
              <w:color w:val="000000"/>
            </w:rPr>
            <w:t xml:space="preserve">[25] Y. Gan, et al., "An open-source benchmark suite for microservices and their hardware-software implications for cloud &amp; edge systems", </w:t>
          </w:r>
          <w:r w:rsidRPr="000E5902">
            <w:rPr>
              <w:i/>
              <w:iCs/>
              <w:color w:val="000000"/>
            </w:rPr>
            <w:t xml:space="preserve">Proceedings of the twenty-fourth international conference on architectural support for programming languages and operating systems, </w:t>
          </w:r>
          <w:r w:rsidRPr="000E5902">
            <w:rPr>
              <w:color w:val="000000"/>
            </w:rPr>
            <w:t xml:space="preserve">pp. 3–18. </w:t>
          </w:r>
        </w:p>
        <w:p w14:paraId="30507183" w14:textId="77777777" w:rsidR="00FC47EB" w:rsidRPr="000E5902" w:rsidRDefault="00FC47EB">
          <w:pPr>
            <w:pStyle w:val="NormalWeb"/>
            <w:ind w:left="450" w:hanging="450"/>
            <w:rPr>
              <w:color w:val="000000"/>
            </w:rPr>
          </w:pPr>
          <w:r w:rsidRPr="000E5902">
            <w:rPr>
              <w:color w:val="000000"/>
            </w:rPr>
            <w:t>[26] C. Fehling, F. Leymann, R. Retter, W. Schupeck and P. Arbitter,</w:t>
          </w:r>
          <w:r w:rsidRPr="000E5902">
            <w:rPr>
              <w:i/>
              <w:iCs/>
              <w:color w:val="000000"/>
            </w:rPr>
            <w:t xml:space="preserve">Cloud computing patterns: fundamentals to design, build, and manage cloud applications, </w:t>
          </w:r>
          <w:r w:rsidRPr="000E5902">
            <w:rPr>
              <w:color w:val="000000"/>
            </w:rPr>
            <w:t xml:space="preserve">Springer, 2014. </w:t>
          </w:r>
        </w:p>
        <w:p w14:paraId="191F7999" w14:textId="77777777" w:rsidR="00FC47EB" w:rsidRPr="000E5902" w:rsidRDefault="00FC47EB">
          <w:pPr>
            <w:pStyle w:val="NormalWeb"/>
            <w:ind w:left="450" w:hanging="450"/>
            <w:rPr>
              <w:color w:val="000000"/>
            </w:rPr>
          </w:pPr>
          <w:r w:rsidRPr="000E5902">
            <w:rPr>
              <w:color w:val="000000"/>
            </w:rPr>
            <w:t xml:space="preserve">[27] S. Marston, Z. Li, S. Bandyopadhyay, J. Zhang and A. Ghalsasi, "Cloud computing—The business perspective," </w:t>
          </w:r>
          <w:r w:rsidRPr="000E5902">
            <w:rPr>
              <w:i/>
              <w:iCs/>
              <w:color w:val="000000"/>
            </w:rPr>
            <w:t xml:space="preserve">Decis.Support Syst. </w:t>
          </w:r>
          <w:r w:rsidRPr="000E5902">
            <w:rPr>
              <w:color w:val="000000"/>
            </w:rPr>
            <w:t xml:space="preserve">vol. 51, no. 1, pp.176–189, 2011, </w:t>
          </w:r>
        </w:p>
        <w:p w14:paraId="67888F3D" w14:textId="77777777" w:rsidR="00FC47EB" w:rsidRPr="000E5902" w:rsidRDefault="00FC47EB">
          <w:pPr>
            <w:pStyle w:val="NormalWeb"/>
            <w:ind w:left="450" w:hanging="450"/>
            <w:rPr>
              <w:color w:val="000000"/>
            </w:rPr>
          </w:pPr>
          <w:r w:rsidRPr="000E5902">
            <w:rPr>
              <w:color w:val="000000"/>
            </w:rPr>
            <w:t xml:space="preserve">[28] J. Weinman, </w:t>
          </w:r>
          <w:r w:rsidRPr="000E5902">
            <w:rPr>
              <w:i/>
              <w:iCs/>
              <w:color w:val="000000"/>
            </w:rPr>
            <w:t xml:space="preserve">Cloudonomics: The business value of cloud computing, </w:t>
          </w:r>
          <w:r w:rsidRPr="000E5902">
            <w:rPr>
              <w:color w:val="000000"/>
            </w:rPr>
            <w:t xml:space="preserve">John Wiley &amp; Sons, 2012. </w:t>
          </w:r>
        </w:p>
        <w:p w14:paraId="7CEBFAE3" w14:textId="77777777" w:rsidR="00FC47EB" w:rsidRPr="000E5902" w:rsidRDefault="00FC47EB">
          <w:pPr>
            <w:pStyle w:val="NormalWeb"/>
            <w:ind w:left="450" w:hanging="450"/>
            <w:rPr>
              <w:color w:val="000000"/>
            </w:rPr>
          </w:pPr>
          <w:r w:rsidRPr="000E5902">
            <w:rPr>
              <w:color w:val="000000"/>
            </w:rPr>
            <w:t xml:space="preserve">[29] L. M. Vaquero, L. Rodero-Merino, J. Caceres and M. Lindner, "A break in the clouds: towards a cloud definition," vol. 39, no. 1, pp.50–55, 2008, </w:t>
          </w:r>
        </w:p>
        <w:p w14:paraId="0404CD9B" w14:textId="77777777" w:rsidR="00FC47EB" w:rsidRPr="000E5902" w:rsidRDefault="00FC47EB">
          <w:pPr>
            <w:pStyle w:val="NormalWeb"/>
            <w:ind w:left="450" w:hanging="450"/>
            <w:rPr>
              <w:color w:val="000000"/>
            </w:rPr>
          </w:pPr>
          <w:r w:rsidRPr="000E5902">
            <w:rPr>
              <w:color w:val="000000"/>
            </w:rPr>
            <w:t xml:space="preserve">[30] Amazon Web Services. "AWS global infrastructure." [Online]. Available: </w:t>
          </w:r>
          <w:hyperlink r:id="rId29" w:tgtFrame="_blank" w:history="1">
            <w:r w:rsidRPr="000E5902">
              <w:rPr>
                <w:rStyle w:val="Hyperlink"/>
              </w:rPr>
              <w:t>https://aws.amazon.com/about-aws/global-infrastructure/</w:t>
            </w:r>
          </w:hyperlink>
        </w:p>
        <w:p w14:paraId="47505F71" w14:textId="77777777" w:rsidR="00FC47EB" w:rsidRPr="000E5902" w:rsidRDefault="00FC47EB">
          <w:pPr>
            <w:pStyle w:val="NormalWeb"/>
            <w:ind w:left="450" w:hanging="450"/>
            <w:rPr>
              <w:color w:val="000000"/>
            </w:rPr>
          </w:pPr>
          <w:r w:rsidRPr="000E5902">
            <w:rPr>
              <w:color w:val="000000"/>
            </w:rPr>
            <w:t xml:space="preserve">[31] M. Roberts. "Serverless Architectures." Accessed: May 6 2026. [Online]. Available: </w:t>
          </w:r>
          <w:hyperlink r:id="rId30" w:tgtFrame="_blank" w:history="1">
            <w:r w:rsidRPr="000E5902">
              <w:rPr>
                <w:rStyle w:val="Hyperlink"/>
              </w:rPr>
              <w:t>https://martinfowler.com/articles/serverless.html</w:t>
            </w:r>
          </w:hyperlink>
        </w:p>
        <w:p w14:paraId="716A4B5D" w14:textId="77777777" w:rsidR="00FC47EB" w:rsidRPr="000E5902" w:rsidRDefault="00FC47EB">
          <w:pPr>
            <w:pStyle w:val="NormalWeb"/>
            <w:ind w:left="450" w:hanging="450"/>
            <w:rPr>
              <w:color w:val="000000"/>
            </w:rPr>
          </w:pPr>
          <w:r w:rsidRPr="000E5902">
            <w:rPr>
              <w:color w:val="000000"/>
            </w:rPr>
            <w:t xml:space="preserve">[32] Amazon Web Services. "AWS Lambda documentation." [Online]. Available: </w:t>
          </w:r>
          <w:hyperlink r:id="rId31" w:tgtFrame="_blank" w:history="1">
            <w:r w:rsidRPr="000E5902">
              <w:rPr>
                <w:rStyle w:val="Hyperlink"/>
              </w:rPr>
              <w:t>https://docs.aws.amazon.com/lambda/latest/dg/welcome.html</w:t>
            </w:r>
          </w:hyperlink>
        </w:p>
        <w:p w14:paraId="15DA1C68" w14:textId="77777777" w:rsidR="00FC47EB" w:rsidRPr="000E5902" w:rsidRDefault="00FC47EB">
          <w:pPr>
            <w:pStyle w:val="NormalWeb"/>
            <w:ind w:left="450" w:hanging="450"/>
            <w:rPr>
              <w:color w:val="000000"/>
            </w:rPr>
          </w:pPr>
          <w:r w:rsidRPr="000E5902">
            <w:rPr>
              <w:color w:val="000000"/>
            </w:rPr>
            <w:lastRenderedPageBreak/>
            <w:t xml:space="preserve">[33] I. Baldini, et al. , "Serverless computing: Current trends and open problems," in </w:t>
          </w:r>
          <w:r w:rsidRPr="000E5902">
            <w:rPr>
              <w:i/>
              <w:iCs/>
              <w:color w:val="000000"/>
            </w:rPr>
            <w:t xml:space="preserve">Research advances in cloud computing, </w:t>
          </w:r>
          <w:r w:rsidRPr="000E5902">
            <w:rPr>
              <w:color w:val="000000"/>
            </w:rPr>
            <w:t xml:space="preserve">Springer, 2017, pp. 1–20. </w:t>
          </w:r>
        </w:p>
        <w:p w14:paraId="6B8091BA" w14:textId="77777777" w:rsidR="00FC47EB" w:rsidRPr="000E5902" w:rsidRDefault="00FC47EB">
          <w:pPr>
            <w:pStyle w:val="NormalWeb"/>
            <w:ind w:left="450" w:hanging="450"/>
            <w:rPr>
              <w:color w:val="000000"/>
            </w:rPr>
          </w:pPr>
          <w:r w:rsidRPr="000E5902">
            <w:rPr>
              <w:color w:val="000000"/>
            </w:rPr>
            <w:t xml:space="preserve">[34] Amazon Web Services. "Lambda quotas." [Online]. Available: </w:t>
          </w:r>
          <w:hyperlink r:id="rId32" w:tgtFrame="_blank" w:history="1">
            <w:r w:rsidRPr="000E5902">
              <w:rPr>
                <w:rStyle w:val="Hyperlink"/>
              </w:rPr>
              <w:t>https://docs.aws.amazon.com/lambda/latest/dg/gettingstarted-limits.html</w:t>
            </w:r>
          </w:hyperlink>
        </w:p>
        <w:p w14:paraId="3E638581" w14:textId="77777777" w:rsidR="00FC47EB" w:rsidRPr="000E5902" w:rsidRDefault="00FC47EB">
          <w:pPr>
            <w:pStyle w:val="NormalWeb"/>
            <w:ind w:left="450" w:hanging="450"/>
            <w:rPr>
              <w:color w:val="000000"/>
            </w:rPr>
          </w:pPr>
          <w:r w:rsidRPr="000E5902">
            <w:rPr>
              <w:color w:val="000000"/>
            </w:rPr>
            <w:t xml:space="preserve">[35] S. Eismann, et al., "Serverless applications: Why, when, and how?" vol. 38, no. 1, pp.32–39, 2020, </w:t>
          </w:r>
        </w:p>
        <w:p w14:paraId="0B058626" w14:textId="77777777" w:rsidR="00FC47EB" w:rsidRPr="000E5902" w:rsidRDefault="00FC47EB">
          <w:pPr>
            <w:pStyle w:val="NormalWeb"/>
            <w:ind w:left="450" w:hanging="450"/>
            <w:rPr>
              <w:color w:val="000000"/>
            </w:rPr>
          </w:pPr>
          <w:r w:rsidRPr="000E5902">
            <w:rPr>
              <w:color w:val="000000"/>
            </w:rPr>
            <w:t xml:space="preserve">[36] J. Manner, et al., "Cold start influencing factors in function as a service", </w:t>
          </w:r>
          <w:r w:rsidRPr="000E5902">
            <w:rPr>
              <w:i/>
              <w:iCs/>
              <w:color w:val="000000"/>
            </w:rPr>
            <w:t xml:space="preserve">2018 IEEE/ACM International Conference on Utility and Cloud Computing Companion (UCC Companion), </w:t>
          </w:r>
          <w:r w:rsidRPr="000E5902">
            <w:rPr>
              <w:color w:val="000000"/>
            </w:rPr>
            <w:t xml:space="preserve">pp. 181–188. </w:t>
          </w:r>
        </w:p>
        <w:p w14:paraId="6DF822F0" w14:textId="77777777" w:rsidR="00FC47EB" w:rsidRPr="000E5902" w:rsidRDefault="00FC47EB">
          <w:pPr>
            <w:pStyle w:val="NormalWeb"/>
            <w:ind w:left="450" w:hanging="450"/>
            <w:rPr>
              <w:color w:val="000000"/>
            </w:rPr>
          </w:pPr>
          <w:r w:rsidRPr="000E5902">
            <w:rPr>
              <w:color w:val="000000"/>
            </w:rPr>
            <w:t>[37] P. Sbarski and S. Kroonenburg,</w:t>
          </w:r>
          <w:r w:rsidRPr="000E5902">
            <w:rPr>
              <w:i/>
              <w:iCs/>
              <w:color w:val="000000"/>
            </w:rPr>
            <w:t xml:space="preserve">Serverless architectures on AWS: with examples using Aws Lambda, </w:t>
          </w:r>
          <w:r w:rsidRPr="000E5902">
            <w:rPr>
              <w:color w:val="000000"/>
            </w:rPr>
            <w:t xml:space="preserve">Simon and Schuster, 2017. </w:t>
          </w:r>
        </w:p>
        <w:p w14:paraId="0EF4836D" w14:textId="636147CC" w:rsidR="00FC47EB" w:rsidRPr="000E5902" w:rsidRDefault="00FC47EB">
          <w:pPr>
            <w:spacing w:after="160"/>
            <w:jc w:val="both"/>
            <w:rPr>
              <w:rFonts w:ascii="Times New Roman" w:hAnsi="Times New Roman" w:cs="Times New Roman"/>
            </w:rPr>
          </w:pPr>
        </w:p>
      </w:sdtContent>
    </w:sdt>
    <w:p w14:paraId="61DDB2DF" w14:textId="4BEE45B1" w:rsidR="00962304" w:rsidRPr="000E5902" w:rsidRDefault="00962304">
      <w:pPr>
        <w:spacing w:after="160"/>
        <w:jc w:val="both"/>
        <w:rPr>
          <w:rFonts w:ascii="Times New Roman" w:hAnsi="Times New Roman" w:cs="Times New Roman"/>
        </w:rPr>
      </w:pPr>
    </w:p>
    <w:sectPr w:rsidR="00962304" w:rsidRPr="000E5902">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D2864"/>
    <w:multiLevelType w:val="hybridMultilevel"/>
    <w:tmpl w:val="6D8E3A6C"/>
    <w:lvl w:ilvl="0" w:tplc="C8CAA61E">
      <w:start w:val="1"/>
      <w:numFmt w:val="bullet"/>
      <w:lvlText w:val="•"/>
      <w:lvlJc w:val="left"/>
      <w:pPr>
        <w:ind w:left="720" w:hanging="360"/>
      </w:pPr>
    </w:lvl>
    <w:lvl w:ilvl="1" w:tplc="5ED44BA6">
      <w:numFmt w:val="decimal"/>
      <w:lvlText w:val=""/>
      <w:lvlJc w:val="left"/>
    </w:lvl>
    <w:lvl w:ilvl="2" w:tplc="935235A4">
      <w:numFmt w:val="decimal"/>
      <w:lvlText w:val=""/>
      <w:lvlJc w:val="left"/>
    </w:lvl>
    <w:lvl w:ilvl="3" w:tplc="370E6D3A">
      <w:numFmt w:val="decimal"/>
      <w:lvlText w:val=""/>
      <w:lvlJc w:val="left"/>
    </w:lvl>
    <w:lvl w:ilvl="4" w:tplc="DA045812">
      <w:numFmt w:val="decimal"/>
      <w:lvlText w:val=""/>
      <w:lvlJc w:val="left"/>
    </w:lvl>
    <w:lvl w:ilvl="5" w:tplc="04BCFD0A">
      <w:numFmt w:val="decimal"/>
      <w:lvlText w:val=""/>
      <w:lvlJc w:val="left"/>
    </w:lvl>
    <w:lvl w:ilvl="6" w:tplc="F6965A72">
      <w:numFmt w:val="decimal"/>
      <w:lvlText w:val=""/>
      <w:lvlJc w:val="left"/>
    </w:lvl>
    <w:lvl w:ilvl="7" w:tplc="1E6ECC8C">
      <w:numFmt w:val="decimal"/>
      <w:lvlText w:val=""/>
      <w:lvlJc w:val="left"/>
    </w:lvl>
    <w:lvl w:ilvl="8" w:tplc="8B662BF0">
      <w:numFmt w:val="decimal"/>
      <w:lvlText w:val=""/>
      <w:lvlJc w:val="left"/>
    </w:lvl>
  </w:abstractNum>
  <w:abstractNum w:abstractNumId="1" w15:restartNumberingAfterBreak="0">
    <w:nsid w:val="18024248"/>
    <w:multiLevelType w:val="hybridMultilevel"/>
    <w:tmpl w:val="7E0E4C6C"/>
    <w:lvl w:ilvl="0" w:tplc="4CE091D8">
      <w:start w:val="3"/>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DF1E1B"/>
    <w:multiLevelType w:val="hybridMultilevel"/>
    <w:tmpl w:val="4CFA6870"/>
    <w:lvl w:ilvl="0" w:tplc="1EE6E752">
      <w:start w:val="1"/>
      <w:numFmt w:val="bullet"/>
      <w:lvlText w:val="●"/>
      <w:lvlJc w:val="left"/>
      <w:pPr>
        <w:ind w:left="720" w:hanging="360"/>
      </w:pPr>
    </w:lvl>
    <w:lvl w:ilvl="1" w:tplc="C75E1B7A">
      <w:start w:val="1"/>
      <w:numFmt w:val="bullet"/>
      <w:lvlText w:val="○"/>
      <w:lvlJc w:val="left"/>
      <w:pPr>
        <w:ind w:left="1440" w:hanging="360"/>
      </w:pPr>
    </w:lvl>
    <w:lvl w:ilvl="2" w:tplc="9C98EB60">
      <w:start w:val="1"/>
      <w:numFmt w:val="bullet"/>
      <w:lvlText w:val="■"/>
      <w:lvlJc w:val="left"/>
      <w:pPr>
        <w:ind w:left="2160" w:hanging="360"/>
      </w:pPr>
    </w:lvl>
    <w:lvl w:ilvl="3" w:tplc="45DECAAC">
      <w:start w:val="1"/>
      <w:numFmt w:val="bullet"/>
      <w:lvlText w:val="●"/>
      <w:lvlJc w:val="left"/>
      <w:pPr>
        <w:ind w:left="2880" w:hanging="360"/>
      </w:pPr>
    </w:lvl>
    <w:lvl w:ilvl="4" w:tplc="A38EF958">
      <w:start w:val="1"/>
      <w:numFmt w:val="bullet"/>
      <w:lvlText w:val="○"/>
      <w:lvlJc w:val="left"/>
      <w:pPr>
        <w:ind w:left="3600" w:hanging="360"/>
      </w:pPr>
    </w:lvl>
    <w:lvl w:ilvl="5" w:tplc="5654344A">
      <w:start w:val="1"/>
      <w:numFmt w:val="bullet"/>
      <w:lvlText w:val="■"/>
      <w:lvlJc w:val="left"/>
      <w:pPr>
        <w:ind w:left="4320" w:hanging="360"/>
      </w:pPr>
    </w:lvl>
    <w:lvl w:ilvl="6" w:tplc="7F683322">
      <w:start w:val="1"/>
      <w:numFmt w:val="bullet"/>
      <w:lvlText w:val="●"/>
      <w:lvlJc w:val="left"/>
      <w:pPr>
        <w:ind w:left="5040" w:hanging="360"/>
      </w:pPr>
    </w:lvl>
    <w:lvl w:ilvl="7" w:tplc="083409AE">
      <w:start w:val="1"/>
      <w:numFmt w:val="bullet"/>
      <w:lvlText w:val="●"/>
      <w:lvlJc w:val="left"/>
      <w:pPr>
        <w:ind w:left="5760" w:hanging="360"/>
      </w:pPr>
    </w:lvl>
    <w:lvl w:ilvl="8" w:tplc="C3029C08">
      <w:start w:val="1"/>
      <w:numFmt w:val="bullet"/>
      <w:lvlText w:val="●"/>
      <w:lvlJc w:val="left"/>
      <w:pPr>
        <w:ind w:left="6480" w:hanging="360"/>
      </w:pPr>
    </w:lvl>
  </w:abstractNum>
  <w:num w:numId="1" w16cid:durableId="2003463598">
    <w:abstractNumId w:val="2"/>
    <w:lvlOverride w:ilvl="0">
      <w:startOverride w:val="1"/>
    </w:lvlOverride>
  </w:num>
  <w:num w:numId="2" w16cid:durableId="11882582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304"/>
    <w:rsid w:val="00003947"/>
    <w:rsid w:val="0000526E"/>
    <w:rsid w:val="000D1F28"/>
    <w:rsid w:val="000E5902"/>
    <w:rsid w:val="001F1D77"/>
    <w:rsid w:val="004204BC"/>
    <w:rsid w:val="00504060"/>
    <w:rsid w:val="00520F8A"/>
    <w:rsid w:val="00617ACA"/>
    <w:rsid w:val="00632040"/>
    <w:rsid w:val="00633362"/>
    <w:rsid w:val="006D41AA"/>
    <w:rsid w:val="006F7E39"/>
    <w:rsid w:val="00703240"/>
    <w:rsid w:val="007442E5"/>
    <w:rsid w:val="00747811"/>
    <w:rsid w:val="00831E1C"/>
    <w:rsid w:val="008D2D4C"/>
    <w:rsid w:val="00962304"/>
    <w:rsid w:val="009D3C2F"/>
    <w:rsid w:val="00A5651E"/>
    <w:rsid w:val="00AF677D"/>
    <w:rsid w:val="00B422CB"/>
    <w:rsid w:val="00B664DF"/>
    <w:rsid w:val="00BB23A7"/>
    <w:rsid w:val="00C42A9F"/>
    <w:rsid w:val="00C95008"/>
    <w:rsid w:val="00D23DA0"/>
    <w:rsid w:val="00D744A7"/>
    <w:rsid w:val="00E11DC2"/>
    <w:rsid w:val="00F0320F"/>
    <w:rsid w:val="00FC47EB"/>
  </w:rsids>
  <m:mathPr>
    <m:mathFont m:val="Cambria Math"/>
    <m:brkBin m:val="before"/>
    <m:brkBinSub m:val="--"/>
    <m:smallFrac m:val="0"/>
    <m:dispDef/>
    <m:lMargin m:val="0"/>
    <m:rMargin m:val="0"/>
    <m:defJc m:val="centerGroup"/>
    <m:wrapIndent m:val="1440"/>
    <m:intLim m:val="subSup"/>
    <m:naryLim m:val="undOvr"/>
  </m:mathPr>
  <w:themeFontLang w:val="en-BR"/>
  <w:clrSchemeMapping w:bg1="light1" w:t1="dark1" w:bg2="light2" w:t2="dark2" w:accent1="accent1" w:accent2="accent2" w:accent3="accent3" w:accent4="accent4" w:accent5="accent5" w:accent6="accent6" w:hyperlink="hyperlink" w:followedHyperlink="followedHyperlink"/>
  <w:decimalSymbol w:val=","/>
  <w:listSeparator w:val=","/>
  <w14:docId w14:val="203CF6B5"/>
  <w15:docId w15:val="{1AF00C93-9887-4B41-B1B3-0F8FCE0DE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B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b/>
      <w:bCs/>
      <w:color w:val="1F3864"/>
      <w:sz w:val="32"/>
      <w:szCs w:val="32"/>
    </w:rPr>
  </w:style>
  <w:style w:type="paragraph" w:styleId="Heading2">
    <w:name w:val="heading 2"/>
    <w:uiPriority w:val="9"/>
    <w:unhideWhenUsed/>
    <w:qFormat/>
    <w:pPr>
      <w:spacing w:before="240" w:after="120"/>
      <w:outlineLvl w:val="1"/>
    </w:pPr>
    <w:rPr>
      <w:b/>
      <w:bCs/>
      <w:color w:val="2E5FA3"/>
      <w:sz w:val="28"/>
      <w:szCs w:val="28"/>
    </w:rPr>
  </w:style>
  <w:style w:type="paragraph" w:styleId="Heading3">
    <w:name w:val="heading 3"/>
    <w:uiPriority w:val="9"/>
    <w:unhideWhenUsed/>
    <w:qFormat/>
    <w:pPr>
      <w:spacing w:before="180" w:after="60"/>
      <w:outlineLvl w:val="2"/>
    </w:pPr>
    <w:rPr>
      <w:b/>
      <w:bCs/>
      <w:color w:val="2E5FA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520F8A"/>
    <w:pPr>
      <w:spacing w:after="100"/>
    </w:pPr>
  </w:style>
  <w:style w:type="paragraph" w:styleId="TOC2">
    <w:name w:val="toc 2"/>
    <w:basedOn w:val="Normal"/>
    <w:next w:val="Normal"/>
    <w:autoRedefine/>
    <w:uiPriority w:val="39"/>
    <w:unhideWhenUsed/>
    <w:rsid w:val="00520F8A"/>
    <w:pPr>
      <w:spacing w:after="100"/>
      <w:ind w:left="240"/>
    </w:pPr>
  </w:style>
  <w:style w:type="paragraph" w:styleId="TOC3">
    <w:name w:val="toc 3"/>
    <w:basedOn w:val="Normal"/>
    <w:next w:val="Normal"/>
    <w:autoRedefine/>
    <w:uiPriority w:val="39"/>
    <w:unhideWhenUsed/>
    <w:rsid w:val="00520F8A"/>
    <w:pPr>
      <w:spacing w:after="100"/>
      <w:ind w:left="480"/>
    </w:pPr>
  </w:style>
  <w:style w:type="character" w:styleId="PlaceholderText">
    <w:name w:val="Placeholder Text"/>
    <w:basedOn w:val="DefaultParagraphFont"/>
    <w:uiPriority w:val="99"/>
    <w:semiHidden/>
    <w:rsid w:val="00831E1C"/>
    <w:rPr>
      <w:color w:val="666666"/>
    </w:rPr>
  </w:style>
  <w:style w:type="paragraph" w:styleId="NormalWeb">
    <w:name w:val="Normal (Web)"/>
    <w:basedOn w:val="Normal"/>
    <w:uiPriority w:val="99"/>
    <w:semiHidden/>
    <w:unhideWhenUsed/>
    <w:rsid w:val="00FC47EB"/>
    <w:pPr>
      <w:spacing w:before="100" w:beforeAutospacing="1" w:after="100" w:afterAutospacing="1"/>
    </w:pPr>
    <w:rPr>
      <w:rFonts w:ascii="Times New Roman" w:eastAsiaTheme="minorEastAsia" w:hAnsi="Times New Roman" w:cs="Times New Roman"/>
    </w:rPr>
  </w:style>
  <w:style w:type="character" w:styleId="FollowedHyperlink">
    <w:name w:val="FollowedHyperlink"/>
    <w:basedOn w:val="DefaultParagraphFont"/>
    <w:uiPriority w:val="99"/>
    <w:semiHidden/>
    <w:unhideWhenUsed/>
    <w:rsid w:val="000D1F2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docs.aws.amazon.com/AmazonECS/latest/developerguide/Welcome.html" TargetMode="External"/><Relationship Id="rId26" Type="http://schemas.openxmlformats.org/officeDocument/2006/relationships/hyperlink" Target="https://docs.aws.amazon.com/elasticloadbalancing/latest/userguide/what-is-load-balancing.html" TargetMode="External"/><Relationship Id="rId3" Type="http://schemas.openxmlformats.org/officeDocument/2006/relationships/settings" Target="settings.xml"/><Relationship Id="rId21" Type="http://schemas.openxmlformats.org/officeDocument/2006/relationships/hyperlink" Target="https://docs.aws.amazon.com/efs/latest/ug/whatisefs.html" TargetMode="External"/><Relationship Id="rId34" Type="http://schemas.openxmlformats.org/officeDocument/2006/relationships/glossaryDocument" Target="glossary/document.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registry.terraform.io/modules/terraform-aws-modules/ecr/aws/latest" TargetMode="External"/><Relationship Id="rId25" Type="http://schemas.openxmlformats.org/officeDocument/2006/relationships/hyperlink" Target="https://terragrunt.gruntwork.io/doc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cs.aws.amazon.com/AmazonECR/latest/userguide/what-is-ecr.html" TargetMode="External"/><Relationship Id="rId20" Type="http://schemas.openxmlformats.org/officeDocument/2006/relationships/hyperlink" Target="https://docs.docker.com/engine/storage/" TargetMode="External"/><Relationship Id="rId29" Type="http://schemas.openxmlformats.org/officeDocument/2006/relationships/hyperlink" Target="https://aws.amazon.com/about-aws/global-infrastructur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developer.hashicorp.com/terraform/intro" TargetMode="External"/><Relationship Id="rId32" Type="http://schemas.openxmlformats.org/officeDocument/2006/relationships/hyperlink" Target="https://docs.aws.amazon.com/lambda/latest/dg/gettingstarted-limits.html" TargetMode="External"/><Relationship Id="rId5" Type="http://schemas.openxmlformats.org/officeDocument/2006/relationships/image" Target="media/image1.png"/><Relationship Id="rId15" Type="http://schemas.openxmlformats.org/officeDocument/2006/relationships/hyperlink" Target="https://docs.docker.com/reference/dockerfile/" TargetMode="External"/><Relationship Id="rId23" Type="http://schemas.openxmlformats.org/officeDocument/2006/relationships/hyperlink" Target="https://docs.aws.amazon.com/AmazonECS/latest/developerguide/service-connect.html" TargetMode="External"/><Relationship Id="rId28" Type="http://schemas.openxmlformats.org/officeDocument/2006/relationships/hyperlink" Target="https://docs.aws.amazon.com/AmazonECS/latest/developerguide/service-auto-scaling.html" TargetMode="External"/><Relationship Id="rId10" Type="http://schemas.openxmlformats.org/officeDocument/2006/relationships/image" Target="media/image6.png"/><Relationship Id="rId19" Type="http://schemas.openxmlformats.org/officeDocument/2006/relationships/hyperlink" Target="https://docs.aws.amazon.com/AmazonECS/latest/developerguide/AWS_Fargate.html" TargetMode="External"/><Relationship Id="rId31" Type="http://schemas.openxmlformats.org/officeDocument/2006/relationships/hyperlink" Target="https://docs.aws.amazon.com/lambda/latest/dg/welcome.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docker.com/resources/what-container/" TargetMode="External"/><Relationship Id="rId22" Type="http://schemas.openxmlformats.org/officeDocument/2006/relationships/hyperlink" Target="https://docs.docker.com/engine/network/" TargetMode="External"/><Relationship Id="rId27" Type="http://schemas.openxmlformats.org/officeDocument/2006/relationships/hyperlink" Target="https://docs.aws.amazon.com/elasticloadbalancing/latest/application/introduction.html" TargetMode="External"/><Relationship Id="rId30" Type="http://schemas.openxmlformats.org/officeDocument/2006/relationships/hyperlink" Target="https://martinfowler.com/articles/serverless.html" TargetMode="External"/><Relationship Id="rId35" Type="http://schemas.openxmlformats.org/officeDocument/2006/relationships/theme" Target="theme/theme1.xml"/><Relationship Id="rId8"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A8EA9EEE0D62A44A84ABAB3FDD87851"/>
        <w:category>
          <w:name w:val="General"/>
          <w:gallery w:val="placeholder"/>
        </w:category>
        <w:types>
          <w:type w:val="bbPlcHdr"/>
        </w:types>
        <w:behaviors>
          <w:behavior w:val="content"/>
        </w:behaviors>
        <w:guid w:val="{0E89AEE5-E48B-DF43-B30C-50FAD2386E11}"/>
      </w:docPartPr>
      <w:docPartBody>
        <w:p w:rsidR="00000000" w:rsidRDefault="00192334">
          <w:r w:rsidRPr="007D1553">
            <w:rPr>
              <w:rStyle w:val="PlaceholderText"/>
            </w:rPr>
            <w:t>Formatting...</w:t>
          </w:r>
        </w:p>
      </w:docPartBody>
    </w:docPart>
    <w:docPart>
      <w:docPartPr>
        <w:name w:val="ED23814DDFF7124FBF0854E58C536B7C"/>
        <w:category>
          <w:name w:val="General"/>
          <w:gallery w:val="placeholder"/>
        </w:category>
        <w:types>
          <w:type w:val="bbPlcHdr"/>
        </w:types>
        <w:behaviors>
          <w:behavior w:val="content"/>
        </w:behaviors>
        <w:guid w:val="{1682BCFE-3DB8-6949-9008-FF4CCC670F5E}"/>
      </w:docPartPr>
      <w:docPartBody>
        <w:p w:rsidR="00000000" w:rsidRDefault="00192334">
          <w:r w:rsidRPr="007D1553">
            <w:rPr>
              <w:rStyle w:val="PlaceholderText"/>
            </w:rPr>
            <w:t>Formatting...</w:t>
          </w:r>
        </w:p>
      </w:docPartBody>
    </w:docPart>
    <w:docPart>
      <w:docPartPr>
        <w:name w:val="AA3986A846D534449B52DE9A7FEAF8C6"/>
        <w:category>
          <w:name w:val="General"/>
          <w:gallery w:val="placeholder"/>
        </w:category>
        <w:types>
          <w:type w:val="bbPlcHdr"/>
        </w:types>
        <w:behaviors>
          <w:behavior w:val="content"/>
        </w:behaviors>
        <w:guid w:val="{68B17602-DD58-A44D-82C5-C876C7844C0A}"/>
      </w:docPartPr>
      <w:docPartBody>
        <w:p w:rsidR="00000000" w:rsidRDefault="00192334">
          <w:r w:rsidRPr="007D1553">
            <w:rPr>
              <w:rStyle w:val="PlaceholderText"/>
            </w:rPr>
            <w:t>Formatting...</w:t>
          </w:r>
        </w:p>
      </w:docPartBody>
    </w:docPart>
    <w:docPart>
      <w:docPartPr>
        <w:name w:val="DCDB34023AEA7141B7EF0BBABB8CD033"/>
        <w:category>
          <w:name w:val="General"/>
          <w:gallery w:val="placeholder"/>
        </w:category>
        <w:types>
          <w:type w:val="bbPlcHdr"/>
        </w:types>
        <w:behaviors>
          <w:behavior w:val="content"/>
        </w:behaviors>
        <w:guid w:val="{739F12E3-18C6-4A43-8C28-710164D740B9}"/>
      </w:docPartPr>
      <w:docPartBody>
        <w:p w:rsidR="00000000" w:rsidRDefault="00192334">
          <w:r w:rsidRPr="007D1553">
            <w:rPr>
              <w:rStyle w:val="PlaceholderText"/>
            </w:rPr>
            <w:t>Formatting...</w:t>
          </w:r>
        </w:p>
      </w:docPartBody>
    </w:docPart>
    <w:docPart>
      <w:docPartPr>
        <w:name w:val="CFD08DFA7F5ABA4590C69F603C16FE8C"/>
        <w:category>
          <w:name w:val="General"/>
          <w:gallery w:val="placeholder"/>
        </w:category>
        <w:types>
          <w:type w:val="bbPlcHdr"/>
        </w:types>
        <w:behaviors>
          <w:behavior w:val="content"/>
        </w:behaviors>
        <w:guid w:val="{687BB034-8A02-1446-8276-8BED979D6D2F}"/>
      </w:docPartPr>
      <w:docPartBody>
        <w:p w:rsidR="00000000" w:rsidRDefault="00192334">
          <w:r w:rsidRPr="007D1553">
            <w:rPr>
              <w:rStyle w:val="PlaceholderText"/>
            </w:rPr>
            <w:t>Formatting...</w:t>
          </w:r>
        </w:p>
      </w:docPartBody>
    </w:docPart>
    <w:docPart>
      <w:docPartPr>
        <w:name w:val="18F63DAE1E9E5541B5D688E73F3C972B"/>
        <w:category>
          <w:name w:val="General"/>
          <w:gallery w:val="placeholder"/>
        </w:category>
        <w:types>
          <w:type w:val="bbPlcHdr"/>
        </w:types>
        <w:behaviors>
          <w:behavior w:val="content"/>
        </w:behaviors>
        <w:guid w:val="{8C7BAF72-6913-0044-93AC-EDB3846869B6}"/>
      </w:docPartPr>
      <w:docPartBody>
        <w:p w:rsidR="00000000" w:rsidRDefault="00192334">
          <w:r w:rsidRPr="007D1553">
            <w:rPr>
              <w:rStyle w:val="PlaceholderText"/>
            </w:rPr>
            <w:t>Formatting...</w:t>
          </w:r>
        </w:p>
      </w:docPartBody>
    </w:docPart>
    <w:docPart>
      <w:docPartPr>
        <w:name w:val="7AE433F3271DA54B819A50543468C33B"/>
        <w:category>
          <w:name w:val="General"/>
          <w:gallery w:val="placeholder"/>
        </w:category>
        <w:types>
          <w:type w:val="bbPlcHdr"/>
        </w:types>
        <w:behaviors>
          <w:behavior w:val="content"/>
        </w:behaviors>
        <w:guid w:val="{1229CF9A-4138-2745-8C3A-D92597710FBD}"/>
      </w:docPartPr>
      <w:docPartBody>
        <w:p w:rsidR="00000000" w:rsidRDefault="00192334">
          <w:r w:rsidRPr="007D1553">
            <w:rPr>
              <w:rStyle w:val="PlaceholderText"/>
            </w:rPr>
            <w:t>Formatting...</w:t>
          </w:r>
        </w:p>
      </w:docPartBody>
    </w:docPart>
    <w:docPart>
      <w:docPartPr>
        <w:name w:val="E3E55A6C321B464293475B79E2331D2B"/>
        <w:category>
          <w:name w:val="General"/>
          <w:gallery w:val="placeholder"/>
        </w:category>
        <w:types>
          <w:type w:val="bbPlcHdr"/>
        </w:types>
        <w:behaviors>
          <w:behavior w:val="content"/>
        </w:behaviors>
        <w:guid w:val="{C76C94CA-A67A-8940-9870-1FE2FDC132FB}"/>
      </w:docPartPr>
      <w:docPartBody>
        <w:p w:rsidR="00000000" w:rsidRDefault="00192334">
          <w:r w:rsidRPr="007D1553">
            <w:rPr>
              <w:rStyle w:val="PlaceholderText"/>
            </w:rPr>
            <w:t>Formatting...</w:t>
          </w:r>
        </w:p>
      </w:docPartBody>
    </w:docPart>
    <w:docPart>
      <w:docPartPr>
        <w:name w:val="40DB208611A067468880715B612E10EA"/>
        <w:category>
          <w:name w:val="General"/>
          <w:gallery w:val="placeholder"/>
        </w:category>
        <w:types>
          <w:type w:val="bbPlcHdr"/>
        </w:types>
        <w:behaviors>
          <w:behavior w:val="content"/>
        </w:behaviors>
        <w:guid w:val="{584EF6F3-315D-0B4A-8506-898FD00255B5}"/>
      </w:docPartPr>
      <w:docPartBody>
        <w:p w:rsidR="00000000" w:rsidRDefault="00192334">
          <w:r w:rsidRPr="007D1553">
            <w:rPr>
              <w:rStyle w:val="PlaceholderText"/>
            </w:rPr>
            <w:t>Formatting...</w:t>
          </w:r>
        </w:p>
      </w:docPartBody>
    </w:docPart>
    <w:docPart>
      <w:docPartPr>
        <w:name w:val="0D6C3841A8714146ABD2ABBCF741A00F"/>
        <w:category>
          <w:name w:val="General"/>
          <w:gallery w:val="placeholder"/>
        </w:category>
        <w:types>
          <w:type w:val="bbPlcHdr"/>
        </w:types>
        <w:behaviors>
          <w:behavior w:val="content"/>
        </w:behaviors>
        <w:guid w:val="{4DCBCC6E-E2EB-8140-BE10-AEC7E35EFEEC}"/>
      </w:docPartPr>
      <w:docPartBody>
        <w:p w:rsidR="00000000" w:rsidRDefault="00192334">
          <w:r w:rsidRPr="007D1553">
            <w:rPr>
              <w:rStyle w:val="PlaceholderText"/>
            </w:rPr>
            <w:t>Formatting...</w:t>
          </w:r>
        </w:p>
      </w:docPartBody>
    </w:docPart>
    <w:docPart>
      <w:docPartPr>
        <w:name w:val="9E29FD23AAEC2C43BF827ECF03170553"/>
        <w:category>
          <w:name w:val="General"/>
          <w:gallery w:val="placeholder"/>
        </w:category>
        <w:types>
          <w:type w:val="bbPlcHdr"/>
        </w:types>
        <w:behaviors>
          <w:behavior w:val="content"/>
        </w:behaviors>
        <w:guid w:val="{47669A0F-271B-F642-97D6-DE56D459121F}"/>
      </w:docPartPr>
      <w:docPartBody>
        <w:p w:rsidR="00000000" w:rsidRDefault="00192334">
          <w:r w:rsidRPr="007D1553">
            <w:rPr>
              <w:rStyle w:val="PlaceholderText"/>
            </w:rPr>
            <w:t>Formatting...</w:t>
          </w:r>
        </w:p>
      </w:docPartBody>
    </w:docPart>
    <w:docPart>
      <w:docPartPr>
        <w:name w:val="EBB10C501C69174EB61DCB558BBDA101"/>
        <w:category>
          <w:name w:val="General"/>
          <w:gallery w:val="placeholder"/>
        </w:category>
        <w:types>
          <w:type w:val="bbPlcHdr"/>
        </w:types>
        <w:behaviors>
          <w:behavior w:val="content"/>
        </w:behaviors>
        <w:guid w:val="{E3C48498-E20A-534A-8EC9-FC6EB615500B}"/>
      </w:docPartPr>
      <w:docPartBody>
        <w:p w:rsidR="00000000" w:rsidRDefault="00192334">
          <w:r w:rsidRPr="007D1553">
            <w:rPr>
              <w:rStyle w:val="PlaceholderText"/>
            </w:rPr>
            <w:t>Formatting...</w:t>
          </w:r>
        </w:p>
      </w:docPartBody>
    </w:docPart>
    <w:docPart>
      <w:docPartPr>
        <w:name w:val="297064AB281AB049B5C01313FE5588DC"/>
        <w:category>
          <w:name w:val="General"/>
          <w:gallery w:val="placeholder"/>
        </w:category>
        <w:types>
          <w:type w:val="bbPlcHdr"/>
        </w:types>
        <w:behaviors>
          <w:behavior w:val="content"/>
        </w:behaviors>
        <w:guid w:val="{A93B4D5B-0AB2-C444-BDC9-8F3C1FADF9ED}"/>
      </w:docPartPr>
      <w:docPartBody>
        <w:p w:rsidR="00000000" w:rsidRDefault="00192334">
          <w:r w:rsidRPr="007D1553">
            <w:rPr>
              <w:rStyle w:val="PlaceholderText"/>
            </w:rPr>
            <w:t>Formatting...</w:t>
          </w:r>
        </w:p>
      </w:docPartBody>
    </w:docPart>
    <w:docPart>
      <w:docPartPr>
        <w:name w:val="FC356800D6E67B4B8C5631E7EF76FCEC"/>
        <w:category>
          <w:name w:val="General"/>
          <w:gallery w:val="placeholder"/>
        </w:category>
        <w:types>
          <w:type w:val="bbPlcHdr"/>
        </w:types>
        <w:behaviors>
          <w:behavior w:val="content"/>
        </w:behaviors>
        <w:guid w:val="{D934F024-8C38-4147-B8DA-79BC5E5E8109}"/>
      </w:docPartPr>
      <w:docPartBody>
        <w:p w:rsidR="00000000" w:rsidRDefault="00192334">
          <w:r w:rsidRPr="007D1553">
            <w:rPr>
              <w:rStyle w:val="PlaceholderText"/>
            </w:rPr>
            <w:t>Formatting...</w:t>
          </w:r>
        </w:p>
      </w:docPartBody>
    </w:docPart>
    <w:docPart>
      <w:docPartPr>
        <w:name w:val="C674561837B9B045A1E0AD8565ABD8CD"/>
        <w:category>
          <w:name w:val="General"/>
          <w:gallery w:val="placeholder"/>
        </w:category>
        <w:types>
          <w:type w:val="bbPlcHdr"/>
        </w:types>
        <w:behaviors>
          <w:behavior w:val="content"/>
        </w:behaviors>
        <w:guid w:val="{476FA22A-5B36-424D-B90D-7F20D696192B}"/>
      </w:docPartPr>
      <w:docPartBody>
        <w:p w:rsidR="00000000" w:rsidRDefault="00192334">
          <w:r w:rsidRPr="007D1553">
            <w:rPr>
              <w:rStyle w:val="PlaceholderText"/>
            </w:rPr>
            <w:t>Formatting...</w:t>
          </w:r>
        </w:p>
      </w:docPartBody>
    </w:docPart>
    <w:docPart>
      <w:docPartPr>
        <w:name w:val="CE66E64A6B191449B3E248E04BF1C88B"/>
        <w:category>
          <w:name w:val="General"/>
          <w:gallery w:val="placeholder"/>
        </w:category>
        <w:types>
          <w:type w:val="bbPlcHdr"/>
        </w:types>
        <w:behaviors>
          <w:behavior w:val="content"/>
        </w:behaviors>
        <w:guid w:val="{3CA5AB0E-1C89-954D-8516-8D4E4F28C2BF}"/>
      </w:docPartPr>
      <w:docPartBody>
        <w:p w:rsidR="00000000" w:rsidRDefault="00192334">
          <w:r w:rsidRPr="007D1553">
            <w:rPr>
              <w:rStyle w:val="PlaceholderText"/>
            </w:rPr>
            <w:t>Formatting...</w:t>
          </w:r>
        </w:p>
      </w:docPartBody>
    </w:docPart>
    <w:docPart>
      <w:docPartPr>
        <w:name w:val="FBB22B7435C6D547888A349C065DE9CC"/>
        <w:category>
          <w:name w:val="General"/>
          <w:gallery w:val="placeholder"/>
        </w:category>
        <w:types>
          <w:type w:val="bbPlcHdr"/>
        </w:types>
        <w:behaviors>
          <w:behavior w:val="content"/>
        </w:behaviors>
        <w:guid w:val="{ABC7AD01-3DE5-BD40-B8E0-82848F1F3014}"/>
      </w:docPartPr>
      <w:docPartBody>
        <w:p w:rsidR="00000000" w:rsidRDefault="00192334">
          <w:r w:rsidRPr="007D1553">
            <w:rPr>
              <w:rStyle w:val="PlaceholderText"/>
            </w:rPr>
            <w:t>Formatting...</w:t>
          </w:r>
        </w:p>
      </w:docPartBody>
    </w:docPart>
    <w:docPart>
      <w:docPartPr>
        <w:name w:val="081BA58052832643B6FDDF8BED639490"/>
        <w:category>
          <w:name w:val="General"/>
          <w:gallery w:val="placeholder"/>
        </w:category>
        <w:types>
          <w:type w:val="bbPlcHdr"/>
        </w:types>
        <w:behaviors>
          <w:behavior w:val="content"/>
        </w:behaviors>
        <w:guid w:val="{4B85C22A-F630-3041-A2A6-056D2C8EF83F}"/>
      </w:docPartPr>
      <w:docPartBody>
        <w:p w:rsidR="00000000" w:rsidRDefault="00192334">
          <w:r w:rsidRPr="007D1553">
            <w:rPr>
              <w:rStyle w:val="PlaceholderText"/>
            </w:rPr>
            <w:t>Formatting...</w:t>
          </w:r>
        </w:p>
      </w:docPartBody>
    </w:docPart>
    <w:docPart>
      <w:docPartPr>
        <w:name w:val="3346EE8F8F196C41AF4B4DB5B4E41954"/>
        <w:category>
          <w:name w:val="General"/>
          <w:gallery w:val="placeholder"/>
        </w:category>
        <w:types>
          <w:type w:val="bbPlcHdr"/>
        </w:types>
        <w:behaviors>
          <w:behavior w:val="content"/>
        </w:behaviors>
        <w:guid w:val="{78974298-7147-FB41-8070-8D16BB4511D4}"/>
      </w:docPartPr>
      <w:docPartBody>
        <w:p w:rsidR="00000000" w:rsidRDefault="00192334">
          <w:r w:rsidRPr="007D1553">
            <w:rPr>
              <w:rStyle w:val="PlaceholderText"/>
            </w:rPr>
            <w:t>Formatting...</w:t>
          </w:r>
        </w:p>
      </w:docPartBody>
    </w:docPart>
    <w:docPart>
      <w:docPartPr>
        <w:name w:val="974A94D258181E4E8EEF9F41DD892CAF"/>
        <w:category>
          <w:name w:val="General"/>
          <w:gallery w:val="placeholder"/>
        </w:category>
        <w:types>
          <w:type w:val="bbPlcHdr"/>
        </w:types>
        <w:behaviors>
          <w:behavior w:val="content"/>
        </w:behaviors>
        <w:guid w:val="{4A8AA28E-FAB2-2E44-B3C7-6AC1BACB587F}"/>
      </w:docPartPr>
      <w:docPartBody>
        <w:p w:rsidR="00000000" w:rsidRDefault="00192334">
          <w:r w:rsidRPr="007D1553">
            <w:rPr>
              <w:rStyle w:val="PlaceholderText"/>
            </w:rPr>
            <w:t>Formatting...</w:t>
          </w:r>
        </w:p>
      </w:docPartBody>
    </w:docPart>
    <w:docPart>
      <w:docPartPr>
        <w:name w:val="D32B0062F2E7E441BF1A2B1D6A8D36D5"/>
        <w:category>
          <w:name w:val="General"/>
          <w:gallery w:val="placeholder"/>
        </w:category>
        <w:types>
          <w:type w:val="bbPlcHdr"/>
        </w:types>
        <w:behaviors>
          <w:behavior w:val="content"/>
        </w:behaviors>
        <w:guid w:val="{29EBD7E9-ECEE-2848-8533-8DB081673B6E}"/>
      </w:docPartPr>
      <w:docPartBody>
        <w:p w:rsidR="00000000" w:rsidRDefault="00192334">
          <w:r w:rsidRPr="007D1553">
            <w:rPr>
              <w:rStyle w:val="PlaceholderText"/>
            </w:rPr>
            <w:t>Formatting...</w:t>
          </w:r>
        </w:p>
      </w:docPartBody>
    </w:docPart>
    <w:docPart>
      <w:docPartPr>
        <w:name w:val="BA45D538B167794685E13DFAE8426E0E"/>
        <w:category>
          <w:name w:val="General"/>
          <w:gallery w:val="placeholder"/>
        </w:category>
        <w:types>
          <w:type w:val="bbPlcHdr"/>
        </w:types>
        <w:behaviors>
          <w:behavior w:val="content"/>
        </w:behaviors>
        <w:guid w:val="{60114A56-B7E0-0C47-87DB-D39AA6311599}"/>
      </w:docPartPr>
      <w:docPartBody>
        <w:p w:rsidR="00000000" w:rsidRDefault="00192334">
          <w:r w:rsidRPr="007D1553">
            <w:rPr>
              <w:rStyle w:val="PlaceholderText"/>
            </w:rPr>
            <w:t>Formatting...</w:t>
          </w:r>
        </w:p>
      </w:docPartBody>
    </w:docPart>
    <w:docPart>
      <w:docPartPr>
        <w:name w:val="EF8818B49FDC7A4588C665A28F6CBD10"/>
        <w:category>
          <w:name w:val="General"/>
          <w:gallery w:val="placeholder"/>
        </w:category>
        <w:types>
          <w:type w:val="bbPlcHdr"/>
        </w:types>
        <w:behaviors>
          <w:behavior w:val="content"/>
        </w:behaviors>
        <w:guid w:val="{D93B2CBA-130B-C841-BB27-DED2E3745C7B}"/>
      </w:docPartPr>
      <w:docPartBody>
        <w:p w:rsidR="00000000" w:rsidRDefault="00192334">
          <w:r w:rsidRPr="007D1553">
            <w:rPr>
              <w:rStyle w:val="PlaceholderText"/>
            </w:rPr>
            <w:t>Formatting...</w:t>
          </w:r>
        </w:p>
      </w:docPartBody>
    </w:docPart>
    <w:docPart>
      <w:docPartPr>
        <w:name w:val="117BBB30043D0E4DA2056806C97EAD6D"/>
        <w:category>
          <w:name w:val="General"/>
          <w:gallery w:val="placeholder"/>
        </w:category>
        <w:types>
          <w:type w:val="bbPlcHdr"/>
        </w:types>
        <w:behaviors>
          <w:behavior w:val="content"/>
        </w:behaviors>
        <w:guid w:val="{B3C87B86-B4A2-6842-B50C-217EC174CD41}"/>
      </w:docPartPr>
      <w:docPartBody>
        <w:p w:rsidR="00000000" w:rsidRDefault="00192334">
          <w:r w:rsidRPr="007D1553">
            <w:rPr>
              <w:rStyle w:val="PlaceholderText"/>
            </w:rPr>
            <w:t>Formatting...</w:t>
          </w:r>
        </w:p>
      </w:docPartBody>
    </w:docPart>
    <w:docPart>
      <w:docPartPr>
        <w:name w:val="EA816080EF5A50419711030AF1018512"/>
        <w:category>
          <w:name w:val="General"/>
          <w:gallery w:val="placeholder"/>
        </w:category>
        <w:types>
          <w:type w:val="bbPlcHdr"/>
        </w:types>
        <w:behaviors>
          <w:behavior w:val="content"/>
        </w:behaviors>
        <w:guid w:val="{DBCCFC71-2315-9A4A-BC8D-E32C8CF83E4A}"/>
      </w:docPartPr>
      <w:docPartBody>
        <w:p w:rsidR="00000000" w:rsidRDefault="00192334">
          <w:r w:rsidRPr="007D1553">
            <w:rPr>
              <w:rStyle w:val="PlaceholderText"/>
            </w:rPr>
            <w:t>Formatting...</w:t>
          </w:r>
        </w:p>
      </w:docPartBody>
    </w:docPart>
    <w:docPart>
      <w:docPartPr>
        <w:name w:val="64FB93FCFC49BB4CA28604B1D25EF4AD"/>
        <w:category>
          <w:name w:val="General"/>
          <w:gallery w:val="placeholder"/>
        </w:category>
        <w:types>
          <w:type w:val="bbPlcHdr"/>
        </w:types>
        <w:behaviors>
          <w:behavior w:val="content"/>
        </w:behaviors>
        <w:guid w:val="{F91F489E-213E-8240-A232-9D7AC3796E50}"/>
      </w:docPartPr>
      <w:docPartBody>
        <w:p w:rsidR="00000000" w:rsidRDefault="00192334">
          <w:r w:rsidRPr="007D1553">
            <w:rPr>
              <w:rStyle w:val="PlaceholderText"/>
            </w:rPr>
            <w:t>Formatting...</w:t>
          </w:r>
        </w:p>
      </w:docPartBody>
    </w:docPart>
    <w:docPart>
      <w:docPartPr>
        <w:name w:val="D8A77244C5E7444799344A5B28FC8025"/>
        <w:category>
          <w:name w:val="General"/>
          <w:gallery w:val="placeholder"/>
        </w:category>
        <w:types>
          <w:type w:val="bbPlcHdr"/>
        </w:types>
        <w:behaviors>
          <w:behavior w:val="content"/>
        </w:behaviors>
        <w:guid w:val="{1ECAB868-456A-2A47-9020-D668DF82F75D}"/>
      </w:docPartPr>
      <w:docPartBody>
        <w:p w:rsidR="00000000" w:rsidRDefault="00192334">
          <w:r w:rsidRPr="007D1553">
            <w:rPr>
              <w:rStyle w:val="PlaceholderText"/>
            </w:rPr>
            <w:t>Formatting...</w:t>
          </w:r>
        </w:p>
      </w:docPartBody>
    </w:docPart>
    <w:docPart>
      <w:docPartPr>
        <w:name w:val="B041AC25057E1A4188E825D3715B168B"/>
        <w:category>
          <w:name w:val="General"/>
          <w:gallery w:val="placeholder"/>
        </w:category>
        <w:types>
          <w:type w:val="bbPlcHdr"/>
        </w:types>
        <w:behaviors>
          <w:behavior w:val="content"/>
        </w:behaviors>
        <w:guid w:val="{8247A594-6057-CB47-936A-7278DAA8A92B}"/>
      </w:docPartPr>
      <w:docPartBody>
        <w:p w:rsidR="00000000" w:rsidRDefault="00192334">
          <w:r w:rsidRPr="007D1553">
            <w:rPr>
              <w:rStyle w:val="PlaceholderText"/>
            </w:rPr>
            <w:t>Formatting...</w:t>
          </w:r>
        </w:p>
      </w:docPartBody>
    </w:docPart>
    <w:docPart>
      <w:docPartPr>
        <w:name w:val="DF4F025A52D9094ABB0BECA35D32175F"/>
        <w:category>
          <w:name w:val="General"/>
          <w:gallery w:val="placeholder"/>
        </w:category>
        <w:types>
          <w:type w:val="bbPlcHdr"/>
        </w:types>
        <w:behaviors>
          <w:behavior w:val="content"/>
        </w:behaviors>
        <w:guid w:val="{70E8CC2C-0A2F-D54B-BDF2-ADF12A0BE668}"/>
      </w:docPartPr>
      <w:docPartBody>
        <w:p w:rsidR="00000000" w:rsidRDefault="00192334">
          <w:r w:rsidRPr="007D1553">
            <w:rPr>
              <w:rStyle w:val="PlaceholderText"/>
            </w:rPr>
            <w:t>Formatting...</w:t>
          </w:r>
        </w:p>
      </w:docPartBody>
    </w:docPart>
    <w:docPart>
      <w:docPartPr>
        <w:name w:val="24B19623A1993D4F92DD5385AFBB8601"/>
        <w:category>
          <w:name w:val="General"/>
          <w:gallery w:val="placeholder"/>
        </w:category>
        <w:types>
          <w:type w:val="bbPlcHdr"/>
        </w:types>
        <w:behaviors>
          <w:behavior w:val="content"/>
        </w:behaviors>
        <w:guid w:val="{3196D314-B585-7A43-8C26-69C4FE39A61C}"/>
      </w:docPartPr>
      <w:docPartBody>
        <w:p w:rsidR="00000000" w:rsidRDefault="00192334">
          <w:r w:rsidRPr="007D1553">
            <w:rPr>
              <w:rStyle w:val="PlaceholderText"/>
            </w:rPr>
            <w:t>Formatting...</w:t>
          </w:r>
        </w:p>
      </w:docPartBody>
    </w:docPart>
    <w:docPart>
      <w:docPartPr>
        <w:name w:val="1EE40CF2640F5147B4CA091291EE5701"/>
        <w:category>
          <w:name w:val="General"/>
          <w:gallery w:val="placeholder"/>
        </w:category>
        <w:types>
          <w:type w:val="bbPlcHdr"/>
        </w:types>
        <w:behaviors>
          <w:behavior w:val="content"/>
        </w:behaviors>
        <w:guid w:val="{F206EFE5-6BDD-B840-8220-9D0D910E3E87}"/>
      </w:docPartPr>
      <w:docPartBody>
        <w:p w:rsidR="00000000" w:rsidRDefault="00192334">
          <w:r w:rsidRPr="007D1553">
            <w:rPr>
              <w:rStyle w:val="PlaceholderText"/>
            </w:rPr>
            <w:t>Formatting...</w:t>
          </w:r>
        </w:p>
      </w:docPartBody>
    </w:docPart>
    <w:docPart>
      <w:docPartPr>
        <w:name w:val="7B15FAA2D5D58247B28BD9262463DA6D"/>
        <w:category>
          <w:name w:val="General"/>
          <w:gallery w:val="placeholder"/>
        </w:category>
        <w:types>
          <w:type w:val="bbPlcHdr"/>
        </w:types>
        <w:behaviors>
          <w:behavior w:val="content"/>
        </w:behaviors>
        <w:guid w:val="{AA28BD20-D88A-594B-B900-36E1B9354658}"/>
      </w:docPartPr>
      <w:docPartBody>
        <w:p w:rsidR="00000000" w:rsidRDefault="00192334">
          <w:r w:rsidRPr="007D1553">
            <w:rPr>
              <w:rStyle w:val="PlaceholderText"/>
            </w:rPr>
            <w:t>Formatting...</w:t>
          </w:r>
        </w:p>
      </w:docPartBody>
    </w:docPart>
    <w:docPart>
      <w:docPartPr>
        <w:name w:val="AE16FB6C137A92429C421B3175780049"/>
        <w:category>
          <w:name w:val="General"/>
          <w:gallery w:val="placeholder"/>
        </w:category>
        <w:types>
          <w:type w:val="bbPlcHdr"/>
        </w:types>
        <w:behaviors>
          <w:behavior w:val="content"/>
        </w:behaviors>
        <w:guid w:val="{C6171EDB-204B-2D4B-B85A-D09895ED6F5B}"/>
      </w:docPartPr>
      <w:docPartBody>
        <w:p w:rsidR="00000000" w:rsidRDefault="00192334">
          <w:r w:rsidRPr="007D1553">
            <w:rPr>
              <w:rStyle w:val="PlaceholderText"/>
            </w:rPr>
            <w:t>Formatting...</w:t>
          </w:r>
        </w:p>
      </w:docPartBody>
    </w:docPart>
    <w:docPart>
      <w:docPartPr>
        <w:name w:val="F40436C5B90F6B489C719637381AE8C5"/>
        <w:category>
          <w:name w:val="General"/>
          <w:gallery w:val="placeholder"/>
        </w:category>
        <w:types>
          <w:type w:val="bbPlcHdr"/>
        </w:types>
        <w:behaviors>
          <w:behavior w:val="content"/>
        </w:behaviors>
        <w:guid w:val="{EF424B14-41CA-CA47-82C4-50B4811ED006}"/>
      </w:docPartPr>
      <w:docPartBody>
        <w:p w:rsidR="00000000" w:rsidRDefault="00192334">
          <w:r w:rsidRPr="007D1553">
            <w:rPr>
              <w:rStyle w:val="PlaceholderText"/>
            </w:rPr>
            <w:t>Formatting...</w:t>
          </w:r>
        </w:p>
      </w:docPartBody>
    </w:docPart>
    <w:docPart>
      <w:docPartPr>
        <w:name w:val="CBF373B0816A4645B8083817C811D760"/>
        <w:category>
          <w:name w:val="General"/>
          <w:gallery w:val="placeholder"/>
        </w:category>
        <w:types>
          <w:type w:val="bbPlcHdr"/>
        </w:types>
        <w:behaviors>
          <w:behavior w:val="content"/>
        </w:behaviors>
        <w:guid w:val="{11DE6081-F9CD-3F4F-9ABB-ECB53E8F453A}"/>
      </w:docPartPr>
      <w:docPartBody>
        <w:p w:rsidR="00000000" w:rsidRDefault="00192334">
          <w:r w:rsidRPr="007D1553">
            <w:rPr>
              <w:rStyle w:val="PlaceholderText"/>
            </w:rPr>
            <w:t>Formatting...</w:t>
          </w:r>
        </w:p>
      </w:docPartBody>
    </w:docPart>
    <w:docPart>
      <w:docPartPr>
        <w:name w:val="D7FC9F428907C54A9151DF3CDCF3D480"/>
        <w:category>
          <w:name w:val="General"/>
          <w:gallery w:val="placeholder"/>
        </w:category>
        <w:types>
          <w:type w:val="bbPlcHdr"/>
        </w:types>
        <w:behaviors>
          <w:behavior w:val="content"/>
        </w:behaviors>
        <w:guid w:val="{1A6C5762-74DD-5E42-A543-F8A771C8DC82}"/>
      </w:docPartPr>
      <w:docPartBody>
        <w:p w:rsidR="00000000" w:rsidRDefault="00192334">
          <w:r w:rsidRPr="007D1553">
            <w:rPr>
              <w:rStyle w:val="PlaceholderText"/>
            </w:rPr>
            <w:t>Formatting...</w:t>
          </w:r>
        </w:p>
      </w:docPartBody>
    </w:docPart>
    <w:docPart>
      <w:docPartPr>
        <w:name w:val="72FD380BF3DB394A99395BD65ACC75C5"/>
        <w:category>
          <w:name w:val="General"/>
          <w:gallery w:val="placeholder"/>
        </w:category>
        <w:types>
          <w:type w:val="bbPlcHdr"/>
        </w:types>
        <w:behaviors>
          <w:behavior w:val="content"/>
        </w:behaviors>
        <w:guid w:val="{4905D9B7-776F-4E45-A1D1-58B3DC5940C5}"/>
      </w:docPartPr>
      <w:docPartBody>
        <w:p w:rsidR="00000000" w:rsidRDefault="00192334">
          <w:r w:rsidRPr="007D1553">
            <w:rPr>
              <w:rStyle w:val="PlaceholderText"/>
            </w:rPr>
            <w:t>Formatting...</w:t>
          </w:r>
        </w:p>
      </w:docPartBody>
    </w:docPart>
    <w:docPart>
      <w:docPartPr>
        <w:name w:val="EB17687D3307434F84DCA47F23FE89A5"/>
        <w:category>
          <w:name w:val="General"/>
          <w:gallery w:val="placeholder"/>
        </w:category>
        <w:types>
          <w:type w:val="bbPlcHdr"/>
        </w:types>
        <w:behaviors>
          <w:behavior w:val="content"/>
        </w:behaviors>
        <w:guid w:val="{CE984904-4AF3-7C4E-BED6-5D11B602E5AD}"/>
      </w:docPartPr>
      <w:docPartBody>
        <w:p w:rsidR="00000000" w:rsidRDefault="00192334">
          <w:r w:rsidRPr="007D1553">
            <w:rPr>
              <w:rStyle w:val="PlaceholderText"/>
            </w:rPr>
            <w:t>Formatting...</w:t>
          </w:r>
        </w:p>
      </w:docPartBody>
    </w:docPart>
    <w:docPart>
      <w:docPartPr>
        <w:name w:val="E007891509A0F441B9A225DF7A8E11DA"/>
        <w:category>
          <w:name w:val="General"/>
          <w:gallery w:val="placeholder"/>
        </w:category>
        <w:types>
          <w:type w:val="bbPlcHdr"/>
        </w:types>
        <w:behaviors>
          <w:behavior w:val="content"/>
        </w:behaviors>
        <w:guid w:val="{BC2627F6-5DC2-594E-951D-CE15F83F43CE}"/>
      </w:docPartPr>
      <w:docPartBody>
        <w:p w:rsidR="00000000" w:rsidRDefault="00192334">
          <w:r w:rsidRPr="007D1553">
            <w:rPr>
              <w:rStyle w:val="PlaceholderText"/>
            </w:rPr>
            <w:t>Formatting...</w:t>
          </w:r>
        </w:p>
      </w:docPartBody>
    </w:docPart>
    <w:docPart>
      <w:docPartPr>
        <w:name w:val="B66E9F40596689468F7317ED7FC5AAB5"/>
        <w:category>
          <w:name w:val="General"/>
          <w:gallery w:val="placeholder"/>
        </w:category>
        <w:types>
          <w:type w:val="bbPlcHdr"/>
        </w:types>
        <w:behaviors>
          <w:behavior w:val="content"/>
        </w:behaviors>
        <w:guid w:val="{2813BAF7-706D-1248-BC42-97C5095D49CF}"/>
      </w:docPartPr>
      <w:docPartBody>
        <w:p w:rsidR="00000000" w:rsidRDefault="00192334">
          <w:r w:rsidRPr="007D1553">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334"/>
    <w:rsid w:val="00192334"/>
    <w:rsid w:val="001F1D77"/>
    <w:rsid w:val="002C14C3"/>
  </w:rsids>
  <m:mathPr>
    <m:mathFont m:val="Cambria Math"/>
    <m:brkBin m:val="before"/>
    <m:brkBinSub m:val="--"/>
    <m:smallFrac m:val="0"/>
    <m:dispDef/>
    <m:lMargin m:val="0"/>
    <m:rMargin m:val="0"/>
    <m:defJc m:val="centerGroup"/>
    <m:wrapIndent m:val="1440"/>
    <m:intLim m:val="subSup"/>
    <m:naryLim m:val="undOvr"/>
  </m:mathPr>
  <w:themeFontLang w:val="en-B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B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9233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1D10F0-2498-9741-B432-83593CD902F8}">
  <we:reference id="8c1c3d44-57e9-40d7-86e4-4adf88fea1dd" version="3.0.0.0" store="EXCatalog" storeType="EXCatalog"/>
  <we:alternateReferences>
    <we:reference id="WA200007520" version="3.0.0.0" store="en-US" storeType="OMEX"/>
  </we:alternateReferences>
  <we:properties>
    <we:property name="citations" value="{&quot;32472396&quot;:{&quot;referencesIds&quot;:[&quot;doc:69fbb69dc973f23c7aa6271a&quot;],&quot;referencesOptions&quot;:{&quot;doc:69fbb69dc973f23c7aa627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472396,&quot;citationText&quot;:&quot;&lt;span style=\&quot;font-family:Arial;font-size:16px;color:#000000\&quot;&gt;[28]&lt;/span&gt;&quot;},&quot;208620040&quot;:{&quot;referencesIds&quot;:[&quot;doc:69fbb4e8ebc8143f21bcca2f&quot;],&quot;referencesOptions&quot;:{&quot;doc:69fbb4e8ebc8143f21bcc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620040,&quot;citationText&quot;:&quot;&lt;span style=\&quot;font-family:Arial;font-size:16px;color:#000000\&quot;&gt;[7]&lt;/span&gt;&quot;},&quot;232822976&quot;:{&quot;referencesIds&quot;:[&quot;doc:69fc6b78d0f1f46a6cf3c768&quot;],&quot;referencesOptions&quot;:{&quot;doc:69fc6b78d0f1f46a6cf3c7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822976,&quot;citationText&quot;:&quot;&lt;span style=\&quot;font-family:Arial;font-size:16px;color:#000000\&quot;&gt;[22]&lt;/span&gt;&quot;},&quot;410982964&quot;:{&quot;referencesIds&quot;:[&quot;doc:69fbb649830abe4ffc2dfca1&quot;],&quot;referencesOptions&quot;:{&quot;doc:69fbb649830abe4ffc2df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0982964,&quot;citationText&quot;:&quot;&lt;span style=\&quot;font-family:Arial;font-size:16px;color:#000000\&quot;&gt;[23]&lt;/span&gt;&quot;},&quot;422540020&quot;:{&quot;referencesIds&quot;:[&quot;doc:69fbb41d15e256509ede965c&quot;],&quot;referencesOptions&quot;:{&quot;doc:69fbb41d15e256509ede96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2540020,&quot;citationText&quot;:&quot;&lt;span style=\&quot;font-family:Arial;font-size:16px;color:#000000\&quot;&gt;[1]&lt;/span&gt;&quot;},&quot;428704780&quot;:{&quot;referencesIds&quot;:[&quot;doc:69fc659dc973f23c7aa63469&quot;],&quot;referencesOptions&quot;:{&quot;doc:69fc659dc973f23c7aa634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8704780,&quot;citationText&quot;:&quot;&lt;span style=\&quot;font-family:Arial;font-size:16px;color:#000000\&quot;&gt;[12]&lt;/span&gt;&quot;},&quot;483587484&quot;:{&quot;referencesIds&quot;:[&quot;doc:69fc6b52381ffd4d1212af07&quot;],&quot;referencesOptions&quot;:{&quot;doc:69fc6b52381ffd4d1212af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3587484,&quot;citationText&quot;:&quot;&lt;span style=\&quot;font-family:Arial;font-size:16px;color:#000000\&quot;&gt;[21]&lt;/span&gt;&quot;},&quot;575175454&quot;:{&quot;referencesIds&quot;:[&quot;doc:69fbb5cf863af3080c87bf2b&quot;],&quot;referencesOptions&quot;:{&quot;doc:69fbb5cf863af3080c87bf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5175454,&quot;citationText&quot;:&quot;&lt;span style=\&quot;font-family:Arial;font-size:16px;color:#000000\&quot;&gt;[14]&lt;/span&gt;&quot;},&quot;649635363&quot;:{&quot;referencesIds&quot;:[&quot;doc:69fbb6c29501de0f4ef0aed9&quot;],&quot;referencesOptions&quot;:{&quot;doc:69fbb6c29501de0f4ef0ae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9635363,&quot;citationText&quot;:&quot;&lt;span style=\&quot;font-family:Arial;font-size:16px;color:#000000\&quot;&gt;[31]&lt;/span&gt;&quot;},&quot;687882768&quot;:{&quot;referencesIds&quot;:[&quot;doc:69fc6cb215e256509edeabee&quot;],&quot;referencesOptions&quot;:{&quot;doc:69fc6cb215e256509edeab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7882768,&quot;citationText&quot;:&quot;&lt;span style=\&quot;font-family:Arial;font-size:16px;color:#000000\&quot;&gt;[32]&lt;/span&gt;&quot;},&quot;781006956&quot;:{&quot;referencesIds&quot;:[&quot;doc:69fbb4d615e256509ede966c&quot;],&quot;referencesOptions&quot;:{&quot;doc:69fbb4d615e256509ede96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1006956,&quot;citationText&quot;:&quot;&lt;span style=\&quot;font-family:Arial;font-size:16px;color:#000000\&quot;&gt;[6]&lt;/span&gt;&quot;},&quot;927773080&quot;:{&quot;referencesIds&quot;:[&quot;doc:69fbb5e3381ffd4d12129ff2&quot;],&quot;referencesOptions&quot;:{&quot;doc:69fbb5e3381ffd4d12129f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7773080,&quot;citationText&quot;:&quot;&lt;span style=\&quot;font-family:Arial;font-size:16px;color:#000000\&quot;&gt;[16]&lt;/span&gt;&quot;},&quot;945435001&quot;:{&quot;referencesIds&quot;:[&quot;doc:69fbb68d44b6ea2426af1980&quot;],&quot;referencesOptions&quot;:{&quot;doc:69fbb68d44b6ea2426af19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5435001,&quot;citationText&quot;:&quot;&lt;span style=\&quot;font-family:Arial;font-size:16px;color:#000000\&quot;&gt;[27]&lt;/span&gt;&quot;},&quot;1316303795&quot;:{&quot;referencesIds&quot;:[&quot;doc:69fbb6fe55010005f3715635&quot;],&quot;referencesOptions&quot;:{&quot;doc:69fbb6fe55010005f37156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6303795,&quot;citationText&quot;:&quot;&lt;span style=\&quot;font-family:Arial;font-size:16px;color:#000000\&quot;&gt;[37]&lt;/span&gt;&quot;},&quot;1361009538&quot;:{&quot;referencesIds&quot;:[&quot;doc:69fbb4969501de0f4ef0aeb4&quot;],&quot;referencesOptions&quot;:{&quot;doc:69fbb4969501de0f4ef0ae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009538,&quot;citationText&quot;:&quot;&lt;span style=\&quot;font-family:Arial;font-size:16px;color:#000000\&quot;&gt;[5]&lt;/span&gt;&quot;},&quot;1398092460&quot;:{&quot;referencesIds&quot;:[&quot;doc:69fbb51f44b6ea2426af1947&quot;],&quot;referencesOptions&quot;:{&quot;doc:69fbb51f44b6ea2426af19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8092460,&quot;citationText&quot;:&quot;&lt;span style=\&quot;font-family:Arial;font-size:16px;color:#000000\&quot;&gt;[9]&lt;/span&gt;&quot;},&quot;1401181291&quot;:{&quot;referencesIds&quot;:[&quot;doc:69fc6b78d0f1f46a6cf3c768&quot;],&quot;referencesOptions&quot;:{&quot;doc:69fc6b78d0f1f46a6cf3c7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181291,&quot;citationText&quot;:&quot;&lt;span style=\&quot;font-family:Arial;font-size:16px;color:#000000\&quot;&gt;[22]&lt;/span&gt;&quot;},&quot;1532920273&quot;:{&quot;referencesIds&quot;:[&quot;doc:69fbb48315e256509ede966a&quot;],&quot;referencesOptions&quot;:{&quot;doc:69fbb48315e256509ede96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2920273,&quot;citationText&quot;:&quot;&lt;span style=\&quot;font-family:Arial;font-size:16px;color:#000000\&quot;&gt;[4]&lt;/span&gt;&quot;},&quot;1633368305&quot;:{&quot;referencesIds&quot;:[&quot;doc:69fc6c77830abe4ffc2e0ac8&quot;],&quot;referencesOptions&quot;:{&quot;doc:69fc6c77830abe4ffc2e0a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3368305,&quot;citationText&quot;:&quot;&lt;span style=\&quot;font-family:Arial;font-size:16px;color:#000000\&quot;&gt;[30]&lt;/span&gt;&quot;},&quot;1763186265&quot;:{&quot;referencesIds&quot;:[&quot;doc:69fbb4fb55010005f3715610&quot;],&quot;referencesOptions&quot;:{&quot;doc:69fbb4fb55010005f37156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3186265,&quot;citationText&quot;:&quot;&lt;span style=\&quot;font-family:Arial;font-size:16px;color:#000000\&quot;&gt;[8]&lt;/span&gt;&quot;},&quot;1835488005&quot;:{&quot;referencesIds&quot;:[&quot;doc:69fc6d1244b6ea2426af2797&quot;],&quot;referencesOptions&quot;:{&quot;doc:69fc6d1244b6ea2426af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5488005,&quot;citationText&quot;:&quot;&lt;span style=\&quot;font-family:Arial;font-size:16px;color:#000000\&quot;&gt;[34]&lt;/span&gt;&quot;},&quot;1982345547&quot;:{&quot;referencesIds&quot;:[&quot;doc:69fbb6e4d0f1f46a6cf3b770&quot;],&quot;referencesOptions&quot;:{&quot;doc:69fbb6e4d0f1f46a6cf3b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2345547,&quot;citationText&quot;:&quot;&lt;span style=\&quot;font-family:Arial;font-size:16px;color:#000000\&quot;&gt;[35]&lt;/span&gt;&quot;},&quot;2142841748&quot;:{&quot;referencesIds&quot;:[&quot;doc:69fc6ac7830abe4ffc2e0aa6&quot;],&quot;referencesOptions&quot;:{&quot;doc:69fc6ac7830abe4ffc2e0a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2841748,&quot;citationText&quot;:&quot;&lt;span style=\&quot;font-family:Arial;font-size:16px;color:#000000\&quot;&gt;[18]&lt;/span&gt;&quot;},&quot;-1786488014&quot;:{&quot;referencesIds&quot;:[&quot;doc:69fbb45d55010005f3715607&quot;],&quot;referencesOptions&quot;:{&quot;doc:69fbb45d55010005f37156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6488014,&quot;citationText&quot;:&quot;&lt;span style=\&quot;font-family:Arial;font-size:16px;color:#000000\&quot;&gt;[2]&lt;/span&gt;&quot;},&quot;-1590235102&quot;:{&quot;referencesIds&quot;:[&quot;doc:69fbb470f8a0f20dc2db2e83&quot;],&quot;referencesOptions&quot;:{&quot;doc:69fbb470f8a0f20dc2db2e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0235102,&quot;citationText&quot;:&quot;&lt;span style=\&quot;font-family:Arial;font-size:16px;color:#000000\&quot;&gt;[3]&lt;/span&gt;&quot;},&quot;-264617246&quot;:{&quot;referencesIds&quot;:[&quot;doc:69fbb78066ddd8617ecb00e5&quot;],&quot;referencesOptions&quot;:{&quot;doc:69fbb78066ddd8617ecb00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617246,&quot;citationText&quot;:&quot;&lt;span style=\&quot;font-family:Arial;font-size:16px;color:#000000\&quot;&gt;[10]&lt;/span&gt;&quot;},&quot;-2131466236&quot;:{&quot;referencesIds&quot;:[&quot;doc:69fc6557d0f1f46a6cf3c705&quot;],&quot;referencesOptions&quot;:{&quot;doc:69fc6557d0f1f46a6cf3c7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1466236,&quot;citationText&quot;:&quot;&lt;span style=\&quot;font-family:Arial;font-size:16px;color:#000000\&quot;&gt;[11]&lt;/span&gt;&quot;},&quot;-1013991756&quot;:{&quot;referencesIds&quot;:[&quot;doc:69fc65ce15e256509edeaae5&quot;],&quot;referencesOptions&quot;:{&quot;doc:69fc65ce15e256509edeaa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3991756,&quot;citationText&quot;:&quot;&lt;span style=\&quot;font-family:Arial;font-size:16px;color:#000000\&quot;&gt;[13]&lt;/span&gt;&quot;},&quot;-1825510036&quot;:{&quot;referencesIds&quot;:[&quot;doc:69fc666c44b6ea2426af2636&quot;],&quot;referencesOptions&quot;:{&quot;doc:69fc666c44b6ea2426af26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510036,&quot;citationText&quot;:&quot;&lt;span style=\&quot;font-family:Arial;font-size:16px;color:#000000\&quot;&gt;[15]&lt;/span&gt;&quot;},&quot;-1042665450&quot;:{&quot;referencesIds&quot;:[&quot;doc:69fc6a99ffd04f76abf8ec69&quot;],&quot;referencesOptions&quot;:{&quot;doc:69fc6a99ffd04f76abf8ec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665450,&quot;citationText&quot;:&quot;&lt;span style=\&quot;font-family:Arial;font-size:16px;color:#000000\&quot;&gt;[17]&lt;/span&gt;&quot;},&quot;-982378213&quot;:{&quot;referencesIds&quot;:[&quot;doc:69fc6b0e9501de0f4ef0bb0a&quot;],&quot;referencesOptions&quot;:{&quot;doc:69fc6b0e9501de0f4ef0bb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2378213,&quot;citationText&quot;:&quot;&lt;span style=\&quot;font-family:Arial;font-size:16px;color:#000000\&quot;&gt;[19]&lt;/span&gt;&quot;},&quot;-383647864&quot;:{&quot;referencesIds&quot;:[&quot;doc:69fbb61dc973f23c7aa62708&quot;],&quot;referencesOptions&quot;:{&quot;doc:69fbb61dc973f23c7aa627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3647864,&quot;citationText&quot;:&quot;&lt;span style=\&quot;font-family:Arial;font-size:16px;color:#000000\&quot;&gt;[20]&lt;/span&gt;&quot;},&quot;-1893178852&quot;:{&quot;referencesIds&quot;:[&quot;doc:69fc6b78d0f1f46a6cf3c768&quot;],&quot;referencesOptions&quot;:{&quot;doc:69fc6b78d0f1f46a6cf3c7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3178852,&quot;citationText&quot;:&quot;&lt;span style=\&quot;font-family:Arial;font-size:16px;color:#000000\&quot;&gt;[22]&lt;/span&gt;&quot;},&quot;-1591073636&quot;:{&quot;referencesIds&quot;:[&quot;doc:69fc6ba6d0f1f46a6cf3c76b&quot;],&quot;referencesOptions&quot;:{&quot;doc:69fc6ba6d0f1f46a6cf3c7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1073636,&quot;citationText&quot;:&quot;&lt;span style=\&quot;font-family:Arial;font-size:16px;color:#000000\&quot;&gt;[24]&lt;/span&gt;&quot;},&quot;-1992637937&quot;:{&quot;referencesIds&quot;:[&quot;doc:69fbb663f8a0f20dc2db2ea5&quot;],&quot;referencesOptions&quot;:{&quot;doc:69fbb663f8a0f20dc2db2e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2637937,&quot;citationText&quot;:&quot;&lt;span style=\&quot;font-family:Arial;font-size:16px;color:#000000\&quot;&gt;[25]&lt;/span&gt;&quot;},&quot;-1851097840&quot;:{&quot;referencesIds&quot;:[&quot;doc:69fbb67ff8a0f20dc2db2eac&quot;],&quot;referencesOptions&quot;:{&quot;doc:69fbb67ff8a0f20dc2db2e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1097840,&quot;citationText&quot;:&quot;&lt;span style=\&quot;font-family:Arial;font-size:16px;color:#000000\&quot;&gt;[26]&lt;/span&gt;&quot;},&quot;-581365242&quot;:{&quot;referencesIds&quot;:[&quot;doc:69fc6c56d0f1f46a6cf3c779&quot;],&quot;referencesOptions&quot;:{&quot;doc:69fc6c56d0f1f46a6cf3c7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1365242,&quot;citationText&quot;:&quot;&lt;span style=\&quot;font-family:Arial;font-size:16px;color:#000000\&quot;&gt;[29]&lt;/span&gt;&quot;},&quot;-1618278393&quot;:{&quot;referencesIds&quot;:[&quot;doc:69fbb6d355010005f3715632&quot;],&quot;referencesOptions&quot;:{&quot;doc:69fbb6d355010005f37156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278393,&quot;citationText&quot;:&quot;&lt;span style=\&quot;font-family:Arial;font-size:16px;color:#000000\&quot;&gt;[33]&lt;/span&gt;&quot;},&quot;-545369018&quot;:{&quot;referencesIds&quot;:[&quot;doc:69fbb6f0c973f23c7aa6272a&quot;],&quot;referencesOptions&quot;:{&quot;doc:69fbb6f0c973f23c7aa627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5369018,&quot;citationText&quot;:&quot;&lt;span style=\&quot;font-family:Arial;font-size:16px;color:#000000\&quot;&gt;[36]&lt;/span&gt;&quot;}}"/>
    <we:property name="currentFolder" value="{&quot;id&quot;:&quot;project:69fa747515f2a47f7703d700&quot;,&quot;userId&quot;:&quot;user:69395a59470e8b6ab52fd897&quot;,&quot;projectId&quot;:&quot;ap:69395a59470e8b6ab52fd898&quot;,&quot;name&quot;:&quot;Cloud Engineering&quot;,&quot;created&quot;:1778021493786,&quot;lastModified&quot;:1778021493786,&quot;position&quot;:3,&quot;isShared&quot;:false,&quot;isExampleCollection&quot;:false,&quot;isMyPublicationsCollection&quot;:false,&quot;notInFolder&quot;:false,&quot;isFavorite&quot;:true,&quot;totalReferences&quot;:4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100</TotalTime>
  <Pages>20</Pages>
  <Words>6200</Words>
  <Characters>35346</Characters>
  <Application>Microsoft Office Word</Application>
  <DocSecurity>0</DocSecurity>
  <Lines>294</Lines>
  <Paragraphs>82</Paragraphs>
  <ScaleCrop>false</ScaleCrop>
  <Company/>
  <LinksUpToDate>false</LinksUpToDate>
  <CharactersWithSpaces>41464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Gabriel Aragão (2405655)</cp:lastModifiedBy>
  <cp:revision>12</cp:revision>
  <dcterms:created xsi:type="dcterms:W3CDTF">2026-05-06T19:32:00Z</dcterms:created>
  <dcterms:modified xsi:type="dcterms:W3CDTF">2026-05-07T13:16:00Z</dcterms:modified>
</cp:coreProperties>
</file>