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12B320" w14:textId="20D1217B" w:rsidR="009A1745" w:rsidRPr="009B0D16" w:rsidRDefault="009B0D16" w:rsidP="00621E2B">
      <w:pPr>
        <w:rPr>
          <w:b/>
          <w:bCs/>
          <w:color w:val="7030A0"/>
          <w:sz w:val="28"/>
          <w:szCs w:val="28"/>
        </w:rPr>
      </w:pPr>
      <w:r w:rsidRPr="009B0D16">
        <w:rPr>
          <w:b/>
          <w:bCs/>
          <w:color w:val="7030A0"/>
          <w:sz w:val="28"/>
          <w:szCs w:val="28"/>
        </w:rPr>
        <w:t>SECTION 1</w:t>
      </w:r>
      <w:r w:rsidR="00CF06C1">
        <w:rPr>
          <w:b/>
          <w:bCs/>
          <w:color w:val="7030A0"/>
          <w:sz w:val="28"/>
          <w:szCs w:val="28"/>
        </w:rPr>
        <w:t xml:space="preserve"> </w:t>
      </w:r>
    </w:p>
    <w:p w14:paraId="653911E8" w14:textId="58BFBCB4" w:rsidR="00621E2B" w:rsidRPr="00D446DC" w:rsidRDefault="00621E2B" w:rsidP="00621E2B">
      <w:pPr>
        <w:rPr>
          <w:b/>
          <w:bCs/>
          <w:sz w:val="24"/>
          <w:szCs w:val="24"/>
        </w:rPr>
      </w:pPr>
      <w:r w:rsidRPr="00D446DC">
        <w:rPr>
          <w:b/>
          <w:bCs/>
          <w:sz w:val="24"/>
          <w:szCs w:val="24"/>
        </w:rPr>
        <w:t xml:space="preserve">1. </w:t>
      </w:r>
      <w:r w:rsidR="00CA376C">
        <w:rPr>
          <w:b/>
          <w:bCs/>
          <w:sz w:val="24"/>
          <w:szCs w:val="24"/>
        </w:rPr>
        <w:t>B</w:t>
      </w:r>
      <w:r w:rsidRPr="00D446DC">
        <w:rPr>
          <w:b/>
          <w:bCs/>
          <w:sz w:val="24"/>
          <w:szCs w:val="24"/>
        </w:rPr>
        <w:t xml:space="preserve">log </w:t>
      </w:r>
    </w:p>
    <w:p w14:paraId="0ECFC18A" w14:textId="61ABD595" w:rsidR="003C0BAE" w:rsidRPr="009A04EA" w:rsidRDefault="00692AB3">
      <w:r w:rsidRPr="009A04EA">
        <w:t xml:space="preserve">The CIPD Profession Map provides a framework for all HR and L&amp;D Professionals </w:t>
      </w:r>
      <w:sdt>
        <w:sdtPr>
          <w:id w:val="-332059803"/>
          <w:citation/>
        </w:sdtPr>
        <w:sdtEndPr/>
        <w:sdtContent>
          <w:r w:rsidR="0047145E" w:rsidRPr="009A04EA">
            <w:fldChar w:fldCharType="begin"/>
          </w:r>
          <w:r w:rsidR="0047145E" w:rsidRPr="009A04EA">
            <w:instrText xml:space="preserve">CITATION CIP09 \l 2057 </w:instrText>
          </w:r>
          <w:r w:rsidR="0047145E" w:rsidRPr="009A04EA">
            <w:fldChar w:fldCharType="separate"/>
          </w:r>
          <w:r w:rsidR="0047145E" w:rsidRPr="009A04EA">
            <w:rPr>
              <w:noProof/>
            </w:rPr>
            <w:t>(CIPD.a, 2009)</w:t>
          </w:r>
          <w:r w:rsidR="0047145E" w:rsidRPr="009A04EA">
            <w:fldChar w:fldCharType="end"/>
          </w:r>
        </w:sdtContent>
      </w:sdt>
      <w:r w:rsidR="0047145E" w:rsidRPr="009A04EA">
        <w:t xml:space="preserve"> </w:t>
      </w:r>
      <w:r w:rsidR="002A0A00" w:rsidRPr="009A04EA">
        <w:t xml:space="preserve">and </w:t>
      </w:r>
      <w:r w:rsidR="003C0BAE" w:rsidRPr="009A04EA">
        <w:t>the Standards within</w:t>
      </w:r>
      <w:r w:rsidR="00F81201" w:rsidRPr="009A04EA">
        <w:t xml:space="preserve"> differentiate between </w:t>
      </w:r>
      <w:r w:rsidR="00795096" w:rsidRPr="009A04EA">
        <w:t>individuals</w:t>
      </w:r>
      <w:r w:rsidR="008E35CA" w:rsidRPr="009A04EA">
        <w:t>’</w:t>
      </w:r>
      <w:r w:rsidR="00795096" w:rsidRPr="009A04EA">
        <w:t xml:space="preserve"> </w:t>
      </w:r>
      <w:r w:rsidR="008E35CA" w:rsidRPr="009A04EA">
        <w:t>levels</w:t>
      </w:r>
      <w:r w:rsidR="00795096" w:rsidRPr="009A04EA">
        <w:t xml:space="preserve"> of knowledge, </w:t>
      </w:r>
      <w:r w:rsidR="004004C8" w:rsidRPr="009A04EA">
        <w:t>capability,</w:t>
      </w:r>
      <w:r w:rsidR="00795096" w:rsidRPr="009A04EA">
        <w:t xml:space="preserve"> and ethical practice</w:t>
      </w:r>
      <w:r w:rsidR="00B30480" w:rsidRPr="009A04EA">
        <w:t xml:space="preserve"> </w:t>
      </w:r>
      <w:sdt>
        <w:sdtPr>
          <w:id w:val="-916091578"/>
          <w:citation/>
        </w:sdtPr>
        <w:sdtEndPr/>
        <w:sdtContent>
          <w:r w:rsidR="0047145E" w:rsidRPr="009A04EA">
            <w:fldChar w:fldCharType="begin"/>
          </w:r>
          <w:r w:rsidR="0047145E" w:rsidRPr="009A04EA">
            <w:instrText xml:space="preserve">CITATION CIP \l 2057 </w:instrText>
          </w:r>
          <w:r w:rsidR="0047145E" w:rsidRPr="009A04EA">
            <w:fldChar w:fldCharType="separate"/>
          </w:r>
          <w:r w:rsidR="0047145E" w:rsidRPr="009A04EA">
            <w:rPr>
              <w:noProof/>
            </w:rPr>
            <w:t>(CIPD.b, 2009)</w:t>
          </w:r>
          <w:r w:rsidR="0047145E" w:rsidRPr="009A04EA">
            <w:fldChar w:fldCharType="end"/>
          </w:r>
        </w:sdtContent>
      </w:sdt>
      <w:r w:rsidR="003C0BAE" w:rsidRPr="009A04EA">
        <w:t xml:space="preserve">. So as an aspiring Chartered L&amp;D professional, I have been reflecting on how the CIPD Standards have supported me to deliver an effective HR service during the pandemic crisis. </w:t>
      </w:r>
    </w:p>
    <w:p w14:paraId="17BFB6C2" w14:textId="128AFB6D" w:rsidR="00FA17B7" w:rsidRPr="009A04EA" w:rsidRDefault="00DA4E18">
      <w:r w:rsidRPr="009A04EA">
        <w:t>I work</w:t>
      </w:r>
      <w:r w:rsidR="00831704" w:rsidRPr="009A04EA">
        <w:t xml:space="preserve"> for a </w:t>
      </w:r>
      <w:r w:rsidR="00D00F01" w:rsidRPr="009A04EA">
        <w:t xml:space="preserve">small </w:t>
      </w:r>
      <w:r w:rsidR="00831704" w:rsidRPr="009A04EA">
        <w:t>third sector organisation, delivering</w:t>
      </w:r>
      <w:r w:rsidRPr="009A04EA">
        <w:t xml:space="preserve"> </w:t>
      </w:r>
      <w:r w:rsidR="00BA6F77" w:rsidRPr="009A04EA">
        <w:t>several</w:t>
      </w:r>
      <w:r w:rsidR="00831704" w:rsidRPr="009A04EA">
        <w:t xml:space="preserve"> leadership programmes to SMEs</w:t>
      </w:r>
      <w:r w:rsidR="00D00F01" w:rsidRPr="009A04EA">
        <w:t xml:space="preserve"> funded by grant income</w:t>
      </w:r>
      <w:r w:rsidRPr="009A04EA">
        <w:t>. Unless you’ve worked in an environment in receipt of grant income, you’re unlikely to be aware of how restrict</w:t>
      </w:r>
      <w:r w:rsidR="0060725B" w:rsidRPr="009A04EA">
        <w:t xml:space="preserve">ed you are to bend and flex to the world around you. </w:t>
      </w:r>
      <w:r w:rsidR="00BC3D47" w:rsidRPr="009A04EA">
        <w:t xml:space="preserve">When the crisis </w:t>
      </w:r>
      <w:r w:rsidR="00BA6F77" w:rsidRPr="009A04EA">
        <w:t>began,</w:t>
      </w:r>
      <w:r w:rsidR="00BC3D47" w:rsidRPr="009A04EA">
        <w:t xml:space="preserve"> we immediately saw a decrease in participation </w:t>
      </w:r>
      <w:r w:rsidR="003B240D" w:rsidRPr="009A04EA">
        <w:t xml:space="preserve">in </w:t>
      </w:r>
      <w:r w:rsidR="00F95D44" w:rsidRPr="009A04EA">
        <w:t>our</w:t>
      </w:r>
      <w:r w:rsidR="00C23977">
        <w:t xml:space="preserve"> fully funded</w:t>
      </w:r>
      <w:r w:rsidR="003B240D" w:rsidRPr="009A04EA">
        <w:t xml:space="preserve"> programme</w:t>
      </w:r>
      <w:r w:rsidR="00F95D44" w:rsidRPr="009A04EA">
        <w:t>s</w:t>
      </w:r>
      <w:r w:rsidR="003B240D" w:rsidRPr="009A04EA">
        <w:t xml:space="preserve"> which was to be expected. </w:t>
      </w:r>
      <w:r w:rsidR="00BA6F77" w:rsidRPr="009A04EA">
        <w:t>However,</w:t>
      </w:r>
      <w:r w:rsidR="003B240D" w:rsidRPr="009A04EA">
        <w:t xml:space="preserve"> </w:t>
      </w:r>
      <w:r w:rsidR="00357B42" w:rsidRPr="009A04EA">
        <w:t>what we didn’t anticipate</w:t>
      </w:r>
      <w:r w:rsidR="003B240D" w:rsidRPr="009A04EA">
        <w:t xml:space="preserve"> was how irrelevant our leadership programme became overnight. </w:t>
      </w:r>
      <w:r w:rsidR="0034633D" w:rsidRPr="009A04EA">
        <w:t xml:space="preserve">In the spirit of maintaining my awareness and knowledge of what was occurring in the wider world, </w:t>
      </w:r>
      <w:r w:rsidR="005F13E0" w:rsidRPr="009A04EA">
        <w:t xml:space="preserve">I saw demand for leadership training (along with a willingness to invest) </w:t>
      </w:r>
      <w:r w:rsidR="00F95D44" w:rsidRPr="009A04EA">
        <w:t>skyrocket</w:t>
      </w:r>
      <w:r w:rsidR="00825C6A">
        <w:t>. H</w:t>
      </w:r>
      <w:r w:rsidR="005F13E0" w:rsidRPr="009A04EA">
        <w:t>oweve</w:t>
      </w:r>
      <w:r w:rsidR="008B7188" w:rsidRPr="009A04EA">
        <w:t>r</w:t>
      </w:r>
      <w:r w:rsidR="00030772" w:rsidRPr="009A04EA">
        <w:t>,</w:t>
      </w:r>
      <w:r w:rsidR="008B7188" w:rsidRPr="009A04EA">
        <w:t xml:space="preserve"> the </w:t>
      </w:r>
      <w:r w:rsidR="00787D40" w:rsidRPr="009A04EA">
        <w:t>leadership</w:t>
      </w:r>
      <w:r w:rsidR="008B7188" w:rsidRPr="009A04EA">
        <w:t xml:space="preserve"> training in demand was very specific</w:t>
      </w:r>
      <w:r w:rsidR="00E827FE">
        <w:t>.</w:t>
      </w:r>
      <w:r w:rsidR="00030772" w:rsidRPr="009A04EA">
        <w:t xml:space="preserve"> </w:t>
      </w:r>
      <w:r w:rsidR="00E827FE" w:rsidRPr="009A04EA">
        <w:t xml:space="preserve">Our usual target audience was crying out for skills to lead in a remote environment. </w:t>
      </w:r>
      <w:r w:rsidR="00AB71E9" w:rsidRPr="009A04EA">
        <w:rPr>
          <w:noProof/>
        </w:rPr>
        <w:t>(Germain, 2021</w:t>
      </w:r>
      <w:r w:rsidR="005F6A94" w:rsidRPr="009A04EA">
        <w:rPr>
          <w:noProof/>
        </w:rPr>
        <w:t xml:space="preserve">; </w:t>
      </w:r>
      <w:r w:rsidR="00AB71E9" w:rsidRPr="009A04EA">
        <w:rPr>
          <w:noProof/>
        </w:rPr>
        <w:t>People Management, 2020;</w:t>
      </w:r>
      <w:r w:rsidR="005F6A94" w:rsidRPr="009A04EA">
        <w:rPr>
          <w:noProof/>
        </w:rPr>
        <w:t xml:space="preserve"> </w:t>
      </w:r>
      <w:r w:rsidR="00AB71E9" w:rsidRPr="009A04EA">
        <w:rPr>
          <w:noProof/>
        </w:rPr>
        <w:t>GOV.UK, 2021)</w:t>
      </w:r>
      <w:r w:rsidR="008B7188" w:rsidRPr="009A04EA">
        <w:t xml:space="preserve">. </w:t>
      </w:r>
      <w:r w:rsidR="00527A39" w:rsidRPr="009A04EA">
        <w:t>This</w:t>
      </w:r>
      <w:r w:rsidR="00682A71" w:rsidRPr="009A04EA">
        <w:t xml:space="preserve"> </w:t>
      </w:r>
      <w:r w:rsidR="00BA6F77" w:rsidRPr="009A04EA">
        <w:t>was</w:t>
      </w:r>
      <w:r w:rsidR="00527A39" w:rsidRPr="009A04EA">
        <w:t xml:space="preserve"> not</w:t>
      </w:r>
      <w:r w:rsidR="00682A71" w:rsidRPr="009A04EA">
        <w:t xml:space="preserve"> covered in our current offering and our funding contract does not allow us to change the course content. </w:t>
      </w:r>
    </w:p>
    <w:p w14:paraId="6FE536C8" w14:textId="34C498BC" w:rsidR="00682A71" w:rsidRPr="009A04EA" w:rsidRDefault="00682A71">
      <w:r w:rsidRPr="009A04EA">
        <w:t xml:space="preserve">This presented </w:t>
      </w:r>
      <w:r w:rsidR="000A6FF2" w:rsidRPr="009A04EA">
        <w:t xml:space="preserve">me with the following problem – if we don’t hit our </w:t>
      </w:r>
      <w:r w:rsidR="0041792B" w:rsidRPr="009A04EA">
        <w:t xml:space="preserve">participation </w:t>
      </w:r>
      <w:r w:rsidR="000A6FF2" w:rsidRPr="009A04EA">
        <w:t>targets set by the funders</w:t>
      </w:r>
      <w:r w:rsidR="0041792B" w:rsidRPr="009A04EA">
        <w:t xml:space="preserve"> then</w:t>
      </w:r>
      <w:r w:rsidR="000A6FF2" w:rsidRPr="009A04EA">
        <w:t xml:space="preserve"> they could withdraw funding which would immediately put </w:t>
      </w:r>
      <w:r w:rsidR="0044024E" w:rsidRPr="009A04EA">
        <w:t xml:space="preserve">50FTE employees at risk of </w:t>
      </w:r>
      <w:r w:rsidR="00340867" w:rsidRPr="009A04EA">
        <w:t>redundancy</w:t>
      </w:r>
      <w:r w:rsidR="0044024E" w:rsidRPr="009A04EA">
        <w:t>.</w:t>
      </w:r>
    </w:p>
    <w:p w14:paraId="284A344E" w14:textId="4A901A3D" w:rsidR="0044024E" w:rsidRPr="009A04EA" w:rsidRDefault="00332D43">
      <w:r w:rsidRPr="009A04EA">
        <w:t>Having business acumen and understanding my organisation</w:t>
      </w:r>
      <w:r w:rsidR="00F95D44" w:rsidRPr="009A04EA">
        <w:t xml:space="preserve"> in</w:t>
      </w:r>
      <w:r w:rsidRPr="009A04EA">
        <w:t xml:space="preserve"> the commercial context is core knowledge for a chartered </w:t>
      </w:r>
      <w:r w:rsidR="00742BC5">
        <w:t xml:space="preserve">HR </w:t>
      </w:r>
      <w:r w:rsidRPr="009A04EA">
        <w:t xml:space="preserve">professional </w:t>
      </w:r>
      <w:sdt>
        <w:sdtPr>
          <w:id w:val="1943496221"/>
          <w:citation/>
        </w:sdtPr>
        <w:sdtEndPr/>
        <w:sdtContent>
          <w:r w:rsidRPr="009A04EA">
            <w:fldChar w:fldCharType="begin"/>
          </w:r>
          <w:r w:rsidR="0047145E" w:rsidRPr="009A04EA">
            <w:instrText xml:space="preserve">CITATION CIP \l 2057 </w:instrText>
          </w:r>
          <w:r w:rsidRPr="009A04EA">
            <w:fldChar w:fldCharType="separate"/>
          </w:r>
          <w:r w:rsidR="0047145E" w:rsidRPr="009A04EA">
            <w:rPr>
              <w:noProof/>
            </w:rPr>
            <w:t>(CIPD.b, 2009)</w:t>
          </w:r>
          <w:r w:rsidRPr="009A04EA">
            <w:fldChar w:fldCharType="end"/>
          </w:r>
        </w:sdtContent>
      </w:sdt>
      <w:r w:rsidRPr="009A04EA">
        <w:t xml:space="preserve">. </w:t>
      </w:r>
      <w:r w:rsidR="0044024E" w:rsidRPr="009A04EA">
        <w:t>Thinking</w:t>
      </w:r>
      <w:r w:rsidR="00675A84" w:rsidRPr="009A04EA">
        <w:t xml:space="preserve"> of our </w:t>
      </w:r>
      <w:r w:rsidR="005B4436" w:rsidRPr="009A04EA">
        <w:t>long-term</w:t>
      </w:r>
      <w:r w:rsidR="00675A84" w:rsidRPr="009A04EA">
        <w:t xml:space="preserve"> </w:t>
      </w:r>
      <w:r w:rsidR="00DB56CB" w:rsidRPr="009A04EA">
        <w:t xml:space="preserve">strategic </w:t>
      </w:r>
      <w:r w:rsidR="00675A84" w:rsidRPr="009A04EA">
        <w:t xml:space="preserve">plans to diversify our income streams and commercialise our services, drove me to propose </w:t>
      </w:r>
      <w:r w:rsidR="00626F17" w:rsidRPr="009A04EA">
        <w:t xml:space="preserve">we bring forward those plans </w:t>
      </w:r>
      <w:r w:rsidR="00BA6F77" w:rsidRPr="009A04EA">
        <w:t>to</w:t>
      </w:r>
      <w:r w:rsidR="00626F17" w:rsidRPr="009A04EA">
        <w:t xml:space="preserve"> safeguard our position in the market, </w:t>
      </w:r>
      <w:r w:rsidR="00DB56CB" w:rsidRPr="009A04EA">
        <w:t xml:space="preserve">reduce reputational risk with funders and </w:t>
      </w:r>
      <w:r w:rsidR="00626F17" w:rsidRPr="009A04EA">
        <w:t>safeguard jobs</w:t>
      </w:r>
      <w:r w:rsidR="00DB56CB" w:rsidRPr="009A04EA">
        <w:t>. It did mean it would</w:t>
      </w:r>
      <w:r w:rsidR="00340867" w:rsidRPr="009A04EA">
        <w:t xml:space="preserve"> propel us five years ahead of where we intended to be</w:t>
      </w:r>
      <w:r w:rsidR="00742BC5">
        <w:t xml:space="preserve"> and would involve a great deal of work</w:t>
      </w:r>
      <w:r w:rsidR="00340867" w:rsidRPr="009A04EA">
        <w:t>.</w:t>
      </w:r>
    </w:p>
    <w:p w14:paraId="5D7D47A5" w14:textId="7F44029A" w:rsidR="00621E2B" w:rsidRDefault="005B4436">
      <w:r w:rsidRPr="009A04EA">
        <w:t xml:space="preserve">Providing evidenced based recommendations is a key </w:t>
      </w:r>
      <w:r w:rsidR="003D3B7B" w:rsidRPr="009A04EA">
        <w:t>to such proposals</w:t>
      </w:r>
      <w:r w:rsidR="002675E9" w:rsidRPr="009A04EA">
        <w:t xml:space="preserve"> </w:t>
      </w:r>
      <w:sdt>
        <w:sdtPr>
          <w:id w:val="-420030331"/>
          <w:citation/>
        </w:sdtPr>
        <w:sdtEndPr/>
        <w:sdtContent>
          <w:r w:rsidR="002675E9" w:rsidRPr="009A04EA">
            <w:fldChar w:fldCharType="begin"/>
          </w:r>
          <w:r w:rsidR="002675E9" w:rsidRPr="009A04EA">
            <w:instrText xml:space="preserve"> CITATION CIP \l 2057 </w:instrText>
          </w:r>
          <w:r w:rsidR="002675E9" w:rsidRPr="009A04EA">
            <w:fldChar w:fldCharType="separate"/>
          </w:r>
          <w:r w:rsidR="002675E9" w:rsidRPr="009A04EA">
            <w:rPr>
              <w:noProof/>
            </w:rPr>
            <w:t>(CIPD.b, 2009)</w:t>
          </w:r>
          <w:r w:rsidR="002675E9" w:rsidRPr="009A04EA">
            <w:fldChar w:fldCharType="end"/>
          </w:r>
        </w:sdtContent>
      </w:sdt>
      <w:r w:rsidR="003D3B7B" w:rsidRPr="009A04EA">
        <w:t xml:space="preserve">. Getting a seat at that top table is not easy and </w:t>
      </w:r>
      <w:r w:rsidR="002675E9" w:rsidRPr="009A04EA">
        <w:t>business leaders are always keen to see impact on bottom line.</w:t>
      </w:r>
      <w:r w:rsidR="00AE26EE">
        <w:t xml:space="preserve"> Therefore, working in close partnership with our Commercial Director </w:t>
      </w:r>
      <w:r w:rsidR="0003260C">
        <w:t xml:space="preserve">to scope out the potential cost and income </w:t>
      </w:r>
      <w:r w:rsidR="00AE26EE">
        <w:t>was key to success.</w:t>
      </w:r>
    </w:p>
    <w:p w14:paraId="6F24CEAB" w14:textId="306702AB" w:rsidR="0003260C" w:rsidRDefault="0003260C">
      <w:r>
        <w:t>Next came the need to work carefully wit</w:t>
      </w:r>
      <w:r w:rsidR="00EB2C9A">
        <w:t xml:space="preserve">h both operational and strategic leaders to carefully plan how we use our existing workforce to </w:t>
      </w:r>
      <w:r w:rsidR="00032967">
        <w:t>design and develop a new project whilst trying to maintain business as usual. Redeploying staff across teams</w:t>
      </w:r>
      <w:r w:rsidR="007A5480">
        <w:t xml:space="preserve"> and assisting to develop an associate model to bring in additional resource was a key activity for the HR team.</w:t>
      </w:r>
    </w:p>
    <w:p w14:paraId="67291E3E" w14:textId="26AD3373" w:rsidR="009F49BD" w:rsidRDefault="006F3493">
      <w:r>
        <w:t xml:space="preserve">The result has been a great offering that is generating income for the organisation </w:t>
      </w:r>
      <w:r w:rsidR="006F6DE4">
        <w:t xml:space="preserve">to such an extent they are now </w:t>
      </w:r>
      <w:r w:rsidR="004004C8">
        <w:t>able</w:t>
      </w:r>
      <w:r w:rsidR="006F6DE4">
        <w:t xml:space="preserve"> to offer permanent roles </w:t>
      </w:r>
      <w:r w:rsidR="009F49BD">
        <w:t>within the commercial team.</w:t>
      </w:r>
    </w:p>
    <w:p w14:paraId="7ADE2199" w14:textId="76E0DF5E" w:rsidR="006F3493" w:rsidRPr="009A04EA" w:rsidRDefault="004E3D75">
      <w:r>
        <w:t>As the organisation enjoys the highs of the crisis</w:t>
      </w:r>
      <w:r w:rsidR="00F54D11">
        <w:t>, i</w:t>
      </w:r>
      <w:r w:rsidR="009F49BD">
        <w:t xml:space="preserve">t is important to </w:t>
      </w:r>
      <w:r w:rsidR="00480B78">
        <w:t xml:space="preserve">know however that the work of HR doesn’t stop here. Now </w:t>
      </w:r>
      <w:r w:rsidR="007D07CC">
        <w:t xml:space="preserve">we move to the next </w:t>
      </w:r>
      <w:r w:rsidR="004004C8">
        <w:t>phase,</w:t>
      </w:r>
      <w:r w:rsidR="007D07CC">
        <w:t xml:space="preserve"> which is to support this new, growing, business</w:t>
      </w:r>
      <w:r w:rsidR="00F54D11">
        <w:t xml:space="preserve"> so as Wedell-Wedell</w:t>
      </w:r>
      <w:r w:rsidR="00F02E04">
        <w:t xml:space="preserve">sborg points out, leaders are faced with the burden of the work that lays ahead </w:t>
      </w:r>
      <w:sdt>
        <w:sdtPr>
          <w:id w:val="1889066465"/>
          <w:citation/>
        </w:sdtPr>
        <w:sdtEndPr/>
        <w:sdtContent>
          <w:r w:rsidR="00F02E04">
            <w:fldChar w:fldCharType="begin"/>
          </w:r>
          <w:r w:rsidR="00F02E04">
            <w:instrText xml:space="preserve"> CITATION Wed20 \l 2057 </w:instrText>
          </w:r>
          <w:r w:rsidR="00F02E04">
            <w:fldChar w:fldCharType="separate"/>
          </w:r>
          <w:r w:rsidR="00F02E04">
            <w:rPr>
              <w:noProof/>
            </w:rPr>
            <w:t>(Wedell-Wedellsborg, 2020)</w:t>
          </w:r>
          <w:r w:rsidR="00F02E04">
            <w:fldChar w:fldCharType="end"/>
          </w:r>
        </w:sdtContent>
      </w:sdt>
      <w:r w:rsidR="008B221B">
        <w:t>.</w:t>
      </w:r>
    </w:p>
    <w:p w14:paraId="70046A0A" w14:textId="77777777" w:rsidR="007D07CC" w:rsidRDefault="007D07CC">
      <w:pPr>
        <w:rPr>
          <w:b/>
          <w:bCs/>
          <w:sz w:val="24"/>
          <w:szCs w:val="24"/>
        </w:rPr>
      </w:pPr>
      <w:r>
        <w:rPr>
          <w:b/>
          <w:bCs/>
          <w:sz w:val="24"/>
          <w:szCs w:val="24"/>
        </w:rPr>
        <w:br w:type="page"/>
      </w:r>
    </w:p>
    <w:p w14:paraId="5B072993" w14:textId="31970F0D" w:rsidR="00621E2B" w:rsidRPr="00D446DC" w:rsidRDefault="00D446DC" w:rsidP="00621E2B">
      <w:pPr>
        <w:rPr>
          <w:b/>
          <w:bCs/>
          <w:sz w:val="24"/>
          <w:szCs w:val="24"/>
        </w:rPr>
      </w:pPr>
      <w:r w:rsidRPr="00D446DC">
        <w:rPr>
          <w:b/>
          <w:bCs/>
          <w:sz w:val="24"/>
          <w:szCs w:val="24"/>
        </w:rPr>
        <w:lastRenderedPageBreak/>
        <w:t xml:space="preserve">2. Leadership approaches </w:t>
      </w:r>
    </w:p>
    <w:p w14:paraId="7EAE475D" w14:textId="45872ADE" w:rsidR="00FB069F" w:rsidRPr="00513741" w:rsidRDefault="007B2C92">
      <w:pPr>
        <w:rPr>
          <w:noProof/>
        </w:rPr>
      </w:pPr>
      <w:r>
        <w:t>Leadership utilises personal skills</w:t>
      </w:r>
      <w:r w:rsidR="00176F3E">
        <w:t xml:space="preserve"> and</w:t>
      </w:r>
      <w:r>
        <w:t xml:space="preserve"> social influence </w:t>
      </w:r>
      <w:r w:rsidR="00176F3E">
        <w:t xml:space="preserve">to maximise the performance of others towards a shared goal </w:t>
      </w:r>
      <w:r w:rsidR="00990EC7">
        <w:rPr>
          <w:noProof/>
        </w:rPr>
        <w:t>(Watson &amp; Reissner, 2014; Kruse, 2013)</w:t>
      </w:r>
      <w:r w:rsidR="00990EC7">
        <w:t xml:space="preserve">. </w:t>
      </w:r>
      <w:r w:rsidR="005F3582">
        <w:t xml:space="preserve">Whilst management has historically been linked to preserving the </w:t>
      </w:r>
      <w:r w:rsidR="00593A50">
        <w:t>organisation</w:t>
      </w:r>
      <w:r w:rsidR="005F3582">
        <w:t xml:space="preserve"> and status quo, leadership is </w:t>
      </w:r>
      <w:r w:rsidR="00B940E7">
        <w:t xml:space="preserve">more often linked to transition and change and is also linked to personal characteristics </w:t>
      </w:r>
      <w:r w:rsidR="008F44BB">
        <w:rPr>
          <w:noProof/>
        </w:rPr>
        <w:t>(Watson &amp; Reissner, 2014; Whetten &amp; Cameron, 2011).</w:t>
      </w:r>
      <w:r w:rsidR="00593A50">
        <w:rPr>
          <w:noProof/>
        </w:rPr>
        <w:t xml:space="preserve"> Whetton and Cameron go on to explain that </w:t>
      </w:r>
      <w:r w:rsidR="00160388">
        <w:rPr>
          <w:noProof/>
        </w:rPr>
        <w:t xml:space="preserve">in </w:t>
      </w:r>
      <w:r w:rsidR="00EE6D28">
        <w:rPr>
          <w:noProof/>
        </w:rPr>
        <w:t>twenty-first century workplaces no organisation can survive without indiv</w:t>
      </w:r>
      <w:r w:rsidR="00E62499">
        <w:rPr>
          <w:noProof/>
        </w:rPr>
        <w:t>i</w:t>
      </w:r>
      <w:r w:rsidR="00EE6D28">
        <w:rPr>
          <w:noProof/>
        </w:rPr>
        <w:t xml:space="preserve">duals possessing the skills associated with both leadership </w:t>
      </w:r>
      <w:r w:rsidR="00EE6D28" w:rsidRPr="00513741">
        <w:rPr>
          <w:noProof/>
        </w:rPr>
        <w:t xml:space="preserve">and management. </w:t>
      </w:r>
    </w:p>
    <w:p w14:paraId="5DEBEE80" w14:textId="5561736A" w:rsidR="00595474" w:rsidRDefault="00FB069F" w:rsidP="00FB069F">
      <w:r w:rsidRPr="00513741">
        <w:rPr>
          <w:noProof/>
        </w:rPr>
        <w:t>There are a number of</w:t>
      </w:r>
      <w:r w:rsidRPr="00513741">
        <w:t xml:space="preserve"> leadership approaches that are </w:t>
      </w:r>
      <w:r w:rsidR="009D361E">
        <w:t>highly</w:t>
      </w:r>
      <w:r w:rsidRPr="00513741">
        <w:t xml:space="preserve"> relevant to leading in the context of the pandemic.</w:t>
      </w:r>
      <w:r w:rsidR="00231024" w:rsidRPr="00513741">
        <w:t xml:space="preserve"> </w:t>
      </w:r>
      <w:r w:rsidR="00F72876">
        <w:t>T</w:t>
      </w:r>
      <w:r w:rsidR="003728CA">
        <w:t>ypically defined as a turbulent time</w:t>
      </w:r>
      <w:r w:rsidR="00F72876">
        <w:t>, the global pandemic</w:t>
      </w:r>
      <w:r w:rsidR="00B47E85">
        <w:t xml:space="preserve"> is now a key player in our VUCA world</w:t>
      </w:r>
      <w:r w:rsidR="009F7BDA">
        <w:t xml:space="preserve"> (fig1) causing</w:t>
      </w:r>
      <w:r w:rsidR="00AE42C2">
        <w:t xml:space="preserve"> situations and events</w:t>
      </w:r>
      <w:r w:rsidR="009F7BDA">
        <w:t xml:space="preserve"> that</w:t>
      </w:r>
      <w:r w:rsidR="00AE42C2">
        <w:t xml:space="preserve"> flex and change </w:t>
      </w:r>
      <w:r w:rsidR="00FF54F2">
        <w:t xml:space="preserve">in unexpected ways </w:t>
      </w:r>
      <w:sdt>
        <w:sdtPr>
          <w:id w:val="566315535"/>
          <w:citation/>
        </w:sdtPr>
        <w:sdtEndPr/>
        <w:sdtContent>
          <w:r w:rsidR="00FF54F2">
            <w:fldChar w:fldCharType="begin"/>
          </w:r>
          <w:r w:rsidR="00FF54F2">
            <w:instrText xml:space="preserve"> CITATION Ans18 \l 2057 </w:instrText>
          </w:r>
          <w:r w:rsidR="00FF54F2">
            <w:fldChar w:fldCharType="separate"/>
          </w:r>
          <w:r w:rsidR="00FF54F2">
            <w:rPr>
              <w:noProof/>
            </w:rPr>
            <w:t>(Ansell &amp; Trondal, 2018)</w:t>
          </w:r>
          <w:r w:rsidR="00FF54F2">
            <w:fldChar w:fldCharType="end"/>
          </w:r>
        </w:sdtContent>
      </w:sdt>
      <w:r w:rsidR="009F7BDA">
        <w:t>. L</w:t>
      </w:r>
      <w:r w:rsidR="0027088A">
        <w:t>eaders</w:t>
      </w:r>
      <w:r w:rsidR="0027088A" w:rsidRPr="0027088A">
        <w:t xml:space="preserve"> must adapt and respond quickly</w:t>
      </w:r>
      <w:r w:rsidR="0027088A">
        <w:t xml:space="preserve"> </w:t>
      </w:r>
      <w:sdt>
        <w:sdtPr>
          <w:id w:val="-91938130"/>
          <w:citation/>
        </w:sdtPr>
        <w:sdtEndPr/>
        <w:sdtContent>
          <w:r w:rsidR="00152443">
            <w:fldChar w:fldCharType="begin"/>
          </w:r>
          <w:r w:rsidR="00152443">
            <w:instrText xml:space="preserve"> CITATION Peo201 \l 2057 </w:instrText>
          </w:r>
          <w:r w:rsidR="00152443">
            <w:fldChar w:fldCharType="separate"/>
          </w:r>
          <w:r w:rsidR="00152443">
            <w:rPr>
              <w:noProof/>
            </w:rPr>
            <w:t>(People Management, 2020)</w:t>
          </w:r>
          <w:r w:rsidR="00152443">
            <w:fldChar w:fldCharType="end"/>
          </w:r>
        </w:sdtContent>
      </w:sdt>
      <w:r w:rsidR="0027088A" w:rsidRPr="0027088A">
        <w:t>.</w:t>
      </w:r>
    </w:p>
    <w:p w14:paraId="16959F00" w14:textId="77777777" w:rsidR="009F7BDA" w:rsidRDefault="009F7BDA" w:rsidP="00FB069F"/>
    <w:p w14:paraId="26B78EB4" w14:textId="77777777" w:rsidR="009D361E" w:rsidRDefault="009D361E" w:rsidP="009D361E">
      <w:pPr>
        <w:pStyle w:val="Caption"/>
        <w:jc w:val="center"/>
      </w:pPr>
      <w:r>
        <w:rPr>
          <w:noProof/>
        </w:rPr>
        <w:drawing>
          <wp:inline distT="0" distB="0" distL="0" distR="0" wp14:anchorId="3C278160" wp14:editId="529B1990">
            <wp:extent cx="2643905" cy="2880000"/>
            <wp:effectExtent l="0" t="0" r="4445"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43905" cy="2880000"/>
                    </a:xfrm>
                    <a:prstGeom prst="rect">
                      <a:avLst/>
                    </a:prstGeom>
                    <a:noFill/>
                    <a:ln>
                      <a:noFill/>
                    </a:ln>
                  </pic:spPr>
                </pic:pic>
              </a:graphicData>
            </a:graphic>
          </wp:inline>
        </w:drawing>
      </w:r>
    </w:p>
    <w:p w14:paraId="6AEA5E10" w14:textId="34742F18" w:rsidR="009D361E" w:rsidRDefault="009D361E" w:rsidP="009D361E">
      <w:pPr>
        <w:pStyle w:val="Caption"/>
        <w:jc w:val="right"/>
      </w:pPr>
      <w:r>
        <w:t xml:space="preserve">Figure </w:t>
      </w:r>
      <w:fldSimple w:instr=" SEQ Figure \* ARABIC ">
        <w:r w:rsidR="004425E7">
          <w:rPr>
            <w:noProof/>
          </w:rPr>
          <w:t>1</w:t>
        </w:r>
      </w:fldSimple>
      <w:r>
        <w:t xml:space="preserve"> VUCA explained taken from </w:t>
      </w:r>
      <w:r>
        <w:rPr>
          <w:noProof/>
        </w:rPr>
        <w:t>Bennett &amp; Lemoine, 2014</w:t>
      </w:r>
    </w:p>
    <w:p w14:paraId="4B89D8C5" w14:textId="77777777" w:rsidR="009D361E" w:rsidRDefault="009D361E" w:rsidP="00FB069F"/>
    <w:p w14:paraId="52028C99" w14:textId="4902879F" w:rsidR="00356220" w:rsidRPr="006661C0" w:rsidRDefault="00BC66D8" w:rsidP="00FB069F">
      <w:pPr>
        <w:rPr>
          <w:color w:val="FF0000"/>
        </w:rPr>
      </w:pPr>
      <w:r>
        <w:t xml:space="preserve">Complexity leadership </w:t>
      </w:r>
      <w:r w:rsidR="00D1492C">
        <w:t xml:space="preserve">is not only about the personal characteristics and </w:t>
      </w:r>
      <w:r w:rsidR="00BA5386">
        <w:t xml:space="preserve">authority held by a leader, but moreover </w:t>
      </w:r>
      <w:r w:rsidR="007317EF">
        <w:t xml:space="preserve">the complex environment in which the leadership role is interacting and adapting to the </w:t>
      </w:r>
      <w:r w:rsidR="001A7414">
        <w:t xml:space="preserve">external forces </w:t>
      </w:r>
      <w:sdt>
        <w:sdtPr>
          <w:id w:val="818073523"/>
          <w:citation/>
        </w:sdtPr>
        <w:sdtEndPr/>
        <w:sdtContent>
          <w:r w:rsidR="00935211">
            <w:fldChar w:fldCharType="begin"/>
          </w:r>
          <w:r w:rsidR="00935211">
            <w:instrText xml:space="preserve"> CITATION Uhi07 \l 2057 </w:instrText>
          </w:r>
          <w:r w:rsidR="00935211">
            <w:fldChar w:fldCharType="separate"/>
          </w:r>
          <w:r w:rsidR="00935211">
            <w:rPr>
              <w:noProof/>
            </w:rPr>
            <w:t>(Uhi-Blen, Marlon, &amp; McKelvey, 2007)</w:t>
          </w:r>
          <w:r w:rsidR="00935211">
            <w:fldChar w:fldCharType="end"/>
          </w:r>
        </w:sdtContent>
      </w:sdt>
      <w:r w:rsidR="001035B3">
        <w:t xml:space="preserve"> making it particularly pertinent to the current crisis</w:t>
      </w:r>
      <w:r w:rsidR="00935211">
        <w:t>.</w:t>
      </w:r>
      <w:r w:rsidR="00970F51">
        <w:t xml:space="preserve"> </w:t>
      </w:r>
      <w:r w:rsidR="0012369F">
        <w:t>Effective complexity leadership requires</w:t>
      </w:r>
      <w:r w:rsidR="00B2129C">
        <w:t xml:space="preserve"> reliance on hierarchy, adaptive </w:t>
      </w:r>
      <w:r w:rsidR="004004C8">
        <w:t>leadership,</w:t>
      </w:r>
      <w:r w:rsidR="00B2129C">
        <w:t xml:space="preserve"> </w:t>
      </w:r>
      <w:r w:rsidR="0085349D">
        <w:t>and action-centred-leadership</w:t>
      </w:r>
      <w:r w:rsidR="00193775">
        <w:t xml:space="preserve"> </w:t>
      </w:r>
      <w:r w:rsidR="006661C0">
        <w:t>to</w:t>
      </w:r>
      <w:r w:rsidR="00193775">
        <w:t xml:space="preserve"> enable</w:t>
      </w:r>
      <w:r w:rsidR="006661C0">
        <w:t xml:space="preserve"> quick</w:t>
      </w:r>
      <w:r w:rsidR="00193775">
        <w:t xml:space="preserve"> decision making </w:t>
      </w:r>
      <w:sdt>
        <w:sdtPr>
          <w:id w:val="-1557927928"/>
          <w:citation/>
        </w:sdtPr>
        <w:sdtEndPr/>
        <w:sdtContent>
          <w:r w:rsidR="00193775">
            <w:fldChar w:fldCharType="begin"/>
          </w:r>
          <w:r w:rsidR="00193775">
            <w:instrText xml:space="preserve"> CITATION Bal17 \l 2057 </w:instrText>
          </w:r>
          <w:r w:rsidR="00193775">
            <w:fldChar w:fldCharType="separate"/>
          </w:r>
          <w:r w:rsidR="00193775">
            <w:rPr>
              <w:noProof/>
            </w:rPr>
            <w:t>(Baltacı &amp; Balcı, 2017)</w:t>
          </w:r>
          <w:r w:rsidR="00193775">
            <w:fldChar w:fldCharType="end"/>
          </w:r>
        </w:sdtContent>
      </w:sdt>
      <w:r w:rsidR="00193775">
        <w:t xml:space="preserve"> however this requires a great deal of autonomy and trust</w:t>
      </w:r>
      <w:r w:rsidR="006661C0">
        <w:t xml:space="preserve"> which isn’t necessarily present in hierarchical organisation</w:t>
      </w:r>
      <w:r w:rsidR="006661C0" w:rsidRPr="007C7F0A">
        <w:t xml:space="preserve">s </w:t>
      </w:r>
      <w:r w:rsidR="007C7F0A" w:rsidRPr="007C7F0A">
        <w:rPr>
          <w:noProof/>
        </w:rPr>
        <w:t>(Wedell-Wedellsborg, 2020; Saiti &amp; Stefou, 2020; Knudsen, Marchiori, &amp; Warglien, 2018)</w:t>
      </w:r>
      <w:r w:rsidR="007C7F0A">
        <w:rPr>
          <w:noProof/>
        </w:rPr>
        <w:t>.</w:t>
      </w:r>
    </w:p>
    <w:p w14:paraId="025F1186" w14:textId="7E2C4A2A" w:rsidR="00683A41" w:rsidRDefault="00130D9E" w:rsidP="002F0DD8">
      <w:pPr>
        <w:rPr>
          <w:rFonts w:cstheme="minorHAnsi"/>
          <w:noProof/>
        </w:rPr>
      </w:pPr>
      <w:r w:rsidRPr="00202078">
        <w:rPr>
          <w:rFonts w:cstheme="minorHAnsi"/>
        </w:rPr>
        <w:t xml:space="preserve">Trustworthy leadership utilises a range of behaviours </w:t>
      </w:r>
      <w:r w:rsidR="00517EC4" w:rsidRPr="00202078">
        <w:rPr>
          <w:rFonts w:cstheme="minorHAnsi"/>
        </w:rPr>
        <w:t>to foster high levels of trust with team members</w:t>
      </w:r>
      <w:r w:rsidR="00C55A4F">
        <w:rPr>
          <w:rFonts w:cstheme="minorHAnsi"/>
        </w:rPr>
        <w:t xml:space="preserve"> at all levels and external stakeholders (fig2)</w:t>
      </w:r>
      <w:r w:rsidR="00517EC4" w:rsidRPr="00202078">
        <w:rPr>
          <w:rFonts w:cstheme="minorHAnsi"/>
        </w:rPr>
        <w:t xml:space="preserve"> </w:t>
      </w:r>
      <w:sdt>
        <w:sdtPr>
          <w:rPr>
            <w:rFonts w:cstheme="minorHAnsi"/>
          </w:rPr>
          <w:id w:val="1217313450"/>
          <w:citation/>
        </w:sdtPr>
        <w:sdtEndPr/>
        <w:sdtContent>
          <w:r w:rsidR="00D0609A" w:rsidRPr="00202078">
            <w:rPr>
              <w:rFonts w:cstheme="minorHAnsi"/>
            </w:rPr>
            <w:fldChar w:fldCharType="begin"/>
          </w:r>
          <w:r w:rsidR="00D0609A" w:rsidRPr="00202078">
            <w:rPr>
              <w:rFonts w:cstheme="minorHAnsi"/>
            </w:rPr>
            <w:instrText xml:space="preserve"> CITATION Car21 \l 2057 </w:instrText>
          </w:r>
          <w:r w:rsidR="00D0609A" w:rsidRPr="00202078">
            <w:rPr>
              <w:rFonts w:cstheme="minorHAnsi"/>
            </w:rPr>
            <w:fldChar w:fldCharType="separate"/>
          </w:r>
          <w:r w:rsidR="00D0609A" w:rsidRPr="00202078">
            <w:rPr>
              <w:rFonts w:cstheme="minorHAnsi"/>
              <w:noProof/>
            </w:rPr>
            <w:t>(Carucci, 2021)</w:t>
          </w:r>
          <w:r w:rsidR="00D0609A" w:rsidRPr="00202078">
            <w:rPr>
              <w:rFonts w:cstheme="minorHAnsi"/>
            </w:rPr>
            <w:fldChar w:fldCharType="end"/>
          </w:r>
        </w:sdtContent>
      </w:sdt>
      <w:r w:rsidR="000F43B0" w:rsidRPr="00202078">
        <w:rPr>
          <w:rFonts w:cstheme="minorHAnsi"/>
        </w:rPr>
        <w:t xml:space="preserve">. This is conducive to an environment that </w:t>
      </w:r>
      <w:r w:rsidR="00F6745D" w:rsidRPr="00202078">
        <w:rPr>
          <w:rFonts w:cstheme="minorHAnsi"/>
        </w:rPr>
        <w:t xml:space="preserve">values openness, </w:t>
      </w:r>
      <w:r w:rsidR="000C2F78" w:rsidRPr="00202078">
        <w:rPr>
          <w:rFonts w:cstheme="minorHAnsi"/>
        </w:rPr>
        <w:t>good communication, high job satisfaction and</w:t>
      </w:r>
      <w:r w:rsidR="00666375" w:rsidRPr="00202078">
        <w:rPr>
          <w:rFonts w:cstheme="minorHAnsi"/>
        </w:rPr>
        <w:t xml:space="preserve"> higher retention rates </w:t>
      </w:r>
      <w:r w:rsidR="00906C5C" w:rsidRPr="00202078">
        <w:rPr>
          <w:rFonts w:cstheme="minorHAnsi"/>
          <w:noProof/>
        </w:rPr>
        <w:t xml:space="preserve">(Ouslis, 2018; </w:t>
      </w:r>
      <w:r w:rsidR="001E14BB" w:rsidRPr="00202078">
        <w:rPr>
          <w:rFonts w:cstheme="minorHAnsi"/>
          <w:noProof/>
        </w:rPr>
        <w:t xml:space="preserve">Zenger &amp; Folkman, 2019; </w:t>
      </w:r>
      <w:r w:rsidR="00906C5C" w:rsidRPr="00202078">
        <w:rPr>
          <w:rFonts w:cstheme="minorHAnsi"/>
          <w:noProof/>
        </w:rPr>
        <w:t>CIPD, 2014).</w:t>
      </w:r>
      <w:r w:rsidR="00116EB0" w:rsidRPr="00202078">
        <w:rPr>
          <w:rFonts w:cstheme="minorHAnsi"/>
          <w:noProof/>
        </w:rPr>
        <w:t xml:space="preserve"> </w:t>
      </w:r>
      <w:r w:rsidR="002F0DD8" w:rsidRPr="00202078">
        <w:rPr>
          <w:rFonts w:cstheme="minorHAnsi"/>
          <w:noProof/>
        </w:rPr>
        <w:t xml:space="preserve">Data collected by the Change Management Consortium from nine public and private sector organisations </w:t>
      </w:r>
      <w:r w:rsidR="00D75FFE" w:rsidRPr="00202078">
        <w:rPr>
          <w:rFonts w:cstheme="minorHAnsi"/>
          <w:noProof/>
        </w:rPr>
        <w:t>found</w:t>
      </w:r>
      <w:r w:rsidR="002F0DD8" w:rsidRPr="00202078">
        <w:rPr>
          <w:rFonts w:cstheme="minorHAnsi"/>
          <w:noProof/>
        </w:rPr>
        <w:t xml:space="preserve"> that employees in </w:t>
      </w:r>
      <w:r w:rsidR="002F0DD8" w:rsidRPr="00202078">
        <w:rPr>
          <w:rFonts w:cstheme="minorHAnsi"/>
          <w:noProof/>
        </w:rPr>
        <w:lastRenderedPageBreak/>
        <w:t xml:space="preserve">lower </w:t>
      </w:r>
      <w:r w:rsidR="00D75FFE" w:rsidRPr="00202078">
        <w:rPr>
          <w:rFonts w:cstheme="minorHAnsi"/>
          <w:noProof/>
        </w:rPr>
        <w:t>grade roles</w:t>
      </w:r>
      <w:r w:rsidR="002F0DD8" w:rsidRPr="00202078">
        <w:rPr>
          <w:rFonts w:cstheme="minorHAnsi"/>
          <w:noProof/>
        </w:rPr>
        <w:t xml:space="preserve"> reported average to very high trust in their line manager </w:t>
      </w:r>
      <w:r w:rsidR="00563EF9" w:rsidRPr="00202078">
        <w:rPr>
          <w:rFonts w:cstheme="minorHAnsi"/>
          <w:noProof/>
        </w:rPr>
        <w:t>but lower</w:t>
      </w:r>
      <w:r w:rsidR="002F0DD8" w:rsidRPr="00202078">
        <w:rPr>
          <w:rFonts w:cstheme="minorHAnsi"/>
          <w:noProof/>
        </w:rPr>
        <w:t xml:space="preserve"> levels of trust in senior managers </w:t>
      </w:r>
      <w:sdt>
        <w:sdtPr>
          <w:rPr>
            <w:rFonts w:cstheme="minorHAnsi"/>
            <w:noProof/>
          </w:rPr>
          <w:id w:val="1508476719"/>
          <w:citation/>
        </w:sdtPr>
        <w:sdtEndPr/>
        <w:sdtContent>
          <w:r w:rsidR="00DF7467" w:rsidRPr="00202078">
            <w:rPr>
              <w:rFonts w:cstheme="minorHAnsi"/>
              <w:noProof/>
            </w:rPr>
            <w:fldChar w:fldCharType="begin"/>
          </w:r>
          <w:r w:rsidR="00DF7467" w:rsidRPr="00202078">
            <w:rPr>
              <w:rFonts w:cstheme="minorHAnsi"/>
              <w:noProof/>
            </w:rPr>
            <w:instrText xml:space="preserve"> CITATION Bal09 \l 2057 </w:instrText>
          </w:r>
          <w:r w:rsidR="00DF7467" w:rsidRPr="00202078">
            <w:rPr>
              <w:rFonts w:cstheme="minorHAnsi"/>
              <w:noProof/>
            </w:rPr>
            <w:fldChar w:fldCharType="separate"/>
          </w:r>
          <w:r w:rsidR="00DF7467" w:rsidRPr="00202078">
            <w:rPr>
              <w:rFonts w:cstheme="minorHAnsi"/>
              <w:noProof/>
            </w:rPr>
            <w:t>(Balogun &amp; Hope-Hailey, 2009)</w:t>
          </w:r>
          <w:r w:rsidR="00DF7467" w:rsidRPr="00202078">
            <w:rPr>
              <w:rFonts w:cstheme="minorHAnsi"/>
              <w:noProof/>
            </w:rPr>
            <w:fldChar w:fldCharType="end"/>
          </w:r>
        </w:sdtContent>
      </w:sdt>
      <w:r w:rsidR="008D2FE9">
        <w:rPr>
          <w:rFonts w:cstheme="minorHAnsi"/>
          <w:noProof/>
        </w:rPr>
        <w:t>.</w:t>
      </w:r>
      <w:r w:rsidR="00DF7467" w:rsidRPr="00202078">
        <w:rPr>
          <w:rFonts w:cstheme="minorHAnsi"/>
          <w:noProof/>
        </w:rPr>
        <w:t xml:space="preserve"> </w:t>
      </w:r>
      <w:r w:rsidR="00584134" w:rsidRPr="00202078">
        <w:rPr>
          <w:rFonts w:cstheme="minorHAnsi"/>
          <w:noProof/>
        </w:rPr>
        <w:t>High levels</w:t>
      </w:r>
      <w:r w:rsidR="0072573C" w:rsidRPr="00202078">
        <w:rPr>
          <w:rFonts w:cstheme="minorHAnsi"/>
          <w:noProof/>
        </w:rPr>
        <w:t xml:space="preserve"> of trust</w:t>
      </w:r>
      <w:r w:rsidR="00543DBD" w:rsidRPr="00202078">
        <w:rPr>
          <w:rFonts w:cstheme="minorHAnsi"/>
          <w:noProof/>
        </w:rPr>
        <w:t xml:space="preserve"> is linked to </w:t>
      </w:r>
      <w:r w:rsidR="00543DBD" w:rsidRPr="00202078">
        <w:rPr>
          <w:rFonts w:cstheme="minorHAnsi"/>
          <w:shd w:val="clear" w:color="auto" w:fill="FFFFFF"/>
        </w:rPr>
        <w:t>conditions in which significant </w:t>
      </w:r>
      <w:r w:rsidR="00543DBD" w:rsidRPr="00202078">
        <w:rPr>
          <w:rStyle w:val="Strong"/>
          <w:rFonts w:cstheme="minorHAnsi"/>
          <w:b w:val="0"/>
          <w:bCs w:val="0"/>
          <w:shd w:val="clear" w:color="auto" w:fill="FFFFFF"/>
        </w:rPr>
        <w:t>change</w:t>
      </w:r>
      <w:r w:rsidR="00543DBD" w:rsidRPr="00202078">
        <w:rPr>
          <w:rFonts w:cstheme="minorHAnsi"/>
          <w:shd w:val="clear" w:color="auto" w:fill="FFFFFF"/>
        </w:rPr>
        <w:t> can thrive</w:t>
      </w:r>
      <w:r w:rsidR="00C5359B">
        <w:rPr>
          <w:rFonts w:cstheme="minorHAnsi"/>
          <w:shd w:val="clear" w:color="auto" w:fill="FFFFFF"/>
        </w:rPr>
        <w:t>, t</w:t>
      </w:r>
      <w:r w:rsidR="00DF7467" w:rsidRPr="00202078">
        <w:rPr>
          <w:rFonts w:cstheme="minorHAnsi"/>
          <w:noProof/>
        </w:rPr>
        <w:t xml:space="preserve">hat said </w:t>
      </w:r>
      <w:r w:rsidR="0072573C" w:rsidRPr="00202078">
        <w:rPr>
          <w:rFonts w:cstheme="minorHAnsi"/>
          <w:noProof/>
        </w:rPr>
        <w:t>t</w:t>
      </w:r>
      <w:r w:rsidR="00294B96" w:rsidRPr="00202078">
        <w:rPr>
          <w:rFonts w:cstheme="minorHAnsi"/>
          <w:noProof/>
        </w:rPr>
        <w:t xml:space="preserve">rust </w:t>
      </w:r>
      <w:r w:rsidR="0072573C" w:rsidRPr="00202078">
        <w:rPr>
          <w:rFonts w:cstheme="minorHAnsi"/>
          <w:noProof/>
        </w:rPr>
        <w:t>takes time to be</w:t>
      </w:r>
      <w:r w:rsidR="002A484D" w:rsidRPr="00202078">
        <w:rPr>
          <w:rFonts w:cstheme="minorHAnsi"/>
          <w:noProof/>
        </w:rPr>
        <w:t xml:space="preserve"> established</w:t>
      </w:r>
      <w:r w:rsidR="00411DB2" w:rsidRPr="00202078">
        <w:rPr>
          <w:rFonts w:cstheme="minorHAnsi"/>
          <w:noProof/>
        </w:rPr>
        <w:t xml:space="preserve"> </w:t>
      </w:r>
      <w:r w:rsidR="00F77393" w:rsidRPr="00202078">
        <w:rPr>
          <w:rFonts w:cstheme="minorHAnsi"/>
          <w:noProof/>
        </w:rPr>
        <w:t>and not created overnight</w:t>
      </w:r>
      <w:r w:rsidR="00587EE1" w:rsidRPr="00202078">
        <w:rPr>
          <w:rFonts w:cstheme="minorHAnsi"/>
          <w:noProof/>
        </w:rPr>
        <w:t xml:space="preserve">. Furthermore it can be lost very quickly </w:t>
      </w:r>
      <w:r w:rsidR="00C5359B" w:rsidRPr="00202078">
        <w:rPr>
          <w:rFonts w:cstheme="minorHAnsi"/>
          <w:noProof/>
          <w:shd w:val="clear" w:color="auto" w:fill="FFFFFF"/>
        </w:rPr>
        <w:t>(Change management, 2021</w:t>
      </w:r>
      <w:r w:rsidR="00C5359B">
        <w:rPr>
          <w:rFonts w:cstheme="minorHAnsi"/>
          <w:noProof/>
          <w:shd w:val="clear" w:color="auto" w:fill="FFFFFF"/>
        </w:rPr>
        <w:t xml:space="preserve">; </w:t>
      </w:r>
      <w:r w:rsidR="00C5359B" w:rsidRPr="00202078">
        <w:rPr>
          <w:rFonts w:cstheme="minorHAnsi"/>
          <w:noProof/>
        </w:rPr>
        <w:t>CIPD.c, 2014)</w:t>
      </w:r>
      <w:r w:rsidR="00C5359B">
        <w:rPr>
          <w:rFonts w:cstheme="minorHAnsi"/>
          <w:noProof/>
        </w:rPr>
        <w:t>.</w:t>
      </w:r>
      <w:r w:rsidR="002728DF" w:rsidRPr="00202078">
        <w:rPr>
          <w:rFonts w:cstheme="minorHAnsi"/>
          <w:noProof/>
        </w:rPr>
        <w:t xml:space="preserve">  </w:t>
      </w:r>
    </w:p>
    <w:p w14:paraId="6E8B9179" w14:textId="77777777" w:rsidR="002F5DB7" w:rsidRDefault="002F5DB7" w:rsidP="002F0DD8">
      <w:pPr>
        <w:rPr>
          <w:rFonts w:cstheme="minorHAnsi"/>
          <w:noProof/>
        </w:rPr>
      </w:pPr>
    </w:p>
    <w:p w14:paraId="3125539D" w14:textId="77777777" w:rsidR="00DD6BFF" w:rsidRDefault="00DD6BFF" w:rsidP="002F0DD8">
      <w:pPr>
        <w:rPr>
          <w:rFonts w:cstheme="minorHAnsi"/>
          <w:noProof/>
        </w:rPr>
      </w:pPr>
    </w:p>
    <w:p w14:paraId="79B61893" w14:textId="77777777" w:rsidR="005C5A08" w:rsidRDefault="005C5A08" w:rsidP="005C5A08">
      <w:pPr>
        <w:rPr>
          <w:noProof/>
          <w:color w:val="00B050"/>
        </w:rPr>
      </w:pPr>
      <w:r>
        <w:rPr>
          <w:noProof/>
        </w:rPr>
        <w:drawing>
          <wp:inline distT="0" distB="0" distL="0" distR="0" wp14:anchorId="123F278F" wp14:editId="1BDD4A1B">
            <wp:extent cx="5554462" cy="216000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54462" cy="2160000"/>
                    </a:xfrm>
                    <a:prstGeom prst="rect">
                      <a:avLst/>
                    </a:prstGeom>
                  </pic:spPr>
                </pic:pic>
              </a:graphicData>
            </a:graphic>
          </wp:inline>
        </w:drawing>
      </w:r>
    </w:p>
    <w:p w14:paraId="59D9C3F3" w14:textId="1C0A0DB3" w:rsidR="005C5A08" w:rsidRDefault="00DD6BFF" w:rsidP="00DD6BFF">
      <w:pPr>
        <w:pStyle w:val="Caption"/>
        <w:jc w:val="right"/>
        <w:rPr>
          <w:noProof/>
          <w:color w:val="00B050"/>
        </w:rPr>
      </w:pPr>
      <w:r>
        <w:t xml:space="preserve">Figure </w:t>
      </w:r>
      <w:fldSimple w:instr=" SEQ Figure \* ARABIC ">
        <w:r w:rsidR="004425E7">
          <w:rPr>
            <w:noProof/>
          </w:rPr>
          <w:t>2</w:t>
        </w:r>
      </w:fldSimple>
      <w:r w:rsidR="005C5A08">
        <w:t xml:space="preserve"> Trusting relationships taken from </w:t>
      </w:r>
      <w:r w:rsidR="005C5A08">
        <w:rPr>
          <w:noProof/>
        </w:rPr>
        <w:t>CIPD, 2012</w:t>
      </w:r>
    </w:p>
    <w:p w14:paraId="0239E03F" w14:textId="77777777" w:rsidR="005C5A08" w:rsidRPr="00D32AA5" w:rsidRDefault="005C5A08" w:rsidP="002F0DD8">
      <w:pPr>
        <w:rPr>
          <w:rFonts w:cstheme="minorHAnsi"/>
          <w:noProof/>
        </w:rPr>
      </w:pPr>
    </w:p>
    <w:p w14:paraId="2B1C86CC" w14:textId="145E6A8A" w:rsidR="00202078" w:rsidRPr="00D32AA5" w:rsidRDefault="008533E2" w:rsidP="00202078">
      <w:r w:rsidRPr="00D32AA5">
        <w:t>L</w:t>
      </w:r>
      <w:r w:rsidR="00CD1865" w:rsidRPr="00D32AA5">
        <w:t xml:space="preserve">eadership styles have a direct impact on job satisfaction </w:t>
      </w:r>
      <w:r w:rsidR="0076167C" w:rsidRPr="00D32AA5">
        <w:rPr>
          <w:noProof/>
        </w:rPr>
        <w:t>(Morrison , Jones, &amp; Fuller, 1997;</w:t>
      </w:r>
      <w:r w:rsidR="000D4F79" w:rsidRPr="00D32AA5">
        <w:t xml:space="preserve"> </w:t>
      </w:r>
      <w:r w:rsidR="0076167C" w:rsidRPr="00D32AA5">
        <w:rPr>
          <w:noProof/>
        </w:rPr>
        <w:t>Shanafelt, et al, 2005</w:t>
      </w:r>
      <w:r w:rsidR="009D361E" w:rsidRPr="00D32AA5">
        <w:rPr>
          <w:noProof/>
        </w:rPr>
        <w:t>).</w:t>
      </w:r>
      <w:r w:rsidR="006F7E9B" w:rsidRPr="00D32AA5">
        <w:t xml:space="preserve"> Empirical </w:t>
      </w:r>
      <w:r w:rsidRPr="00D32AA5">
        <w:rPr>
          <w:shd w:val="clear" w:color="auto" w:fill="FFFFFF"/>
        </w:rPr>
        <w:t xml:space="preserve">studies </w:t>
      </w:r>
      <w:r w:rsidR="006F7E9B" w:rsidRPr="00D32AA5">
        <w:rPr>
          <w:shd w:val="clear" w:color="auto" w:fill="FFFFFF"/>
        </w:rPr>
        <w:t>confirm</w:t>
      </w:r>
      <w:r w:rsidRPr="00D32AA5">
        <w:rPr>
          <w:shd w:val="clear" w:color="auto" w:fill="FFFFFF"/>
        </w:rPr>
        <w:t xml:space="preserve"> a positive correlation between </w:t>
      </w:r>
      <w:r w:rsidRPr="007C66D7">
        <w:rPr>
          <w:i/>
          <w:iCs/>
          <w:shd w:val="clear" w:color="auto" w:fill="FFFFFF"/>
        </w:rPr>
        <w:t>servant</w:t>
      </w:r>
      <w:r w:rsidRPr="00D32AA5">
        <w:rPr>
          <w:shd w:val="clear" w:color="auto" w:fill="FFFFFF"/>
        </w:rPr>
        <w:t xml:space="preserve"> leadership and job satisfaction </w:t>
      </w:r>
      <w:r w:rsidR="009D361E" w:rsidRPr="00D32AA5">
        <w:rPr>
          <w:noProof/>
          <w:shd w:val="clear" w:color="auto" w:fill="FFFFFF"/>
        </w:rPr>
        <w:t>(Hebert , 2003; Irving , 2005; Miears , 2004</w:t>
      </w:r>
      <w:r w:rsidRPr="00D32AA5">
        <w:rPr>
          <w:shd w:val="clear" w:color="auto" w:fill="FFFFFF"/>
        </w:rPr>
        <w:t>;</w:t>
      </w:r>
      <w:r w:rsidR="0076167C" w:rsidRPr="00D32AA5">
        <w:rPr>
          <w:shd w:val="clear" w:color="auto" w:fill="FFFFFF"/>
        </w:rPr>
        <w:t xml:space="preserve"> </w:t>
      </w:r>
      <w:r w:rsidR="009D361E" w:rsidRPr="00D32AA5">
        <w:rPr>
          <w:noProof/>
          <w:shd w:val="clear" w:color="auto" w:fill="FFFFFF"/>
        </w:rPr>
        <w:t>Thompson, 2005)</w:t>
      </w:r>
      <w:r w:rsidR="0076167C" w:rsidRPr="00D32AA5">
        <w:rPr>
          <w:shd w:val="clear" w:color="auto" w:fill="FFFFFF"/>
        </w:rPr>
        <w:t>.</w:t>
      </w:r>
    </w:p>
    <w:p w14:paraId="2FEFF31A" w14:textId="77777777" w:rsidR="007C66D7" w:rsidRDefault="00116EB0" w:rsidP="007C66D7">
      <w:pPr>
        <w:rPr>
          <w:noProof/>
        </w:rPr>
      </w:pPr>
      <w:r w:rsidRPr="00D32AA5">
        <w:rPr>
          <w:noProof/>
        </w:rPr>
        <w:t xml:space="preserve">Servant leadership is </w:t>
      </w:r>
      <w:r w:rsidR="005843B7" w:rsidRPr="00D32AA5">
        <w:rPr>
          <w:noProof/>
        </w:rPr>
        <w:t xml:space="preserve">described as </w:t>
      </w:r>
      <w:r w:rsidR="00F82950" w:rsidRPr="00D32AA5">
        <w:rPr>
          <w:noProof/>
        </w:rPr>
        <w:t>an approach that focusses on the strengths and developing the capabilities of team members</w:t>
      </w:r>
      <w:r w:rsidR="00926507" w:rsidRPr="00D32AA5">
        <w:rPr>
          <w:noProof/>
        </w:rPr>
        <w:t xml:space="preserve">. Servant leaders share power and prioritises the needs of others in order to </w:t>
      </w:r>
      <w:r w:rsidR="00535AC7" w:rsidRPr="00D32AA5">
        <w:rPr>
          <w:noProof/>
        </w:rPr>
        <w:t xml:space="preserve">achieve high performance </w:t>
      </w:r>
      <w:sdt>
        <w:sdtPr>
          <w:rPr>
            <w:noProof/>
          </w:rPr>
          <w:id w:val="-1463502012"/>
          <w:citation/>
        </w:sdtPr>
        <w:sdtEndPr/>
        <w:sdtContent>
          <w:r w:rsidR="00535AC7" w:rsidRPr="00D32AA5">
            <w:rPr>
              <w:noProof/>
            </w:rPr>
            <w:fldChar w:fldCharType="begin"/>
          </w:r>
          <w:r w:rsidR="00535AC7" w:rsidRPr="00D32AA5">
            <w:rPr>
              <w:noProof/>
            </w:rPr>
            <w:instrText xml:space="preserve">CITATION Cen21 \l 2057 </w:instrText>
          </w:r>
          <w:r w:rsidR="00535AC7" w:rsidRPr="00D32AA5">
            <w:rPr>
              <w:noProof/>
            </w:rPr>
            <w:fldChar w:fldCharType="separate"/>
          </w:r>
          <w:r w:rsidR="00535AC7" w:rsidRPr="00D32AA5">
            <w:rPr>
              <w:noProof/>
            </w:rPr>
            <w:t>(Greenleaf, 2021)</w:t>
          </w:r>
          <w:r w:rsidR="00535AC7" w:rsidRPr="00D32AA5">
            <w:rPr>
              <w:noProof/>
            </w:rPr>
            <w:fldChar w:fldCharType="end"/>
          </w:r>
        </w:sdtContent>
      </w:sdt>
      <w:r w:rsidR="00535AC7" w:rsidRPr="00D32AA5">
        <w:rPr>
          <w:noProof/>
        </w:rPr>
        <w:t>.</w:t>
      </w:r>
      <w:r w:rsidR="00237BDD">
        <w:rPr>
          <w:noProof/>
        </w:rPr>
        <w:t xml:space="preserve"> Findings from a study completed i</w:t>
      </w:r>
      <w:r w:rsidR="00015151">
        <w:rPr>
          <w:noProof/>
        </w:rPr>
        <w:t xml:space="preserve">n the healthcare sector </w:t>
      </w:r>
      <w:r w:rsidR="00403668">
        <w:rPr>
          <w:noProof/>
        </w:rPr>
        <w:t>found servant leadership to be particularly effective in promoting job satisfaction</w:t>
      </w:r>
      <w:r w:rsidR="00325909">
        <w:rPr>
          <w:noProof/>
        </w:rPr>
        <w:t xml:space="preserve"> </w:t>
      </w:r>
      <w:sdt>
        <w:sdtPr>
          <w:rPr>
            <w:noProof/>
          </w:rPr>
          <w:id w:val="-1487236947"/>
          <w:citation/>
        </w:sdtPr>
        <w:sdtEndPr/>
        <w:sdtContent>
          <w:r w:rsidR="00325909">
            <w:rPr>
              <w:noProof/>
            </w:rPr>
            <w:fldChar w:fldCharType="begin"/>
          </w:r>
          <w:r w:rsidR="00325909">
            <w:rPr>
              <w:noProof/>
            </w:rPr>
            <w:instrText xml:space="preserve"> CITATION Xin19 \l 2057 </w:instrText>
          </w:r>
          <w:r w:rsidR="00325909">
            <w:rPr>
              <w:noProof/>
            </w:rPr>
            <w:fldChar w:fldCharType="separate"/>
          </w:r>
          <w:r w:rsidR="00325909">
            <w:rPr>
              <w:noProof/>
            </w:rPr>
            <w:t>(Jing, 2019)</w:t>
          </w:r>
          <w:r w:rsidR="00325909">
            <w:rPr>
              <w:noProof/>
            </w:rPr>
            <w:fldChar w:fldCharType="end"/>
          </w:r>
        </w:sdtContent>
      </w:sdt>
      <w:r w:rsidR="00325909">
        <w:rPr>
          <w:noProof/>
        </w:rPr>
        <w:t>.</w:t>
      </w:r>
      <w:r w:rsidR="00755ABD">
        <w:rPr>
          <w:noProof/>
        </w:rPr>
        <w:t xml:space="preserve"> This is partic</w:t>
      </w:r>
      <w:r w:rsidR="009114A1">
        <w:rPr>
          <w:noProof/>
        </w:rPr>
        <w:t>ularly</w:t>
      </w:r>
      <w:r w:rsidR="00755ABD">
        <w:rPr>
          <w:noProof/>
        </w:rPr>
        <w:t xml:space="preserve"> pertinent during a time where the NHS is facing a staffing crisis </w:t>
      </w:r>
      <w:r w:rsidR="004C4924">
        <w:rPr>
          <w:noProof/>
        </w:rPr>
        <w:t>(Wales Online, 2022; The Guardian Online, 2021</w:t>
      </w:r>
      <w:r w:rsidR="007C66D7">
        <w:rPr>
          <w:noProof/>
        </w:rPr>
        <w:t xml:space="preserve">). </w:t>
      </w:r>
    </w:p>
    <w:p w14:paraId="247932EA" w14:textId="07D3A8F4" w:rsidR="007C66D7" w:rsidRPr="00D32AA5" w:rsidRDefault="007C66D7" w:rsidP="007C66D7">
      <w:r w:rsidRPr="00D32AA5">
        <w:t>The ‘Great Resignation’, a term coined by Anthony Klotz, describe</w:t>
      </w:r>
      <w:r>
        <w:t>s</w:t>
      </w:r>
      <w:r w:rsidRPr="00D32AA5">
        <w:t xml:space="preserve"> how when humans are faced with life-or-death situations, like the global pandemic, they often question their life choices and major decisions as to whether remain with their current employer</w:t>
      </w:r>
      <w:r>
        <w:t xml:space="preserve"> </w:t>
      </w:r>
      <w:sdt>
        <w:sdtPr>
          <w:id w:val="-1840607254"/>
          <w:citation/>
        </w:sdtPr>
        <w:sdtEndPr/>
        <w:sdtContent>
          <w:r w:rsidRPr="00D32AA5">
            <w:fldChar w:fldCharType="begin"/>
          </w:r>
          <w:r w:rsidRPr="00D32AA5">
            <w:instrText xml:space="preserve">CITATION The21 \l 2057 </w:instrText>
          </w:r>
          <w:r w:rsidRPr="00D32AA5">
            <w:fldChar w:fldCharType="separate"/>
          </w:r>
          <w:r w:rsidRPr="00D32AA5">
            <w:rPr>
              <w:noProof/>
            </w:rPr>
            <w:t>(Kaplan, 2021)</w:t>
          </w:r>
          <w:r w:rsidRPr="00D32AA5">
            <w:fldChar w:fldCharType="end"/>
          </w:r>
        </w:sdtContent>
      </w:sdt>
      <w:r w:rsidRPr="00D32AA5">
        <w:t>. These external influences add a layer of complexity for leaders</w:t>
      </w:r>
      <w:r w:rsidR="00722D88">
        <w:t xml:space="preserve"> where ensuring job satisfaction may not have been a priority before now.</w:t>
      </w:r>
    </w:p>
    <w:p w14:paraId="7BC6BACE" w14:textId="79361691" w:rsidR="0087256A" w:rsidRPr="00D32AA5" w:rsidRDefault="009120CE" w:rsidP="00FB069F">
      <w:pPr>
        <w:rPr>
          <w:noProof/>
          <w:color w:val="00B050"/>
        </w:rPr>
      </w:pPr>
      <w:r w:rsidRPr="00F669F6">
        <w:rPr>
          <w:noProof/>
        </w:rPr>
        <w:t>The Hywel Dda</w:t>
      </w:r>
      <w:r w:rsidR="00B26D15">
        <w:rPr>
          <w:noProof/>
        </w:rPr>
        <w:t xml:space="preserve"> University</w:t>
      </w:r>
      <w:r w:rsidRPr="00F669F6">
        <w:rPr>
          <w:noProof/>
        </w:rPr>
        <w:t xml:space="preserve"> Health Board </w:t>
      </w:r>
      <w:r w:rsidR="00A44A11">
        <w:rPr>
          <w:noProof/>
        </w:rPr>
        <w:t xml:space="preserve">(HDUHB) </w:t>
      </w:r>
      <w:r w:rsidRPr="00F669F6">
        <w:rPr>
          <w:noProof/>
        </w:rPr>
        <w:t xml:space="preserve">conducted a </w:t>
      </w:r>
      <w:r w:rsidR="00AE4A2F" w:rsidRPr="00F669F6">
        <w:rPr>
          <w:noProof/>
        </w:rPr>
        <w:t xml:space="preserve">review </w:t>
      </w:r>
      <w:r w:rsidR="00363020" w:rsidRPr="00F669F6">
        <w:rPr>
          <w:noProof/>
        </w:rPr>
        <w:t xml:space="preserve">to better understand </w:t>
      </w:r>
      <w:r w:rsidR="00074F67" w:rsidRPr="00F669F6">
        <w:rPr>
          <w:noProof/>
        </w:rPr>
        <w:t>staff experience during the pandemic</w:t>
      </w:r>
      <w:r w:rsidR="009A7DAD">
        <w:rPr>
          <w:noProof/>
        </w:rPr>
        <w:t xml:space="preserve"> </w:t>
      </w:r>
      <w:sdt>
        <w:sdtPr>
          <w:rPr>
            <w:noProof/>
          </w:rPr>
          <w:id w:val="1004094842"/>
          <w:citation/>
        </w:sdtPr>
        <w:sdtEndPr/>
        <w:sdtContent>
          <w:r w:rsidR="009A7DAD">
            <w:rPr>
              <w:noProof/>
            </w:rPr>
            <w:fldChar w:fldCharType="begin"/>
          </w:r>
          <w:r w:rsidR="00A44A11">
            <w:rPr>
              <w:noProof/>
            </w:rPr>
            <w:instrText xml:space="preserve">CITATION Hyw21 \l 2057 </w:instrText>
          </w:r>
          <w:r w:rsidR="009A7DAD">
            <w:rPr>
              <w:noProof/>
            </w:rPr>
            <w:fldChar w:fldCharType="separate"/>
          </w:r>
          <w:r w:rsidR="00A44A11">
            <w:rPr>
              <w:noProof/>
            </w:rPr>
            <w:t>(HDUHB, 2021)</w:t>
          </w:r>
          <w:r w:rsidR="009A7DAD">
            <w:rPr>
              <w:noProof/>
            </w:rPr>
            <w:fldChar w:fldCharType="end"/>
          </w:r>
        </w:sdtContent>
      </w:sdt>
      <w:r w:rsidR="00074F67" w:rsidRPr="00F669F6">
        <w:rPr>
          <w:noProof/>
        </w:rPr>
        <w:t xml:space="preserve">. The </w:t>
      </w:r>
      <w:r w:rsidR="00E91447" w:rsidRPr="00F669F6">
        <w:rPr>
          <w:noProof/>
        </w:rPr>
        <w:t xml:space="preserve">findings </w:t>
      </w:r>
      <w:r w:rsidR="00840341" w:rsidRPr="00F669F6">
        <w:rPr>
          <w:noProof/>
        </w:rPr>
        <w:t>i</w:t>
      </w:r>
      <w:r w:rsidR="00E91447" w:rsidRPr="00F669F6">
        <w:rPr>
          <w:noProof/>
        </w:rPr>
        <w:t>ncluded that staff preferred the earl</w:t>
      </w:r>
      <w:r w:rsidR="00840341" w:rsidRPr="00F669F6">
        <w:rPr>
          <w:noProof/>
        </w:rPr>
        <w:t>y changes which resulted in improved communications and faster decision-making.</w:t>
      </w:r>
      <w:r w:rsidR="005F6949">
        <w:rPr>
          <w:noProof/>
        </w:rPr>
        <w:t xml:space="preserve"> It also stated that too little trust can lead to further problems, namely higher staff turnover</w:t>
      </w:r>
      <w:r w:rsidR="005C78E5">
        <w:rPr>
          <w:noProof/>
        </w:rPr>
        <w:t xml:space="preserve">. </w:t>
      </w:r>
      <w:r w:rsidR="00840341" w:rsidRPr="00F669F6">
        <w:rPr>
          <w:noProof/>
        </w:rPr>
        <w:t xml:space="preserve"> The conclusion of the review is to </w:t>
      </w:r>
      <w:r w:rsidR="00113AEB" w:rsidRPr="00F669F6">
        <w:rPr>
          <w:noProof/>
        </w:rPr>
        <w:t>work towards a permanent adoption of some of the new leadership approaches</w:t>
      </w:r>
      <w:r w:rsidR="00F61006" w:rsidRPr="00F669F6">
        <w:rPr>
          <w:noProof/>
        </w:rPr>
        <w:t xml:space="preserve">, in the same way the article describes the ned to avoid snapping back to </w:t>
      </w:r>
      <w:r w:rsidR="00F669F6" w:rsidRPr="00F669F6">
        <w:rPr>
          <w:noProof/>
        </w:rPr>
        <w:t>pre-covid practices.</w:t>
      </w:r>
      <w:r w:rsidR="00F61006" w:rsidRPr="00F669F6">
        <w:rPr>
          <w:noProof/>
        </w:rPr>
        <w:t xml:space="preserve"> </w:t>
      </w:r>
    </w:p>
    <w:p w14:paraId="70E2899D" w14:textId="0627612E" w:rsidR="00ED28D4" w:rsidRDefault="00B0144D" w:rsidP="00106FFC">
      <w:r>
        <w:t>R</w:t>
      </w:r>
      <w:r w:rsidR="00F669F6" w:rsidRPr="00383023">
        <w:t xml:space="preserve">eturning to former working practices </w:t>
      </w:r>
      <w:r w:rsidR="00E62961" w:rsidRPr="00383023">
        <w:t>is</w:t>
      </w:r>
      <w:r>
        <w:t xml:space="preserve"> not an option. The report goes on to state that </w:t>
      </w:r>
      <w:r w:rsidR="00FE62C2">
        <w:t>respondents were pleading not to return to the pre-pandemic way of working</w:t>
      </w:r>
      <w:r w:rsidR="00ED28D4">
        <w:t xml:space="preserve"> and that from a structural perspective, </w:t>
      </w:r>
      <w:r w:rsidR="0054272C">
        <w:rPr>
          <w:noProof/>
        </w:rPr>
        <w:t>HDUHB</w:t>
      </w:r>
      <w:r w:rsidR="0054272C">
        <w:t xml:space="preserve"> </w:t>
      </w:r>
      <w:r w:rsidR="00ED28D4">
        <w:t xml:space="preserve">need to identify where they can </w:t>
      </w:r>
      <w:r w:rsidR="00960B0E">
        <w:t>give staff autonomy and trust.</w:t>
      </w:r>
      <w:r w:rsidR="007C6F6A">
        <w:t xml:space="preserve"> HRM must make </w:t>
      </w:r>
      <w:r w:rsidR="007C6F6A">
        <w:lastRenderedPageBreak/>
        <w:t>evidenced based recommendations to design and deliver policies that address the issues raised within the report.</w:t>
      </w:r>
    </w:p>
    <w:p w14:paraId="1E7ED4F6" w14:textId="5534111E" w:rsidR="00F669F6" w:rsidRDefault="00ED28D4" w:rsidP="00106FFC">
      <w:r>
        <w:t xml:space="preserve">Not continuing to further build on the good work achieved to date is </w:t>
      </w:r>
      <w:r w:rsidR="00E62961" w:rsidRPr="00383023">
        <w:t xml:space="preserve">likely to result in increased </w:t>
      </w:r>
      <w:r w:rsidR="00A70FBD" w:rsidRPr="00383023">
        <w:t>staff turnover further compounding the staff shortages</w:t>
      </w:r>
      <w:r w:rsidR="00326E72">
        <w:t xml:space="preserve"> </w:t>
      </w:r>
      <w:r w:rsidR="00C17BF2">
        <w:rPr>
          <w:noProof/>
        </w:rPr>
        <w:t>(Bailey, Mankin, Kelliher, &amp; Garavan, 2018; Bamford &amp; Daniel, 2005; HDUHB, 2021)</w:t>
      </w:r>
      <w:r w:rsidR="00A70FBD" w:rsidRPr="00383023">
        <w:t xml:space="preserve">. </w:t>
      </w:r>
    </w:p>
    <w:p w14:paraId="7A9C8540" w14:textId="3B0696BD" w:rsidR="00F611AD" w:rsidRDefault="006730CC" w:rsidP="00106FFC">
      <w:r>
        <w:rPr>
          <w:noProof/>
        </w:rPr>
        <w:drawing>
          <wp:inline distT="0" distB="0" distL="0" distR="0" wp14:anchorId="06D1A2C9" wp14:editId="72635A30">
            <wp:extent cx="5731510" cy="141922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419225"/>
                    </a:xfrm>
                    <a:prstGeom prst="rect">
                      <a:avLst/>
                    </a:prstGeom>
                  </pic:spPr>
                </pic:pic>
              </a:graphicData>
            </a:graphic>
          </wp:inline>
        </w:drawing>
      </w:r>
    </w:p>
    <w:p w14:paraId="3F22B87D" w14:textId="402DF4A0" w:rsidR="00960B0E" w:rsidRPr="00823E0F" w:rsidRDefault="00823E0F" w:rsidP="00FB069F">
      <w:pPr>
        <w:rPr>
          <w:noProof/>
        </w:rPr>
      </w:pPr>
      <w:r>
        <w:rPr>
          <w:noProof/>
        </w:rPr>
        <w:t xml:space="preserve">Therefore </w:t>
      </w:r>
      <w:r w:rsidR="00FE0325" w:rsidRPr="00823E0F">
        <w:rPr>
          <w:noProof/>
        </w:rPr>
        <w:t xml:space="preserve">specific leadership approaches </w:t>
      </w:r>
      <w:r>
        <w:rPr>
          <w:noProof/>
        </w:rPr>
        <w:t>such as</w:t>
      </w:r>
      <w:r w:rsidR="00FE0325" w:rsidRPr="00823E0F">
        <w:rPr>
          <w:noProof/>
        </w:rPr>
        <w:t xml:space="preserve"> </w:t>
      </w:r>
      <w:r w:rsidR="00713034" w:rsidRPr="00823E0F">
        <w:rPr>
          <w:noProof/>
        </w:rPr>
        <w:t xml:space="preserve">complexity leadership and trustworthy leadership lend themselves well to </w:t>
      </w:r>
      <w:r>
        <w:rPr>
          <w:noProof/>
        </w:rPr>
        <w:t>leading</w:t>
      </w:r>
      <w:r w:rsidR="0068463B">
        <w:rPr>
          <w:noProof/>
        </w:rPr>
        <w:t xml:space="preserve"> </w:t>
      </w:r>
      <w:r w:rsidR="00713034" w:rsidRPr="00823E0F">
        <w:rPr>
          <w:noProof/>
        </w:rPr>
        <w:t xml:space="preserve">in a </w:t>
      </w:r>
      <w:r w:rsidR="003C31AF" w:rsidRPr="00823E0F">
        <w:rPr>
          <w:noProof/>
        </w:rPr>
        <w:t xml:space="preserve">pandemic. Whilst they are not without their limitations, the ability to adapt and flex </w:t>
      </w:r>
      <w:r w:rsidR="0068463B">
        <w:rPr>
          <w:noProof/>
        </w:rPr>
        <w:t>appears to be</w:t>
      </w:r>
      <w:r w:rsidR="003C31AF" w:rsidRPr="00823E0F">
        <w:rPr>
          <w:noProof/>
        </w:rPr>
        <w:t xml:space="preserve"> key to success. In the context of a healthcare setting, servant leadership is particularly effective </w:t>
      </w:r>
      <w:r w:rsidR="005B7A6B" w:rsidRPr="00823E0F">
        <w:rPr>
          <w:noProof/>
        </w:rPr>
        <w:t>approach</w:t>
      </w:r>
      <w:r w:rsidRPr="00823E0F">
        <w:rPr>
          <w:noProof/>
        </w:rPr>
        <w:t>.</w:t>
      </w:r>
    </w:p>
    <w:p w14:paraId="25154846" w14:textId="77777777" w:rsidR="001E14BB" w:rsidRDefault="001E14BB" w:rsidP="00FB069F"/>
    <w:p w14:paraId="51D8086F" w14:textId="3E304C4D" w:rsidR="00CF06C1" w:rsidRPr="00CA1A6B" w:rsidRDefault="00CF06C1" w:rsidP="00FB069F">
      <w:r w:rsidRPr="00CA1A6B">
        <w:br w:type="page"/>
      </w:r>
    </w:p>
    <w:p w14:paraId="6F0869C3" w14:textId="1DF658C1" w:rsidR="00621E2B" w:rsidRPr="00CC0C97" w:rsidRDefault="00621E2B" w:rsidP="00621E2B">
      <w:pPr>
        <w:rPr>
          <w:b/>
          <w:bCs/>
          <w:sz w:val="24"/>
          <w:szCs w:val="24"/>
        </w:rPr>
      </w:pPr>
      <w:r w:rsidRPr="00CC0C97">
        <w:rPr>
          <w:b/>
          <w:bCs/>
          <w:sz w:val="24"/>
          <w:szCs w:val="24"/>
        </w:rPr>
        <w:lastRenderedPageBreak/>
        <w:t xml:space="preserve">3. </w:t>
      </w:r>
      <w:r w:rsidR="009F45CA">
        <w:rPr>
          <w:b/>
          <w:bCs/>
          <w:sz w:val="24"/>
          <w:szCs w:val="24"/>
        </w:rPr>
        <w:t>F</w:t>
      </w:r>
      <w:r w:rsidRPr="00CC0C97">
        <w:rPr>
          <w:b/>
          <w:bCs/>
          <w:sz w:val="24"/>
          <w:szCs w:val="24"/>
        </w:rPr>
        <w:t xml:space="preserve">ormal and informal structures </w:t>
      </w:r>
    </w:p>
    <w:p w14:paraId="3EC1CE07" w14:textId="7D848986" w:rsidR="00FB3074" w:rsidRDefault="00DB48FA" w:rsidP="00502352">
      <w:r>
        <w:t xml:space="preserve">Formal and informal </w:t>
      </w:r>
      <w:r w:rsidRPr="00DB48FA">
        <w:t>structure</w:t>
      </w:r>
      <w:r>
        <w:t>s</w:t>
      </w:r>
      <w:r w:rsidRPr="00DB48FA">
        <w:t xml:space="preserve"> </w:t>
      </w:r>
      <w:r w:rsidR="00B05AF3">
        <w:t>within</w:t>
      </w:r>
      <w:r w:rsidRPr="00DB48FA">
        <w:t xml:space="preserve"> </w:t>
      </w:r>
      <w:r>
        <w:t>organisation</w:t>
      </w:r>
      <w:r w:rsidR="00B05AF3">
        <w:t xml:space="preserve">s are </w:t>
      </w:r>
      <w:r w:rsidR="00825C15">
        <w:t>essentially</w:t>
      </w:r>
      <w:r>
        <w:t xml:space="preserve"> </w:t>
      </w:r>
      <w:r w:rsidR="00825C15" w:rsidRPr="00DB48FA">
        <w:t>refer</w:t>
      </w:r>
      <w:r w:rsidR="00825C15">
        <w:t>ring</w:t>
      </w:r>
      <w:r w:rsidRPr="00DB48FA">
        <w:t xml:space="preserve"> to the way </w:t>
      </w:r>
      <w:r w:rsidRPr="00DF3284">
        <w:t xml:space="preserve">management levels are </w:t>
      </w:r>
      <w:r w:rsidR="00B05AF3" w:rsidRPr="00DF3284">
        <w:t>organised and how</w:t>
      </w:r>
      <w:r w:rsidRPr="00DF3284">
        <w:t xml:space="preserve"> decisions are made to achieve </w:t>
      </w:r>
      <w:r w:rsidR="00825C15" w:rsidRPr="00DF3284">
        <w:t>the business aim</w:t>
      </w:r>
      <w:r w:rsidR="0035374F" w:rsidRPr="00DF3284">
        <w:t xml:space="preserve"> (fig3)</w:t>
      </w:r>
      <w:r w:rsidR="00DF3284" w:rsidRPr="00DF3284">
        <w:rPr>
          <w:noProof/>
        </w:rPr>
        <w:t xml:space="preserve"> (Soda &amp; Zaheer, 2012; McDaniel, 2007; </w:t>
      </w:r>
      <w:r w:rsidR="006B50A7" w:rsidRPr="00DF3284">
        <w:rPr>
          <w:noProof/>
        </w:rPr>
        <w:t>Allen James &amp; Gamlen, 2007</w:t>
      </w:r>
      <w:r w:rsidR="00336FD8" w:rsidRPr="00DF3284">
        <w:rPr>
          <w:noProof/>
        </w:rPr>
        <w:t xml:space="preserve">; </w:t>
      </w:r>
      <w:r w:rsidR="006B50A7" w:rsidRPr="00DF3284">
        <w:rPr>
          <w:noProof/>
        </w:rPr>
        <w:t>Discourse and Organization, 1998</w:t>
      </w:r>
      <w:r w:rsidR="00336FD8" w:rsidRPr="00DF3284">
        <w:rPr>
          <w:noProof/>
        </w:rPr>
        <w:t>;).</w:t>
      </w:r>
    </w:p>
    <w:p w14:paraId="7136E06D" w14:textId="614C9714" w:rsidR="00C67ED6" w:rsidRDefault="00C67ED6" w:rsidP="00502352"/>
    <w:p w14:paraId="524CC03E" w14:textId="0C6CE53C" w:rsidR="00C67ED6" w:rsidRDefault="00C67ED6" w:rsidP="00C67ED6">
      <w:pPr>
        <w:jc w:val="center"/>
      </w:pPr>
      <w:r>
        <w:rPr>
          <w:noProof/>
        </w:rPr>
        <w:drawing>
          <wp:inline distT="0" distB="0" distL="0" distR="0" wp14:anchorId="263AB63E" wp14:editId="5C88F005">
            <wp:extent cx="3630295" cy="216000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0295" cy="2160000"/>
                    </a:xfrm>
                    <a:prstGeom prst="rect">
                      <a:avLst/>
                    </a:prstGeom>
                    <a:noFill/>
                    <a:ln>
                      <a:noFill/>
                    </a:ln>
                  </pic:spPr>
                </pic:pic>
              </a:graphicData>
            </a:graphic>
          </wp:inline>
        </w:drawing>
      </w:r>
    </w:p>
    <w:p w14:paraId="48A2D41C" w14:textId="7E0FB35A" w:rsidR="00C67ED6" w:rsidRPr="00353D2D" w:rsidRDefault="00C67ED6" w:rsidP="00C67ED6">
      <w:pPr>
        <w:pStyle w:val="Caption"/>
        <w:jc w:val="right"/>
        <w:rPr>
          <w:color w:val="7F7F7F" w:themeColor="text1" w:themeTint="80"/>
        </w:rPr>
      </w:pPr>
      <w:r w:rsidRPr="00353D2D">
        <w:rPr>
          <w:color w:val="7F7F7F" w:themeColor="text1" w:themeTint="80"/>
        </w:rPr>
        <w:t xml:space="preserve">Figure </w:t>
      </w:r>
      <w:r w:rsidRPr="00353D2D">
        <w:rPr>
          <w:color w:val="7F7F7F" w:themeColor="text1" w:themeTint="80"/>
        </w:rPr>
        <w:fldChar w:fldCharType="begin"/>
      </w:r>
      <w:r w:rsidRPr="00353D2D">
        <w:rPr>
          <w:color w:val="7F7F7F" w:themeColor="text1" w:themeTint="80"/>
        </w:rPr>
        <w:instrText xml:space="preserve"> SEQ Figure \* ARABIC </w:instrText>
      </w:r>
      <w:r w:rsidRPr="00353D2D">
        <w:rPr>
          <w:color w:val="7F7F7F" w:themeColor="text1" w:themeTint="80"/>
        </w:rPr>
        <w:fldChar w:fldCharType="separate"/>
      </w:r>
      <w:r w:rsidR="004425E7" w:rsidRPr="00353D2D">
        <w:rPr>
          <w:noProof/>
          <w:color w:val="7F7F7F" w:themeColor="text1" w:themeTint="80"/>
        </w:rPr>
        <w:t>3</w:t>
      </w:r>
      <w:r w:rsidRPr="00353D2D">
        <w:rPr>
          <w:color w:val="7F7F7F" w:themeColor="text1" w:themeTint="80"/>
        </w:rPr>
        <w:fldChar w:fldCharType="end"/>
      </w:r>
      <w:r w:rsidR="00FB3074" w:rsidRPr="00353D2D">
        <w:rPr>
          <w:color w:val="7F7F7F" w:themeColor="text1" w:themeTint="80"/>
        </w:rPr>
        <w:t xml:space="preserve"> </w:t>
      </w:r>
      <w:r w:rsidR="006F3D63" w:rsidRPr="00353D2D">
        <w:rPr>
          <w:color w:val="7F7F7F" w:themeColor="text1" w:themeTint="80"/>
        </w:rPr>
        <w:t xml:space="preserve">Diagram </w:t>
      </w:r>
      <w:r w:rsidR="00353D2D" w:rsidRPr="00353D2D">
        <w:rPr>
          <w:color w:val="7F7F7F" w:themeColor="text1" w:themeTint="80"/>
        </w:rPr>
        <w:t>representing formal and informal organisation structures adapted from http://kuctejacob.blogspot.com</w:t>
      </w:r>
    </w:p>
    <w:p w14:paraId="6C400DA2" w14:textId="74171F81" w:rsidR="00A86B6A" w:rsidRPr="00774CDB" w:rsidRDefault="00A86B6A" w:rsidP="00A86B6A">
      <w:pPr>
        <w:rPr>
          <w:color w:val="FF0000"/>
        </w:rPr>
      </w:pPr>
      <w:r>
        <w:t>Both formal and informal structures within organisations will impact the management of people during the crisis</w:t>
      </w:r>
      <w:r w:rsidR="003C0049">
        <w:t xml:space="preserve"> </w:t>
      </w:r>
      <w:sdt>
        <w:sdtPr>
          <w:id w:val="134770576"/>
          <w:citation/>
        </w:sdtPr>
        <w:sdtEndPr/>
        <w:sdtContent>
          <w:r w:rsidR="003C0049">
            <w:fldChar w:fldCharType="begin"/>
          </w:r>
          <w:r w:rsidR="003C0049">
            <w:instrText xml:space="preserve"> CITATION McD07 \l 2057 </w:instrText>
          </w:r>
          <w:r w:rsidR="003C0049">
            <w:fldChar w:fldCharType="separate"/>
          </w:r>
          <w:r w:rsidR="003C0049">
            <w:rPr>
              <w:noProof/>
            </w:rPr>
            <w:t>(McDaniel, 2007)</w:t>
          </w:r>
          <w:r w:rsidR="003C0049">
            <w:fldChar w:fldCharType="end"/>
          </w:r>
        </w:sdtContent>
      </w:sdt>
      <w:r>
        <w:t xml:space="preserve">. </w:t>
      </w:r>
      <w:r w:rsidR="00774CDB">
        <w:rPr>
          <w:color w:val="FF0000"/>
        </w:rPr>
        <w:t xml:space="preserve"> </w:t>
      </w:r>
    </w:p>
    <w:p w14:paraId="7D746632" w14:textId="3A67FCF5" w:rsidR="005C00DA" w:rsidRDefault="001036B1" w:rsidP="00502352">
      <w:r>
        <w:t xml:space="preserve">Prior to the pandemic, </w:t>
      </w:r>
      <w:r w:rsidR="00101E57">
        <w:t>Chwarae Teg</w:t>
      </w:r>
      <w:r w:rsidR="008A1F95">
        <w:t xml:space="preserve"> (CT)</w:t>
      </w:r>
      <w:r w:rsidR="00AE76E1">
        <w:t>, a third sector organisation employing 78FTE</w:t>
      </w:r>
      <w:r w:rsidR="00774CDB">
        <w:t xml:space="preserve"> across Wales</w:t>
      </w:r>
      <w:r w:rsidR="00AE76E1">
        <w:t>,</w:t>
      </w:r>
      <w:r w:rsidR="00961982" w:rsidRPr="00961982">
        <w:t xml:space="preserve"> was very </w:t>
      </w:r>
      <w:r w:rsidR="002D32C4">
        <w:t xml:space="preserve">hierarchical </w:t>
      </w:r>
      <w:r w:rsidR="00AE76E1">
        <w:t xml:space="preserve">- </w:t>
      </w:r>
      <w:r w:rsidR="002D32C4">
        <w:t>particularly</w:t>
      </w:r>
      <w:r w:rsidR="00961982" w:rsidRPr="00961982">
        <w:t xml:space="preserve"> when it came </w:t>
      </w:r>
      <w:r w:rsidR="002D32C4">
        <w:t>to</w:t>
      </w:r>
      <w:r w:rsidR="00961982" w:rsidRPr="00961982">
        <w:t xml:space="preserve"> decision-making. </w:t>
      </w:r>
      <w:r w:rsidR="00775737" w:rsidRPr="00775737">
        <w:t xml:space="preserve">Strategic </w:t>
      </w:r>
      <w:r w:rsidR="0059380F">
        <w:t xml:space="preserve">leads would make </w:t>
      </w:r>
      <w:r w:rsidR="00E969F7" w:rsidRPr="00E969F7">
        <w:t xml:space="preserve">decisions </w:t>
      </w:r>
      <w:r w:rsidR="003C087E">
        <w:t>in isolation of others</w:t>
      </w:r>
      <w:r w:rsidR="00F80CAC">
        <w:t>. U</w:t>
      </w:r>
      <w:r w:rsidR="0059380F">
        <w:t xml:space="preserve">nless </w:t>
      </w:r>
      <w:r w:rsidR="00CF6DFF">
        <w:t>strictly necessary, staff would not be consulted</w:t>
      </w:r>
      <w:r w:rsidR="0040482F">
        <w:t xml:space="preserve"> and HRM only involved if it was</w:t>
      </w:r>
      <w:r w:rsidR="00774CDB">
        <w:t xml:space="preserve"> part of</w:t>
      </w:r>
      <w:r w:rsidR="0040482F">
        <w:t xml:space="preserve"> a formal process</w:t>
      </w:r>
      <w:r w:rsidR="00CF6DFF">
        <w:t xml:space="preserve">. </w:t>
      </w:r>
    </w:p>
    <w:p w14:paraId="4D77DF45" w14:textId="205F5D1A" w:rsidR="0016482C" w:rsidRDefault="00AB3ADD" w:rsidP="00502352">
      <w:r>
        <w:t xml:space="preserve">During the pandemic, </w:t>
      </w:r>
      <w:r w:rsidR="00553A82" w:rsidRPr="00553A82">
        <w:t>the organisation adopted new technologies and new approaches to communication</w:t>
      </w:r>
      <w:r>
        <w:t xml:space="preserve"> such as</w:t>
      </w:r>
      <w:r w:rsidR="00835281">
        <w:t>,</w:t>
      </w:r>
      <w:r>
        <w:t xml:space="preserve"> Microsoft Teams</w:t>
      </w:r>
      <w:r w:rsidR="00861687">
        <w:t>. Le</w:t>
      </w:r>
      <w:r w:rsidR="0043587D" w:rsidRPr="0043587D">
        <w:t xml:space="preserve">aders </w:t>
      </w:r>
      <w:r w:rsidR="00861687">
        <w:t>b</w:t>
      </w:r>
      <w:r w:rsidR="00475B29" w:rsidRPr="00475B29">
        <w:t xml:space="preserve">egan to utilise these new communication tools to gather intelligence from staff </w:t>
      </w:r>
      <w:r w:rsidR="00861687">
        <w:t>such as setting up channels on MS Teams</w:t>
      </w:r>
      <w:r w:rsidR="006739F0">
        <w:t>. I</w:t>
      </w:r>
      <w:r w:rsidR="0016482C">
        <w:t xml:space="preserve">n turn staff became </w:t>
      </w:r>
      <w:r w:rsidR="006739F0">
        <w:t>increasingly</w:t>
      </w:r>
      <w:r w:rsidR="0016482C">
        <w:t xml:space="preserve"> </w:t>
      </w:r>
      <w:r w:rsidR="00475B29" w:rsidRPr="00475B29">
        <w:t xml:space="preserve">involved </w:t>
      </w:r>
      <w:r w:rsidR="0016482C">
        <w:t>i</w:t>
      </w:r>
      <w:r w:rsidR="00475B29" w:rsidRPr="00475B29">
        <w:t>n</w:t>
      </w:r>
      <w:r w:rsidR="0016482C">
        <w:t xml:space="preserve"> </w:t>
      </w:r>
      <w:r w:rsidR="00475B29" w:rsidRPr="00475B29">
        <w:t xml:space="preserve">decision </w:t>
      </w:r>
      <w:r w:rsidR="0016482C">
        <w:t xml:space="preserve">making. </w:t>
      </w:r>
    </w:p>
    <w:p w14:paraId="2BC90381" w14:textId="73EC2F49" w:rsidR="00BB0BAE" w:rsidRDefault="0016482C" w:rsidP="00502352">
      <w:r>
        <w:t>I</w:t>
      </w:r>
      <w:r w:rsidR="005C7ED3" w:rsidRPr="005C7ED3">
        <w:t xml:space="preserve">t wasn't long before the creation of </w:t>
      </w:r>
      <w:r w:rsidR="002C2F51" w:rsidRPr="002C2F51">
        <w:t>task and finish groups made up by volunteer</w:t>
      </w:r>
      <w:r>
        <w:t xml:space="preserve"> staff</w:t>
      </w:r>
      <w:r w:rsidR="002C2F51" w:rsidRPr="002C2F51">
        <w:t xml:space="preserve"> from across the organisation</w:t>
      </w:r>
      <w:r>
        <w:t>,</w:t>
      </w:r>
      <w:r w:rsidR="002C2F51" w:rsidRPr="002C2F51">
        <w:t xml:space="preserve"> became the norm</w:t>
      </w:r>
      <w:r>
        <w:t>.</w:t>
      </w:r>
      <w:r w:rsidR="002C2F51" w:rsidRPr="002C2F51">
        <w:t xml:space="preserve"> </w:t>
      </w:r>
      <w:r w:rsidR="000A2772">
        <w:t>T</w:t>
      </w:r>
      <w:r w:rsidR="009A273C">
        <w:t xml:space="preserve">ask and finish groups </w:t>
      </w:r>
      <w:r w:rsidR="00377616" w:rsidRPr="00377616">
        <w:t xml:space="preserve">instantly increased </w:t>
      </w:r>
      <w:r w:rsidR="00C37A65">
        <w:t>decision</w:t>
      </w:r>
      <w:r w:rsidR="00023C3A">
        <w:t>-</w:t>
      </w:r>
      <w:r w:rsidR="00C37A65">
        <w:t>making capacity</w:t>
      </w:r>
      <w:r w:rsidR="00377616" w:rsidRPr="00377616">
        <w:t xml:space="preserve"> </w:t>
      </w:r>
      <w:r w:rsidR="00BB0BAE">
        <w:t>to such an extent that</w:t>
      </w:r>
      <w:r w:rsidR="00377616" w:rsidRPr="00377616">
        <w:t xml:space="preserve"> multiple projects </w:t>
      </w:r>
      <w:r w:rsidR="00C37A65">
        <w:t>ar</w:t>
      </w:r>
      <w:r w:rsidR="00377616" w:rsidRPr="00377616">
        <w:t xml:space="preserve">e </w:t>
      </w:r>
      <w:r w:rsidR="000A2772">
        <w:t xml:space="preserve">now </w:t>
      </w:r>
      <w:r w:rsidR="00377616" w:rsidRPr="00377616">
        <w:t>run simultaneously</w:t>
      </w:r>
      <w:r w:rsidR="00BB0BAE">
        <w:t>.</w:t>
      </w:r>
      <w:r w:rsidR="00EA184C">
        <w:t xml:space="preserve"> </w:t>
      </w:r>
      <w:r w:rsidR="008810C2">
        <w:t xml:space="preserve">This approach </w:t>
      </w:r>
      <w:r w:rsidR="006503E9">
        <w:t>isn’t unique</w:t>
      </w:r>
      <w:r w:rsidR="008810C2">
        <w:t xml:space="preserve">. </w:t>
      </w:r>
      <w:r w:rsidR="008810C2" w:rsidRPr="008810C2">
        <w:t xml:space="preserve">Leaders </w:t>
      </w:r>
      <w:r w:rsidR="006503E9">
        <w:t xml:space="preserve">from all sectors </w:t>
      </w:r>
      <w:r w:rsidR="008810C2">
        <w:t xml:space="preserve">have generally </w:t>
      </w:r>
      <w:r w:rsidR="008810C2" w:rsidRPr="008810C2">
        <w:t xml:space="preserve">became more reliant on others for </w:t>
      </w:r>
      <w:r w:rsidR="008810C2">
        <w:t>k</w:t>
      </w:r>
      <w:r w:rsidR="008810C2" w:rsidRPr="008810C2">
        <w:t xml:space="preserve">nowledge from all levels </w:t>
      </w:r>
      <w:r w:rsidR="00647701">
        <w:t xml:space="preserve">within organisations </w:t>
      </w:r>
      <w:sdt>
        <w:sdtPr>
          <w:id w:val="-538596180"/>
          <w:citation/>
        </w:sdtPr>
        <w:sdtEndPr/>
        <w:sdtContent>
          <w:r w:rsidR="00647701">
            <w:fldChar w:fldCharType="begin"/>
          </w:r>
          <w:r w:rsidR="00647701">
            <w:instrText xml:space="preserve"> CITATION Hop21 \l 2057 </w:instrText>
          </w:r>
          <w:r w:rsidR="00647701">
            <w:fldChar w:fldCharType="separate"/>
          </w:r>
          <w:r w:rsidR="00647701">
            <w:rPr>
              <w:noProof/>
            </w:rPr>
            <w:t>(Hope-Hailey, 2021)</w:t>
          </w:r>
          <w:r w:rsidR="00647701">
            <w:fldChar w:fldCharType="end"/>
          </w:r>
        </w:sdtContent>
      </w:sdt>
      <w:r w:rsidR="008810C2" w:rsidRPr="008810C2">
        <w:t>.</w:t>
      </w:r>
    </w:p>
    <w:p w14:paraId="6D8002F8" w14:textId="510B51CB" w:rsidR="003A669D" w:rsidRPr="00F06D98" w:rsidRDefault="00DF17B1" w:rsidP="00DF17B1">
      <w:r>
        <w:t>Global Vice President of Workday said, “</w:t>
      </w:r>
      <w:r w:rsidRPr="00DF17B1">
        <w:rPr>
          <w:i/>
          <w:iCs/>
        </w:rPr>
        <w:t>Companies have a rare opportunity to rethink their organisational and workplace structures.”</w:t>
      </w:r>
      <w:r>
        <w:rPr>
          <w:i/>
          <w:iCs/>
        </w:rPr>
        <w:t xml:space="preserve"> </w:t>
      </w:r>
      <w:sdt>
        <w:sdtPr>
          <w:rPr>
            <w:i/>
            <w:iCs/>
          </w:rPr>
          <w:id w:val="-1605024802"/>
          <w:citation/>
        </w:sdtPr>
        <w:sdtEndPr/>
        <w:sdtContent>
          <w:r w:rsidR="002F76D2">
            <w:rPr>
              <w:i/>
              <w:iCs/>
            </w:rPr>
            <w:fldChar w:fldCharType="begin"/>
          </w:r>
          <w:r w:rsidR="002F76D2">
            <w:instrText xml:space="preserve"> CITATION CIP21 \l 2057 </w:instrText>
          </w:r>
          <w:r w:rsidR="002F76D2">
            <w:rPr>
              <w:i/>
              <w:iCs/>
            </w:rPr>
            <w:fldChar w:fldCharType="separate"/>
          </w:r>
          <w:r w:rsidR="002F76D2">
            <w:rPr>
              <w:noProof/>
            </w:rPr>
            <w:t>(CIPD &amp; Workday, 2021)</w:t>
          </w:r>
          <w:r w:rsidR="002F76D2">
            <w:rPr>
              <w:i/>
              <w:iCs/>
            </w:rPr>
            <w:fldChar w:fldCharType="end"/>
          </w:r>
        </w:sdtContent>
      </w:sdt>
      <w:r w:rsidR="002F76D2">
        <w:rPr>
          <w:i/>
          <w:iCs/>
        </w:rPr>
        <w:t>.</w:t>
      </w:r>
      <w:r w:rsidR="00F06D98">
        <w:t xml:space="preserve"> As the article </w:t>
      </w:r>
      <w:r w:rsidR="00973B3D">
        <w:t xml:space="preserve">by HBR says, it is important that whilst </w:t>
      </w:r>
      <w:r w:rsidR="001128B3">
        <w:t xml:space="preserve">formal </w:t>
      </w:r>
      <w:r w:rsidR="00A6222A" w:rsidRPr="00A6222A">
        <w:t xml:space="preserve">structures </w:t>
      </w:r>
      <w:r w:rsidR="001128B3">
        <w:t>remain un</w:t>
      </w:r>
      <w:r w:rsidR="00A6222A" w:rsidRPr="00A6222A">
        <w:t xml:space="preserve">changed the informal systems that have developed </w:t>
      </w:r>
      <w:r w:rsidR="00337093" w:rsidRPr="00337093">
        <w:t xml:space="preserve">may still have </w:t>
      </w:r>
      <w:r w:rsidR="001128B3">
        <w:t>its</w:t>
      </w:r>
      <w:r w:rsidR="00337093" w:rsidRPr="00337093">
        <w:t xml:space="preserve"> place an</w:t>
      </w:r>
      <w:r w:rsidR="001128B3">
        <w:t>d</w:t>
      </w:r>
      <w:r w:rsidR="00337093" w:rsidRPr="00337093">
        <w:t xml:space="preserve"> organisation</w:t>
      </w:r>
      <w:r w:rsidR="001128B3">
        <w:t>s</w:t>
      </w:r>
      <w:r w:rsidR="00337093" w:rsidRPr="00337093">
        <w:t xml:space="preserve"> should avoid </w:t>
      </w:r>
      <w:r w:rsidR="004004C8" w:rsidRPr="00337093">
        <w:t>reverting</w:t>
      </w:r>
      <w:r w:rsidR="00337093" w:rsidRPr="00337093">
        <w:t xml:space="preserve"> to old ways of working</w:t>
      </w:r>
      <w:r w:rsidR="001128B3">
        <w:t xml:space="preserve"> </w:t>
      </w:r>
      <w:sdt>
        <w:sdtPr>
          <w:id w:val="-1270852330"/>
          <w:citation/>
        </w:sdtPr>
        <w:sdtEndPr/>
        <w:sdtContent>
          <w:r w:rsidR="001128B3">
            <w:fldChar w:fldCharType="begin"/>
          </w:r>
          <w:r w:rsidR="001128B3">
            <w:instrText xml:space="preserve"> CITATION Wed20 \l 2057 </w:instrText>
          </w:r>
          <w:r w:rsidR="001128B3">
            <w:fldChar w:fldCharType="separate"/>
          </w:r>
          <w:r w:rsidR="001128B3">
            <w:rPr>
              <w:noProof/>
            </w:rPr>
            <w:t>(Wedell-Wedellsborg, 2020)</w:t>
          </w:r>
          <w:r w:rsidR="001128B3">
            <w:fldChar w:fldCharType="end"/>
          </w:r>
        </w:sdtContent>
      </w:sdt>
      <w:r w:rsidR="001128B3">
        <w:t>.</w:t>
      </w:r>
    </w:p>
    <w:p w14:paraId="567B7731" w14:textId="77B960B7" w:rsidR="0030136C" w:rsidRDefault="008A1F95">
      <w:r>
        <w:t>Conversely, i</w:t>
      </w:r>
      <w:r w:rsidR="00023C3A" w:rsidRPr="00A4350B">
        <w:t>nformal structures</w:t>
      </w:r>
      <w:r w:rsidR="00BD1D71">
        <w:t xml:space="preserve"> at </w:t>
      </w:r>
      <w:r>
        <w:t>CT</w:t>
      </w:r>
      <w:r w:rsidR="00023C3A" w:rsidRPr="00A4350B">
        <w:t xml:space="preserve"> have been </w:t>
      </w:r>
      <w:r w:rsidR="000839E3">
        <w:t xml:space="preserve">negatively </w:t>
      </w:r>
      <w:r w:rsidR="00023C3A" w:rsidRPr="00A4350B">
        <w:t xml:space="preserve">impacted. Prior to the pandemic, employees </w:t>
      </w:r>
      <w:r>
        <w:t>held</w:t>
      </w:r>
      <w:r w:rsidR="00023C3A" w:rsidRPr="00A4350B">
        <w:t xml:space="preserve"> friendships </w:t>
      </w:r>
      <w:r w:rsidR="00F3279E" w:rsidRPr="00A4350B">
        <w:t xml:space="preserve">and contact with people outside of their immediate team via their </w:t>
      </w:r>
      <w:r w:rsidR="00F3279E" w:rsidRPr="00A4350B">
        <w:lastRenderedPageBreak/>
        <w:t xml:space="preserve">attendance at regional offices. </w:t>
      </w:r>
      <w:r w:rsidR="00FC2568" w:rsidRPr="00A4350B">
        <w:t xml:space="preserve">Whilst working from home it quickly became apparent that these informal structures </w:t>
      </w:r>
      <w:r w:rsidR="00C57529" w:rsidRPr="00A4350B">
        <w:t xml:space="preserve">played a significant </w:t>
      </w:r>
      <w:r w:rsidR="000839E3">
        <w:t xml:space="preserve">part in </w:t>
      </w:r>
      <w:r>
        <w:t>maintaining wellbeing</w:t>
      </w:r>
      <w:r w:rsidR="00C57529" w:rsidRPr="00A4350B">
        <w:t xml:space="preserve">. </w:t>
      </w:r>
    </w:p>
    <w:p w14:paraId="0B35AA7A" w14:textId="50535271" w:rsidR="001036B1" w:rsidRPr="004B57E8" w:rsidRDefault="0030136C">
      <w:pPr>
        <w:rPr>
          <w:color w:val="FF0000"/>
        </w:rPr>
      </w:pPr>
      <w:r>
        <w:t>For the first time, employee wellbeing had become an organisational issue</w:t>
      </w:r>
      <w:r w:rsidR="00BB76F8" w:rsidRPr="00A4350B">
        <w:t>. E</w:t>
      </w:r>
      <w:r w:rsidR="00B36F2A" w:rsidRPr="00A4350B">
        <w:t xml:space="preserve">mployees </w:t>
      </w:r>
      <w:r w:rsidR="00CD4119" w:rsidRPr="00A4350B">
        <w:t xml:space="preserve">missed seeing their colleagues and frequently reported feelings of isolation </w:t>
      </w:r>
      <w:r w:rsidR="0088485B" w:rsidRPr="00A4350B">
        <w:t>because of</w:t>
      </w:r>
      <w:r w:rsidR="00CD4119" w:rsidRPr="00A4350B">
        <w:t xml:space="preserve"> </w:t>
      </w:r>
      <w:r w:rsidR="0088485B" w:rsidRPr="00A4350B">
        <w:t xml:space="preserve">home </w:t>
      </w:r>
      <w:r w:rsidR="00CD4119" w:rsidRPr="00A4350B">
        <w:t xml:space="preserve">working. </w:t>
      </w:r>
      <w:r w:rsidR="00BB76F8" w:rsidRPr="00A4350B">
        <w:t>Additionally</w:t>
      </w:r>
      <w:r w:rsidR="00D81963" w:rsidRPr="00A4350B">
        <w:t>,</w:t>
      </w:r>
      <w:r w:rsidR="00BB76F8" w:rsidRPr="00A4350B">
        <w:t xml:space="preserve"> </w:t>
      </w:r>
      <w:r w:rsidR="00AA273F" w:rsidRPr="00A4350B">
        <w:t xml:space="preserve">staff sickness absence </w:t>
      </w:r>
      <w:r w:rsidR="00D81963" w:rsidRPr="00A4350B">
        <w:t>increased</w:t>
      </w:r>
      <w:r w:rsidR="00AA273F" w:rsidRPr="00A4350B">
        <w:t xml:space="preserve"> </w:t>
      </w:r>
      <w:r w:rsidR="008A1F95">
        <w:t>due</w:t>
      </w:r>
      <w:r w:rsidR="00D81963" w:rsidRPr="00A4350B">
        <w:t xml:space="preserve"> to s</w:t>
      </w:r>
      <w:r w:rsidR="00AA273F" w:rsidRPr="00A4350B">
        <w:t>tress and anxiety</w:t>
      </w:r>
      <w:r w:rsidR="00D81963" w:rsidRPr="00A4350B">
        <w:t>.</w:t>
      </w:r>
      <w:r w:rsidR="00AA273F" w:rsidRPr="00A4350B">
        <w:t xml:space="preserve"> </w:t>
      </w:r>
      <w:r w:rsidR="00FA522D" w:rsidRPr="00A4350B">
        <w:t xml:space="preserve">During </w:t>
      </w:r>
      <w:r w:rsidR="00D81963" w:rsidRPr="00A4350B">
        <w:t>return-to-work</w:t>
      </w:r>
      <w:r w:rsidR="00FA522D" w:rsidRPr="00A4350B">
        <w:t xml:space="preserve"> interviews isolation and loneliness were cited as the causes</w:t>
      </w:r>
      <w:r w:rsidR="00D81963" w:rsidRPr="00A4350B">
        <w:t xml:space="preserve"> of </w:t>
      </w:r>
      <w:r w:rsidR="006B1C3C" w:rsidRPr="00A4350B">
        <w:t>stress and anxiety</w:t>
      </w:r>
      <w:r w:rsidR="00FA522D" w:rsidRPr="00A4350B">
        <w:t xml:space="preserve"> by</w:t>
      </w:r>
      <w:r w:rsidR="006B1C3C" w:rsidRPr="00A4350B">
        <w:t xml:space="preserve"> </w:t>
      </w:r>
      <w:r w:rsidR="006B1C3C" w:rsidRPr="00C94799">
        <w:t>many of</w:t>
      </w:r>
      <w:r w:rsidR="00FA522D" w:rsidRPr="00C94799">
        <w:t xml:space="preserve"> the employees</w:t>
      </w:r>
      <w:r w:rsidR="006B1C3C" w:rsidRPr="00C94799">
        <w:t xml:space="preserve"> concerned</w:t>
      </w:r>
      <w:r w:rsidR="00FA522D" w:rsidRPr="00C94799">
        <w:t>.</w:t>
      </w:r>
      <w:r w:rsidR="004B57E8" w:rsidRPr="00C94799">
        <w:t xml:space="preserve"> </w:t>
      </w:r>
      <w:r w:rsidR="002B3F9B" w:rsidRPr="00C94799">
        <w:t xml:space="preserve">According to a survey by </w:t>
      </w:r>
      <w:r w:rsidR="00FA3713" w:rsidRPr="00C94799">
        <w:t xml:space="preserve">the Royal Society </w:t>
      </w:r>
      <w:r w:rsidR="004004C8" w:rsidRPr="00C94799">
        <w:t>for</w:t>
      </w:r>
      <w:r w:rsidR="00FA3713" w:rsidRPr="00C94799">
        <w:t xml:space="preserve"> Public Health, w</w:t>
      </w:r>
      <w:r w:rsidR="002B3F9B" w:rsidRPr="00C94799">
        <w:t xml:space="preserve">omen </w:t>
      </w:r>
      <w:r w:rsidR="00FA3713" w:rsidRPr="00C94799">
        <w:t>are</w:t>
      </w:r>
      <w:r w:rsidR="002B3F9B" w:rsidRPr="00C94799">
        <w:t xml:space="preserve"> more likely </w:t>
      </w:r>
      <w:r w:rsidR="00FA3713" w:rsidRPr="00C94799">
        <w:t>(58%) t</w:t>
      </w:r>
      <w:r w:rsidR="002B3F9B" w:rsidRPr="00C94799">
        <w:t xml:space="preserve">han men to feel isolated </w:t>
      </w:r>
      <w:sdt>
        <w:sdtPr>
          <w:id w:val="-1227604214"/>
          <w:citation/>
        </w:sdtPr>
        <w:sdtEndPr/>
        <w:sdtContent>
          <w:r w:rsidR="00FA3713" w:rsidRPr="00C94799">
            <w:fldChar w:fldCharType="begin"/>
          </w:r>
          <w:r w:rsidR="00FA3713" w:rsidRPr="00C94799">
            <w:instrText xml:space="preserve">CITATION Sur21 \l 2057 </w:instrText>
          </w:r>
          <w:r w:rsidR="00FA3713" w:rsidRPr="00C94799">
            <w:fldChar w:fldCharType="separate"/>
          </w:r>
          <w:r w:rsidR="00FA3713" w:rsidRPr="00C94799">
            <w:rPr>
              <w:noProof/>
            </w:rPr>
            <w:t>(RSPH, 2021)</w:t>
          </w:r>
          <w:r w:rsidR="00FA3713" w:rsidRPr="00C94799">
            <w:fldChar w:fldCharType="end"/>
          </w:r>
        </w:sdtContent>
      </w:sdt>
      <w:r w:rsidR="00FA3713" w:rsidRPr="00C94799">
        <w:t xml:space="preserve">. </w:t>
      </w:r>
      <w:r w:rsidR="008A1F95">
        <w:t>CT</w:t>
      </w:r>
      <w:r w:rsidR="00C94799" w:rsidRPr="00C94799">
        <w:t>’s workforce is 98% female</w:t>
      </w:r>
      <w:r w:rsidR="008A1F95">
        <w:t xml:space="preserve"> </w:t>
      </w:r>
      <w:sdt>
        <w:sdtPr>
          <w:id w:val="1921598043"/>
          <w:citation/>
        </w:sdtPr>
        <w:sdtEndPr/>
        <w:sdtContent>
          <w:r w:rsidR="008A1F95">
            <w:fldChar w:fldCharType="begin"/>
          </w:r>
          <w:r w:rsidR="008A1F95">
            <w:instrText xml:space="preserve"> CITATION Chw21 \l 2057 </w:instrText>
          </w:r>
          <w:r w:rsidR="008A1F95">
            <w:fldChar w:fldCharType="separate"/>
          </w:r>
          <w:r w:rsidR="008A1F95">
            <w:rPr>
              <w:noProof/>
            </w:rPr>
            <w:t>(Chwarae Teg [internal document], 2021)</w:t>
          </w:r>
          <w:r w:rsidR="008A1F95">
            <w:fldChar w:fldCharType="end"/>
          </w:r>
        </w:sdtContent>
      </w:sdt>
      <w:r w:rsidR="00C94799" w:rsidRPr="00C94799">
        <w:t>.</w:t>
      </w:r>
    </w:p>
    <w:p w14:paraId="514B5581" w14:textId="56A7244D" w:rsidR="006B1C3C" w:rsidRDefault="00B26F19">
      <w:r>
        <w:t xml:space="preserve">Peter Cheese, Chief Executive of </w:t>
      </w:r>
      <w:r w:rsidR="00926751">
        <w:t xml:space="preserve">the CIPD said, </w:t>
      </w:r>
      <w:r w:rsidR="00926751" w:rsidRPr="00416120">
        <w:rPr>
          <w:i/>
          <w:iCs/>
        </w:rPr>
        <w:t>“</w:t>
      </w:r>
      <w:r w:rsidR="00332156" w:rsidRPr="00416120">
        <w:rPr>
          <w:i/>
          <w:iCs/>
        </w:rPr>
        <w:t xml:space="preserve">we continue to </w:t>
      </w:r>
      <w:r w:rsidR="00416120" w:rsidRPr="00416120">
        <w:rPr>
          <w:i/>
          <w:iCs/>
        </w:rPr>
        <w:t>s</w:t>
      </w:r>
      <w:r w:rsidR="00714BAD" w:rsidRPr="00416120">
        <w:rPr>
          <w:i/>
          <w:iCs/>
        </w:rPr>
        <w:t>ee signs of stress and fatigue across many workforces</w:t>
      </w:r>
      <w:r w:rsidR="00416120" w:rsidRPr="00416120">
        <w:rPr>
          <w:i/>
          <w:iCs/>
        </w:rPr>
        <w:t>. W</w:t>
      </w:r>
      <w:r w:rsidR="00714BAD" w:rsidRPr="00416120">
        <w:rPr>
          <w:i/>
          <w:iCs/>
        </w:rPr>
        <w:t xml:space="preserve">e must do more to create positive and supportive cultures </w:t>
      </w:r>
      <w:r w:rsidR="00416120" w:rsidRPr="00416120">
        <w:rPr>
          <w:i/>
          <w:iCs/>
        </w:rPr>
        <w:t>and great places to work that's a truly inclusive.”</w:t>
      </w:r>
      <w:r w:rsidR="00416120">
        <w:t xml:space="preserve"> </w:t>
      </w:r>
      <w:sdt>
        <w:sdtPr>
          <w:id w:val="1233890335"/>
          <w:citation/>
        </w:sdtPr>
        <w:sdtEndPr/>
        <w:sdtContent>
          <w:r w:rsidR="00416120">
            <w:fldChar w:fldCharType="begin"/>
          </w:r>
          <w:r w:rsidR="00416120">
            <w:instrText xml:space="preserve"> CITATION Che22 \l 2057 </w:instrText>
          </w:r>
          <w:r w:rsidR="00416120">
            <w:fldChar w:fldCharType="separate"/>
          </w:r>
          <w:r w:rsidR="00416120">
            <w:rPr>
              <w:noProof/>
            </w:rPr>
            <w:t>(Cheese, 2022)</w:t>
          </w:r>
          <w:r w:rsidR="00416120">
            <w:fldChar w:fldCharType="end"/>
          </w:r>
        </w:sdtContent>
      </w:sdt>
      <w:r w:rsidR="00416120">
        <w:t xml:space="preserve">. </w:t>
      </w:r>
    </w:p>
    <w:p w14:paraId="256FC750" w14:textId="10972F7E" w:rsidR="00C57529" w:rsidRPr="003051A8" w:rsidRDefault="00C67E0A">
      <w:r>
        <w:t xml:space="preserve">A key finding from the </w:t>
      </w:r>
      <w:r w:rsidRPr="00C67E0A">
        <w:t>People Profession 2021: UK and Ireland survey report</w:t>
      </w:r>
      <w:r w:rsidR="00EE2701">
        <w:t>,</w:t>
      </w:r>
      <w:r w:rsidRPr="00C67E0A">
        <w:t xml:space="preserve"> </w:t>
      </w:r>
      <w:r>
        <w:t>found that w</w:t>
      </w:r>
      <w:r w:rsidR="006E635D" w:rsidRPr="006E635D">
        <w:t xml:space="preserve">orking from home </w:t>
      </w:r>
      <w:r>
        <w:t>presents significant challenges for HRM by way of s</w:t>
      </w:r>
      <w:r w:rsidR="006E635D" w:rsidRPr="006E635D">
        <w:t>upporting employees’ mental health and wellbeing</w:t>
      </w:r>
      <w:r w:rsidR="00DC18F8">
        <w:t xml:space="preserve"> </w:t>
      </w:r>
      <w:sdt>
        <w:sdtPr>
          <w:id w:val="877045794"/>
          <w:citation/>
        </w:sdtPr>
        <w:sdtEndPr/>
        <w:sdtContent>
          <w:r w:rsidR="00DC18F8">
            <w:fldChar w:fldCharType="begin"/>
          </w:r>
          <w:r w:rsidR="00DC18F8">
            <w:instrText xml:space="preserve"> CITATION CIP21 \l 2057 </w:instrText>
          </w:r>
          <w:r w:rsidR="00DC18F8">
            <w:fldChar w:fldCharType="separate"/>
          </w:r>
          <w:r w:rsidR="00DC18F8">
            <w:rPr>
              <w:noProof/>
            </w:rPr>
            <w:t>(CIPD &amp; Workday, 2021)</w:t>
          </w:r>
          <w:r w:rsidR="00DC18F8">
            <w:fldChar w:fldCharType="end"/>
          </w:r>
        </w:sdtContent>
      </w:sdt>
      <w:r w:rsidR="006E635D" w:rsidRPr="006E635D">
        <w:t>.</w:t>
      </w:r>
      <w:r w:rsidR="002A4C4D">
        <w:t xml:space="preserve"> Mind, the leading charity for mental health in the </w:t>
      </w:r>
      <w:r w:rsidR="002B3F9B">
        <w:t>UK</w:t>
      </w:r>
      <w:r w:rsidR="002A4C4D">
        <w:t xml:space="preserve"> said that </w:t>
      </w:r>
      <w:r w:rsidR="00BE3C07" w:rsidRPr="00BE3C07">
        <w:t>managers play</w:t>
      </w:r>
      <w:r w:rsidR="00BE3C07">
        <w:t xml:space="preserve"> a vital role</w:t>
      </w:r>
      <w:r w:rsidR="00BE3C07" w:rsidRPr="00BE3C07">
        <w:t xml:space="preserve"> in supporting the wellbeing of their </w:t>
      </w:r>
      <w:r w:rsidR="00BE3C07">
        <w:t xml:space="preserve">employees </w:t>
      </w:r>
      <w:sdt>
        <w:sdtPr>
          <w:id w:val="1981041259"/>
          <w:citation/>
        </w:sdtPr>
        <w:sdtEndPr/>
        <w:sdtContent>
          <w:r w:rsidR="00BE3C07">
            <w:fldChar w:fldCharType="begin"/>
          </w:r>
          <w:r w:rsidR="00BE3C07">
            <w:instrText xml:space="preserve">CITATION Ref22 \l 2057 </w:instrText>
          </w:r>
          <w:r w:rsidR="00BE3C07">
            <w:fldChar w:fldCharType="separate"/>
          </w:r>
          <w:r w:rsidR="00BE3C07">
            <w:rPr>
              <w:noProof/>
            </w:rPr>
            <w:t>(Ridsdill‐Smith, n.d.)</w:t>
          </w:r>
          <w:r w:rsidR="00BE3C07">
            <w:fldChar w:fldCharType="end"/>
          </w:r>
        </w:sdtContent>
      </w:sdt>
      <w:r w:rsidR="009C25BF">
        <w:t xml:space="preserve"> which presents HRM with the task of managing effective development programmes for their leadership teams</w:t>
      </w:r>
      <w:r w:rsidR="002B3F9B">
        <w:t>.</w:t>
      </w:r>
      <w:r w:rsidR="00BF3906">
        <w:t xml:space="preserve"> </w:t>
      </w:r>
      <w:r w:rsidR="004004C8">
        <w:t>Therefore,</w:t>
      </w:r>
      <w:r w:rsidR="00D94502">
        <w:t xml:space="preserve"> the work of HRM/HRD </w:t>
      </w:r>
      <w:r w:rsidR="003F3830">
        <w:t xml:space="preserve">will take a renewed focus to develop a culture of support and organisational policies </w:t>
      </w:r>
      <w:r w:rsidR="003051A8">
        <w:t>that improve and maintain wellbeing.</w:t>
      </w:r>
      <w:r w:rsidR="00C57529">
        <w:rPr>
          <w:b/>
          <w:bCs/>
        </w:rPr>
        <w:br w:type="page"/>
      </w:r>
    </w:p>
    <w:p w14:paraId="03D5ED0E" w14:textId="77777777" w:rsidR="00C57529" w:rsidRDefault="00C57529">
      <w:pPr>
        <w:rPr>
          <w:b/>
          <w:bCs/>
        </w:rPr>
      </w:pPr>
    </w:p>
    <w:p w14:paraId="5CD5FCAA" w14:textId="140449E3" w:rsidR="00F76481" w:rsidRPr="00845E16" w:rsidRDefault="00621E2B" w:rsidP="00621E2B">
      <w:pPr>
        <w:rPr>
          <w:sz w:val="24"/>
          <w:szCs w:val="24"/>
        </w:rPr>
      </w:pPr>
      <w:r w:rsidRPr="00845E16">
        <w:rPr>
          <w:b/>
          <w:bCs/>
          <w:sz w:val="24"/>
          <w:szCs w:val="24"/>
        </w:rPr>
        <w:t xml:space="preserve">4. </w:t>
      </w:r>
      <w:r w:rsidR="00845E16" w:rsidRPr="00845E16">
        <w:rPr>
          <w:b/>
          <w:bCs/>
          <w:sz w:val="24"/>
          <w:szCs w:val="24"/>
        </w:rPr>
        <w:t>B</w:t>
      </w:r>
      <w:r w:rsidRPr="00845E16">
        <w:rPr>
          <w:b/>
          <w:bCs/>
          <w:sz w:val="24"/>
          <w:szCs w:val="24"/>
        </w:rPr>
        <w:t xml:space="preserve">) </w:t>
      </w:r>
      <w:r w:rsidR="00946FB3">
        <w:rPr>
          <w:b/>
          <w:bCs/>
          <w:sz w:val="24"/>
          <w:szCs w:val="24"/>
        </w:rPr>
        <w:t>T</w:t>
      </w:r>
      <w:r w:rsidR="00694332">
        <w:rPr>
          <w:b/>
          <w:bCs/>
          <w:sz w:val="24"/>
          <w:szCs w:val="24"/>
        </w:rPr>
        <w:t>he impact the crisis has had on</w:t>
      </w:r>
      <w:r w:rsidR="00946FB3">
        <w:rPr>
          <w:b/>
          <w:bCs/>
          <w:sz w:val="24"/>
          <w:szCs w:val="24"/>
        </w:rPr>
        <w:t xml:space="preserve"> my organisations’</w:t>
      </w:r>
      <w:r w:rsidR="00694332">
        <w:rPr>
          <w:b/>
          <w:bCs/>
          <w:sz w:val="24"/>
          <w:szCs w:val="24"/>
        </w:rPr>
        <w:t xml:space="preserve"> strategic goals</w:t>
      </w:r>
      <w:r w:rsidRPr="00845E16">
        <w:rPr>
          <w:sz w:val="24"/>
          <w:szCs w:val="24"/>
        </w:rPr>
        <w:t xml:space="preserve"> </w:t>
      </w:r>
    </w:p>
    <w:p w14:paraId="1BB03CC5" w14:textId="09B12680" w:rsidR="00F81205" w:rsidRDefault="00E022A9" w:rsidP="00B06FEA">
      <w:r>
        <w:t xml:space="preserve">In the article ‘Leading into the post-covid recovery’ the author </w:t>
      </w:r>
      <w:r w:rsidR="00B06FEA">
        <w:t>quotes a respondent who says “Looking at the numbers, our business has been set back years. But culturally, we have been catapulted ahead to a future we could not have imagined, and strategically, our transformation has gained a momentum we could never have created on our own.”</w:t>
      </w:r>
      <w:r w:rsidR="00E9541F">
        <w:t xml:space="preserve"> </w:t>
      </w:r>
      <w:sdt>
        <w:sdtPr>
          <w:id w:val="-709488931"/>
          <w:citation/>
        </w:sdtPr>
        <w:sdtEndPr/>
        <w:sdtContent>
          <w:r w:rsidR="00E9541F">
            <w:fldChar w:fldCharType="begin"/>
          </w:r>
          <w:r w:rsidR="00E9541F">
            <w:instrText xml:space="preserve"> CITATION Wed20 \l 2057 </w:instrText>
          </w:r>
          <w:r w:rsidR="00E9541F">
            <w:fldChar w:fldCharType="separate"/>
          </w:r>
          <w:r w:rsidR="00E9541F">
            <w:rPr>
              <w:noProof/>
            </w:rPr>
            <w:t>(Wedell-Wedellsborg, 2020)</w:t>
          </w:r>
          <w:r w:rsidR="00E9541F">
            <w:fldChar w:fldCharType="end"/>
          </w:r>
        </w:sdtContent>
      </w:sdt>
      <w:r w:rsidR="00A01880">
        <w:t>.</w:t>
      </w:r>
      <w:r w:rsidR="00B06FEA">
        <w:t xml:space="preserve"> In the context of my own organisation</w:t>
      </w:r>
      <w:r w:rsidR="00A01880">
        <w:t xml:space="preserve"> in the </w:t>
      </w:r>
      <w:r w:rsidR="00B06FEA">
        <w:t>third sector heavily reliant on grant funding to deliver leadership programmes, I would have to strongly disagree</w:t>
      </w:r>
      <w:r w:rsidR="00A01880">
        <w:t>. I</w:t>
      </w:r>
      <w:r w:rsidR="00E9541F">
        <w:t>t cannot be assumed that this is the same experience for all organisations that have</w:t>
      </w:r>
      <w:r w:rsidR="00A01880">
        <w:t xml:space="preserve"> or still are surviving</w:t>
      </w:r>
      <w:r w:rsidR="00E9541F">
        <w:t xml:space="preserve"> the crisis.</w:t>
      </w:r>
    </w:p>
    <w:p w14:paraId="11405EFB" w14:textId="316AA144" w:rsidR="00095F8A" w:rsidRDefault="00095F8A">
      <w:r>
        <w:t xml:space="preserve">To reflect on my experience </w:t>
      </w:r>
      <w:r w:rsidR="00AE17EF">
        <w:t>as to how the crisis has impacted the culture of my organisation</w:t>
      </w:r>
      <w:r w:rsidR="00615C41">
        <w:t xml:space="preserve"> (Chwarae Teg)</w:t>
      </w:r>
      <w:r w:rsidR="00AE17EF">
        <w:t xml:space="preserve"> and the impact it has had on strategic goals, I shall be using the </w:t>
      </w:r>
      <w:r w:rsidRPr="00095F8A">
        <w:t>Gibbs’ reflective cycle</w:t>
      </w:r>
      <w:r w:rsidR="00AE17EF">
        <w:t>.</w:t>
      </w:r>
      <w:r w:rsidRPr="00095F8A">
        <w:t xml:space="preserve"> </w:t>
      </w:r>
      <w:r w:rsidR="00615C41">
        <w:t>This model</w:t>
      </w:r>
      <w:r w:rsidRPr="00095F8A">
        <w:t xml:space="preserve"> support</w:t>
      </w:r>
      <w:r w:rsidR="00615C41">
        <w:t>s</w:t>
      </w:r>
      <w:r w:rsidRPr="00095F8A">
        <w:t xml:space="preserve"> experiential learning</w:t>
      </w:r>
      <w:r w:rsidR="00D320EE">
        <w:t xml:space="preserve"> and </w:t>
      </w:r>
      <w:r w:rsidR="00615C41">
        <w:t>can</w:t>
      </w:r>
      <w:r w:rsidR="00D320EE" w:rsidRPr="00D320EE">
        <w:t xml:space="preserve"> </w:t>
      </w:r>
      <w:r w:rsidR="00D320EE">
        <w:t xml:space="preserve">help </w:t>
      </w:r>
      <w:r w:rsidR="00D320EE" w:rsidRPr="00D320EE">
        <w:t>identify strengths</w:t>
      </w:r>
      <w:r w:rsidR="00D52481">
        <w:t xml:space="preserve"> and</w:t>
      </w:r>
      <w:r w:rsidR="00D320EE" w:rsidRPr="00D320EE">
        <w:t xml:space="preserve"> areas for development</w:t>
      </w:r>
      <w:r w:rsidR="00C94973">
        <w:t xml:space="preserve"> </w:t>
      </w:r>
      <w:sdt>
        <w:sdtPr>
          <w:id w:val="90980591"/>
          <w:citation/>
        </w:sdtPr>
        <w:sdtEndPr/>
        <w:sdtContent>
          <w:r w:rsidR="007134EF">
            <w:fldChar w:fldCharType="begin"/>
          </w:r>
          <w:r w:rsidR="007134EF">
            <w:instrText xml:space="preserve"> CITATION Gra13 \l 2057 </w:instrText>
          </w:r>
          <w:r w:rsidR="007134EF">
            <w:fldChar w:fldCharType="separate"/>
          </w:r>
          <w:r w:rsidR="007134EF">
            <w:rPr>
              <w:noProof/>
            </w:rPr>
            <w:t>(Gibbs, 2013)</w:t>
          </w:r>
          <w:r w:rsidR="007134EF">
            <w:fldChar w:fldCharType="end"/>
          </w:r>
        </w:sdtContent>
      </w:sdt>
      <w:r w:rsidR="00D52481">
        <w:t>.</w:t>
      </w:r>
    </w:p>
    <w:p w14:paraId="0E417437" w14:textId="6409EEE0" w:rsidR="005B5E38" w:rsidRDefault="005B5E38">
      <w:r w:rsidRPr="00F81205">
        <w:rPr>
          <w:b/>
          <w:bCs/>
        </w:rPr>
        <w:t>Descri</w:t>
      </w:r>
      <w:r w:rsidR="0073571A" w:rsidRPr="00F81205">
        <w:rPr>
          <w:b/>
          <w:bCs/>
        </w:rPr>
        <w:t>ption</w:t>
      </w:r>
      <w:r w:rsidR="0073571A">
        <w:t xml:space="preserve"> </w:t>
      </w:r>
    </w:p>
    <w:p w14:paraId="286DE323" w14:textId="505FEE4C" w:rsidR="0073571A" w:rsidRDefault="00F24B90">
      <w:r w:rsidRPr="00F24B90">
        <w:t xml:space="preserve">Prior to pandemic </w:t>
      </w:r>
      <w:r w:rsidR="007F62B8">
        <w:t>CT’s</w:t>
      </w:r>
      <w:r w:rsidRPr="00F24B90">
        <w:t xml:space="preserve"> organisational strategy included a </w:t>
      </w:r>
      <w:r w:rsidR="004004C8" w:rsidRPr="00F24B90">
        <w:t>five-year</w:t>
      </w:r>
      <w:r w:rsidRPr="00F24B90">
        <w:t xml:space="preserve"> plan to diversify income streams</w:t>
      </w:r>
      <w:r w:rsidR="007F62B8">
        <w:t>.</w:t>
      </w:r>
      <w:r w:rsidRPr="00F24B90">
        <w:t xml:space="preserve"> </w:t>
      </w:r>
      <w:r w:rsidR="007F62B8">
        <w:t>D</w:t>
      </w:r>
      <w:r w:rsidR="006E4DD9" w:rsidRPr="006E4DD9">
        <w:t xml:space="preserve">uring the first wave of the </w:t>
      </w:r>
      <w:r w:rsidR="004004C8" w:rsidRPr="006E4DD9">
        <w:t>pandemic,</w:t>
      </w:r>
      <w:r w:rsidR="006E4DD9" w:rsidRPr="006E4DD9">
        <w:t xml:space="preserve"> we noticed a significant decline in participation </w:t>
      </w:r>
      <w:r w:rsidR="00F94EE1">
        <w:t>of existing</w:t>
      </w:r>
      <w:r w:rsidR="006E4DD9" w:rsidRPr="006E4DD9">
        <w:t xml:space="preserve"> services </w:t>
      </w:r>
      <w:r w:rsidR="00E377B3">
        <w:t>and presented a risk of job losses. W</w:t>
      </w:r>
      <w:r w:rsidR="00141FC0" w:rsidRPr="00141FC0">
        <w:t>e notice</w:t>
      </w:r>
      <w:r w:rsidR="00E377B3">
        <w:t>d</w:t>
      </w:r>
      <w:r w:rsidR="00141FC0" w:rsidRPr="00141FC0">
        <w:t xml:space="preserve"> </w:t>
      </w:r>
      <w:r w:rsidR="00E377B3">
        <w:t>a</w:t>
      </w:r>
      <w:r w:rsidR="00141FC0" w:rsidRPr="00141FC0">
        <w:t xml:space="preserve"> demand for </w:t>
      </w:r>
      <w:r w:rsidR="00E377B3">
        <w:t>alternative</w:t>
      </w:r>
      <w:r w:rsidR="00141FC0" w:rsidRPr="00141FC0">
        <w:t xml:space="preserve"> management training</w:t>
      </w:r>
      <w:r w:rsidR="00E377B3">
        <w:t xml:space="preserve"> to what we had on offer</w:t>
      </w:r>
      <w:r w:rsidR="00F03549">
        <w:t xml:space="preserve">. </w:t>
      </w:r>
      <w:r w:rsidR="00141FC0" w:rsidRPr="00141FC0">
        <w:t xml:space="preserve"> </w:t>
      </w:r>
      <w:r w:rsidR="00F03549">
        <w:t>A</w:t>
      </w:r>
      <w:r w:rsidR="005C35D3" w:rsidRPr="005C35D3">
        <w:t xml:space="preserve"> decision was made by the strategic leadership team to divert human resource </w:t>
      </w:r>
      <w:r w:rsidR="00807B86" w:rsidRPr="00807B86">
        <w:t xml:space="preserve">to the creation and implementation of </w:t>
      </w:r>
      <w:r w:rsidR="00F03549">
        <w:t>a new</w:t>
      </w:r>
      <w:r w:rsidR="00807B86" w:rsidRPr="00807B86">
        <w:t xml:space="preserve"> leadership programme for commercialis</w:t>
      </w:r>
      <w:r w:rsidR="00807B86">
        <w:t>ation</w:t>
      </w:r>
      <w:r w:rsidR="00960B42">
        <w:t xml:space="preserve"> and bring forward our plans to diversify income streams</w:t>
      </w:r>
      <w:r w:rsidR="00807B86">
        <w:t>.</w:t>
      </w:r>
    </w:p>
    <w:p w14:paraId="0E1C39CF" w14:textId="2DB18B2A" w:rsidR="005B5E38" w:rsidRDefault="0073571A">
      <w:r w:rsidRPr="00F81205">
        <w:rPr>
          <w:b/>
          <w:bCs/>
        </w:rPr>
        <w:t>Feelings</w:t>
      </w:r>
      <w:r>
        <w:t xml:space="preserve"> </w:t>
      </w:r>
    </w:p>
    <w:p w14:paraId="526C15EB" w14:textId="10715CFB" w:rsidR="005D3AD6" w:rsidRDefault="00F81205">
      <w:r>
        <w:t>A</w:t>
      </w:r>
      <w:r w:rsidR="00612D68" w:rsidRPr="00612D68">
        <w:t xml:space="preserve">t the time this seemed like a sensible approach </w:t>
      </w:r>
      <w:r w:rsidR="00905035">
        <w:t>as it</w:t>
      </w:r>
      <w:r w:rsidR="008843E0" w:rsidRPr="008843E0">
        <w:t xml:space="preserve"> was an opportunity to safeguard 50 FTE </w:t>
      </w:r>
      <w:r w:rsidR="00905035">
        <w:t>roles at least. R</w:t>
      </w:r>
      <w:r w:rsidR="009F4EE3" w:rsidRPr="009F4EE3">
        <w:t>efocusing on commercial revenue generated excitement and renewed focus among staff</w:t>
      </w:r>
      <w:r w:rsidR="00D51295">
        <w:t>.</w:t>
      </w:r>
      <w:r w:rsidR="00763AAD">
        <w:t xml:space="preserve"> Staff began coming up with additional ideas for commercial projects.</w:t>
      </w:r>
    </w:p>
    <w:p w14:paraId="6868EFC2" w14:textId="1914DF5C" w:rsidR="005B5E38" w:rsidRDefault="0073571A">
      <w:r w:rsidRPr="00F81205">
        <w:rPr>
          <w:b/>
          <w:bCs/>
        </w:rPr>
        <w:t>Evaluation</w:t>
      </w:r>
      <w:r>
        <w:t xml:space="preserve"> </w:t>
      </w:r>
    </w:p>
    <w:p w14:paraId="70621147" w14:textId="2FBB5270" w:rsidR="00D51295" w:rsidRDefault="00763AAD">
      <w:r>
        <w:t>T</w:t>
      </w:r>
      <w:r w:rsidR="0049009A" w:rsidRPr="0049009A">
        <w:t>here was huge appetite for the</w:t>
      </w:r>
      <w:r w:rsidR="000A3B82">
        <w:t xml:space="preserve"> new</w:t>
      </w:r>
      <w:r w:rsidR="0049009A" w:rsidRPr="0049009A">
        <w:t xml:space="preserve"> </w:t>
      </w:r>
      <w:r>
        <w:t>c</w:t>
      </w:r>
      <w:r w:rsidR="0049009A" w:rsidRPr="0049009A">
        <w:t xml:space="preserve">ommercial </w:t>
      </w:r>
      <w:r>
        <w:t>s</w:t>
      </w:r>
      <w:r w:rsidR="0049009A" w:rsidRPr="0049009A">
        <w:t>ervices</w:t>
      </w:r>
      <w:r w:rsidR="000A3B82">
        <w:t>. Additional services to what was originally planned were provided</w:t>
      </w:r>
      <w:r w:rsidR="0049009A" w:rsidRPr="0049009A">
        <w:t xml:space="preserve"> however </w:t>
      </w:r>
      <w:r w:rsidR="000A3B82">
        <w:t xml:space="preserve">this started to </w:t>
      </w:r>
      <w:r w:rsidR="00435D87">
        <w:t xml:space="preserve">go beyond </w:t>
      </w:r>
      <w:r w:rsidR="000A3B82">
        <w:t>the</w:t>
      </w:r>
      <w:r w:rsidR="00B0221A" w:rsidRPr="00B0221A">
        <w:t xml:space="preserve"> skillsets </w:t>
      </w:r>
      <w:r w:rsidR="00435D87">
        <w:t>in the current workforce.</w:t>
      </w:r>
      <w:r w:rsidR="00B0221A" w:rsidRPr="00B0221A">
        <w:t xml:space="preserve"> </w:t>
      </w:r>
      <w:r w:rsidR="00435D87">
        <w:t>A</w:t>
      </w:r>
      <w:r w:rsidR="00C40AC6" w:rsidRPr="00C40AC6">
        <w:t xml:space="preserve">s a </w:t>
      </w:r>
      <w:r w:rsidR="00435D87">
        <w:t>HRM</w:t>
      </w:r>
      <w:r w:rsidR="00C40AC6" w:rsidRPr="00C40AC6">
        <w:t xml:space="preserve"> professional this </w:t>
      </w:r>
      <w:r w:rsidR="003223DF" w:rsidRPr="003223DF">
        <w:t>provided me with significant concern</w:t>
      </w:r>
      <w:r w:rsidR="004004C8">
        <w:t>. F</w:t>
      </w:r>
      <w:r w:rsidR="003223DF" w:rsidRPr="003223DF">
        <w:t>irstly</w:t>
      </w:r>
      <w:r w:rsidR="004004C8">
        <w:t>,</w:t>
      </w:r>
      <w:r w:rsidR="003223DF" w:rsidRPr="003223DF">
        <w:t xml:space="preserve"> </w:t>
      </w:r>
      <w:r w:rsidR="004004C8">
        <w:t>there</w:t>
      </w:r>
      <w:r w:rsidR="003223DF" w:rsidRPr="003223DF">
        <w:t xml:space="preserve"> was a reputational risk to the organisation should a member of staff provide</w:t>
      </w:r>
      <w:r w:rsidR="003223DF">
        <w:t xml:space="preserve"> incorrect</w:t>
      </w:r>
      <w:r w:rsidR="003223DF" w:rsidRPr="003223DF">
        <w:t xml:space="preserve"> advice or </w:t>
      </w:r>
      <w:r w:rsidR="004004C8" w:rsidRPr="003223DF">
        <w:t>guidance,</w:t>
      </w:r>
      <w:r w:rsidR="003223DF" w:rsidRPr="003223DF">
        <w:t xml:space="preserve"> </w:t>
      </w:r>
      <w:r w:rsidR="001C7AC1" w:rsidRPr="001C7AC1">
        <w:t xml:space="preserve">and secondly individual members of staff were very aware of that limitations and we're spending huge amounts of time outside of their normal working hours </w:t>
      </w:r>
      <w:r w:rsidR="005B565E" w:rsidRPr="005B565E">
        <w:t>to try and improve their knowledge and skill</w:t>
      </w:r>
      <w:r w:rsidR="00435D87">
        <w:t xml:space="preserve">sets. HRM are custodians of the organisation and have a duty to look after staff </w:t>
      </w:r>
      <w:sdt>
        <w:sdtPr>
          <w:id w:val="1146471661"/>
          <w:citation/>
        </w:sdtPr>
        <w:sdtEndPr/>
        <w:sdtContent>
          <w:r w:rsidR="001E5991">
            <w:fldChar w:fldCharType="begin"/>
          </w:r>
          <w:r w:rsidR="001E5991">
            <w:instrText xml:space="preserve"> CITATION CIP09 \l 2057 </w:instrText>
          </w:r>
          <w:r w:rsidR="001E5991">
            <w:fldChar w:fldCharType="separate"/>
          </w:r>
          <w:r w:rsidR="001E5991">
            <w:rPr>
              <w:noProof/>
            </w:rPr>
            <w:t>(CIPD.a, 2009)</w:t>
          </w:r>
          <w:r w:rsidR="001E5991">
            <w:fldChar w:fldCharType="end"/>
          </w:r>
        </w:sdtContent>
      </w:sdt>
      <w:r w:rsidR="001E5991">
        <w:t>.</w:t>
      </w:r>
      <w:r w:rsidR="005B565E" w:rsidRPr="005B565E">
        <w:t xml:space="preserve"> </w:t>
      </w:r>
    </w:p>
    <w:p w14:paraId="03D05275" w14:textId="50C98AB0" w:rsidR="005B5E38" w:rsidRDefault="0073571A">
      <w:r w:rsidRPr="00FB0D8C">
        <w:rPr>
          <w:b/>
          <w:bCs/>
        </w:rPr>
        <w:t>Analysis</w:t>
      </w:r>
      <w:r>
        <w:t xml:space="preserve"> </w:t>
      </w:r>
    </w:p>
    <w:p w14:paraId="363DF459" w14:textId="712FF2C5" w:rsidR="00A5515A" w:rsidRDefault="00A5515A">
      <w:r w:rsidRPr="00A5515A">
        <w:t>The strategic focus of the organisation shifted radically to commerciali</w:t>
      </w:r>
      <w:r w:rsidR="001C5202">
        <w:t>sa</w:t>
      </w:r>
      <w:r w:rsidRPr="00A5515A">
        <w:t xml:space="preserve">tion of services </w:t>
      </w:r>
      <w:r w:rsidR="003C3709" w:rsidRPr="003C3709">
        <w:t xml:space="preserve">bringing forward a key activity by </w:t>
      </w:r>
      <w:r w:rsidR="001C5202">
        <w:t>approximately</w:t>
      </w:r>
      <w:r w:rsidR="003C3709" w:rsidRPr="003C3709">
        <w:t xml:space="preserve"> five years</w:t>
      </w:r>
      <w:r w:rsidR="005E6762">
        <w:t xml:space="preserve">. </w:t>
      </w:r>
      <w:r w:rsidR="004004C8">
        <w:t>H</w:t>
      </w:r>
      <w:r w:rsidR="004004C8" w:rsidRPr="001F001E">
        <w:t>owever,</w:t>
      </w:r>
      <w:r w:rsidR="001F001E" w:rsidRPr="001F001E">
        <w:t xml:space="preserve"> it appears to be to the detriment of staff</w:t>
      </w:r>
      <w:r w:rsidR="005E6762">
        <w:t xml:space="preserve">. </w:t>
      </w:r>
      <w:r w:rsidR="005B6E79">
        <w:t>T</w:t>
      </w:r>
      <w:r w:rsidR="00D34F75" w:rsidRPr="00D34F75">
        <w:t>he organisation is experienc</w:t>
      </w:r>
      <w:r w:rsidR="005B6E79">
        <w:t xml:space="preserve">ing </w:t>
      </w:r>
      <w:r w:rsidR="004004C8">
        <w:t>its</w:t>
      </w:r>
      <w:r w:rsidR="005B6E79">
        <w:t xml:space="preserve"> highest</w:t>
      </w:r>
      <w:r w:rsidR="00D34F75" w:rsidRPr="00D34F75">
        <w:t xml:space="preserve"> staff sickness </w:t>
      </w:r>
      <w:r w:rsidR="005B6E79">
        <w:t>rates</w:t>
      </w:r>
      <w:r w:rsidR="00D34F75" w:rsidRPr="00D34F75">
        <w:t xml:space="preserve"> </w:t>
      </w:r>
      <w:r w:rsidR="005B6E79">
        <w:t>(n</w:t>
      </w:r>
      <w:r w:rsidR="00D34F75" w:rsidRPr="00D34F75">
        <w:t>ot COVID related</w:t>
      </w:r>
      <w:r w:rsidR="005B6E79">
        <w:t>)</w:t>
      </w:r>
      <w:r w:rsidR="00D34F75" w:rsidRPr="00D34F75">
        <w:t xml:space="preserve"> </w:t>
      </w:r>
      <w:r w:rsidR="005B6E79">
        <w:t>in</w:t>
      </w:r>
      <w:r w:rsidR="007078D5">
        <w:t xml:space="preserve"> 10 years and the</w:t>
      </w:r>
      <w:r w:rsidR="00D34F75" w:rsidRPr="00D34F75">
        <w:t xml:space="preserve"> </w:t>
      </w:r>
      <w:r w:rsidR="000F09ED" w:rsidRPr="000F09ED">
        <w:t xml:space="preserve">reason for absence </w:t>
      </w:r>
      <w:r w:rsidR="00687E6B" w:rsidRPr="00687E6B">
        <w:t xml:space="preserve">increasingly being </w:t>
      </w:r>
      <w:r w:rsidR="00AC2335" w:rsidRPr="00AC2335">
        <w:t xml:space="preserve">cited as </w:t>
      </w:r>
      <w:r w:rsidR="007078D5">
        <w:t>“</w:t>
      </w:r>
      <w:r w:rsidR="00AC2335" w:rsidRPr="00AC2335">
        <w:t>work</w:t>
      </w:r>
      <w:r w:rsidR="00AC2335">
        <w:t>-</w:t>
      </w:r>
      <w:r w:rsidR="00AC2335" w:rsidRPr="00AC2335">
        <w:t>related stress</w:t>
      </w:r>
      <w:r w:rsidR="007078D5">
        <w:t>”</w:t>
      </w:r>
      <w:r w:rsidR="00AC2335">
        <w:t>.</w:t>
      </w:r>
    </w:p>
    <w:p w14:paraId="681FCC9A" w14:textId="6016F645" w:rsidR="00BD0BEB" w:rsidRPr="00BD0BEB" w:rsidRDefault="003A55E0">
      <w:r>
        <w:t>During an organisational wide pulse survey which was introduced in October 2021, t</w:t>
      </w:r>
      <w:r w:rsidR="00EB2865">
        <w:t>hose remaining on the funded programme have been quoted as stating, they are “old news” and “they [senior leadership team] aren’t interested in us anymore].”</w:t>
      </w:r>
      <w:r w:rsidR="00D535A9">
        <w:t xml:space="preserve"> </w:t>
      </w:r>
      <w:r w:rsidR="00E25D9C">
        <w:t xml:space="preserve">And </w:t>
      </w:r>
      <w:r w:rsidR="00AF520D">
        <w:t>those</w:t>
      </w:r>
      <w:r w:rsidR="00E25D9C">
        <w:t xml:space="preserve"> working on the commercial programme rated</w:t>
      </w:r>
      <w:r>
        <w:t xml:space="preserve"> job satisfaction and </w:t>
      </w:r>
      <w:r w:rsidR="00523558">
        <w:t>wellbeing</w:t>
      </w:r>
      <w:r>
        <w:t xml:space="preserve"> </w:t>
      </w:r>
      <w:r w:rsidR="00E25D9C">
        <w:t>as</w:t>
      </w:r>
      <w:r>
        <w:t xml:space="preserve"> </w:t>
      </w:r>
      <w:r w:rsidR="00523558">
        <w:t xml:space="preserve">poor with 76% of staff answering yes to the </w:t>
      </w:r>
      <w:r w:rsidR="00523558">
        <w:lastRenderedPageBreak/>
        <w:t xml:space="preserve">question “should you have taken time off for your own wellbeing in the last four weeks?” </w:t>
      </w:r>
      <w:sdt>
        <w:sdtPr>
          <w:id w:val="1446729947"/>
          <w:citation/>
        </w:sdtPr>
        <w:sdtEndPr/>
        <w:sdtContent>
          <w:r w:rsidR="00D535A9" w:rsidRPr="007078D5">
            <w:fldChar w:fldCharType="begin"/>
          </w:r>
          <w:r w:rsidR="00523558">
            <w:instrText xml:space="preserve">CITATION Chw21 \l 2057 </w:instrText>
          </w:r>
          <w:r w:rsidR="00D535A9" w:rsidRPr="007078D5">
            <w:fldChar w:fldCharType="separate"/>
          </w:r>
          <w:r w:rsidR="00523558">
            <w:rPr>
              <w:noProof/>
            </w:rPr>
            <w:t>(Chwarae Teg [internal document], 2021)</w:t>
          </w:r>
          <w:r w:rsidR="00D535A9" w:rsidRPr="007078D5">
            <w:fldChar w:fldCharType="end"/>
          </w:r>
        </w:sdtContent>
      </w:sdt>
      <w:r w:rsidR="00E25D9C">
        <w:t>.</w:t>
      </w:r>
    </w:p>
    <w:p w14:paraId="4FC3EBBB" w14:textId="5EDA599A" w:rsidR="005B5E38" w:rsidRDefault="0073571A">
      <w:r w:rsidRPr="00FB0D8C">
        <w:rPr>
          <w:b/>
          <w:bCs/>
        </w:rPr>
        <w:t>Conclusion</w:t>
      </w:r>
      <w:r>
        <w:t xml:space="preserve"> </w:t>
      </w:r>
    </w:p>
    <w:p w14:paraId="250AE0E0" w14:textId="3D65C342" w:rsidR="00397239" w:rsidRDefault="00AF520D">
      <w:r>
        <w:t>Amid</w:t>
      </w:r>
      <w:r w:rsidR="002637B0" w:rsidRPr="002637B0">
        <w:t xml:space="preserve"> making the most of this renewed opportunity</w:t>
      </w:r>
      <w:r w:rsidR="00E25D9C">
        <w:t xml:space="preserve">, </w:t>
      </w:r>
      <w:r w:rsidR="002637B0" w:rsidRPr="002637B0">
        <w:t>the people</w:t>
      </w:r>
      <w:r w:rsidR="00E25D9C">
        <w:t xml:space="preserve"> focus</w:t>
      </w:r>
      <w:r w:rsidR="00B429AF" w:rsidRPr="00B429AF">
        <w:t xml:space="preserve"> got lost and do not feature in the organisational strategic objectives at all</w:t>
      </w:r>
      <w:r w:rsidR="00397239">
        <w:t>.</w:t>
      </w:r>
      <w:r w:rsidR="00803DDD">
        <w:t xml:space="preserve"> </w:t>
      </w:r>
      <w:r w:rsidR="00397239" w:rsidRPr="00397239">
        <w:t>This is not to say that the organisation does not care about their staff</w:t>
      </w:r>
      <w:r w:rsidR="00803DDD">
        <w:t xml:space="preserve">, as in fact </w:t>
      </w:r>
      <w:r w:rsidR="00397239" w:rsidRPr="00397239">
        <w:t>they do</w:t>
      </w:r>
      <w:r w:rsidR="00803DDD">
        <w:t xml:space="preserve">. During the same time period </w:t>
      </w:r>
      <w:r w:rsidR="004979AB" w:rsidRPr="004979AB">
        <w:t xml:space="preserve">the organisation </w:t>
      </w:r>
      <w:r w:rsidR="00797998">
        <w:t xml:space="preserve">collectively </w:t>
      </w:r>
      <w:r w:rsidR="004979AB" w:rsidRPr="004979AB">
        <w:t>revisited</w:t>
      </w:r>
      <w:r w:rsidR="00797998">
        <w:t xml:space="preserve"> and renewed their</w:t>
      </w:r>
      <w:r w:rsidR="004979AB" w:rsidRPr="004979AB">
        <w:t xml:space="preserve"> organisational values and </w:t>
      </w:r>
      <w:r w:rsidR="00797998">
        <w:t>which are</w:t>
      </w:r>
      <w:r w:rsidR="004979AB" w:rsidRPr="004979AB">
        <w:t xml:space="preserve"> reflective </w:t>
      </w:r>
      <w:r w:rsidR="00D660EB" w:rsidRPr="00D660EB">
        <w:t>of an organisation of places huge value on people</w:t>
      </w:r>
      <w:r w:rsidR="00797998">
        <w:t>. T</w:t>
      </w:r>
      <w:r w:rsidR="00D660EB" w:rsidRPr="00D660EB">
        <w:t xml:space="preserve">he problem is there is no intentional work </w:t>
      </w:r>
      <w:r w:rsidR="00797998">
        <w:t xml:space="preserve">(via strategic objectives) </w:t>
      </w:r>
      <w:r w:rsidR="000B5537">
        <w:t>i</w:t>
      </w:r>
      <w:r w:rsidR="007137D4" w:rsidRPr="007137D4">
        <w:t>n relation to the ongoing continuous professional development and ongoing support of their staff</w:t>
      </w:r>
      <w:r w:rsidR="007137D4">
        <w:t>.</w:t>
      </w:r>
    </w:p>
    <w:p w14:paraId="48C05383" w14:textId="79AC56B6" w:rsidR="00FA550E" w:rsidRDefault="0073571A">
      <w:r w:rsidRPr="00FB0D8C">
        <w:rPr>
          <w:b/>
          <w:bCs/>
        </w:rPr>
        <w:t>Action plan</w:t>
      </w:r>
      <w:r>
        <w:t xml:space="preserve"> </w:t>
      </w:r>
    </w:p>
    <w:p w14:paraId="5AB259CC" w14:textId="68519A82" w:rsidR="00621E2B" w:rsidRDefault="00CC4CD8">
      <w:r>
        <w:t>The HRM will need to</w:t>
      </w:r>
      <w:r w:rsidR="00DC50C8" w:rsidRPr="00DC50C8">
        <w:t xml:space="preserve"> seek out</w:t>
      </w:r>
      <w:r w:rsidR="00AA0212" w:rsidRPr="00AA0212">
        <w:t xml:space="preserve"> support</w:t>
      </w:r>
      <w:r>
        <w:t xml:space="preserve"> and possibly structural</w:t>
      </w:r>
      <w:r w:rsidR="00AA0212" w:rsidRPr="00AA0212">
        <w:t xml:space="preserve"> recommendations </w:t>
      </w:r>
      <w:r>
        <w:t>for the</w:t>
      </w:r>
      <w:r w:rsidR="00AA0212">
        <w:t xml:space="preserve"> senior</w:t>
      </w:r>
      <w:r w:rsidR="00AA0212" w:rsidRPr="00AA0212">
        <w:t xml:space="preserve"> leadership team </w:t>
      </w:r>
      <w:r w:rsidR="00FB0D8C">
        <w:t>to keep</w:t>
      </w:r>
      <w:r w:rsidR="00AA0212" w:rsidRPr="00AA0212">
        <w:t xml:space="preserve"> </w:t>
      </w:r>
      <w:r>
        <w:t>their</w:t>
      </w:r>
      <w:r w:rsidR="00AA0212" w:rsidRPr="00AA0212">
        <w:t xml:space="preserve"> people at the heart of everything </w:t>
      </w:r>
      <w:r>
        <w:t>they</w:t>
      </w:r>
      <w:r w:rsidR="00AA0212" w:rsidRPr="00AA0212">
        <w:t xml:space="preserve"> do</w:t>
      </w:r>
      <w:r w:rsidR="00FB0D8C">
        <w:t xml:space="preserve">. </w:t>
      </w:r>
    </w:p>
    <w:p w14:paraId="7F8191E6" w14:textId="77777777" w:rsidR="00A150AD" w:rsidRDefault="00A150AD">
      <w:pPr>
        <w:rPr>
          <w:b/>
          <w:bCs/>
          <w:color w:val="7030A0"/>
          <w:sz w:val="28"/>
          <w:szCs w:val="28"/>
        </w:rPr>
      </w:pPr>
      <w:r>
        <w:rPr>
          <w:b/>
          <w:bCs/>
          <w:color w:val="7030A0"/>
          <w:sz w:val="28"/>
          <w:szCs w:val="28"/>
        </w:rPr>
        <w:br w:type="page"/>
      </w:r>
    </w:p>
    <w:p w14:paraId="0995B964" w14:textId="11FE3F62" w:rsidR="009A1745" w:rsidRDefault="00F76481" w:rsidP="00621E2B">
      <w:pPr>
        <w:rPr>
          <w:b/>
          <w:bCs/>
          <w:color w:val="7030A0"/>
          <w:sz w:val="28"/>
          <w:szCs w:val="28"/>
        </w:rPr>
      </w:pPr>
      <w:r w:rsidRPr="00F76481">
        <w:rPr>
          <w:b/>
          <w:bCs/>
          <w:color w:val="7030A0"/>
          <w:sz w:val="28"/>
          <w:szCs w:val="28"/>
        </w:rPr>
        <w:lastRenderedPageBreak/>
        <w:t xml:space="preserve">SECTION 2 </w:t>
      </w:r>
    </w:p>
    <w:p w14:paraId="7E9F38E2" w14:textId="78DFD51F" w:rsidR="00621E2B" w:rsidRPr="0074715C" w:rsidRDefault="0074715C" w:rsidP="0074715C">
      <w:pPr>
        <w:rPr>
          <w:b/>
          <w:bCs/>
          <w:color w:val="FF0000"/>
          <w:sz w:val="24"/>
          <w:szCs w:val="24"/>
        </w:rPr>
      </w:pPr>
      <w:r w:rsidRPr="0074715C">
        <w:rPr>
          <w:b/>
          <w:bCs/>
          <w:sz w:val="24"/>
          <w:szCs w:val="24"/>
        </w:rPr>
        <w:t xml:space="preserve">2.1 B. Leadership Dilemma </w:t>
      </w:r>
    </w:p>
    <w:p w14:paraId="0E5AF1B8" w14:textId="0B7D93B7" w:rsidR="00716430" w:rsidRPr="006C72A8" w:rsidRDefault="00716430" w:rsidP="00716430">
      <w:pPr>
        <w:rPr>
          <w:color w:val="000000" w:themeColor="text1"/>
        </w:rPr>
      </w:pPr>
      <w:r w:rsidRPr="006C72A8">
        <w:rPr>
          <w:color w:val="000000" w:themeColor="text1"/>
        </w:rPr>
        <w:t xml:space="preserve">The biggest leadership dilemma facing </w:t>
      </w:r>
      <w:r w:rsidR="008A1F95">
        <w:rPr>
          <w:color w:val="000000" w:themeColor="text1"/>
        </w:rPr>
        <w:t>CT</w:t>
      </w:r>
      <w:r w:rsidR="000F79CC" w:rsidRPr="006C72A8">
        <w:rPr>
          <w:color w:val="000000" w:themeColor="text1"/>
        </w:rPr>
        <w:t xml:space="preserve"> is staff retention because staff turnover is at the highest it has ever been. Those ‘left behind’ are </w:t>
      </w:r>
      <w:r w:rsidR="00FC5AAF" w:rsidRPr="006C72A8">
        <w:rPr>
          <w:color w:val="000000" w:themeColor="text1"/>
        </w:rPr>
        <w:t>bearing</w:t>
      </w:r>
      <w:r w:rsidR="000F79CC" w:rsidRPr="006C72A8">
        <w:rPr>
          <w:color w:val="000000" w:themeColor="text1"/>
        </w:rPr>
        <w:t xml:space="preserve"> the brunt of the workload.</w:t>
      </w:r>
    </w:p>
    <w:p w14:paraId="4307F293" w14:textId="53D1E9F2" w:rsidR="000F79CC" w:rsidRPr="006C72A8" w:rsidRDefault="0056050B" w:rsidP="00716430">
      <w:pPr>
        <w:rPr>
          <w:color w:val="000000" w:themeColor="text1"/>
        </w:rPr>
      </w:pPr>
      <w:r w:rsidRPr="006C72A8">
        <w:rPr>
          <w:color w:val="000000" w:themeColor="text1"/>
        </w:rPr>
        <w:t xml:space="preserve">This is not unique to </w:t>
      </w:r>
      <w:r w:rsidR="008A1F95">
        <w:rPr>
          <w:color w:val="000000" w:themeColor="text1"/>
        </w:rPr>
        <w:t>CT</w:t>
      </w:r>
      <w:r w:rsidRPr="006C72A8">
        <w:rPr>
          <w:color w:val="000000" w:themeColor="text1"/>
        </w:rPr>
        <w:t xml:space="preserve">. </w:t>
      </w:r>
      <w:r w:rsidR="00031971" w:rsidRPr="006C72A8">
        <w:rPr>
          <w:color w:val="000000" w:themeColor="text1"/>
        </w:rPr>
        <w:t>A</w:t>
      </w:r>
      <w:r w:rsidRPr="006C72A8">
        <w:rPr>
          <w:color w:val="000000" w:themeColor="text1"/>
        </w:rPr>
        <w:t xml:space="preserve"> UK wide</w:t>
      </w:r>
      <w:r w:rsidR="00031971" w:rsidRPr="006C72A8">
        <w:rPr>
          <w:color w:val="000000" w:themeColor="text1"/>
        </w:rPr>
        <w:t xml:space="preserve"> survey </w:t>
      </w:r>
      <w:r w:rsidR="0001761F" w:rsidRPr="006C72A8">
        <w:rPr>
          <w:color w:val="000000" w:themeColor="text1"/>
        </w:rPr>
        <w:t xml:space="preserve">by Randstad </w:t>
      </w:r>
      <w:r w:rsidR="00031971" w:rsidRPr="006C72A8">
        <w:rPr>
          <w:color w:val="000000" w:themeColor="text1"/>
        </w:rPr>
        <w:t xml:space="preserve">of 6,000 workers found that 69% were </w:t>
      </w:r>
      <w:r w:rsidR="000F262F" w:rsidRPr="006C72A8">
        <w:rPr>
          <w:color w:val="000000" w:themeColor="text1"/>
        </w:rPr>
        <w:t>considering leaving their employer with</w:t>
      </w:r>
      <w:r w:rsidR="00031971" w:rsidRPr="006C72A8">
        <w:rPr>
          <w:color w:val="000000" w:themeColor="text1"/>
        </w:rPr>
        <w:t>in the next few months</w:t>
      </w:r>
      <w:r w:rsidR="00EE785C" w:rsidRPr="006C72A8">
        <w:rPr>
          <w:color w:val="000000" w:themeColor="text1"/>
        </w:rPr>
        <w:t xml:space="preserve"> and a further </w:t>
      </w:r>
      <w:r w:rsidR="00031971" w:rsidRPr="006C72A8">
        <w:rPr>
          <w:color w:val="000000" w:themeColor="text1"/>
        </w:rPr>
        <w:t xml:space="preserve">24% planning </w:t>
      </w:r>
      <w:r w:rsidR="00EE785C" w:rsidRPr="006C72A8">
        <w:rPr>
          <w:color w:val="000000" w:themeColor="text1"/>
        </w:rPr>
        <w:t>to leave</w:t>
      </w:r>
      <w:r w:rsidR="00031971" w:rsidRPr="006C72A8">
        <w:rPr>
          <w:color w:val="000000" w:themeColor="text1"/>
        </w:rPr>
        <w:t xml:space="preserve"> within </w:t>
      </w:r>
      <w:r w:rsidR="00FA379C" w:rsidRPr="006C72A8">
        <w:rPr>
          <w:color w:val="000000" w:themeColor="text1"/>
        </w:rPr>
        <w:t xml:space="preserve">the next </w:t>
      </w:r>
      <w:r w:rsidR="00031971" w:rsidRPr="006C72A8">
        <w:rPr>
          <w:color w:val="000000" w:themeColor="text1"/>
        </w:rPr>
        <w:t>six months.</w:t>
      </w:r>
      <w:r w:rsidR="0001761F" w:rsidRPr="006C72A8">
        <w:rPr>
          <w:color w:val="000000" w:themeColor="text1"/>
        </w:rPr>
        <w:t xml:space="preserve"> </w:t>
      </w:r>
      <w:r w:rsidR="00372758" w:rsidRPr="006C72A8">
        <w:rPr>
          <w:color w:val="000000" w:themeColor="text1"/>
        </w:rPr>
        <w:t>N</w:t>
      </w:r>
      <w:r w:rsidR="0001761F" w:rsidRPr="006C72A8">
        <w:rPr>
          <w:color w:val="000000" w:themeColor="text1"/>
        </w:rPr>
        <w:t xml:space="preserve">ormally </w:t>
      </w:r>
      <w:r w:rsidR="00372758" w:rsidRPr="006C72A8">
        <w:rPr>
          <w:color w:val="000000" w:themeColor="text1"/>
        </w:rPr>
        <w:t>this figure sits at around</w:t>
      </w:r>
      <w:r w:rsidR="0001761F" w:rsidRPr="006C72A8">
        <w:rPr>
          <w:color w:val="000000" w:themeColor="text1"/>
        </w:rPr>
        <w:t xml:space="preserve"> 11% </w:t>
      </w:r>
      <w:r w:rsidR="00372758" w:rsidRPr="006C72A8">
        <w:rPr>
          <w:color w:val="000000" w:themeColor="text1"/>
        </w:rPr>
        <w:t>per</w:t>
      </w:r>
      <w:r w:rsidR="0001761F" w:rsidRPr="006C72A8">
        <w:rPr>
          <w:color w:val="000000" w:themeColor="text1"/>
        </w:rPr>
        <w:t xml:space="preserve"> year </w:t>
      </w:r>
      <w:sdt>
        <w:sdtPr>
          <w:rPr>
            <w:color w:val="000000" w:themeColor="text1"/>
          </w:rPr>
          <w:id w:val="1279220033"/>
          <w:citation/>
        </w:sdtPr>
        <w:sdtEndPr/>
        <w:sdtContent>
          <w:r w:rsidR="0001761F" w:rsidRPr="006C72A8">
            <w:rPr>
              <w:color w:val="000000" w:themeColor="text1"/>
            </w:rPr>
            <w:fldChar w:fldCharType="begin"/>
          </w:r>
          <w:r w:rsidR="0001761F" w:rsidRPr="006C72A8">
            <w:rPr>
              <w:color w:val="000000" w:themeColor="text1"/>
            </w:rPr>
            <w:instrText xml:space="preserve"> CITATION Bri21 \l 2057 </w:instrText>
          </w:r>
          <w:r w:rsidR="0001761F" w:rsidRPr="006C72A8">
            <w:rPr>
              <w:color w:val="000000" w:themeColor="text1"/>
            </w:rPr>
            <w:fldChar w:fldCharType="separate"/>
          </w:r>
          <w:r w:rsidR="0001761F" w:rsidRPr="006C72A8">
            <w:rPr>
              <w:noProof/>
              <w:color w:val="000000" w:themeColor="text1"/>
            </w:rPr>
            <w:t>(Brignall, 2021)</w:t>
          </w:r>
          <w:r w:rsidR="0001761F" w:rsidRPr="006C72A8">
            <w:rPr>
              <w:color w:val="000000" w:themeColor="text1"/>
            </w:rPr>
            <w:fldChar w:fldCharType="end"/>
          </w:r>
        </w:sdtContent>
      </w:sdt>
      <w:r w:rsidR="0001761F" w:rsidRPr="006C72A8">
        <w:rPr>
          <w:color w:val="000000" w:themeColor="text1"/>
        </w:rPr>
        <w:t>.</w:t>
      </w:r>
    </w:p>
    <w:p w14:paraId="28C6F452" w14:textId="26487CDE" w:rsidR="00151F20" w:rsidRPr="006C72A8" w:rsidRDefault="002E76ED" w:rsidP="00716430">
      <w:pPr>
        <w:rPr>
          <w:color w:val="000000" w:themeColor="text1"/>
        </w:rPr>
      </w:pPr>
      <w:r w:rsidRPr="006C72A8">
        <w:rPr>
          <w:color w:val="000000" w:themeColor="text1"/>
        </w:rPr>
        <w:t xml:space="preserve">Peter Cheese, </w:t>
      </w:r>
      <w:r w:rsidR="007868E2" w:rsidRPr="006C72A8">
        <w:rPr>
          <w:color w:val="000000" w:themeColor="text1"/>
        </w:rPr>
        <w:t xml:space="preserve">CEO of CIPD describes this time as </w:t>
      </w:r>
      <w:r w:rsidR="00DD5E1A" w:rsidRPr="006C72A8">
        <w:rPr>
          <w:color w:val="000000" w:themeColor="text1"/>
        </w:rPr>
        <w:t xml:space="preserve">‘The Great Rethink’ </w:t>
      </w:r>
      <w:sdt>
        <w:sdtPr>
          <w:rPr>
            <w:color w:val="000000" w:themeColor="text1"/>
          </w:rPr>
          <w:id w:val="1571387353"/>
          <w:citation/>
        </w:sdtPr>
        <w:sdtEndPr/>
        <w:sdtContent>
          <w:r w:rsidR="005C01F0" w:rsidRPr="006C72A8">
            <w:rPr>
              <w:color w:val="000000" w:themeColor="text1"/>
            </w:rPr>
            <w:fldChar w:fldCharType="begin"/>
          </w:r>
          <w:r w:rsidR="005C01F0" w:rsidRPr="006C72A8">
            <w:rPr>
              <w:color w:val="000000" w:themeColor="text1"/>
            </w:rPr>
            <w:instrText xml:space="preserve"> CITATION Che22 \l 2057 </w:instrText>
          </w:r>
          <w:r w:rsidR="005C01F0" w:rsidRPr="006C72A8">
            <w:rPr>
              <w:color w:val="000000" w:themeColor="text1"/>
            </w:rPr>
            <w:fldChar w:fldCharType="separate"/>
          </w:r>
          <w:r w:rsidR="005C01F0" w:rsidRPr="006C72A8">
            <w:rPr>
              <w:noProof/>
              <w:color w:val="000000" w:themeColor="text1"/>
            </w:rPr>
            <w:t>(Cheese, 2022)</w:t>
          </w:r>
          <w:r w:rsidR="005C01F0" w:rsidRPr="006C72A8">
            <w:rPr>
              <w:color w:val="000000" w:themeColor="text1"/>
            </w:rPr>
            <w:fldChar w:fldCharType="end"/>
          </w:r>
        </w:sdtContent>
      </w:sdt>
      <w:r w:rsidR="005C01F0" w:rsidRPr="006C72A8">
        <w:rPr>
          <w:color w:val="000000" w:themeColor="text1"/>
        </w:rPr>
        <w:t xml:space="preserve">. </w:t>
      </w:r>
      <w:r w:rsidR="006F13FD" w:rsidRPr="006C72A8">
        <w:rPr>
          <w:color w:val="000000" w:themeColor="text1"/>
        </w:rPr>
        <w:t xml:space="preserve">What others are calling ‘The Great Resignation’, has allegedly been brought about by people reconsidering their life choices </w:t>
      </w:r>
      <w:r w:rsidR="00AF520D" w:rsidRPr="006C72A8">
        <w:rPr>
          <w:color w:val="000000" w:themeColor="text1"/>
        </w:rPr>
        <w:t>because of</w:t>
      </w:r>
      <w:r w:rsidR="006F13FD" w:rsidRPr="006C72A8">
        <w:rPr>
          <w:color w:val="000000" w:themeColor="text1"/>
        </w:rPr>
        <w:t xml:space="preserve"> the pandemic </w:t>
      </w:r>
      <w:sdt>
        <w:sdtPr>
          <w:rPr>
            <w:color w:val="000000" w:themeColor="text1"/>
          </w:rPr>
          <w:id w:val="-1733685137"/>
          <w:citation/>
        </w:sdtPr>
        <w:sdtEndPr/>
        <w:sdtContent>
          <w:r w:rsidR="008046F5" w:rsidRPr="006C72A8">
            <w:rPr>
              <w:color w:val="000000" w:themeColor="text1"/>
            </w:rPr>
            <w:fldChar w:fldCharType="begin"/>
          </w:r>
          <w:r w:rsidR="008046F5" w:rsidRPr="006C72A8">
            <w:rPr>
              <w:color w:val="000000" w:themeColor="text1"/>
            </w:rPr>
            <w:instrText xml:space="preserve"> CITATION The21 \l 2057 </w:instrText>
          </w:r>
          <w:r w:rsidR="008046F5" w:rsidRPr="006C72A8">
            <w:rPr>
              <w:color w:val="000000" w:themeColor="text1"/>
            </w:rPr>
            <w:fldChar w:fldCharType="separate"/>
          </w:r>
          <w:r w:rsidR="008046F5" w:rsidRPr="006C72A8">
            <w:rPr>
              <w:noProof/>
              <w:color w:val="000000" w:themeColor="text1"/>
            </w:rPr>
            <w:t>(Kaplan, 2021)</w:t>
          </w:r>
          <w:r w:rsidR="008046F5" w:rsidRPr="006C72A8">
            <w:rPr>
              <w:color w:val="000000" w:themeColor="text1"/>
            </w:rPr>
            <w:fldChar w:fldCharType="end"/>
          </w:r>
        </w:sdtContent>
      </w:sdt>
      <w:r w:rsidR="00695470" w:rsidRPr="006C72A8">
        <w:rPr>
          <w:color w:val="000000" w:themeColor="text1"/>
        </w:rPr>
        <w:t>.</w:t>
      </w:r>
    </w:p>
    <w:p w14:paraId="5E3A6ABD" w14:textId="09572C0C" w:rsidR="00580681" w:rsidRPr="006C72A8" w:rsidRDefault="00225A5E" w:rsidP="00716430">
      <w:pPr>
        <w:rPr>
          <w:color w:val="000000" w:themeColor="text1"/>
        </w:rPr>
      </w:pPr>
      <w:r w:rsidRPr="006C72A8">
        <w:rPr>
          <w:color w:val="000000" w:themeColor="text1"/>
        </w:rPr>
        <w:t>There is direct correlation between engagement and retention. The more engaged an emp</w:t>
      </w:r>
      <w:r w:rsidR="00CC40A1" w:rsidRPr="006C72A8">
        <w:rPr>
          <w:color w:val="000000" w:themeColor="text1"/>
        </w:rPr>
        <w:t xml:space="preserve">loyee is, the more likely they are to remain with their employer. </w:t>
      </w:r>
      <w:r w:rsidR="00E2041E" w:rsidRPr="006C72A8">
        <w:rPr>
          <w:color w:val="000000" w:themeColor="text1"/>
        </w:rPr>
        <w:t xml:space="preserve">Disengagement can provide an indication that an employee is planning </w:t>
      </w:r>
      <w:r w:rsidR="0006275D" w:rsidRPr="006C72A8">
        <w:rPr>
          <w:color w:val="000000" w:themeColor="text1"/>
        </w:rPr>
        <w:t xml:space="preserve">to leave </w:t>
      </w:r>
      <w:r w:rsidR="0006275D" w:rsidRPr="006C72A8">
        <w:rPr>
          <w:noProof/>
          <w:color w:val="000000" w:themeColor="text1"/>
        </w:rPr>
        <w:t>(Schawbel, 2020;</w:t>
      </w:r>
      <w:r w:rsidR="00B00234" w:rsidRPr="006C72A8">
        <w:rPr>
          <w:noProof/>
          <w:color w:val="000000" w:themeColor="text1"/>
        </w:rPr>
        <w:t xml:space="preserve"> Paterson, 2020)</w:t>
      </w:r>
      <w:r w:rsidR="0006275D" w:rsidRPr="006C72A8">
        <w:rPr>
          <w:color w:val="000000" w:themeColor="text1"/>
        </w:rPr>
        <w:t>.</w:t>
      </w:r>
    </w:p>
    <w:p w14:paraId="11E6DC3E" w14:textId="63C7F6E2" w:rsidR="00626FA9" w:rsidRPr="006C72A8" w:rsidRDefault="004B428D" w:rsidP="00716430">
      <w:pPr>
        <w:rPr>
          <w:color w:val="000000" w:themeColor="text1"/>
        </w:rPr>
      </w:pPr>
      <w:r w:rsidRPr="006C72A8">
        <w:rPr>
          <w:color w:val="000000" w:themeColor="text1"/>
        </w:rPr>
        <w:t>HR will need to respond to this challenge</w:t>
      </w:r>
      <w:r w:rsidR="006C72A8" w:rsidRPr="006C72A8">
        <w:rPr>
          <w:color w:val="000000" w:themeColor="text1"/>
        </w:rPr>
        <w:t xml:space="preserve"> by reviewing</w:t>
      </w:r>
      <w:r w:rsidR="009F35B6" w:rsidRPr="006C72A8">
        <w:rPr>
          <w:color w:val="000000" w:themeColor="text1"/>
        </w:rPr>
        <w:t xml:space="preserve"> their </w:t>
      </w:r>
      <w:r w:rsidR="008671D3" w:rsidRPr="006C72A8">
        <w:rPr>
          <w:color w:val="000000" w:themeColor="text1"/>
        </w:rPr>
        <w:t>employee value proposition (EVP)</w:t>
      </w:r>
      <w:r w:rsidR="00EF5BCF" w:rsidRPr="006C72A8">
        <w:rPr>
          <w:color w:val="000000" w:themeColor="text1"/>
        </w:rPr>
        <w:t xml:space="preserve"> in the context of the crisis</w:t>
      </w:r>
      <w:r w:rsidR="008C1AB5" w:rsidRPr="006C72A8">
        <w:rPr>
          <w:color w:val="000000" w:themeColor="text1"/>
        </w:rPr>
        <w:t xml:space="preserve">. </w:t>
      </w:r>
      <w:r w:rsidR="00640DD0" w:rsidRPr="006C72A8">
        <w:rPr>
          <w:color w:val="000000" w:themeColor="text1"/>
        </w:rPr>
        <w:t>an affective EVP can not only help attract great candidates it can also help retain talent</w:t>
      </w:r>
      <w:r w:rsidR="000228CD" w:rsidRPr="006C72A8">
        <w:rPr>
          <w:noProof/>
          <w:color w:val="000000" w:themeColor="text1"/>
        </w:rPr>
        <w:t xml:space="preserve"> (</w:t>
      </w:r>
      <w:r w:rsidRPr="006C72A8">
        <w:rPr>
          <w:noProof/>
          <w:color w:val="000000" w:themeColor="text1"/>
        </w:rPr>
        <w:t xml:space="preserve"> (Indeed, 2021; </w:t>
      </w:r>
      <w:r w:rsidR="000228CD" w:rsidRPr="006C72A8">
        <w:rPr>
          <w:noProof/>
          <w:color w:val="000000" w:themeColor="text1"/>
        </w:rPr>
        <w:t>Davies, 2020)</w:t>
      </w:r>
      <w:r w:rsidR="00626FA9" w:rsidRPr="006C72A8">
        <w:rPr>
          <w:color w:val="000000" w:themeColor="text1"/>
        </w:rPr>
        <w:t xml:space="preserve">. </w:t>
      </w:r>
    </w:p>
    <w:p w14:paraId="5B4C0078" w14:textId="4D1AAD7A" w:rsidR="00BE1A90" w:rsidRDefault="00ED4DBD" w:rsidP="008C3BA0">
      <w:r>
        <w:t>B</w:t>
      </w:r>
      <w:r w:rsidR="008700C9" w:rsidRPr="006C72A8">
        <w:t>enefits and rewards can help</w:t>
      </w:r>
      <w:r w:rsidR="006C3154" w:rsidRPr="006C72A8">
        <w:t xml:space="preserve"> retain </w:t>
      </w:r>
      <w:r w:rsidR="004B626F" w:rsidRPr="006C72A8">
        <w:t>current employees/attract candidates</w:t>
      </w:r>
      <w:r w:rsidR="008C3BA0">
        <w:t xml:space="preserve"> such </w:t>
      </w:r>
      <w:r w:rsidR="00AF520D">
        <w:t>as</w:t>
      </w:r>
      <w:r w:rsidR="008C3BA0">
        <w:t xml:space="preserve"> f</w:t>
      </w:r>
      <w:r w:rsidR="008700C9" w:rsidRPr="006C72A8">
        <w:t>lexible working</w:t>
      </w:r>
      <w:r w:rsidR="005A1C3F" w:rsidRPr="006C72A8">
        <w:t xml:space="preserve"> and/hybrid working</w:t>
      </w:r>
      <w:r w:rsidR="008C3BA0">
        <w:t>, p</w:t>
      </w:r>
      <w:r w:rsidR="008700C9" w:rsidRPr="006C72A8">
        <w:t>ersonal development</w:t>
      </w:r>
      <w:r w:rsidR="008C3BA0">
        <w:t xml:space="preserve">, </w:t>
      </w:r>
      <w:r w:rsidR="00AF520D">
        <w:t>progression,</w:t>
      </w:r>
      <w:r w:rsidR="008C3BA0">
        <w:t xml:space="preserve"> and wellbeing support initiatives </w:t>
      </w:r>
    </w:p>
    <w:p w14:paraId="413703E4" w14:textId="67544BF4" w:rsidR="008700C9" w:rsidRPr="006C72A8" w:rsidRDefault="00BE1A90" w:rsidP="008C3BA0">
      <w:r>
        <w:t>Hywel Dda University Health Board provides a current example of how they consulted with their workforce during the pandemic and their results within their Discovery Report have been acted upon with renewed focus on putting the people at the he</w:t>
      </w:r>
      <w:r w:rsidR="007F3C79">
        <w:t>a</w:t>
      </w:r>
      <w:r>
        <w:t>rt of what they do. Investment in HRM</w:t>
      </w:r>
      <w:r w:rsidR="007F3C79">
        <w:t xml:space="preserve"> and HRD has seen a wealth of wellbeing initiatives, financial support and flexible working become immediately available to almost all staff </w:t>
      </w:r>
      <w:sdt>
        <w:sdtPr>
          <w:id w:val="-5447956"/>
          <w:citation/>
        </w:sdtPr>
        <w:sdtEndPr/>
        <w:sdtContent>
          <w:r>
            <w:fldChar w:fldCharType="begin"/>
          </w:r>
          <w:r>
            <w:instrText xml:space="preserve"> CITATION Placeholder1 \l 2057 </w:instrText>
          </w:r>
          <w:r>
            <w:fldChar w:fldCharType="separate"/>
          </w:r>
          <w:r>
            <w:rPr>
              <w:noProof/>
            </w:rPr>
            <w:t>(HDUHB, 2021)</w:t>
          </w:r>
          <w:r>
            <w:fldChar w:fldCharType="end"/>
          </w:r>
        </w:sdtContent>
      </w:sdt>
    </w:p>
    <w:p w14:paraId="404DECC6" w14:textId="77777777" w:rsidR="004B626F" w:rsidRDefault="004B626F" w:rsidP="00D13BCB">
      <w:pPr>
        <w:rPr>
          <w:b/>
          <w:bCs/>
        </w:rPr>
      </w:pPr>
    </w:p>
    <w:p w14:paraId="63BEDD7A" w14:textId="77777777" w:rsidR="004B626F" w:rsidRDefault="004B626F" w:rsidP="00D13BCB">
      <w:pPr>
        <w:rPr>
          <w:b/>
          <w:bCs/>
        </w:rPr>
      </w:pPr>
    </w:p>
    <w:p w14:paraId="5E105644" w14:textId="08814EF6" w:rsidR="006C3154" w:rsidRDefault="004B626F" w:rsidP="00D13BCB">
      <w:pPr>
        <w:rPr>
          <w:b/>
          <w:bCs/>
        </w:rPr>
      </w:pPr>
      <w:r w:rsidRPr="004B626F">
        <w:rPr>
          <w:b/>
          <w:bCs/>
        </w:rPr>
        <w:t xml:space="preserve"> </w:t>
      </w:r>
    </w:p>
    <w:p w14:paraId="2F7DDE76" w14:textId="77777777" w:rsidR="00F76481" w:rsidRDefault="00F76481">
      <w:r>
        <w:br w:type="page"/>
      </w:r>
    </w:p>
    <w:p w14:paraId="19F285C2" w14:textId="77777777" w:rsidR="007F3C79" w:rsidRPr="007F3C79" w:rsidRDefault="00621E2B">
      <w:pPr>
        <w:rPr>
          <w:b/>
          <w:bCs/>
          <w:sz w:val="24"/>
          <w:szCs w:val="24"/>
        </w:rPr>
      </w:pPr>
      <w:r w:rsidRPr="007F3C79">
        <w:rPr>
          <w:b/>
          <w:bCs/>
          <w:sz w:val="24"/>
          <w:szCs w:val="24"/>
        </w:rPr>
        <w:lastRenderedPageBreak/>
        <w:t>2.2</w:t>
      </w:r>
      <w:r w:rsidR="0009656A" w:rsidRPr="007F3C79">
        <w:rPr>
          <w:b/>
          <w:bCs/>
          <w:sz w:val="24"/>
          <w:szCs w:val="24"/>
        </w:rPr>
        <w:t xml:space="preserve"> </w:t>
      </w:r>
      <w:r w:rsidRPr="007F3C79">
        <w:rPr>
          <w:b/>
          <w:bCs/>
          <w:sz w:val="24"/>
          <w:szCs w:val="24"/>
        </w:rPr>
        <w:t xml:space="preserve">b. </w:t>
      </w:r>
      <w:r w:rsidR="007F3C79" w:rsidRPr="007F3C79">
        <w:rPr>
          <w:b/>
          <w:bCs/>
          <w:sz w:val="24"/>
          <w:szCs w:val="24"/>
        </w:rPr>
        <w:t>The</w:t>
      </w:r>
      <w:r w:rsidRPr="007F3C79">
        <w:rPr>
          <w:b/>
          <w:bCs/>
          <w:sz w:val="24"/>
          <w:szCs w:val="24"/>
        </w:rPr>
        <w:t xml:space="preserve"> role will HRM and HRD play in supporting </w:t>
      </w:r>
      <w:r w:rsidR="007F3C79" w:rsidRPr="007F3C79">
        <w:rPr>
          <w:b/>
          <w:bCs/>
          <w:sz w:val="24"/>
          <w:szCs w:val="24"/>
        </w:rPr>
        <w:t>autonomy</w:t>
      </w:r>
    </w:p>
    <w:p w14:paraId="2685DBE0" w14:textId="03922DC5" w:rsidR="0024718C" w:rsidRPr="007F3C79" w:rsidRDefault="009D630B">
      <w:pPr>
        <w:rPr>
          <w:b/>
          <w:bCs/>
        </w:rPr>
      </w:pPr>
      <w:r>
        <w:t>Autonomy and</w:t>
      </w:r>
      <w:r w:rsidR="001759F3" w:rsidRPr="001759F3">
        <w:t xml:space="preserve"> trust </w:t>
      </w:r>
      <w:r>
        <w:t xml:space="preserve">to </w:t>
      </w:r>
      <w:r w:rsidR="001759F3" w:rsidRPr="001759F3">
        <w:t xml:space="preserve">get on with the job is something that most employees </w:t>
      </w:r>
      <w:r w:rsidR="00CA4AF7" w:rsidRPr="00CA4AF7">
        <w:t>desire and if freedom and responsibility is a gift</w:t>
      </w:r>
      <w:r w:rsidR="0043443A">
        <w:t xml:space="preserve">, </w:t>
      </w:r>
      <w:r w:rsidR="00CA4AF7" w:rsidRPr="00CA4AF7">
        <w:t xml:space="preserve">employers can give their employees </w:t>
      </w:r>
      <w:r w:rsidRPr="00CA4AF7">
        <w:t xml:space="preserve">HRM </w:t>
      </w:r>
      <w:r w:rsidR="00CA4AF7" w:rsidRPr="00CA4AF7">
        <w:t xml:space="preserve">and </w:t>
      </w:r>
      <w:r w:rsidRPr="00CA4AF7">
        <w:t xml:space="preserve">HRD </w:t>
      </w:r>
      <w:r w:rsidR="00CA4AF7" w:rsidRPr="00CA4AF7">
        <w:t xml:space="preserve">will play a significant part in supporting the adoption </w:t>
      </w:r>
      <w:r w:rsidR="0024718C" w:rsidRPr="0024718C">
        <w:t>off this new culture.</w:t>
      </w:r>
    </w:p>
    <w:p w14:paraId="243C8F53" w14:textId="15982224" w:rsidR="00294830" w:rsidRPr="003077F5" w:rsidRDefault="007E4206">
      <w:r>
        <w:t>HRM/HRD</w:t>
      </w:r>
      <w:r w:rsidR="00456122" w:rsidRPr="00456122">
        <w:t xml:space="preserve"> </w:t>
      </w:r>
      <w:r>
        <w:t>must</w:t>
      </w:r>
      <w:r w:rsidR="00456122" w:rsidRPr="00456122">
        <w:t xml:space="preserve"> help leaders understand </w:t>
      </w:r>
      <w:r>
        <w:t>the different responses employees may have to</w:t>
      </w:r>
      <w:r w:rsidR="00456122" w:rsidRPr="00456122">
        <w:t xml:space="preserve"> culture change</w:t>
      </w:r>
      <w:r w:rsidR="00DA337C" w:rsidRPr="00DA337C">
        <w:t xml:space="preserve">. </w:t>
      </w:r>
      <w:r>
        <w:t>S</w:t>
      </w:r>
      <w:r w:rsidR="005B4826" w:rsidRPr="005B4826">
        <w:t xml:space="preserve">ome employees will </w:t>
      </w:r>
      <w:r w:rsidR="00897F6C">
        <w:t xml:space="preserve">be ready to embrace the changes, </w:t>
      </w:r>
      <w:r w:rsidR="00FB6D83">
        <w:t xml:space="preserve">some will hold onto what is </w:t>
      </w:r>
      <w:r w:rsidR="00B10443">
        <w:t xml:space="preserve">familiar to them and others aren’t particularly resistant to change but they do require time to digest and reflect </w:t>
      </w:r>
      <w:r w:rsidR="00294830">
        <w:t xml:space="preserve">on what is going on </w:t>
      </w:r>
      <w:r w:rsidR="00294830" w:rsidRPr="003077F5">
        <w:t xml:space="preserve">around them (fig </w:t>
      </w:r>
      <w:r w:rsidR="003077F5" w:rsidRPr="003077F5">
        <w:t>4</w:t>
      </w:r>
      <w:r w:rsidR="00294830" w:rsidRPr="003077F5">
        <w:t>)</w:t>
      </w:r>
      <w:r w:rsidR="0091217E" w:rsidRPr="003077F5">
        <w:t xml:space="preserve"> </w:t>
      </w:r>
      <w:sdt>
        <w:sdtPr>
          <w:id w:val="1288708574"/>
          <w:citation/>
        </w:sdtPr>
        <w:sdtEndPr/>
        <w:sdtContent>
          <w:r w:rsidR="0091217E" w:rsidRPr="003077F5">
            <w:fldChar w:fldCharType="begin"/>
          </w:r>
          <w:r w:rsidR="0091217E" w:rsidRPr="003077F5">
            <w:instrText xml:space="preserve"> CITATION Fri22 \l 2057 </w:instrText>
          </w:r>
          <w:r w:rsidR="0091217E" w:rsidRPr="003077F5">
            <w:fldChar w:fldCharType="separate"/>
          </w:r>
          <w:r w:rsidR="0091217E" w:rsidRPr="003077F5">
            <w:rPr>
              <w:noProof/>
            </w:rPr>
            <w:t>(Fridjhon, n.d.)</w:t>
          </w:r>
          <w:r w:rsidR="0091217E" w:rsidRPr="003077F5">
            <w:fldChar w:fldCharType="end"/>
          </w:r>
        </w:sdtContent>
      </w:sdt>
    </w:p>
    <w:p w14:paraId="0AFC349E" w14:textId="58AA75B3" w:rsidR="00294830" w:rsidRDefault="00294830"/>
    <w:p w14:paraId="5AB87091" w14:textId="77777777" w:rsidR="009A1631" w:rsidRPr="009A1631" w:rsidRDefault="009A1631" w:rsidP="009A1631">
      <w:pPr>
        <w:ind w:left="720"/>
        <w:rPr>
          <w:b/>
          <w:bCs/>
          <w:color w:val="7030A0"/>
        </w:rPr>
      </w:pPr>
      <w:r w:rsidRPr="009A1631">
        <w:rPr>
          <w:b/>
          <w:bCs/>
          <w:color w:val="7030A0"/>
        </w:rPr>
        <w:t>Leapers</w:t>
      </w:r>
      <w:r w:rsidRPr="009A1631">
        <w:rPr>
          <w:b/>
          <w:bCs/>
          <w:color w:val="7030A0"/>
        </w:rPr>
        <w:tab/>
      </w:r>
      <w:r w:rsidRPr="009A1631">
        <w:rPr>
          <w:b/>
          <w:bCs/>
          <w:color w:val="7030A0"/>
        </w:rPr>
        <w:tab/>
      </w:r>
      <w:r w:rsidRPr="009A1631">
        <w:rPr>
          <w:b/>
          <w:bCs/>
          <w:color w:val="7030A0"/>
        </w:rPr>
        <w:tab/>
      </w:r>
      <w:r w:rsidRPr="009A1631">
        <w:rPr>
          <w:b/>
          <w:bCs/>
          <w:color w:val="7030A0"/>
        </w:rPr>
        <w:tab/>
        <w:t>Bridge Builders</w:t>
      </w:r>
      <w:r w:rsidRPr="009A1631">
        <w:rPr>
          <w:b/>
          <w:bCs/>
          <w:color w:val="7030A0"/>
        </w:rPr>
        <w:tab/>
      </w:r>
      <w:r w:rsidRPr="009A1631">
        <w:rPr>
          <w:b/>
          <w:bCs/>
          <w:color w:val="7030A0"/>
        </w:rPr>
        <w:tab/>
      </w:r>
      <w:r w:rsidRPr="009A1631">
        <w:rPr>
          <w:b/>
          <w:bCs/>
          <w:color w:val="7030A0"/>
        </w:rPr>
        <w:tab/>
        <w:t>Tradition Holders</w:t>
      </w:r>
    </w:p>
    <w:p w14:paraId="11C0B607" w14:textId="18C55B67" w:rsidR="00294830" w:rsidRDefault="003A61C1" w:rsidP="009A1631">
      <w:pPr>
        <w:ind w:firstLine="720"/>
        <w:jc w:val="both"/>
      </w:pPr>
      <w:r>
        <w:rPr>
          <w:noProof/>
        </w:rPr>
        <w:drawing>
          <wp:inline distT="0" distB="0" distL="0" distR="0" wp14:anchorId="3EA14673" wp14:editId="4C188FD4">
            <wp:extent cx="1200000" cy="1800000"/>
            <wp:effectExtent l="0" t="0" r="635" b="0"/>
            <wp:docPr id="8" name="Picture 8" descr="A person jumping on a rail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jumping on a railing&#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00000" cy="1800000"/>
                    </a:xfrm>
                    <a:prstGeom prst="rect">
                      <a:avLst/>
                    </a:prstGeom>
                  </pic:spPr>
                </pic:pic>
              </a:graphicData>
            </a:graphic>
          </wp:inline>
        </w:drawing>
      </w:r>
      <w:r>
        <w:tab/>
      </w:r>
      <w:r>
        <w:tab/>
      </w:r>
      <w:r w:rsidR="00817133">
        <w:rPr>
          <w:noProof/>
        </w:rPr>
        <w:drawing>
          <wp:inline distT="0" distB="0" distL="0" distR="0" wp14:anchorId="3E081770" wp14:editId="0C54A98F">
            <wp:extent cx="1396125" cy="1800000"/>
            <wp:effectExtent l="0" t="0" r="0" b="0"/>
            <wp:docPr id="7" name="Picture 7" descr="A picture containing tree, nature, outdoor,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ree, nature, outdoor, water&#10;&#10;Description automatically generated"/>
                    <pic:cNvPicPr/>
                  </pic:nvPicPr>
                  <pic:blipFill rotWithShape="1">
                    <a:blip r:embed="rId11" cstate="print">
                      <a:extLst>
                        <a:ext uri="{28A0092B-C50C-407E-A947-70E740481C1C}">
                          <a14:useLocalDpi xmlns:a14="http://schemas.microsoft.com/office/drawing/2010/main" val="0"/>
                        </a:ext>
                      </a:extLst>
                    </a:blip>
                    <a:srcRect l="30299" t="33341" r="14237" b="18986"/>
                    <a:stretch/>
                  </pic:blipFill>
                  <pic:spPr bwMode="auto">
                    <a:xfrm>
                      <a:off x="0" y="0"/>
                      <a:ext cx="1396125" cy="1800000"/>
                    </a:xfrm>
                    <a:prstGeom prst="rect">
                      <a:avLst/>
                    </a:prstGeom>
                    <a:ln>
                      <a:noFill/>
                    </a:ln>
                    <a:extLst>
                      <a:ext uri="{53640926-AAD7-44D8-BBD7-CCE9431645EC}">
                        <a14:shadowObscured xmlns:a14="http://schemas.microsoft.com/office/drawing/2010/main"/>
                      </a:ext>
                    </a:extLst>
                  </pic:spPr>
                </pic:pic>
              </a:graphicData>
            </a:graphic>
          </wp:inline>
        </w:drawing>
      </w:r>
      <w:r>
        <w:tab/>
      </w:r>
      <w:r>
        <w:rPr>
          <w:noProof/>
        </w:rPr>
        <w:drawing>
          <wp:inline distT="0" distB="0" distL="0" distR="0" wp14:anchorId="23C1C9E7" wp14:editId="5C6B7650">
            <wp:extent cx="1209138" cy="1798644"/>
            <wp:effectExtent l="0" t="0" r="0" b="0"/>
            <wp:docPr id="6" name="Picture 6" descr="A group of people sitting around a table with compu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eople sitting around a table with computers&#10;&#10;Description automatically generated with medium confidence"/>
                    <pic:cNvPicPr/>
                  </pic:nvPicPr>
                  <pic:blipFill rotWithShape="1">
                    <a:blip r:embed="rId12" cstate="print">
                      <a:extLst>
                        <a:ext uri="{28A0092B-C50C-407E-A947-70E740481C1C}">
                          <a14:useLocalDpi xmlns:a14="http://schemas.microsoft.com/office/drawing/2010/main" val="0"/>
                        </a:ext>
                      </a:extLst>
                    </a:blip>
                    <a:srcRect l="54008" r="1133"/>
                    <a:stretch/>
                  </pic:blipFill>
                  <pic:spPr bwMode="auto">
                    <a:xfrm>
                      <a:off x="0" y="0"/>
                      <a:ext cx="1210050" cy="1800000"/>
                    </a:xfrm>
                    <a:prstGeom prst="rect">
                      <a:avLst/>
                    </a:prstGeom>
                    <a:ln>
                      <a:noFill/>
                    </a:ln>
                    <a:extLst>
                      <a:ext uri="{53640926-AAD7-44D8-BBD7-CCE9431645EC}">
                        <a14:shadowObscured xmlns:a14="http://schemas.microsoft.com/office/drawing/2010/main"/>
                      </a:ext>
                    </a:extLst>
                  </pic:spPr>
                </pic:pic>
              </a:graphicData>
            </a:graphic>
          </wp:inline>
        </w:drawing>
      </w:r>
    </w:p>
    <w:p w14:paraId="1337F3B8" w14:textId="24DCC619" w:rsidR="007E4206" w:rsidRPr="009A1631" w:rsidRDefault="00294830" w:rsidP="003A61C1">
      <w:pPr>
        <w:pStyle w:val="Caption"/>
        <w:jc w:val="right"/>
        <w:rPr>
          <w:color w:val="auto"/>
        </w:rPr>
      </w:pPr>
      <w:r w:rsidRPr="009A1631">
        <w:rPr>
          <w:color w:val="auto"/>
        </w:rPr>
        <w:t xml:space="preserve">Figure </w:t>
      </w:r>
      <w:r w:rsidRPr="009A1631">
        <w:rPr>
          <w:color w:val="auto"/>
        </w:rPr>
        <w:fldChar w:fldCharType="begin"/>
      </w:r>
      <w:r w:rsidRPr="009A1631">
        <w:rPr>
          <w:color w:val="auto"/>
        </w:rPr>
        <w:instrText xml:space="preserve"> SEQ Figure \* ARABIC </w:instrText>
      </w:r>
      <w:r w:rsidRPr="009A1631">
        <w:rPr>
          <w:color w:val="auto"/>
        </w:rPr>
        <w:fldChar w:fldCharType="separate"/>
      </w:r>
      <w:r w:rsidR="004425E7">
        <w:rPr>
          <w:noProof/>
          <w:color w:val="auto"/>
        </w:rPr>
        <w:t>4</w:t>
      </w:r>
      <w:r w:rsidRPr="009A1631">
        <w:rPr>
          <w:color w:val="auto"/>
        </w:rPr>
        <w:fldChar w:fldCharType="end"/>
      </w:r>
      <w:r w:rsidRPr="009A1631">
        <w:rPr>
          <w:color w:val="auto"/>
        </w:rPr>
        <w:t xml:space="preserve"> </w:t>
      </w:r>
      <w:r w:rsidR="009A1631" w:rsidRPr="009A1631">
        <w:rPr>
          <w:color w:val="auto"/>
        </w:rPr>
        <w:t>Leapers, Bridge Builders &amp; Tradition Holders (adapted)</w:t>
      </w:r>
    </w:p>
    <w:p w14:paraId="6643F43F" w14:textId="77777777" w:rsidR="003A59A7" w:rsidRDefault="003A59A7"/>
    <w:p w14:paraId="09598CCE" w14:textId="29925114" w:rsidR="004740B2" w:rsidRDefault="003A59A7">
      <w:r>
        <w:t xml:space="preserve">The </w:t>
      </w:r>
      <w:r w:rsidRPr="003A59A7">
        <w:t>Bridges Transition Model</w:t>
      </w:r>
      <w:r>
        <w:t xml:space="preserve"> (1991) helps us to understand </w:t>
      </w:r>
      <w:r w:rsidR="003D11FF">
        <w:t xml:space="preserve">what people are experiencing mentally and emotionally whilst the change is happening to them </w:t>
      </w:r>
      <w:sdt>
        <w:sdtPr>
          <w:id w:val="1736357391"/>
          <w:citation/>
        </w:sdtPr>
        <w:sdtEndPr/>
        <w:sdtContent>
          <w:r w:rsidR="00935F1E">
            <w:fldChar w:fldCharType="begin"/>
          </w:r>
          <w:r w:rsidR="00935F1E">
            <w:instrText xml:space="preserve"> CITATION Bri91 \l 2057 </w:instrText>
          </w:r>
          <w:r w:rsidR="00935F1E">
            <w:fldChar w:fldCharType="separate"/>
          </w:r>
          <w:r w:rsidR="00935F1E">
            <w:rPr>
              <w:noProof/>
            </w:rPr>
            <w:t>(Bridges, 1991)</w:t>
          </w:r>
          <w:r w:rsidR="00935F1E">
            <w:fldChar w:fldCharType="end"/>
          </w:r>
        </w:sdtContent>
      </w:sdt>
      <w:r w:rsidR="00935F1E">
        <w:t>.</w:t>
      </w:r>
      <w:r w:rsidR="00D7617F">
        <w:t xml:space="preserve"> The table below provides some indication of what people may be feeling</w:t>
      </w:r>
      <w:r w:rsidR="00755FBF">
        <w:t xml:space="preserve"> and what they may be experiencing</w:t>
      </w:r>
      <w:r w:rsidR="00D7617F">
        <w:t xml:space="preserve"> during each phase.</w:t>
      </w:r>
    </w:p>
    <w:tbl>
      <w:tblPr>
        <w:tblStyle w:val="TableGrid"/>
        <w:tblW w:w="0" w:type="auto"/>
        <w:tblLook w:val="04A0" w:firstRow="1" w:lastRow="0" w:firstColumn="1" w:lastColumn="0" w:noHBand="0" w:noVBand="1"/>
      </w:tblPr>
      <w:tblGrid>
        <w:gridCol w:w="3005"/>
        <w:gridCol w:w="3005"/>
        <w:gridCol w:w="3006"/>
      </w:tblGrid>
      <w:tr w:rsidR="00D7617F" w:rsidRPr="00564E4F" w14:paraId="5C828FCB" w14:textId="77777777" w:rsidTr="00D7617F">
        <w:tc>
          <w:tcPr>
            <w:tcW w:w="3005" w:type="dxa"/>
          </w:tcPr>
          <w:p w14:paraId="6080FDC8" w14:textId="61D69A2F" w:rsidR="00D7617F" w:rsidRPr="00564E4F" w:rsidRDefault="0086582A">
            <w:pPr>
              <w:rPr>
                <w:b/>
                <w:bCs/>
              </w:rPr>
            </w:pPr>
            <w:r w:rsidRPr="00564E4F">
              <w:rPr>
                <w:b/>
                <w:bCs/>
              </w:rPr>
              <w:t>Ending</w:t>
            </w:r>
          </w:p>
        </w:tc>
        <w:tc>
          <w:tcPr>
            <w:tcW w:w="3005" w:type="dxa"/>
          </w:tcPr>
          <w:p w14:paraId="4F94DB90" w14:textId="1C6D18AC" w:rsidR="00D7617F" w:rsidRPr="00564E4F" w:rsidRDefault="00794540">
            <w:pPr>
              <w:rPr>
                <w:b/>
                <w:bCs/>
              </w:rPr>
            </w:pPr>
            <w:r w:rsidRPr="00564E4F">
              <w:rPr>
                <w:b/>
                <w:bCs/>
              </w:rPr>
              <w:t>Neutral</w:t>
            </w:r>
          </w:p>
        </w:tc>
        <w:tc>
          <w:tcPr>
            <w:tcW w:w="3006" w:type="dxa"/>
          </w:tcPr>
          <w:p w14:paraId="1CB81176" w14:textId="22931BD9" w:rsidR="00D7617F" w:rsidRPr="00564E4F" w:rsidRDefault="006113E0">
            <w:pPr>
              <w:rPr>
                <w:b/>
                <w:bCs/>
              </w:rPr>
            </w:pPr>
            <w:r w:rsidRPr="00564E4F">
              <w:rPr>
                <w:b/>
                <w:bCs/>
              </w:rPr>
              <w:t>Beginning</w:t>
            </w:r>
          </w:p>
        </w:tc>
      </w:tr>
      <w:tr w:rsidR="00D7617F" w14:paraId="2D5CC9C2" w14:textId="77777777" w:rsidTr="00D7617F">
        <w:tc>
          <w:tcPr>
            <w:tcW w:w="3005" w:type="dxa"/>
          </w:tcPr>
          <w:p w14:paraId="036B9347" w14:textId="2F684689" w:rsidR="00D7617F" w:rsidRDefault="0086582A">
            <w:r>
              <w:t>Fear</w:t>
            </w:r>
          </w:p>
          <w:p w14:paraId="50F12EAB" w14:textId="7D8FC926" w:rsidR="0086582A" w:rsidRDefault="0086582A">
            <w:r>
              <w:t>Anger</w:t>
            </w:r>
          </w:p>
          <w:p w14:paraId="10249F1C" w14:textId="18E4EE59" w:rsidR="00794540" w:rsidRDefault="00794540">
            <w:r>
              <w:t>Sense of loss</w:t>
            </w:r>
          </w:p>
          <w:p w14:paraId="43D340A4" w14:textId="7A6E7128" w:rsidR="0086582A" w:rsidRDefault="0086582A">
            <w:r>
              <w:t>Sadness</w:t>
            </w:r>
          </w:p>
          <w:p w14:paraId="4CA9AE0E" w14:textId="732DDBC1" w:rsidR="0086582A" w:rsidRDefault="00794540">
            <w:r>
              <w:t>Frustration</w:t>
            </w:r>
          </w:p>
          <w:p w14:paraId="17D333DE" w14:textId="3CCF7387" w:rsidR="00794540" w:rsidRDefault="00794540">
            <w:r>
              <w:t>Uncertainty</w:t>
            </w:r>
          </w:p>
        </w:tc>
        <w:tc>
          <w:tcPr>
            <w:tcW w:w="3005" w:type="dxa"/>
          </w:tcPr>
          <w:p w14:paraId="02B9A8B2" w14:textId="77777777" w:rsidR="00D7617F" w:rsidRDefault="00755FBF">
            <w:r>
              <w:t>Higher workload (as part of managing the change process)</w:t>
            </w:r>
          </w:p>
          <w:p w14:paraId="3CC9F10F" w14:textId="4ED08A87" w:rsidR="00755FBF" w:rsidRDefault="00803346">
            <w:r>
              <w:t>Resentment</w:t>
            </w:r>
          </w:p>
          <w:p w14:paraId="36C3AB5E" w14:textId="77777777" w:rsidR="00803346" w:rsidRDefault="00803346">
            <w:r>
              <w:t>Low morale</w:t>
            </w:r>
          </w:p>
          <w:p w14:paraId="0BE5AE43" w14:textId="77777777" w:rsidR="00803346" w:rsidRDefault="00803346">
            <w:r>
              <w:t>Low productivity</w:t>
            </w:r>
          </w:p>
          <w:p w14:paraId="1C798C50" w14:textId="765040CC" w:rsidR="00803346" w:rsidRDefault="00564E4F">
            <w:r>
              <w:t>Scepticism</w:t>
            </w:r>
            <w:r w:rsidR="00803346">
              <w:t xml:space="preserve"> </w:t>
            </w:r>
          </w:p>
        </w:tc>
        <w:tc>
          <w:tcPr>
            <w:tcW w:w="3006" w:type="dxa"/>
          </w:tcPr>
          <w:p w14:paraId="37E317D0" w14:textId="77777777" w:rsidR="00D7617F" w:rsidRDefault="006113E0">
            <w:r>
              <w:t>High energy</w:t>
            </w:r>
          </w:p>
          <w:p w14:paraId="408B4D92" w14:textId="77777777" w:rsidR="006113E0" w:rsidRDefault="006113E0">
            <w:r>
              <w:t xml:space="preserve">Openness </w:t>
            </w:r>
          </w:p>
          <w:p w14:paraId="7E08A988" w14:textId="65EACE4F" w:rsidR="006113E0" w:rsidRDefault="006113E0">
            <w:r>
              <w:t xml:space="preserve">Renewed commitment </w:t>
            </w:r>
          </w:p>
        </w:tc>
      </w:tr>
    </w:tbl>
    <w:p w14:paraId="09910935" w14:textId="0E3B0D53" w:rsidR="00D7617F" w:rsidRDefault="006113E0" w:rsidP="006113E0">
      <w:pPr>
        <w:pStyle w:val="Caption"/>
        <w:jc w:val="right"/>
      </w:pPr>
      <w:r>
        <w:t xml:space="preserve">Table </w:t>
      </w:r>
      <w:fldSimple w:instr=" SEQ Table \* ARABIC ">
        <w:r>
          <w:rPr>
            <w:noProof/>
          </w:rPr>
          <w:t>1</w:t>
        </w:r>
      </w:fldSimple>
      <w:r w:rsidR="00975FE0">
        <w:t xml:space="preserve"> Feelings and experiences at each stage of the Bridges Transition Model (adapted)</w:t>
      </w:r>
    </w:p>
    <w:p w14:paraId="0A7AF056" w14:textId="3E4C5182" w:rsidR="00564E4F" w:rsidRDefault="00564E4F" w:rsidP="00564E4F"/>
    <w:p w14:paraId="71361E7A" w14:textId="77777777" w:rsidR="0043443A" w:rsidRDefault="0043443A">
      <w:r>
        <w:br w:type="page"/>
      </w:r>
    </w:p>
    <w:p w14:paraId="10DFBF39" w14:textId="3C3F2A6B" w:rsidR="00D464F8" w:rsidRDefault="00D464F8" w:rsidP="00564E4F">
      <w:r>
        <w:lastRenderedPageBreak/>
        <w:t>The Kubler-Ross Change Curve</w:t>
      </w:r>
      <w:r w:rsidR="00BC5DFE">
        <w:t xml:space="preserve"> </w:t>
      </w:r>
      <w:sdt>
        <w:sdtPr>
          <w:id w:val="174088393"/>
          <w:citation/>
        </w:sdtPr>
        <w:sdtEndPr/>
        <w:sdtContent>
          <w:r w:rsidR="00161A37">
            <w:fldChar w:fldCharType="begin"/>
          </w:r>
          <w:r w:rsidR="00161A37">
            <w:instrText xml:space="preserve">CITATION Kub70 \n  \t  \l 2057 </w:instrText>
          </w:r>
          <w:r w:rsidR="00161A37">
            <w:fldChar w:fldCharType="separate"/>
          </w:r>
          <w:r w:rsidR="00161A37">
            <w:rPr>
              <w:noProof/>
            </w:rPr>
            <w:t>(1970)</w:t>
          </w:r>
          <w:r w:rsidR="00161A37">
            <w:fldChar w:fldCharType="end"/>
          </w:r>
        </w:sdtContent>
      </w:sdt>
      <w:r>
        <w:t xml:space="preserve"> paints a similar picture (fig</w:t>
      </w:r>
      <w:r w:rsidR="003077F5">
        <w:t>5</w:t>
      </w:r>
      <w:r>
        <w:t>)</w:t>
      </w:r>
      <w:r w:rsidR="00BC5DFE">
        <w:t>.</w:t>
      </w:r>
    </w:p>
    <w:p w14:paraId="50A46D87" w14:textId="53E69F55" w:rsidR="00564E4F" w:rsidRDefault="00564E4F" w:rsidP="00564E4F"/>
    <w:p w14:paraId="517B5466" w14:textId="3A383AD7" w:rsidR="00BC5DFE" w:rsidRPr="00564E4F" w:rsidRDefault="00BC5DFE" w:rsidP="00BC5DFE">
      <w:pPr>
        <w:jc w:val="center"/>
      </w:pPr>
      <w:r>
        <w:rPr>
          <w:noProof/>
        </w:rPr>
        <w:drawing>
          <wp:inline distT="0" distB="0" distL="0" distR="0" wp14:anchorId="1C655BF7" wp14:editId="2D7239FC">
            <wp:extent cx="4730018" cy="2520000"/>
            <wp:effectExtent l="0" t="0" r="0" b="0"/>
            <wp:docPr id="9" name="Picture 9" descr="Change Curv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ge Curve Diagram"/>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9942" b="10139"/>
                    <a:stretch/>
                  </pic:blipFill>
                  <pic:spPr bwMode="auto">
                    <a:xfrm>
                      <a:off x="0" y="0"/>
                      <a:ext cx="4730018" cy="2520000"/>
                    </a:xfrm>
                    <a:prstGeom prst="rect">
                      <a:avLst/>
                    </a:prstGeom>
                    <a:noFill/>
                    <a:ln>
                      <a:noFill/>
                    </a:ln>
                    <a:extLst>
                      <a:ext uri="{53640926-AAD7-44D8-BBD7-CCE9431645EC}">
                        <a14:shadowObscured xmlns:a14="http://schemas.microsoft.com/office/drawing/2010/main"/>
                      </a:ext>
                    </a:extLst>
                  </pic:spPr>
                </pic:pic>
              </a:graphicData>
            </a:graphic>
          </wp:inline>
        </w:drawing>
      </w:r>
    </w:p>
    <w:p w14:paraId="295C4C29" w14:textId="3EC1B1F4" w:rsidR="004740B2" w:rsidRDefault="00D464F8" w:rsidP="00BC5DFE">
      <w:pPr>
        <w:pStyle w:val="Caption"/>
        <w:jc w:val="right"/>
      </w:pPr>
      <w:r>
        <w:t xml:space="preserve">Figure </w:t>
      </w:r>
      <w:fldSimple w:instr=" SEQ Figure \* ARABIC ">
        <w:r w:rsidR="004425E7">
          <w:rPr>
            <w:noProof/>
          </w:rPr>
          <w:t>5</w:t>
        </w:r>
      </w:fldSimple>
      <w:r>
        <w:t xml:space="preserve"> Kubler Ross Change Curve taken from </w:t>
      </w:r>
      <w:r w:rsidR="00BC5DFE">
        <w:t xml:space="preserve">Mindtools.com </w:t>
      </w:r>
    </w:p>
    <w:p w14:paraId="61774CFF" w14:textId="77777777" w:rsidR="000B3A97" w:rsidRDefault="000B3A97"/>
    <w:p w14:paraId="13DE3567" w14:textId="122045A4" w:rsidR="004740B2" w:rsidRDefault="000B3A97">
      <w:r>
        <w:t xml:space="preserve">On assisting leaders to understand the experiences employees are faced with, HRM/HRD can then </w:t>
      </w:r>
      <w:r w:rsidR="004370E9">
        <w:t>develop leaders and systems to respond appropriately to change.</w:t>
      </w:r>
    </w:p>
    <w:p w14:paraId="7B1C6CF5" w14:textId="5E35F7C6" w:rsidR="00B06781" w:rsidRPr="00B414BF" w:rsidRDefault="00B414BF">
      <w:r w:rsidRPr="00B414BF">
        <w:rPr>
          <w:i/>
          <w:iCs/>
        </w:rPr>
        <w:t>“</w:t>
      </w:r>
      <w:r w:rsidR="00B94197" w:rsidRPr="00B414BF">
        <w:rPr>
          <w:i/>
          <w:iCs/>
        </w:rPr>
        <w:t>People are fundamental to businesses and organisations; they are unique and worthy of care, understanding and investment</w:t>
      </w:r>
      <w:r w:rsidRPr="00B414BF">
        <w:rPr>
          <w:i/>
          <w:iCs/>
        </w:rPr>
        <w:t>”</w:t>
      </w:r>
      <w:r>
        <w:t xml:space="preserve"> </w:t>
      </w:r>
      <w:sdt>
        <w:sdtPr>
          <w:id w:val="516364076"/>
          <w:citation/>
        </w:sdtPr>
        <w:sdtEndPr/>
        <w:sdtContent>
          <w:r>
            <w:fldChar w:fldCharType="begin"/>
          </w:r>
          <w:r>
            <w:instrText xml:space="preserve"> CITATION CIP09 \l 2057 </w:instrText>
          </w:r>
          <w:r>
            <w:fldChar w:fldCharType="separate"/>
          </w:r>
          <w:r>
            <w:rPr>
              <w:noProof/>
            </w:rPr>
            <w:t>(CIPD.a, 2009)</w:t>
          </w:r>
          <w:r>
            <w:fldChar w:fldCharType="end"/>
          </w:r>
        </w:sdtContent>
      </w:sdt>
      <w:r w:rsidR="0050048C">
        <w:t xml:space="preserve"> therefore </w:t>
      </w:r>
      <w:r w:rsidR="00227D57">
        <w:t xml:space="preserve">HRM/HRD </w:t>
      </w:r>
      <w:r w:rsidR="00B115AF">
        <w:t xml:space="preserve">must </w:t>
      </w:r>
      <w:r w:rsidR="0090556E">
        <w:t>provide suppo</w:t>
      </w:r>
      <w:r w:rsidR="006C0C62">
        <w:t xml:space="preserve">rt and wellbeing initiatives </w:t>
      </w:r>
      <w:r w:rsidR="0090556E">
        <w:t xml:space="preserve">for employees </w:t>
      </w:r>
      <w:r w:rsidR="00DF2072">
        <w:rPr>
          <w:noProof/>
        </w:rPr>
        <w:t>(Ridsdill‐Smith, n.d.; CIPD, n.d.; Wedell-Wedellsborg, 2020).</w:t>
      </w:r>
    </w:p>
    <w:p w14:paraId="13476D70" w14:textId="3FFB6F3F" w:rsidR="00B06781" w:rsidRDefault="00B06781">
      <w:r>
        <w:t xml:space="preserve">Whilst these models are </w:t>
      </w:r>
      <w:r w:rsidR="00EA5253">
        <w:t>useful</w:t>
      </w:r>
      <w:r>
        <w:t xml:space="preserve"> for </w:t>
      </w:r>
      <w:r w:rsidR="005C10F5">
        <w:t>guiding employees through the change process, they are not a substitute for change management tools which should be used in conjunction</w:t>
      </w:r>
      <w:r w:rsidR="001B58B8">
        <w:t>.</w:t>
      </w:r>
    </w:p>
    <w:p w14:paraId="55EBF8C1" w14:textId="58B2F0AF" w:rsidR="004740B2" w:rsidRDefault="004740B2"/>
    <w:p w14:paraId="63C84AFB" w14:textId="77777777" w:rsidR="004740B2" w:rsidRDefault="004740B2"/>
    <w:p w14:paraId="46BEC634" w14:textId="77777777" w:rsidR="00987473" w:rsidRDefault="00987473"/>
    <w:p w14:paraId="61CF9A57" w14:textId="77777777" w:rsidR="00DF2072" w:rsidRDefault="00DF2072">
      <w:pPr>
        <w:rPr>
          <w:b/>
          <w:bCs/>
        </w:rPr>
      </w:pPr>
      <w:r>
        <w:rPr>
          <w:b/>
          <w:bCs/>
        </w:rPr>
        <w:br w:type="page"/>
      </w:r>
    </w:p>
    <w:p w14:paraId="789A711C" w14:textId="1F78D28D" w:rsidR="00815986" w:rsidRPr="002D4D92" w:rsidRDefault="00621E2B" w:rsidP="002D4D92">
      <w:pPr>
        <w:rPr>
          <w:sz w:val="24"/>
          <w:szCs w:val="24"/>
        </w:rPr>
      </w:pPr>
      <w:r w:rsidRPr="002D4D92">
        <w:rPr>
          <w:b/>
          <w:bCs/>
          <w:sz w:val="24"/>
          <w:szCs w:val="24"/>
        </w:rPr>
        <w:lastRenderedPageBreak/>
        <w:t>2.3</w:t>
      </w:r>
      <w:r w:rsidR="0009656A" w:rsidRPr="002D4D92">
        <w:rPr>
          <w:b/>
          <w:bCs/>
          <w:sz w:val="24"/>
          <w:szCs w:val="24"/>
        </w:rPr>
        <w:t xml:space="preserve"> </w:t>
      </w:r>
      <w:r w:rsidRPr="002D4D92">
        <w:rPr>
          <w:b/>
          <w:bCs/>
          <w:sz w:val="24"/>
          <w:szCs w:val="24"/>
        </w:rPr>
        <w:t xml:space="preserve">a. </w:t>
      </w:r>
      <w:r w:rsidR="002D4D92" w:rsidRPr="002D4D92">
        <w:rPr>
          <w:b/>
          <w:bCs/>
          <w:sz w:val="24"/>
          <w:szCs w:val="24"/>
        </w:rPr>
        <w:t>E</w:t>
      </w:r>
      <w:r w:rsidRPr="002D4D92">
        <w:rPr>
          <w:b/>
          <w:bCs/>
          <w:sz w:val="24"/>
          <w:szCs w:val="24"/>
        </w:rPr>
        <w:t xml:space="preserve">thics and </w:t>
      </w:r>
      <w:r w:rsidR="002D4D92" w:rsidRPr="002D4D92">
        <w:rPr>
          <w:b/>
          <w:bCs/>
          <w:sz w:val="24"/>
          <w:szCs w:val="24"/>
        </w:rPr>
        <w:t>S</w:t>
      </w:r>
      <w:r w:rsidRPr="002D4D92">
        <w:rPr>
          <w:b/>
          <w:bCs/>
          <w:sz w:val="24"/>
          <w:szCs w:val="24"/>
        </w:rPr>
        <w:t xml:space="preserve">ustainability </w:t>
      </w:r>
    </w:p>
    <w:p w14:paraId="3075FC5F" w14:textId="2A3A5B5B" w:rsidR="00AD1A14" w:rsidRDefault="00F54199" w:rsidP="00AD1A14">
      <w:pPr>
        <w:spacing w:line="240" w:lineRule="auto"/>
        <w:rPr>
          <w:rStyle w:val="normaltextrun"/>
          <w:rFonts w:ascii="Calibri" w:hAnsi="Calibri" w:cs="Calibri"/>
          <w:color w:val="000000"/>
          <w:shd w:val="clear" w:color="auto" w:fill="FFFFFF"/>
        </w:rPr>
      </w:pPr>
      <w:r>
        <w:t xml:space="preserve">Organisations should </w:t>
      </w:r>
      <w:r w:rsidR="00B922D3">
        <w:t xml:space="preserve">prioritise </w:t>
      </w:r>
      <w:r>
        <w:t xml:space="preserve">ethical practice and sustainability </w:t>
      </w:r>
      <w:r w:rsidR="00B922D3">
        <w:t xml:space="preserve">over </w:t>
      </w:r>
      <w:r w:rsidR="001B2F66">
        <w:t>profi</w:t>
      </w:r>
      <w:r w:rsidR="00AA4876">
        <w:t>t.</w:t>
      </w:r>
      <w:r w:rsidR="00AD1A14" w:rsidRPr="00AD1A14">
        <w:rPr>
          <w:rStyle w:val="normaltextrun"/>
          <w:rFonts w:ascii="Calibri" w:hAnsi="Calibri" w:cs="Calibri"/>
          <w:color w:val="000000"/>
          <w:shd w:val="clear" w:color="auto" w:fill="FFFFFF"/>
        </w:rPr>
        <w:t xml:space="preserve"> </w:t>
      </w:r>
    </w:p>
    <w:p w14:paraId="2694DBF8" w14:textId="1BCF7413" w:rsidR="00AD1A14" w:rsidRDefault="00AD1A14" w:rsidP="00AD1A14">
      <w:pPr>
        <w:spacing w:line="240" w:lineRule="auto"/>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As a HR professional, ethical practice is a core behaviour of the CIPD Professional Standards </w:t>
      </w:r>
      <w:sdt>
        <w:sdtPr>
          <w:rPr>
            <w:rStyle w:val="normaltextrun"/>
            <w:rFonts w:ascii="Calibri" w:hAnsi="Calibri" w:cs="Calibri"/>
            <w:color w:val="000000"/>
            <w:shd w:val="clear" w:color="auto" w:fill="FFFFFF"/>
          </w:rPr>
          <w:id w:val="-583683978"/>
          <w:citation/>
        </w:sdtPr>
        <w:sdtEndPr>
          <w:rPr>
            <w:rStyle w:val="normaltextrun"/>
          </w:rPr>
        </w:sdtEndPr>
        <w:sdtContent>
          <w:r>
            <w:rPr>
              <w:rStyle w:val="normaltextrun"/>
              <w:rFonts w:ascii="Calibri" w:hAnsi="Calibri" w:cs="Calibri"/>
              <w:color w:val="000000"/>
              <w:shd w:val="clear" w:color="auto" w:fill="FFFFFF"/>
            </w:rPr>
            <w:fldChar w:fldCharType="begin"/>
          </w:r>
          <w:r>
            <w:rPr>
              <w:rStyle w:val="normaltextrun"/>
              <w:rFonts w:ascii="Calibri" w:hAnsi="Calibri" w:cs="Calibri"/>
              <w:color w:val="000000"/>
              <w:shd w:val="clear" w:color="auto" w:fill="FFFFFF"/>
            </w:rPr>
            <w:instrText xml:space="preserve"> CITATION CIP22 \l 2057 </w:instrText>
          </w:r>
          <w:r>
            <w:rPr>
              <w:rStyle w:val="normaltextrun"/>
              <w:rFonts w:ascii="Calibri" w:hAnsi="Calibri" w:cs="Calibri"/>
              <w:color w:val="000000"/>
              <w:shd w:val="clear" w:color="auto" w:fill="FFFFFF"/>
            </w:rPr>
            <w:fldChar w:fldCharType="separate"/>
          </w:r>
          <w:r w:rsidRPr="00215293">
            <w:rPr>
              <w:rFonts w:ascii="Calibri" w:hAnsi="Calibri" w:cs="Calibri"/>
              <w:noProof/>
              <w:color w:val="000000"/>
              <w:shd w:val="clear" w:color="auto" w:fill="FFFFFF"/>
            </w:rPr>
            <w:t>(CIPD, n.d.)</w:t>
          </w:r>
          <w:r>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 The standards go on to say that as a Chartered HR professional, you are expected to respectfully challenge as a custodian of the organisation “</w:t>
      </w:r>
      <w:r w:rsidRPr="00AD1A14">
        <w:rPr>
          <w:rStyle w:val="normaltextrun"/>
          <w:rFonts w:ascii="Calibri" w:hAnsi="Calibri" w:cs="Calibri"/>
          <w:i/>
          <w:iCs/>
          <w:color w:val="000000"/>
          <w:shd w:val="clear" w:color="auto" w:fill="FFFFFF"/>
        </w:rPr>
        <w:t>Challenge decisions and actions which are not ethical, explaining the organisation risks</w:t>
      </w:r>
      <w:r>
        <w:rPr>
          <w:rStyle w:val="normaltextrun"/>
          <w:rFonts w:ascii="Calibri" w:hAnsi="Calibri" w:cs="Calibri"/>
          <w:color w:val="000000"/>
          <w:shd w:val="clear" w:color="auto" w:fill="FFFFFF"/>
        </w:rPr>
        <w:t>” (Ibid).</w:t>
      </w:r>
    </w:p>
    <w:p w14:paraId="279100C8" w14:textId="7368E2C4" w:rsidR="00FB3F8A" w:rsidRDefault="00AA4876" w:rsidP="00FD57F7">
      <w:pPr>
        <w:spacing w:line="240" w:lineRule="auto"/>
        <w:rPr>
          <w:rStyle w:val="normaltextrun"/>
          <w:rFonts w:ascii="Calibri" w:hAnsi="Calibri" w:cs="Calibri"/>
          <w:color w:val="000000"/>
          <w:shd w:val="clear" w:color="auto" w:fill="FFFFFF"/>
        </w:rPr>
      </w:pPr>
      <w:r>
        <w:t xml:space="preserve">The cost of not prioritising ethical practices can be significant. </w:t>
      </w:r>
      <w:r w:rsidR="00815986" w:rsidRPr="00207C2C">
        <w:rPr>
          <w:rFonts w:ascii="Calibri" w:hAnsi="Calibri" w:cs="Calibri"/>
          <w:noProof/>
          <w:color w:val="000000"/>
          <w:shd w:val="clear" w:color="auto" w:fill="FFFFFF"/>
        </w:rPr>
        <w:t>Forbes, 2019</w:t>
      </w:r>
      <w:r w:rsidR="00477B63">
        <w:rPr>
          <w:rFonts w:ascii="Calibri" w:hAnsi="Calibri" w:cs="Calibri"/>
          <w:noProof/>
          <w:color w:val="000000"/>
          <w:shd w:val="clear" w:color="auto" w:fill="FFFFFF"/>
        </w:rPr>
        <w:t xml:space="preserve"> described </w:t>
      </w:r>
      <w:r w:rsidR="00477B63">
        <w:rPr>
          <w:rStyle w:val="normaltextrun"/>
          <w:rFonts w:ascii="Calibri" w:hAnsi="Calibri" w:cs="Calibri"/>
          <w:color w:val="000000"/>
          <w:shd w:val="clear" w:color="auto" w:fill="FFFFFF"/>
        </w:rPr>
        <w:t>a rise in social activism which is</w:t>
      </w:r>
      <w:r w:rsidR="00815986">
        <w:rPr>
          <w:rStyle w:val="normaltextrun"/>
          <w:rFonts w:ascii="Calibri" w:hAnsi="Calibri" w:cs="Calibri"/>
          <w:color w:val="000000"/>
          <w:shd w:val="clear" w:color="auto" w:fill="FFFFFF"/>
        </w:rPr>
        <w:t xml:space="preserve"> used to describe </w:t>
      </w:r>
      <w:r w:rsidR="00477B63">
        <w:rPr>
          <w:rStyle w:val="normaltextrun"/>
          <w:rFonts w:ascii="Calibri" w:hAnsi="Calibri" w:cs="Calibri"/>
          <w:color w:val="000000"/>
          <w:shd w:val="clear" w:color="auto" w:fill="FFFFFF"/>
        </w:rPr>
        <w:t>“</w:t>
      </w:r>
      <w:r w:rsidR="00815986" w:rsidRPr="00AD1A14">
        <w:rPr>
          <w:rStyle w:val="normaltextrun"/>
          <w:rFonts w:ascii="Calibri" w:hAnsi="Calibri" w:cs="Calibri"/>
          <w:i/>
          <w:iCs/>
          <w:color w:val="000000"/>
          <w:shd w:val="clear" w:color="auto" w:fill="FFFFFF"/>
        </w:rPr>
        <w:t>individuals coming together with the sole mission to bring about lasting social change</w:t>
      </w:r>
      <w:r w:rsidR="00477B63">
        <w:rPr>
          <w:rStyle w:val="normaltextrun"/>
          <w:rFonts w:ascii="Calibri" w:hAnsi="Calibri" w:cs="Calibri"/>
          <w:color w:val="000000"/>
          <w:shd w:val="clear" w:color="auto" w:fill="FFFFFF"/>
        </w:rPr>
        <w:t>”</w:t>
      </w:r>
      <w:r w:rsidR="00815986">
        <w:rPr>
          <w:rStyle w:val="normaltextrun"/>
          <w:rFonts w:ascii="Calibri" w:hAnsi="Calibri" w:cs="Calibri"/>
          <w:color w:val="000000"/>
          <w:shd w:val="clear" w:color="auto" w:fill="FFFFFF"/>
        </w:rPr>
        <w:t xml:space="preserve"> </w:t>
      </w:r>
      <w:sdt>
        <w:sdtPr>
          <w:rPr>
            <w:rStyle w:val="normaltextrun"/>
            <w:rFonts w:ascii="Calibri" w:hAnsi="Calibri" w:cs="Calibri"/>
            <w:color w:val="000000"/>
            <w:shd w:val="clear" w:color="auto" w:fill="FFFFFF"/>
          </w:rPr>
          <w:id w:val="1655257604"/>
          <w:citation/>
        </w:sdtPr>
        <w:sdtEndPr>
          <w:rPr>
            <w:rStyle w:val="normaltextrun"/>
          </w:rPr>
        </w:sdtEndPr>
        <w:sdtContent>
          <w:r w:rsidR="00815986">
            <w:rPr>
              <w:rStyle w:val="normaltextrun"/>
              <w:rFonts w:ascii="Calibri" w:hAnsi="Calibri" w:cs="Calibri"/>
              <w:color w:val="000000"/>
              <w:shd w:val="clear" w:color="auto" w:fill="FFFFFF"/>
            </w:rPr>
            <w:fldChar w:fldCharType="begin"/>
          </w:r>
          <w:r w:rsidR="00815986">
            <w:rPr>
              <w:rStyle w:val="normaltextrun"/>
              <w:rFonts w:ascii="Calibri" w:hAnsi="Calibri" w:cs="Calibri"/>
              <w:color w:val="000000"/>
              <w:shd w:val="clear" w:color="auto" w:fill="FFFFFF"/>
            </w:rPr>
            <w:instrText xml:space="preserve"> CITATION Per19 \l 2057 </w:instrText>
          </w:r>
          <w:r w:rsidR="00815986">
            <w:rPr>
              <w:rStyle w:val="normaltextrun"/>
              <w:rFonts w:ascii="Calibri" w:hAnsi="Calibri" w:cs="Calibri"/>
              <w:color w:val="000000"/>
              <w:shd w:val="clear" w:color="auto" w:fill="FFFFFF"/>
            </w:rPr>
            <w:fldChar w:fldCharType="separate"/>
          </w:r>
          <w:r w:rsidR="00815986" w:rsidRPr="007E1670">
            <w:rPr>
              <w:rFonts w:ascii="Calibri" w:hAnsi="Calibri" w:cs="Calibri"/>
              <w:noProof/>
              <w:color w:val="000000"/>
              <w:shd w:val="clear" w:color="auto" w:fill="FFFFFF"/>
            </w:rPr>
            <w:t>(Personnel Today, 2019)</w:t>
          </w:r>
          <w:r w:rsidR="00815986">
            <w:rPr>
              <w:rStyle w:val="normaltextrun"/>
              <w:rFonts w:ascii="Calibri" w:hAnsi="Calibri" w:cs="Calibri"/>
              <w:color w:val="000000"/>
              <w:shd w:val="clear" w:color="auto" w:fill="FFFFFF"/>
            </w:rPr>
            <w:fldChar w:fldCharType="end"/>
          </w:r>
        </w:sdtContent>
      </w:sdt>
      <w:r w:rsidR="00815986">
        <w:rPr>
          <w:rStyle w:val="normaltextrun"/>
          <w:rFonts w:ascii="Calibri" w:hAnsi="Calibri" w:cs="Calibri"/>
          <w:color w:val="000000"/>
          <w:shd w:val="clear" w:color="auto" w:fill="FFFFFF"/>
        </w:rPr>
        <w:t xml:space="preserve">. </w:t>
      </w:r>
    </w:p>
    <w:p w14:paraId="2659223E" w14:textId="68F09D72" w:rsidR="00FB3F8A" w:rsidRDefault="00630E4B" w:rsidP="00FB3F8A">
      <w:pPr>
        <w:jc w:val="center"/>
        <w:rPr>
          <w:b/>
          <w:bCs/>
          <w:i/>
          <w:iCs/>
          <w:color w:val="7030A0"/>
          <w:sz w:val="28"/>
          <w:szCs w:val="28"/>
        </w:rPr>
      </w:pPr>
      <w:r w:rsidRPr="00630E4B">
        <w:rPr>
          <w:noProof/>
          <w:color w:val="7030A0"/>
        </w:rPr>
        <w:drawing>
          <wp:anchor distT="0" distB="0" distL="114300" distR="114300" simplePos="0" relativeHeight="251661312" behindDoc="0" locked="0" layoutInCell="1" allowOverlap="1" wp14:anchorId="6C2727BE" wp14:editId="744A6006">
            <wp:simplePos x="0" y="0"/>
            <wp:positionH relativeFrom="column">
              <wp:posOffset>285701</wp:posOffset>
            </wp:positionH>
            <wp:positionV relativeFrom="paragraph">
              <wp:posOffset>275346</wp:posOffset>
            </wp:positionV>
            <wp:extent cx="452120" cy="359410"/>
            <wp:effectExtent l="0" t="0" r="5080" b="2540"/>
            <wp:wrapThrough wrapText="bothSides">
              <wp:wrapPolygon edited="0">
                <wp:start x="21600" y="21600"/>
                <wp:lineTo x="21600" y="992"/>
                <wp:lineTo x="667" y="992"/>
                <wp:lineTo x="667" y="21600"/>
                <wp:lineTo x="21600" y="21600"/>
              </wp:wrapPolygon>
            </wp:wrapThrough>
            <wp:docPr id="11" name="Picture 11" descr="148 Apostrophe Stock Vector Illustration and Royalty Free Apostrophe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48 Apostrophe Stock Vector Illustration and Royalty Free Apostrophe Clipart"/>
                    <pic:cNvPicPr>
                      <a:picLocks noChangeAspect="1" noChangeArrowheads="1"/>
                    </pic:cNvPicPr>
                  </pic:nvPicPr>
                  <pic:blipFill rotWithShape="1">
                    <a:blip r:embed="rId14" cstate="print">
                      <a:duotone>
                        <a:schemeClr val="accent5">
                          <a:shade val="45000"/>
                          <a:satMod val="135000"/>
                        </a:schemeClr>
                        <a:prstClr val="white"/>
                      </a:duotone>
                      <a:extLst>
                        <a:ext uri="{28A0092B-C50C-407E-A947-70E740481C1C}">
                          <a14:useLocalDpi xmlns:a14="http://schemas.microsoft.com/office/drawing/2010/main" val="0"/>
                        </a:ext>
                      </a:extLst>
                    </a:blip>
                    <a:srcRect l="15739" t="23279" r="16067" b="22456"/>
                    <a:stretch/>
                  </pic:blipFill>
                  <pic:spPr bwMode="auto">
                    <a:xfrm rot="10800000">
                      <a:off x="0" y="0"/>
                      <a:ext cx="452120" cy="3594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D15114" w14:textId="59E764D2" w:rsidR="00FB3F8A" w:rsidRPr="00077E20" w:rsidRDefault="00630E4B" w:rsidP="00630E4B">
      <w:pPr>
        <w:ind w:left="1440"/>
        <w:jc w:val="center"/>
        <w:rPr>
          <w:b/>
          <w:bCs/>
          <w:i/>
          <w:iCs/>
          <w:color w:val="2E74B5" w:themeColor="accent5" w:themeShade="BF"/>
          <w:sz w:val="28"/>
          <w:szCs w:val="28"/>
        </w:rPr>
      </w:pPr>
      <w:r w:rsidRPr="00077E20">
        <w:rPr>
          <w:noProof/>
          <w:color w:val="2E74B5" w:themeColor="accent5" w:themeShade="BF"/>
        </w:rPr>
        <w:drawing>
          <wp:anchor distT="0" distB="0" distL="114300" distR="114300" simplePos="0" relativeHeight="251659264" behindDoc="0" locked="0" layoutInCell="1" allowOverlap="1" wp14:anchorId="7AB4B279" wp14:editId="6452AB1B">
            <wp:simplePos x="0" y="0"/>
            <wp:positionH relativeFrom="column">
              <wp:posOffset>5211494</wp:posOffset>
            </wp:positionH>
            <wp:positionV relativeFrom="paragraph">
              <wp:posOffset>194017</wp:posOffset>
            </wp:positionV>
            <wp:extent cx="452120" cy="359410"/>
            <wp:effectExtent l="0" t="0" r="5080" b="2540"/>
            <wp:wrapThrough wrapText="bothSides">
              <wp:wrapPolygon edited="0">
                <wp:start x="0" y="0"/>
                <wp:lineTo x="0" y="20608"/>
                <wp:lineTo x="20933" y="20608"/>
                <wp:lineTo x="20933" y="0"/>
                <wp:lineTo x="0" y="0"/>
              </wp:wrapPolygon>
            </wp:wrapThrough>
            <wp:docPr id="10" name="Picture 10" descr="148 Apostrophe Stock Vector Illustration and Royalty Free Apostrophe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48 Apostrophe Stock Vector Illustration and Royalty Free Apostrophe Clipart"/>
                    <pic:cNvPicPr>
                      <a:picLocks noChangeAspect="1" noChangeArrowheads="1"/>
                    </pic:cNvPicPr>
                  </pic:nvPicPr>
                  <pic:blipFill rotWithShape="1">
                    <a:blip r:embed="rId14" cstate="print">
                      <a:duotone>
                        <a:schemeClr val="accent5">
                          <a:shade val="45000"/>
                          <a:satMod val="135000"/>
                        </a:schemeClr>
                        <a:prstClr val="white"/>
                      </a:duotone>
                      <a:extLst>
                        <a:ext uri="{28A0092B-C50C-407E-A947-70E740481C1C}">
                          <a14:useLocalDpi xmlns:a14="http://schemas.microsoft.com/office/drawing/2010/main" val="0"/>
                        </a:ext>
                      </a:extLst>
                    </a:blip>
                    <a:srcRect l="15739" t="23279" r="16067" b="22456"/>
                    <a:stretch/>
                  </pic:blipFill>
                  <pic:spPr bwMode="auto">
                    <a:xfrm>
                      <a:off x="0" y="0"/>
                      <a:ext cx="452120" cy="3594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3F8A" w:rsidRPr="00077E20">
        <w:rPr>
          <w:b/>
          <w:bCs/>
          <w:i/>
          <w:iCs/>
          <w:color w:val="2E74B5" w:themeColor="accent5" w:themeShade="BF"/>
          <w:sz w:val="28"/>
          <w:szCs w:val="28"/>
        </w:rPr>
        <w:t>It is alarming to see Boohoo’s profits surge despite confirmation of allegations of endemic abuse at every</w:t>
      </w:r>
      <w:r w:rsidRPr="00077E20">
        <w:rPr>
          <w:b/>
          <w:bCs/>
          <w:i/>
          <w:iCs/>
          <w:color w:val="2E74B5" w:themeColor="accent5" w:themeShade="BF"/>
          <w:sz w:val="28"/>
          <w:szCs w:val="28"/>
        </w:rPr>
        <w:br/>
      </w:r>
      <w:r w:rsidR="00FB3F8A" w:rsidRPr="00077E20">
        <w:rPr>
          <w:b/>
          <w:bCs/>
          <w:i/>
          <w:iCs/>
          <w:color w:val="2E74B5" w:themeColor="accent5" w:themeShade="BF"/>
          <w:sz w:val="28"/>
          <w:szCs w:val="28"/>
        </w:rPr>
        <w:t>single step of their supply chain”</w:t>
      </w:r>
      <w:r w:rsidRPr="00077E20">
        <w:rPr>
          <w:b/>
          <w:bCs/>
          <w:i/>
          <w:iCs/>
          <w:color w:val="2E74B5" w:themeColor="accent5" w:themeShade="BF"/>
          <w:sz w:val="28"/>
          <w:szCs w:val="28"/>
        </w:rPr>
        <w:t xml:space="preserve"> </w:t>
      </w:r>
      <w:r w:rsidR="00FB3F8A" w:rsidRPr="00077E20">
        <w:rPr>
          <w:b/>
          <w:bCs/>
          <w:color w:val="2E74B5" w:themeColor="accent5" w:themeShade="BF"/>
          <w:sz w:val="28"/>
          <w:szCs w:val="28"/>
        </w:rPr>
        <w:t>(City AM, 2020)</w:t>
      </w:r>
    </w:p>
    <w:p w14:paraId="6E915366" w14:textId="77777777" w:rsidR="00FB3F8A" w:rsidRDefault="00FB3F8A" w:rsidP="00FD57F7">
      <w:pPr>
        <w:spacing w:line="240" w:lineRule="auto"/>
        <w:rPr>
          <w:rStyle w:val="normaltextrun"/>
          <w:rFonts w:ascii="Calibri" w:hAnsi="Calibri" w:cs="Calibri"/>
          <w:color w:val="000000"/>
          <w:shd w:val="clear" w:color="auto" w:fill="FFFFFF"/>
        </w:rPr>
      </w:pPr>
    </w:p>
    <w:p w14:paraId="57F249DD" w14:textId="6B98E702" w:rsidR="00815986" w:rsidRDefault="00815986" w:rsidP="00FD57F7">
      <w:pPr>
        <w:spacing w:line="240" w:lineRule="auto"/>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Wayfair</w:t>
      </w:r>
      <w:r w:rsidR="00901B0F">
        <w:rPr>
          <w:rStyle w:val="normaltextrun"/>
          <w:rFonts w:ascii="Calibri" w:hAnsi="Calibri" w:cs="Calibri"/>
          <w:color w:val="000000"/>
          <w:shd w:val="clear" w:color="auto" w:fill="FFFFFF"/>
        </w:rPr>
        <w:t xml:space="preserve"> </w:t>
      </w:r>
      <w:r w:rsidR="00BD2A3E">
        <w:rPr>
          <w:rStyle w:val="normaltextrun"/>
          <w:rFonts w:ascii="Calibri" w:hAnsi="Calibri" w:cs="Calibri"/>
          <w:color w:val="000000"/>
          <w:shd w:val="clear" w:color="auto" w:fill="FFFFFF"/>
        </w:rPr>
        <w:t xml:space="preserve">selling </w:t>
      </w:r>
      <w:r>
        <w:rPr>
          <w:rStyle w:val="normaltextrun"/>
          <w:rFonts w:ascii="Calibri" w:hAnsi="Calibri" w:cs="Calibri"/>
          <w:color w:val="000000"/>
          <w:shd w:val="clear" w:color="auto" w:fill="FFFFFF"/>
        </w:rPr>
        <w:t xml:space="preserve">furniture to an organisation </w:t>
      </w:r>
      <w:r w:rsidR="00BD2A3E">
        <w:rPr>
          <w:rStyle w:val="normaltextrun"/>
          <w:rFonts w:ascii="Calibri" w:hAnsi="Calibri" w:cs="Calibri"/>
          <w:color w:val="000000"/>
          <w:shd w:val="clear" w:color="auto" w:fill="FFFFFF"/>
        </w:rPr>
        <w:t>running</w:t>
      </w:r>
      <w:r>
        <w:rPr>
          <w:rStyle w:val="normaltextrun"/>
          <w:rFonts w:ascii="Calibri" w:hAnsi="Calibri" w:cs="Calibri"/>
          <w:color w:val="000000"/>
          <w:shd w:val="clear" w:color="auto" w:fill="FFFFFF"/>
        </w:rPr>
        <w:t xml:space="preserve"> a US-Mexico border detention centre</w:t>
      </w:r>
      <w:r w:rsidR="0028792C">
        <w:rPr>
          <w:rStyle w:val="normaltextrun"/>
          <w:rFonts w:ascii="Calibri" w:hAnsi="Calibri" w:cs="Calibri"/>
          <w:color w:val="000000"/>
          <w:shd w:val="clear" w:color="auto" w:fill="FFFFFF"/>
        </w:rPr>
        <w:t xml:space="preserve"> and</w:t>
      </w:r>
      <w:r w:rsidR="00BD2A3E">
        <w:rPr>
          <w:rStyle w:val="normaltextrun"/>
          <w:rFonts w:ascii="Calibri" w:hAnsi="Calibri" w:cs="Calibri"/>
          <w:color w:val="000000"/>
          <w:shd w:val="clear" w:color="auto" w:fill="FFFFFF"/>
        </w:rPr>
        <w:t xml:space="preserve"> </w:t>
      </w:r>
      <w:r>
        <w:rPr>
          <w:rStyle w:val="normaltextrun"/>
          <w:rFonts w:ascii="Calibri" w:hAnsi="Calibri" w:cs="Calibri"/>
          <w:color w:val="000000"/>
          <w:shd w:val="clear" w:color="auto" w:fill="FFFFFF"/>
        </w:rPr>
        <w:t xml:space="preserve">Google mishandling </w:t>
      </w:r>
      <w:r w:rsidR="0013154F">
        <w:rPr>
          <w:rStyle w:val="normaltextrun"/>
          <w:rFonts w:ascii="Calibri" w:hAnsi="Calibri" w:cs="Calibri"/>
          <w:color w:val="000000"/>
          <w:shd w:val="clear" w:color="auto" w:fill="FFFFFF"/>
        </w:rPr>
        <w:t>several</w:t>
      </w:r>
      <w:r>
        <w:rPr>
          <w:rStyle w:val="normaltextrun"/>
          <w:rFonts w:ascii="Calibri" w:hAnsi="Calibri" w:cs="Calibri"/>
          <w:color w:val="000000"/>
          <w:shd w:val="clear" w:color="auto" w:fill="FFFFFF"/>
        </w:rPr>
        <w:t xml:space="preserve"> sexual harassment </w:t>
      </w:r>
      <w:r w:rsidR="0013154F">
        <w:rPr>
          <w:rStyle w:val="normaltextrun"/>
          <w:rFonts w:ascii="Calibri" w:hAnsi="Calibri" w:cs="Calibri"/>
          <w:color w:val="000000"/>
          <w:shd w:val="clear" w:color="auto" w:fill="FFFFFF"/>
        </w:rPr>
        <w:t>complaints</w:t>
      </w:r>
      <w:r w:rsidR="00BD2A3E">
        <w:rPr>
          <w:rStyle w:val="normaltextrun"/>
          <w:rFonts w:ascii="Calibri" w:hAnsi="Calibri" w:cs="Calibri"/>
          <w:color w:val="000000"/>
          <w:shd w:val="clear" w:color="auto" w:fill="FFFFFF"/>
        </w:rPr>
        <w:t xml:space="preserve"> resulted in employees self-organising mass walkouts</w:t>
      </w:r>
      <w:r>
        <w:rPr>
          <w:rStyle w:val="normaltextrun"/>
          <w:rFonts w:ascii="Calibri" w:hAnsi="Calibri" w:cs="Calibri"/>
          <w:color w:val="000000"/>
          <w:shd w:val="clear" w:color="auto" w:fill="FFFFFF"/>
        </w:rPr>
        <w:t xml:space="preserve"> </w:t>
      </w:r>
      <w:sdt>
        <w:sdtPr>
          <w:rPr>
            <w:rStyle w:val="normaltextrun"/>
            <w:rFonts w:ascii="Calibri" w:hAnsi="Calibri" w:cs="Calibri"/>
            <w:color w:val="000000"/>
            <w:shd w:val="clear" w:color="auto" w:fill="FFFFFF"/>
          </w:rPr>
          <w:id w:val="1969855546"/>
          <w:citation/>
        </w:sdtPr>
        <w:sdtEndPr>
          <w:rPr>
            <w:rStyle w:val="normaltextrun"/>
          </w:rPr>
        </w:sdtEndPr>
        <w:sdtContent>
          <w:r>
            <w:rPr>
              <w:rStyle w:val="normaltextrun"/>
              <w:rFonts w:ascii="Calibri" w:hAnsi="Calibri" w:cs="Calibri"/>
              <w:color w:val="000000"/>
              <w:shd w:val="clear" w:color="auto" w:fill="FFFFFF"/>
            </w:rPr>
            <w:fldChar w:fldCharType="begin"/>
          </w:r>
          <w:r>
            <w:rPr>
              <w:rStyle w:val="normaltextrun"/>
              <w:rFonts w:ascii="Calibri" w:hAnsi="Calibri" w:cs="Calibri"/>
              <w:color w:val="000000"/>
              <w:shd w:val="clear" w:color="auto" w:fill="FFFFFF"/>
            </w:rPr>
            <w:instrText xml:space="preserve"> CITATION Tec19 \l 2057 </w:instrText>
          </w:r>
          <w:r>
            <w:rPr>
              <w:rStyle w:val="normaltextrun"/>
              <w:rFonts w:ascii="Calibri" w:hAnsi="Calibri" w:cs="Calibri"/>
              <w:color w:val="000000"/>
              <w:shd w:val="clear" w:color="auto" w:fill="FFFFFF"/>
            </w:rPr>
            <w:fldChar w:fldCharType="separate"/>
          </w:r>
          <w:r w:rsidRPr="00F563F2">
            <w:rPr>
              <w:rFonts w:ascii="Calibri" w:hAnsi="Calibri" w:cs="Calibri"/>
              <w:noProof/>
              <w:color w:val="000000"/>
              <w:shd w:val="clear" w:color="auto" w:fill="FFFFFF"/>
            </w:rPr>
            <w:t>(TechCrunch, 2019)</w:t>
          </w:r>
          <w:r>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 </w:t>
      </w:r>
      <w:r w:rsidR="00BD2A3E">
        <w:rPr>
          <w:rStyle w:val="normaltextrun"/>
          <w:rFonts w:ascii="Calibri" w:hAnsi="Calibri" w:cs="Calibri"/>
          <w:color w:val="000000"/>
          <w:shd w:val="clear" w:color="auto" w:fill="FFFFFF"/>
        </w:rPr>
        <w:t xml:space="preserve">This </w:t>
      </w:r>
      <w:r w:rsidR="003F5347">
        <w:rPr>
          <w:rStyle w:val="normaltextrun"/>
          <w:rFonts w:ascii="Calibri" w:hAnsi="Calibri" w:cs="Calibri"/>
          <w:color w:val="000000"/>
          <w:shd w:val="clear" w:color="auto" w:fill="FFFFFF"/>
        </w:rPr>
        <w:t xml:space="preserve">illustrates that </w:t>
      </w:r>
      <w:r>
        <w:rPr>
          <w:rStyle w:val="normaltextrun"/>
          <w:rFonts w:ascii="Calibri" w:hAnsi="Calibri" w:cs="Calibri"/>
          <w:color w:val="000000"/>
          <w:shd w:val="clear" w:color="auto" w:fill="FFFFFF"/>
        </w:rPr>
        <w:t xml:space="preserve">employees </w:t>
      </w:r>
      <w:r w:rsidR="003F5347">
        <w:rPr>
          <w:rStyle w:val="normaltextrun"/>
          <w:rFonts w:ascii="Calibri" w:hAnsi="Calibri" w:cs="Calibri"/>
          <w:color w:val="000000"/>
          <w:shd w:val="clear" w:color="auto" w:fill="FFFFFF"/>
        </w:rPr>
        <w:t>can and will hold</w:t>
      </w:r>
      <w:r>
        <w:rPr>
          <w:rStyle w:val="normaltextrun"/>
          <w:rFonts w:ascii="Calibri" w:hAnsi="Calibri" w:cs="Calibri"/>
          <w:color w:val="000000"/>
          <w:shd w:val="clear" w:color="auto" w:fill="FFFFFF"/>
        </w:rPr>
        <w:t xml:space="preserve"> their employer to account over what they say and what they</w:t>
      </w:r>
      <w:r w:rsidR="003F5347">
        <w:rPr>
          <w:rStyle w:val="normaltextrun"/>
          <w:rFonts w:ascii="Calibri" w:hAnsi="Calibri" w:cs="Calibri"/>
          <w:color w:val="000000"/>
          <w:shd w:val="clear" w:color="auto" w:fill="FFFFFF"/>
        </w:rPr>
        <w:t xml:space="preserve"> </w:t>
      </w:r>
      <w:r w:rsidR="0013154F">
        <w:rPr>
          <w:rStyle w:val="normaltextrun"/>
          <w:rFonts w:ascii="Calibri" w:hAnsi="Calibri" w:cs="Calibri"/>
          <w:color w:val="000000"/>
          <w:shd w:val="clear" w:color="auto" w:fill="FFFFFF"/>
        </w:rPr>
        <w:t>do</w:t>
      </w:r>
      <w:r>
        <w:rPr>
          <w:rStyle w:val="normaltextrun"/>
          <w:rFonts w:ascii="Calibri" w:hAnsi="Calibri" w:cs="Calibri"/>
          <w:color w:val="000000"/>
          <w:shd w:val="clear" w:color="auto" w:fill="FFFFFF"/>
        </w:rPr>
        <w:t xml:space="preserve"> </w:t>
      </w:r>
      <w:sdt>
        <w:sdtPr>
          <w:rPr>
            <w:rStyle w:val="normaltextrun"/>
            <w:rFonts w:ascii="Calibri" w:hAnsi="Calibri" w:cs="Calibri"/>
            <w:color w:val="000000"/>
            <w:shd w:val="clear" w:color="auto" w:fill="FFFFFF"/>
          </w:rPr>
          <w:id w:val="-1363048493"/>
          <w:citation/>
        </w:sdtPr>
        <w:sdtEndPr>
          <w:rPr>
            <w:rStyle w:val="normaltextrun"/>
          </w:rPr>
        </w:sdtEndPr>
        <w:sdtContent>
          <w:r>
            <w:rPr>
              <w:rStyle w:val="normaltextrun"/>
              <w:rFonts w:ascii="Calibri" w:hAnsi="Calibri" w:cs="Calibri"/>
              <w:color w:val="000000"/>
              <w:shd w:val="clear" w:color="auto" w:fill="FFFFFF"/>
            </w:rPr>
            <w:fldChar w:fldCharType="begin"/>
          </w:r>
          <w:r>
            <w:rPr>
              <w:rStyle w:val="normaltextrun"/>
              <w:rFonts w:ascii="Calibri" w:hAnsi="Calibri" w:cs="Calibri"/>
              <w:color w:val="000000"/>
              <w:shd w:val="clear" w:color="auto" w:fill="FFFFFF"/>
            </w:rPr>
            <w:instrText xml:space="preserve"> CITATION Don17 \l 2057 </w:instrText>
          </w:r>
          <w:r>
            <w:rPr>
              <w:rStyle w:val="normaltextrun"/>
              <w:rFonts w:ascii="Calibri" w:hAnsi="Calibri" w:cs="Calibri"/>
              <w:color w:val="000000"/>
              <w:shd w:val="clear" w:color="auto" w:fill="FFFFFF"/>
            </w:rPr>
            <w:fldChar w:fldCharType="separate"/>
          </w:r>
          <w:r w:rsidRPr="00241BD8">
            <w:rPr>
              <w:rFonts w:ascii="Calibri" w:hAnsi="Calibri" w:cs="Calibri"/>
              <w:noProof/>
              <w:color w:val="000000"/>
              <w:shd w:val="clear" w:color="auto" w:fill="FFFFFF"/>
            </w:rPr>
            <w:t>(Donde &amp; Groenewald, 2017)</w:t>
          </w:r>
          <w:r>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 xml:space="preserve">.  Other </w:t>
      </w:r>
      <w:r w:rsidR="00CA5620">
        <w:rPr>
          <w:rStyle w:val="normaltextrun"/>
          <w:rFonts w:ascii="Calibri" w:hAnsi="Calibri" w:cs="Calibri"/>
          <w:color w:val="000000"/>
          <w:shd w:val="clear" w:color="auto" w:fill="FFFFFF"/>
        </w:rPr>
        <w:t>well-known</w:t>
      </w:r>
      <w:r>
        <w:rPr>
          <w:rStyle w:val="normaltextrun"/>
          <w:rFonts w:ascii="Calibri" w:hAnsi="Calibri" w:cs="Calibri"/>
          <w:color w:val="000000"/>
          <w:shd w:val="clear" w:color="auto" w:fill="FFFFFF"/>
        </w:rPr>
        <w:t xml:space="preserve"> brands </w:t>
      </w:r>
      <w:r w:rsidR="00CA5620">
        <w:rPr>
          <w:rStyle w:val="normaltextrun"/>
          <w:rFonts w:ascii="Calibri" w:hAnsi="Calibri" w:cs="Calibri"/>
          <w:color w:val="000000"/>
          <w:shd w:val="clear" w:color="auto" w:fill="FFFFFF"/>
        </w:rPr>
        <w:t>such as</w:t>
      </w:r>
      <w:r>
        <w:rPr>
          <w:rStyle w:val="normaltextrun"/>
          <w:rFonts w:ascii="Calibri" w:hAnsi="Calibri" w:cs="Calibri"/>
          <w:color w:val="000000"/>
          <w:shd w:val="clear" w:color="auto" w:fill="FFFFFF"/>
        </w:rPr>
        <w:t xml:space="preserve"> Nike </w:t>
      </w:r>
      <w:r w:rsidR="00CA5620">
        <w:rPr>
          <w:rStyle w:val="normaltextrun"/>
          <w:rFonts w:ascii="Calibri" w:hAnsi="Calibri" w:cs="Calibri"/>
          <w:color w:val="000000"/>
          <w:shd w:val="clear" w:color="auto" w:fill="FFFFFF"/>
        </w:rPr>
        <w:t>(r</w:t>
      </w:r>
      <w:r>
        <w:rPr>
          <w:rStyle w:val="normaltextrun"/>
          <w:rFonts w:ascii="Calibri" w:hAnsi="Calibri" w:cs="Calibri"/>
          <w:color w:val="000000"/>
          <w:shd w:val="clear" w:color="auto" w:fill="FFFFFF"/>
        </w:rPr>
        <w:t>acial equality</w:t>
      </w:r>
      <w:r w:rsidR="00CA5620">
        <w:rPr>
          <w:rStyle w:val="normaltextrun"/>
          <w:rFonts w:ascii="Calibri" w:hAnsi="Calibri" w:cs="Calibri"/>
          <w:color w:val="000000"/>
          <w:shd w:val="clear" w:color="auto" w:fill="FFFFFF"/>
        </w:rPr>
        <w:t>)</w:t>
      </w:r>
      <w:r>
        <w:rPr>
          <w:rStyle w:val="normaltextrun"/>
          <w:rFonts w:ascii="Calibri" w:hAnsi="Calibri" w:cs="Calibri"/>
          <w:color w:val="000000"/>
          <w:shd w:val="clear" w:color="auto" w:fill="FFFFFF"/>
        </w:rPr>
        <w:t xml:space="preserve">, </w:t>
      </w:r>
      <w:r w:rsidR="009C53CF">
        <w:rPr>
          <w:rStyle w:val="normaltextrun"/>
          <w:rFonts w:ascii="Calibri" w:hAnsi="Calibri" w:cs="Calibri"/>
          <w:color w:val="000000"/>
          <w:shd w:val="clear" w:color="auto" w:fill="FFFFFF"/>
        </w:rPr>
        <w:t xml:space="preserve">Greggs (veganism) and </w:t>
      </w:r>
      <w:r>
        <w:rPr>
          <w:rStyle w:val="normaltextrun"/>
          <w:rFonts w:ascii="Calibri" w:hAnsi="Calibri" w:cs="Calibri"/>
          <w:color w:val="000000"/>
          <w:shd w:val="clear" w:color="auto" w:fill="FFFFFF"/>
        </w:rPr>
        <w:t xml:space="preserve">Gillette </w:t>
      </w:r>
      <w:r w:rsidR="00CA5620">
        <w:rPr>
          <w:rStyle w:val="normaltextrun"/>
          <w:rFonts w:ascii="Calibri" w:hAnsi="Calibri" w:cs="Calibri"/>
          <w:color w:val="000000"/>
          <w:shd w:val="clear" w:color="auto" w:fill="FFFFFF"/>
        </w:rPr>
        <w:t>(</w:t>
      </w:r>
      <w:r>
        <w:rPr>
          <w:rStyle w:val="normaltextrun"/>
          <w:rFonts w:ascii="Calibri" w:hAnsi="Calibri" w:cs="Calibri"/>
          <w:color w:val="000000"/>
          <w:shd w:val="clear" w:color="auto" w:fill="FFFFFF"/>
        </w:rPr>
        <w:t>toxic masculinity</w:t>
      </w:r>
      <w:r w:rsidR="00CA5620">
        <w:rPr>
          <w:rStyle w:val="normaltextrun"/>
          <w:rFonts w:ascii="Calibri" w:hAnsi="Calibri" w:cs="Calibri"/>
          <w:color w:val="000000"/>
          <w:shd w:val="clear" w:color="auto" w:fill="FFFFFF"/>
        </w:rPr>
        <w:t>)</w:t>
      </w:r>
      <w:r>
        <w:rPr>
          <w:rStyle w:val="normaltextrun"/>
          <w:rFonts w:ascii="Calibri" w:hAnsi="Calibri" w:cs="Calibri"/>
          <w:color w:val="000000"/>
          <w:shd w:val="clear" w:color="auto" w:fill="FFFFFF"/>
        </w:rPr>
        <w:t xml:space="preserve"> </w:t>
      </w:r>
      <w:r w:rsidR="00CA5620">
        <w:rPr>
          <w:rStyle w:val="normaltextrun"/>
          <w:rFonts w:ascii="Calibri" w:hAnsi="Calibri" w:cs="Calibri"/>
          <w:color w:val="000000"/>
          <w:shd w:val="clear" w:color="auto" w:fill="FFFFFF"/>
        </w:rPr>
        <w:t xml:space="preserve">have used </w:t>
      </w:r>
      <w:r w:rsidR="009C53CF">
        <w:rPr>
          <w:rStyle w:val="normaltextrun"/>
          <w:rFonts w:ascii="Calibri" w:hAnsi="Calibri" w:cs="Calibri"/>
          <w:color w:val="000000"/>
          <w:shd w:val="clear" w:color="auto" w:fill="FFFFFF"/>
        </w:rPr>
        <w:t>ethical practice to raise their profile and employer brand</w:t>
      </w:r>
      <w:sdt>
        <w:sdtPr>
          <w:rPr>
            <w:rStyle w:val="normaltextrun"/>
            <w:rFonts w:ascii="Calibri" w:hAnsi="Calibri" w:cs="Calibri"/>
            <w:color w:val="000000"/>
            <w:shd w:val="clear" w:color="auto" w:fill="FFFFFF"/>
          </w:rPr>
          <w:id w:val="-758049367"/>
          <w:citation/>
        </w:sdtPr>
        <w:sdtEndPr>
          <w:rPr>
            <w:rStyle w:val="normaltextrun"/>
          </w:rPr>
        </w:sdtEndPr>
        <w:sdtContent>
          <w:r>
            <w:rPr>
              <w:rStyle w:val="normaltextrun"/>
              <w:rFonts w:ascii="Calibri" w:hAnsi="Calibri" w:cs="Calibri"/>
              <w:color w:val="000000"/>
              <w:shd w:val="clear" w:color="auto" w:fill="FFFFFF"/>
            </w:rPr>
            <w:fldChar w:fldCharType="begin"/>
          </w:r>
          <w:r>
            <w:rPr>
              <w:rStyle w:val="normaltextrun"/>
              <w:rFonts w:ascii="Calibri" w:hAnsi="Calibri" w:cs="Calibri"/>
              <w:color w:val="000000"/>
              <w:shd w:val="clear" w:color="auto" w:fill="FFFFFF"/>
            </w:rPr>
            <w:instrText xml:space="preserve"> CITATION For19 \l 2057 </w:instrText>
          </w:r>
          <w:r>
            <w:rPr>
              <w:rStyle w:val="normaltextrun"/>
              <w:rFonts w:ascii="Calibri" w:hAnsi="Calibri" w:cs="Calibri"/>
              <w:color w:val="000000"/>
              <w:shd w:val="clear" w:color="auto" w:fill="FFFFFF"/>
            </w:rPr>
            <w:fldChar w:fldCharType="separate"/>
          </w:r>
          <w:r>
            <w:rPr>
              <w:rStyle w:val="normaltextrun"/>
              <w:rFonts w:ascii="Calibri" w:hAnsi="Calibri" w:cs="Calibri"/>
              <w:noProof/>
              <w:color w:val="000000"/>
              <w:shd w:val="clear" w:color="auto" w:fill="FFFFFF"/>
            </w:rPr>
            <w:t xml:space="preserve"> </w:t>
          </w:r>
          <w:r w:rsidRPr="00BA786F">
            <w:rPr>
              <w:rFonts w:ascii="Calibri" w:hAnsi="Calibri" w:cs="Calibri"/>
              <w:noProof/>
              <w:color w:val="000000"/>
              <w:shd w:val="clear" w:color="auto" w:fill="FFFFFF"/>
            </w:rPr>
            <w:t>(Forbes, 2019)</w:t>
          </w:r>
          <w:r>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w:t>
      </w:r>
    </w:p>
    <w:p w14:paraId="71ECD698" w14:textId="25C16230" w:rsidR="00F00F74" w:rsidRDefault="00A86DA5" w:rsidP="00F00F74">
      <w:r>
        <w:t>Additionally</w:t>
      </w:r>
      <w:r w:rsidR="00C40067">
        <w:t>,</w:t>
      </w:r>
      <w:r>
        <w:t xml:space="preserve"> a rise in</w:t>
      </w:r>
      <w:r w:rsidR="00C40067">
        <w:t xml:space="preserve"> </w:t>
      </w:r>
      <w:r w:rsidR="00975D91">
        <w:t>awareness of</w:t>
      </w:r>
      <w:r w:rsidR="00C40067">
        <w:t xml:space="preserve"> </w:t>
      </w:r>
      <w:r w:rsidR="00975D91">
        <w:t xml:space="preserve">environmental sustainability </w:t>
      </w:r>
      <w:r w:rsidR="00E1214C">
        <w:t>(</w:t>
      </w:r>
      <w:r w:rsidR="00AF520D">
        <w:t>i.e.,</w:t>
      </w:r>
      <w:r w:rsidR="00E1214C">
        <w:t xml:space="preserve"> COP26, Greta Thunberg) </w:t>
      </w:r>
      <w:r w:rsidR="001C7962">
        <w:t xml:space="preserve">has </w:t>
      </w:r>
      <w:r w:rsidR="00D453BC">
        <w:t>given rise to the</w:t>
      </w:r>
      <w:r w:rsidR="001C7962">
        <w:t xml:space="preserve"> expectation and demand for sustainable business </w:t>
      </w:r>
      <w:r w:rsidR="00C061F3">
        <w:rPr>
          <w:noProof/>
        </w:rPr>
        <w:t>(Marshall, 2021; McKinsey, 2021</w:t>
      </w:r>
      <w:r w:rsidR="009D6787">
        <w:rPr>
          <w:noProof/>
        </w:rPr>
        <w:t>; Well-being of Future Generations Commissioner for Wales, 2015)</w:t>
      </w:r>
      <w:r w:rsidR="00DB6775">
        <w:t>.</w:t>
      </w:r>
    </w:p>
    <w:p w14:paraId="1575D63A" w14:textId="57AF1D33" w:rsidR="00837754" w:rsidRDefault="00136EA6" w:rsidP="00F00F74">
      <w:r>
        <w:t xml:space="preserve">HRM/HRD can help by creating </w:t>
      </w:r>
      <w:r w:rsidR="00A44330">
        <w:t xml:space="preserve">an environmentally aware culture within organisations and develop policies that encourage environmental sustainability such as passenger allowances for car sharing, </w:t>
      </w:r>
      <w:r w:rsidR="00D010CF">
        <w:t>salary sacrifice schemes for bicycle purchases</w:t>
      </w:r>
      <w:r w:rsidR="00445D19">
        <w:t>, sourcing technology that supports remote collaboration</w:t>
      </w:r>
      <w:r w:rsidR="00D010CF">
        <w:t xml:space="preserve"> and encouraging home working.</w:t>
      </w:r>
    </w:p>
    <w:p w14:paraId="24642274" w14:textId="4B2DA426" w:rsidR="00837754" w:rsidRDefault="00611938" w:rsidP="00F00F74">
      <w:pPr>
        <w:rPr>
          <w:noProof/>
        </w:rPr>
      </w:pPr>
      <w:r>
        <w:rPr>
          <w:noProof/>
        </w:rPr>
        <w:t xml:space="preserve">Sustainable working practices sometimes come at a cost so HR professionals should be conducting evidenced based research to support their case for investment to </w:t>
      </w:r>
      <w:r w:rsidR="00841FF0">
        <w:rPr>
          <w:noProof/>
        </w:rPr>
        <w:t xml:space="preserve">business leaders </w:t>
      </w:r>
      <w:sdt>
        <w:sdtPr>
          <w:rPr>
            <w:noProof/>
          </w:rPr>
          <w:id w:val="-1553837223"/>
          <w:citation/>
        </w:sdtPr>
        <w:sdtEndPr/>
        <w:sdtContent>
          <w:r w:rsidR="00841FF0">
            <w:rPr>
              <w:noProof/>
            </w:rPr>
            <w:fldChar w:fldCharType="begin"/>
          </w:r>
          <w:r w:rsidR="00841FF0">
            <w:rPr>
              <w:noProof/>
            </w:rPr>
            <w:instrText xml:space="preserve"> CITATION CIP09 \l 2057 </w:instrText>
          </w:r>
          <w:r w:rsidR="00841FF0">
            <w:rPr>
              <w:noProof/>
            </w:rPr>
            <w:fldChar w:fldCharType="separate"/>
          </w:r>
          <w:r w:rsidR="00841FF0">
            <w:rPr>
              <w:noProof/>
            </w:rPr>
            <w:t>(CIPD.a, 2009)</w:t>
          </w:r>
          <w:r w:rsidR="00841FF0">
            <w:rPr>
              <w:noProof/>
            </w:rPr>
            <w:fldChar w:fldCharType="end"/>
          </w:r>
        </w:sdtContent>
      </w:sdt>
      <w:r w:rsidR="00841FF0">
        <w:rPr>
          <w:noProof/>
        </w:rPr>
        <w:t>.</w:t>
      </w:r>
    </w:p>
    <w:p w14:paraId="30FF2D3F" w14:textId="1BB72357" w:rsidR="00841FF0" w:rsidRDefault="009E7A26" w:rsidP="00F00F74">
      <w:pPr>
        <w:rPr>
          <w:noProof/>
        </w:rPr>
      </w:pPr>
      <w:r>
        <w:rPr>
          <w:noProof/>
        </w:rPr>
        <w:t xml:space="preserve">That said, ethical and sustainble business is not just a social issue but it is also a legal issue. </w:t>
      </w:r>
      <w:r w:rsidR="001B5A2F">
        <w:rPr>
          <w:noProof/>
        </w:rPr>
        <w:t xml:space="preserve">The Equal Pay Act and the </w:t>
      </w:r>
      <w:r w:rsidR="00916F9D">
        <w:rPr>
          <w:noProof/>
        </w:rPr>
        <w:t xml:space="preserve">National and Living Wage Rates demand that pay structures are fair and equitable </w:t>
      </w:r>
      <w:r w:rsidR="0028151E">
        <w:rPr>
          <w:noProof/>
        </w:rPr>
        <w:t xml:space="preserve">(Legislation.gov.uk.a, 1970; Legislation.gov.uk.b, 2021). </w:t>
      </w:r>
      <w:r w:rsidR="00B67A24">
        <w:rPr>
          <w:noProof/>
        </w:rPr>
        <w:t xml:space="preserve">However employers can operate beyond basic compliance and extend their rates of pay to the </w:t>
      </w:r>
      <w:r w:rsidR="007E3ADF">
        <w:rPr>
          <w:noProof/>
        </w:rPr>
        <w:t xml:space="preserve">‘Real Living Wage’ </w:t>
      </w:r>
      <w:sdt>
        <w:sdtPr>
          <w:rPr>
            <w:noProof/>
          </w:rPr>
          <w:id w:val="1010265341"/>
          <w:citation/>
        </w:sdtPr>
        <w:sdtEndPr/>
        <w:sdtContent>
          <w:r w:rsidR="007E3ADF">
            <w:rPr>
              <w:noProof/>
            </w:rPr>
            <w:fldChar w:fldCharType="begin"/>
          </w:r>
          <w:r w:rsidR="007E3ADF">
            <w:rPr>
              <w:noProof/>
            </w:rPr>
            <w:instrText xml:space="preserve"> CITATION Liv21 \l 2057 </w:instrText>
          </w:r>
          <w:r w:rsidR="007E3ADF">
            <w:rPr>
              <w:noProof/>
            </w:rPr>
            <w:fldChar w:fldCharType="separate"/>
          </w:r>
          <w:r w:rsidR="007E3ADF">
            <w:rPr>
              <w:noProof/>
            </w:rPr>
            <w:t>(Living Wage Foundation, 2021)</w:t>
          </w:r>
          <w:r w:rsidR="007E3ADF">
            <w:rPr>
              <w:noProof/>
            </w:rPr>
            <w:fldChar w:fldCharType="end"/>
          </w:r>
        </w:sdtContent>
      </w:sdt>
      <w:r w:rsidR="007E3ADF">
        <w:rPr>
          <w:noProof/>
        </w:rPr>
        <w:t>.</w:t>
      </w:r>
      <w:r w:rsidR="00EF7618">
        <w:rPr>
          <w:noProof/>
        </w:rPr>
        <w:t xml:space="preserve"> </w:t>
      </w:r>
    </w:p>
    <w:p w14:paraId="5BD389E2" w14:textId="08F3201B" w:rsidR="00EF7618" w:rsidRDefault="00EF7618" w:rsidP="00F00F74">
      <w:pPr>
        <w:rPr>
          <w:noProof/>
        </w:rPr>
      </w:pPr>
      <w:r>
        <w:rPr>
          <w:noProof/>
        </w:rPr>
        <w:t>Real Living Wage Employer</w:t>
      </w:r>
      <w:r w:rsidR="00E5445C">
        <w:rPr>
          <w:noProof/>
        </w:rPr>
        <w:t>s</w:t>
      </w:r>
      <w:r>
        <w:rPr>
          <w:noProof/>
        </w:rPr>
        <w:t xml:space="preserve"> and their commitment to</w:t>
      </w:r>
      <w:r w:rsidR="000F1E35">
        <w:rPr>
          <w:noProof/>
        </w:rPr>
        <w:t xml:space="preserve"> pay goes beyond salaries for employees. Their procurement policies demand that suppliers pay the real living wage. This is shared on their recruitment pages to further promote their employer brand (fig</w:t>
      </w:r>
      <w:r w:rsidR="00B11ABA">
        <w:rPr>
          <w:noProof/>
        </w:rPr>
        <w:t>6</w:t>
      </w:r>
      <w:r w:rsidR="000F1E35">
        <w:rPr>
          <w:noProof/>
        </w:rPr>
        <w:t>).</w:t>
      </w:r>
    </w:p>
    <w:p w14:paraId="2FD3C659" w14:textId="253FA9D1" w:rsidR="004425E7" w:rsidRDefault="004425E7" w:rsidP="008A7698">
      <w:pPr>
        <w:jc w:val="center"/>
        <w:rPr>
          <w:noProof/>
        </w:rPr>
      </w:pPr>
      <w:r>
        <w:rPr>
          <w:noProof/>
        </w:rPr>
        <w:lastRenderedPageBreak/>
        <w:drawing>
          <wp:inline distT="0" distB="0" distL="0" distR="0" wp14:anchorId="0C2B87E8" wp14:editId="4531ED38">
            <wp:extent cx="2043046" cy="2160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43046" cy="2160000"/>
                    </a:xfrm>
                    <a:prstGeom prst="rect">
                      <a:avLst/>
                    </a:prstGeom>
                  </pic:spPr>
                </pic:pic>
              </a:graphicData>
            </a:graphic>
          </wp:inline>
        </w:drawing>
      </w:r>
      <w:r w:rsidR="008820DF" w:rsidRPr="008820DF">
        <w:rPr>
          <w:noProof/>
        </w:rPr>
        <w:t xml:space="preserve"> </w:t>
      </w:r>
      <w:r w:rsidR="008820DF">
        <w:rPr>
          <w:noProof/>
        </w:rPr>
        <w:drawing>
          <wp:inline distT="0" distB="0" distL="0" distR="0" wp14:anchorId="2C10C8FA" wp14:editId="597EB8BE">
            <wp:extent cx="2420690" cy="2160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20690" cy="2160000"/>
                    </a:xfrm>
                    <a:prstGeom prst="rect">
                      <a:avLst/>
                    </a:prstGeom>
                  </pic:spPr>
                </pic:pic>
              </a:graphicData>
            </a:graphic>
          </wp:inline>
        </w:drawing>
      </w:r>
    </w:p>
    <w:p w14:paraId="1B8A7EFE" w14:textId="561C5B0A" w:rsidR="004425E7" w:rsidRPr="00621E2B" w:rsidRDefault="004425E7" w:rsidP="008A7698">
      <w:pPr>
        <w:pStyle w:val="Caption"/>
        <w:jc w:val="right"/>
        <w:rPr>
          <w:noProof/>
        </w:rPr>
      </w:pPr>
      <w:r>
        <w:t xml:space="preserve">Figure </w:t>
      </w:r>
      <w:fldSimple w:instr=" SEQ Figure \* ARABIC ">
        <w:r>
          <w:rPr>
            <w:noProof/>
          </w:rPr>
          <w:t>6</w:t>
        </w:r>
      </w:fldSimple>
      <w:r>
        <w:t xml:space="preserve"> Example</w:t>
      </w:r>
      <w:r w:rsidR="008A7698">
        <w:t>s</w:t>
      </w:r>
      <w:r>
        <w:t xml:space="preserve"> of job advert</w:t>
      </w:r>
      <w:r w:rsidR="008A7698">
        <w:t>s</w:t>
      </w:r>
      <w:r>
        <w:t xml:space="preserve"> from </w:t>
      </w:r>
      <w:r w:rsidR="008A7698">
        <w:t>Living Wage employer taken from LinkedIn</w:t>
      </w:r>
    </w:p>
    <w:p w14:paraId="3AFC94DB" w14:textId="77777777" w:rsidR="00FD57F7" w:rsidRPr="00C1437E" w:rsidRDefault="00FD57F7" w:rsidP="00FD57F7">
      <w:pPr>
        <w:spacing w:line="240" w:lineRule="auto"/>
      </w:pPr>
    </w:p>
    <w:p w14:paraId="0D05866D" w14:textId="023EAC93" w:rsidR="00FD57F7" w:rsidRDefault="00F76481">
      <w:r>
        <w:br w:type="page"/>
      </w:r>
    </w:p>
    <w:p w14:paraId="3F5DC4F2" w14:textId="40668311" w:rsidR="00621E2B" w:rsidRPr="00B11ABA" w:rsidRDefault="00621E2B" w:rsidP="00621E2B">
      <w:pPr>
        <w:rPr>
          <w:b/>
          <w:bCs/>
          <w:color w:val="00B050"/>
          <w:sz w:val="24"/>
          <w:szCs w:val="24"/>
        </w:rPr>
      </w:pPr>
      <w:r w:rsidRPr="00B11ABA">
        <w:rPr>
          <w:b/>
          <w:bCs/>
          <w:sz w:val="24"/>
          <w:szCs w:val="24"/>
        </w:rPr>
        <w:lastRenderedPageBreak/>
        <w:t>2.4</w:t>
      </w:r>
      <w:r w:rsidR="0009656A" w:rsidRPr="00B11ABA">
        <w:rPr>
          <w:b/>
          <w:bCs/>
          <w:sz w:val="24"/>
          <w:szCs w:val="24"/>
        </w:rPr>
        <w:t xml:space="preserve"> </w:t>
      </w:r>
      <w:r w:rsidRPr="00B11ABA">
        <w:rPr>
          <w:b/>
          <w:bCs/>
          <w:sz w:val="24"/>
          <w:szCs w:val="24"/>
        </w:rPr>
        <w:t xml:space="preserve">a. </w:t>
      </w:r>
      <w:r w:rsidR="00B11ABA" w:rsidRPr="00B11ABA">
        <w:rPr>
          <w:b/>
          <w:bCs/>
          <w:sz w:val="24"/>
          <w:szCs w:val="24"/>
        </w:rPr>
        <w:t>The Lewin Model</w:t>
      </w:r>
    </w:p>
    <w:p w14:paraId="1E6CB31E" w14:textId="548C480B" w:rsidR="008E5471" w:rsidRDefault="00921297" w:rsidP="00921297">
      <w:r>
        <w:t xml:space="preserve">A major criticism of Lewin’s </w:t>
      </w:r>
      <w:r w:rsidR="00F070A1">
        <w:t>three</w:t>
      </w:r>
      <w:r>
        <w:t xml:space="preserve"> step change model (fig</w:t>
      </w:r>
      <w:r w:rsidR="004917BE">
        <w:t>7</w:t>
      </w:r>
      <w:r>
        <w:t xml:space="preserve">) is that it over-simplifies the change process, is too linear in its approach and is fundamentally outdated for a world that is changing at pace </w:t>
      </w:r>
      <w:r w:rsidR="002676FB">
        <w:rPr>
          <w:noProof/>
        </w:rPr>
        <w:t>(Burns, 2000; Dent &amp; Goldberg, 1999)</w:t>
      </w:r>
      <w:r w:rsidR="002676FB">
        <w:t xml:space="preserve">. </w:t>
      </w:r>
    </w:p>
    <w:p w14:paraId="734B0AC2" w14:textId="6D7AE33E" w:rsidR="00921297" w:rsidRDefault="008C2CBA" w:rsidP="00921297">
      <w:r>
        <w:t>The model assumes change is planned and that there is a start and an end</w:t>
      </w:r>
      <w:r w:rsidR="00AA3B53">
        <w:t>, however</w:t>
      </w:r>
      <w:r w:rsidR="006C6E53">
        <w:t xml:space="preserve"> </w:t>
      </w:r>
      <w:r w:rsidR="00566644">
        <w:t xml:space="preserve">not all </w:t>
      </w:r>
      <w:r w:rsidR="006C6E53">
        <w:t>ch</w:t>
      </w:r>
      <w:r>
        <w:t>ange</w:t>
      </w:r>
      <w:r w:rsidR="00566644">
        <w:t xml:space="preserve"> is planned and for</w:t>
      </w:r>
      <w:r>
        <w:t xml:space="preserve"> some organisations</w:t>
      </w:r>
      <w:r w:rsidR="00566644">
        <w:t xml:space="preserve"> change can seem </w:t>
      </w:r>
      <w:r>
        <w:t xml:space="preserve">constant </w:t>
      </w:r>
      <w:r w:rsidR="00FD604F">
        <w:rPr>
          <w:noProof/>
        </w:rPr>
        <w:t>(Burnes, 2020; Cummings, Bridgman, &amp; Brown, 2016)</w:t>
      </w:r>
      <w:r w:rsidR="00FD604F">
        <w:t>.</w:t>
      </w:r>
    </w:p>
    <w:p w14:paraId="1893BDF7" w14:textId="77777777" w:rsidR="00921297" w:rsidRDefault="00921297" w:rsidP="002F16C7">
      <w:pPr>
        <w:pStyle w:val="Caption"/>
      </w:pPr>
    </w:p>
    <w:p w14:paraId="4FCAC8DC" w14:textId="77777777" w:rsidR="00587B22" w:rsidRDefault="00587B22" w:rsidP="00587B22">
      <w:pPr>
        <w:pStyle w:val="Caption"/>
        <w:jc w:val="center"/>
      </w:pPr>
      <w:r>
        <w:rPr>
          <w:noProof/>
        </w:rPr>
        <w:drawing>
          <wp:inline distT="0" distB="0" distL="0" distR="0" wp14:anchorId="1EA030DD" wp14:editId="027F4AC2">
            <wp:extent cx="5616871" cy="21600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16871" cy="2160000"/>
                    </a:xfrm>
                    <a:prstGeom prst="rect">
                      <a:avLst/>
                    </a:prstGeom>
                  </pic:spPr>
                </pic:pic>
              </a:graphicData>
            </a:graphic>
          </wp:inline>
        </w:drawing>
      </w:r>
    </w:p>
    <w:p w14:paraId="4F162F09" w14:textId="7AC57D06" w:rsidR="002F16C7" w:rsidRDefault="002F16C7" w:rsidP="00587B22">
      <w:pPr>
        <w:pStyle w:val="Caption"/>
        <w:jc w:val="right"/>
        <w:rPr>
          <w:color w:val="00B050"/>
        </w:rPr>
      </w:pPr>
      <w:r>
        <w:t xml:space="preserve">Figure </w:t>
      </w:r>
      <w:fldSimple w:instr=" SEQ Figure \* ARABIC ">
        <w:r w:rsidR="004425E7">
          <w:rPr>
            <w:noProof/>
          </w:rPr>
          <w:t>7</w:t>
        </w:r>
      </w:fldSimple>
      <w:r>
        <w:t xml:space="preserve"> Lewin’s Change Model</w:t>
      </w:r>
      <w:r w:rsidR="002B6DC3">
        <w:t xml:space="preserve"> </w:t>
      </w:r>
    </w:p>
    <w:p w14:paraId="1889E813" w14:textId="61F5C81E" w:rsidR="002F16C7" w:rsidRDefault="002F16C7" w:rsidP="00621E2B">
      <w:pPr>
        <w:rPr>
          <w:color w:val="00B050"/>
        </w:rPr>
      </w:pPr>
    </w:p>
    <w:p w14:paraId="3C353B3F" w14:textId="6DFFE77F" w:rsidR="008C2CBA" w:rsidRPr="001C5DFA" w:rsidRDefault="008C2CBA" w:rsidP="008C2CBA">
      <w:pPr>
        <w:rPr>
          <w:noProof/>
          <w:color w:val="00B050"/>
        </w:rPr>
      </w:pPr>
      <w:r>
        <w:t xml:space="preserve">The fundamentals of the model places significant importance on democracy and involvement of all parties </w:t>
      </w:r>
      <w:r w:rsidR="00FD604F">
        <w:rPr>
          <w:noProof/>
        </w:rPr>
        <w:t xml:space="preserve">(Burnes, 2004; </w:t>
      </w:r>
      <w:r w:rsidR="002D55B0">
        <w:rPr>
          <w:noProof/>
        </w:rPr>
        <w:t>Desmond &amp; Wilson, 2019)</w:t>
      </w:r>
      <w:r>
        <w:t xml:space="preserve">. </w:t>
      </w:r>
      <w:r w:rsidR="00734318">
        <w:t>In a VUCA climate requiring HRM to a</w:t>
      </w:r>
      <w:r w:rsidR="00734318" w:rsidRPr="00A62039">
        <w:t>dapt and respond quickly,</w:t>
      </w:r>
      <w:r w:rsidR="00734318">
        <w:t xml:space="preserve"> </w:t>
      </w:r>
      <w:sdt>
        <w:sdtPr>
          <w:id w:val="-1778403888"/>
          <w:citation/>
        </w:sdtPr>
        <w:sdtEndPr/>
        <w:sdtContent>
          <w:r w:rsidR="00734318">
            <w:fldChar w:fldCharType="begin"/>
          </w:r>
          <w:r w:rsidR="00734318">
            <w:instrText xml:space="preserve"> CITATION Peo201 \l 2057 </w:instrText>
          </w:r>
          <w:r w:rsidR="00734318">
            <w:fldChar w:fldCharType="separate"/>
          </w:r>
          <w:r w:rsidR="00734318">
            <w:rPr>
              <w:noProof/>
            </w:rPr>
            <w:t>(People Management, 2020)</w:t>
          </w:r>
          <w:r w:rsidR="00734318">
            <w:fldChar w:fldCharType="end"/>
          </w:r>
        </w:sdtContent>
      </w:sdt>
      <w:r w:rsidR="00734318">
        <w:t xml:space="preserve"> </w:t>
      </w:r>
      <w:r>
        <w:t>organisations have had to introduce changes at a rapid pace with little to no involvement of their employees. Therefore, this model does not lend itself well to</w:t>
      </w:r>
      <w:r w:rsidR="00052E7D">
        <w:t xml:space="preserve"> a new world</w:t>
      </w:r>
      <w:r>
        <w:t xml:space="preserve"> requiring flexibility and agility </w:t>
      </w:r>
      <w:r w:rsidR="003104B3">
        <w:rPr>
          <w:noProof/>
        </w:rPr>
        <w:t xml:space="preserve">(CIPD, 2020; </w:t>
      </w:r>
      <w:r w:rsidR="002D55B0">
        <w:rPr>
          <w:noProof/>
        </w:rPr>
        <w:t xml:space="preserve">Bamford &amp; Daniel, 2005; </w:t>
      </w:r>
      <w:r>
        <w:rPr>
          <w:noProof/>
        </w:rPr>
        <w:t>Collins, 1998; Dawson, 1994).</w:t>
      </w:r>
      <w:r w:rsidR="001C5DFA">
        <w:rPr>
          <w:noProof/>
        </w:rPr>
        <w:t xml:space="preserve"> </w:t>
      </w:r>
    </w:p>
    <w:p w14:paraId="654D0998" w14:textId="44468F81" w:rsidR="002D55B0" w:rsidRDefault="002D55B0" w:rsidP="008C2CBA">
      <w:pPr>
        <w:rPr>
          <w:noProof/>
        </w:rPr>
      </w:pPr>
      <w:r>
        <w:rPr>
          <w:noProof/>
        </w:rPr>
        <w:t>A</w:t>
      </w:r>
      <w:r w:rsidR="000441FB">
        <w:rPr>
          <w:noProof/>
        </w:rPr>
        <w:t>n a</w:t>
      </w:r>
      <w:r>
        <w:rPr>
          <w:noProof/>
        </w:rPr>
        <w:t xml:space="preserve">lternative </w:t>
      </w:r>
      <w:r w:rsidR="00A46054">
        <w:rPr>
          <w:noProof/>
        </w:rPr>
        <w:t xml:space="preserve">and not so linear </w:t>
      </w:r>
      <w:r>
        <w:rPr>
          <w:noProof/>
        </w:rPr>
        <w:t xml:space="preserve">approach </w:t>
      </w:r>
      <w:r w:rsidR="000E382E">
        <w:rPr>
          <w:noProof/>
        </w:rPr>
        <w:t>is</w:t>
      </w:r>
      <w:r w:rsidR="00A46054">
        <w:rPr>
          <w:noProof/>
        </w:rPr>
        <w:t xml:space="preserve"> ‘The Change Kaleidoscope’ (fig</w:t>
      </w:r>
      <w:r w:rsidR="004917BE">
        <w:rPr>
          <w:noProof/>
        </w:rPr>
        <w:t>8</w:t>
      </w:r>
      <w:r w:rsidR="00A46054">
        <w:rPr>
          <w:noProof/>
        </w:rPr>
        <w:t>)</w:t>
      </w:r>
      <w:r>
        <w:rPr>
          <w:noProof/>
        </w:rPr>
        <w:t xml:space="preserve"> </w:t>
      </w:r>
      <w:sdt>
        <w:sdtPr>
          <w:rPr>
            <w:noProof/>
          </w:rPr>
          <w:id w:val="1839809226"/>
          <w:citation/>
        </w:sdtPr>
        <w:sdtEndPr/>
        <w:sdtContent>
          <w:r w:rsidR="000E382E">
            <w:rPr>
              <w:noProof/>
            </w:rPr>
            <w:fldChar w:fldCharType="begin"/>
          </w:r>
          <w:r w:rsidR="000E382E">
            <w:rPr>
              <w:noProof/>
            </w:rPr>
            <w:instrText xml:space="preserve"> CITATION Bal04 \l 2057 </w:instrText>
          </w:r>
          <w:r w:rsidR="000E382E">
            <w:rPr>
              <w:noProof/>
            </w:rPr>
            <w:fldChar w:fldCharType="separate"/>
          </w:r>
          <w:r w:rsidR="000E382E">
            <w:rPr>
              <w:noProof/>
            </w:rPr>
            <w:t xml:space="preserve"> (Balogun &amp; Hope Hailey, 2004)</w:t>
          </w:r>
          <w:r w:rsidR="000E382E">
            <w:rPr>
              <w:noProof/>
            </w:rPr>
            <w:fldChar w:fldCharType="end"/>
          </w:r>
        </w:sdtContent>
      </w:sdt>
      <w:r w:rsidR="000441FB">
        <w:rPr>
          <w:noProof/>
        </w:rPr>
        <w:t>. The first step</w:t>
      </w:r>
      <w:r w:rsidR="000E382E">
        <w:rPr>
          <w:noProof/>
        </w:rPr>
        <w:t xml:space="preserve"> of which,</w:t>
      </w:r>
      <w:r w:rsidR="000441FB">
        <w:rPr>
          <w:noProof/>
        </w:rPr>
        <w:t xml:space="preserve"> is to identify what factors are </w:t>
      </w:r>
      <w:r w:rsidR="000441FB" w:rsidRPr="000E382E">
        <w:rPr>
          <w:i/>
          <w:iCs/>
          <w:noProof/>
        </w:rPr>
        <w:t>for</w:t>
      </w:r>
      <w:r w:rsidR="000441FB">
        <w:rPr>
          <w:noProof/>
        </w:rPr>
        <w:t xml:space="preserve"> or </w:t>
      </w:r>
      <w:r w:rsidR="000441FB" w:rsidRPr="000E382E">
        <w:rPr>
          <w:i/>
          <w:iCs/>
          <w:noProof/>
        </w:rPr>
        <w:t>against</w:t>
      </w:r>
      <w:r w:rsidR="000441FB">
        <w:rPr>
          <w:noProof/>
        </w:rPr>
        <w:t xml:space="preserve"> the change (</w:t>
      </w:r>
      <w:r w:rsidR="000E382E">
        <w:rPr>
          <w:noProof/>
        </w:rPr>
        <w:t>ibid</w:t>
      </w:r>
      <w:r w:rsidR="000441FB">
        <w:rPr>
          <w:noProof/>
        </w:rPr>
        <w:t xml:space="preserve">). This is </w:t>
      </w:r>
      <w:r w:rsidR="00A00678">
        <w:rPr>
          <w:noProof/>
        </w:rPr>
        <w:t>not to be confused with</w:t>
      </w:r>
      <w:r w:rsidR="000441FB">
        <w:rPr>
          <w:noProof/>
        </w:rPr>
        <w:t xml:space="preserve"> Lewin’s Force Field Analysis which also looks at factors for and against the change</w:t>
      </w:r>
      <w:r w:rsidR="009F1BC8">
        <w:rPr>
          <w:noProof/>
        </w:rPr>
        <w:t>,</w:t>
      </w:r>
      <w:r w:rsidR="000441FB">
        <w:rPr>
          <w:noProof/>
        </w:rPr>
        <w:t xml:space="preserve"> </w:t>
      </w:r>
      <w:r w:rsidR="00A00678">
        <w:rPr>
          <w:noProof/>
        </w:rPr>
        <w:t>because Lewin’s</w:t>
      </w:r>
      <w:r w:rsidR="000441FB">
        <w:rPr>
          <w:noProof/>
        </w:rPr>
        <w:t xml:space="preserve"> </w:t>
      </w:r>
      <w:r w:rsidR="000E382E">
        <w:rPr>
          <w:noProof/>
        </w:rPr>
        <w:t xml:space="preserve">factors </w:t>
      </w:r>
      <w:r w:rsidR="000441FB">
        <w:rPr>
          <w:noProof/>
        </w:rPr>
        <w:t xml:space="preserve">are limited to attitudal/behavioural influences </w:t>
      </w:r>
      <w:r w:rsidR="00454193">
        <w:rPr>
          <w:noProof/>
        </w:rPr>
        <w:t>(Burnes &amp; Cooke, 2013)</w:t>
      </w:r>
      <w:r w:rsidR="00B466F0">
        <w:rPr>
          <w:noProof/>
        </w:rPr>
        <w:t>. W</w:t>
      </w:r>
      <w:r w:rsidR="00890458">
        <w:rPr>
          <w:noProof/>
        </w:rPr>
        <w:t xml:space="preserve">hereas </w:t>
      </w:r>
      <w:r w:rsidR="000441FB" w:rsidRPr="000441FB">
        <w:rPr>
          <w:noProof/>
        </w:rPr>
        <w:t>Balogun and Hope Hailey’s change Kaleidoscope</w:t>
      </w:r>
      <w:r w:rsidR="000441FB">
        <w:rPr>
          <w:noProof/>
        </w:rPr>
        <w:t xml:space="preserve"> recognises that changes </w:t>
      </w:r>
      <w:r w:rsidR="000E382E">
        <w:rPr>
          <w:noProof/>
        </w:rPr>
        <w:t>are also</w:t>
      </w:r>
      <w:r w:rsidR="000441FB">
        <w:rPr>
          <w:noProof/>
        </w:rPr>
        <w:t xml:space="preserve"> impacted by the </w:t>
      </w:r>
      <w:r w:rsidR="000441FB" w:rsidRPr="000E382E">
        <w:rPr>
          <w:i/>
          <w:iCs/>
          <w:noProof/>
        </w:rPr>
        <w:t>external</w:t>
      </w:r>
      <w:r w:rsidR="000441FB">
        <w:rPr>
          <w:noProof/>
        </w:rPr>
        <w:t xml:space="preserve"> environment</w:t>
      </w:r>
      <w:r w:rsidR="000E382E">
        <w:rPr>
          <w:noProof/>
        </w:rPr>
        <w:t xml:space="preserve"> and </w:t>
      </w:r>
      <w:r w:rsidR="009F1BC8">
        <w:rPr>
          <w:noProof/>
        </w:rPr>
        <w:t xml:space="preserve">also, </w:t>
      </w:r>
      <w:r w:rsidR="000E382E">
        <w:rPr>
          <w:noProof/>
        </w:rPr>
        <w:t xml:space="preserve">that change </w:t>
      </w:r>
      <w:r w:rsidR="000441FB">
        <w:rPr>
          <w:noProof/>
        </w:rPr>
        <w:t xml:space="preserve">is </w:t>
      </w:r>
      <w:r w:rsidR="008D6AC0">
        <w:rPr>
          <w:noProof/>
        </w:rPr>
        <w:t xml:space="preserve">an </w:t>
      </w:r>
      <w:r w:rsidR="000441FB">
        <w:rPr>
          <w:noProof/>
        </w:rPr>
        <w:t>open ended</w:t>
      </w:r>
      <w:r w:rsidR="008D6AC0">
        <w:rPr>
          <w:noProof/>
        </w:rPr>
        <w:t xml:space="preserve"> process</w:t>
      </w:r>
      <w:r w:rsidR="000441FB">
        <w:rPr>
          <w:noProof/>
        </w:rPr>
        <w:t xml:space="preserve"> </w:t>
      </w:r>
      <w:sdt>
        <w:sdtPr>
          <w:rPr>
            <w:noProof/>
          </w:rPr>
          <w:id w:val="781686506"/>
          <w:citation/>
        </w:sdtPr>
        <w:sdtEndPr/>
        <w:sdtContent>
          <w:r w:rsidR="0085494A">
            <w:rPr>
              <w:noProof/>
            </w:rPr>
            <w:fldChar w:fldCharType="begin"/>
          </w:r>
          <w:r w:rsidR="0085494A">
            <w:rPr>
              <w:noProof/>
            </w:rPr>
            <w:instrText xml:space="preserve"> CITATION Bal04 \l 2057 </w:instrText>
          </w:r>
          <w:r w:rsidR="0085494A">
            <w:rPr>
              <w:noProof/>
            </w:rPr>
            <w:fldChar w:fldCharType="separate"/>
          </w:r>
          <w:r w:rsidR="0085494A">
            <w:rPr>
              <w:noProof/>
            </w:rPr>
            <w:t>(Balogun &amp; Hope Hailey, 2004)</w:t>
          </w:r>
          <w:r w:rsidR="0085494A">
            <w:rPr>
              <w:noProof/>
            </w:rPr>
            <w:fldChar w:fldCharType="end"/>
          </w:r>
        </w:sdtContent>
      </w:sdt>
      <w:r w:rsidR="000E382E">
        <w:rPr>
          <w:noProof/>
        </w:rPr>
        <w:t>.</w:t>
      </w:r>
    </w:p>
    <w:p w14:paraId="77D1DD70" w14:textId="7C87289E" w:rsidR="00A46054" w:rsidRDefault="00A46054" w:rsidP="008C2CBA">
      <w:pPr>
        <w:rPr>
          <w:noProof/>
        </w:rPr>
      </w:pPr>
    </w:p>
    <w:p w14:paraId="682E3EBD" w14:textId="5129D6EA" w:rsidR="008D6AC0" w:rsidRDefault="008D6AC0" w:rsidP="008C2CBA">
      <w:pPr>
        <w:rPr>
          <w:noProof/>
        </w:rPr>
      </w:pPr>
    </w:p>
    <w:p w14:paraId="4D26AB52" w14:textId="5F873A3C" w:rsidR="008D6AC0" w:rsidRDefault="008D6AC0" w:rsidP="008C2CBA">
      <w:pPr>
        <w:rPr>
          <w:noProof/>
        </w:rPr>
      </w:pPr>
    </w:p>
    <w:p w14:paraId="61D1FAA5" w14:textId="4F896687" w:rsidR="008D6AC0" w:rsidRDefault="008D6AC0" w:rsidP="008C2CBA">
      <w:pPr>
        <w:rPr>
          <w:noProof/>
        </w:rPr>
      </w:pPr>
    </w:p>
    <w:p w14:paraId="652F3A08" w14:textId="77777777" w:rsidR="008D6AC0" w:rsidRDefault="008D6AC0" w:rsidP="008C2CBA">
      <w:pPr>
        <w:rPr>
          <w:noProof/>
        </w:rPr>
      </w:pPr>
    </w:p>
    <w:p w14:paraId="43DD34D3" w14:textId="047E4F8B" w:rsidR="00A46054" w:rsidRDefault="00A46054" w:rsidP="00834DB0">
      <w:pPr>
        <w:pStyle w:val="Caption"/>
        <w:jc w:val="center"/>
      </w:pPr>
      <w:r>
        <w:rPr>
          <w:noProof/>
        </w:rPr>
        <w:lastRenderedPageBreak/>
        <w:drawing>
          <wp:inline distT="0" distB="0" distL="0" distR="0" wp14:anchorId="1EC26809" wp14:editId="23375775">
            <wp:extent cx="2686398" cy="267286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938" t="2687" r="3552" b="4472"/>
                    <a:stretch/>
                  </pic:blipFill>
                  <pic:spPr bwMode="auto">
                    <a:xfrm>
                      <a:off x="0" y="0"/>
                      <a:ext cx="2687352" cy="2673811"/>
                    </a:xfrm>
                    <a:prstGeom prst="ellipse">
                      <a:avLst/>
                    </a:prstGeom>
                    <a:ln>
                      <a:noFill/>
                    </a:ln>
                    <a:extLst>
                      <a:ext uri="{53640926-AAD7-44D8-BBD7-CCE9431645EC}">
                        <a14:shadowObscured xmlns:a14="http://schemas.microsoft.com/office/drawing/2010/main"/>
                      </a:ext>
                    </a:extLst>
                  </pic:spPr>
                </pic:pic>
              </a:graphicData>
            </a:graphic>
          </wp:inline>
        </w:drawing>
      </w:r>
    </w:p>
    <w:p w14:paraId="2A1CDD49" w14:textId="42547FEF" w:rsidR="00587B22" w:rsidRDefault="00587B22" w:rsidP="00587B22">
      <w:pPr>
        <w:pStyle w:val="Caption"/>
        <w:jc w:val="right"/>
      </w:pPr>
      <w:r>
        <w:t xml:space="preserve">Figure </w:t>
      </w:r>
      <w:fldSimple w:instr=" SEQ Figure \* ARABIC ">
        <w:r w:rsidR="004425E7">
          <w:rPr>
            <w:noProof/>
          </w:rPr>
          <w:t>8</w:t>
        </w:r>
      </w:fldSimple>
      <w:r>
        <w:t xml:space="preserve"> </w:t>
      </w:r>
      <w:r w:rsidRPr="00A46054">
        <w:t>The Change Kaleidoscope</w:t>
      </w:r>
      <w:r>
        <w:t xml:space="preserve"> (2004)</w:t>
      </w:r>
    </w:p>
    <w:p w14:paraId="7CBE42FD" w14:textId="77777777" w:rsidR="00587B22" w:rsidRPr="00587B22" w:rsidRDefault="00587B22" w:rsidP="00587B22"/>
    <w:p w14:paraId="4CC9E361" w14:textId="07A5E35D" w:rsidR="002676FB" w:rsidRDefault="0085494A" w:rsidP="002676FB">
      <w:pPr>
        <w:rPr>
          <w:noProof/>
        </w:rPr>
      </w:pPr>
      <w:r>
        <w:t>Nonetheless</w:t>
      </w:r>
      <w:r w:rsidR="002676FB">
        <w:t xml:space="preserve"> there continues to be support for </w:t>
      </w:r>
      <w:r>
        <w:t>Lewin’s</w:t>
      </w:r>
      <w:r w:rsidR="002676FB">
        <w:t xml:space="preserve"> model</w:t>
      </w:r>
      <w:r>
        <w:t>,</w:t>
      </w:r>
      <w:r w:rsidR="002676FB">
        <w:t xml:space="preserve"> particularly in the field of organisational development</w:t>
      </w:r>
      <w:r>
        <w:t xml:space="preserve"> which supports systematic approaches </w:t>
      </w:r>
      <w:r w:rsidR="00F97C1B">
        <w:t>involving</w:t>
      </w:r>
      <w:r>
        <w:t xml:space="preserve"> employees </w:t>
      </w:r>
      <w:r>
        <w:rPr>
          <w:noProof/>
        </w:rPr>
        <w:t>(CIPD, 2020; Cummings &amp; Worley, 1997)</w:t>
      </w:r>
      <w:r w:rsidR="00890458">
        <w:rPr>
          <w:noProof/>
        </w:rPr>
        <w:t xml:space="preserve"> where ethical decision</w:t>
      </w:r>
      <w:r w:rsidR="00F97C1B">
        <w:rPr>
          <w:noProof/>
        </w:rPr>
        <w:t xml:space="preserve"> making,</w:t>
      </w:r>
      <w:r w:rsidR="00890458">
        <w:rPr>
          <w:noProof/>
        </w:rPr>
        <w:t xml:space="preserve"> democracy and stakeholder</w:t>
      </w:r>
      <w:r w:rsidR="00F97C1B">
        <w:rPr>
          <w:noProof/>
        </w:rPr>
        <w:t xml:space="preserve"> engagement is </w:t>
      </w:r>
      <w:r w:rsidR="00963243">
        <w:rPr>
          <w:noProof/>
        </w:rPr>
        <w:t>valued</w:t>
      </w:r>
      <w:r w:rsidR="00890458">
        <w:rPr>
          <w:noProof/>
        </w:rPr>
        <w:t xml:space="preserve"> CIPD </w:t>
      </w:r>
      <w:sdt>
        <w:sdtPr>
          <w:rPr>
            <w:noProof/>
          </w:rPr>
          <w:id w:val="-1511441032"/>
          <w:citation/>
        </w:sdtPr>
        <w:sdtEndPr/>
        <w:sdtContent>
          <w:r w:rsidR="00890458">
            <w:rPr>
              <w:noProof/>
            </w:rPr>
            <w:fldChar w:fldCharType="begin"/>
          </w:r>
          <w:r w:rsidR="00890458">
            <w:rPr>
              <w:noProof/>
            </w:rPr>
            <w:instrText xml:space="preserve"> CITATION CIP15 \l 2057 </w:instrText>
          </w:r>
          <w:r w:rsidR="00890458">
            <w:rPr>
              <w:noProof/>
            </w:rPr>
            <w:fldChar w:fldCharType="separate"/>
          </w:r>
          <w:r w:rsidR="00890458">
            <w:rPr>
              <w:noProof/>
            </w:rPr>
            <w:t>(CIPD, 2015)</w:t>
          </w:r>
          <w:r w:rsidR="00890458">
            <w:rPr>
              <w:noProof/>
            </w:rPr>
            <w:fldChar w:fldCharType="end"/>
          </w:r>
        </w:sdtContent>
      </w:sdt>
      <w:r w:rsidR="00890458">
        <w:rPr>
          <w:noProof/>
        </w:rPr>
        <w:t>.</w:t>
      </w:r>
      <w:r w:rsidR="000D4A9A">
        <w:rPr>
          <w:noProof/>
        </w:rPr>
        <w:t xml:space="preserve"> Further</w:t>
      </w:r>
      <w:r w:rsidR="00963243">
        <w:rPr>
          <w:noProof/>
        </w:rPr>
        <w:t>m</w:t>
      </w:r>
      <w:r w:rsidR="000D4A9A">
        <w:rPr>
          <w:noProof/>
        </w:rPr>
        <w:t>ore it goes on to say that</w:t>
      </w:r>
      <w:r w:rsidR="00890E70">
        <w:rPr>
          <w:noProof/>
        </w:rPr>
        <w:t xml:space="preserve"> HRM should know</w:t>
      </w:r>
      <w:r w:rsidR="000D4A9A">
        <w:rPr>
          <w:noProof/>
        </w:rPr>
        <w:t xml:space="preserve"> </w:t>
      </w:r>
      <w:r w:rsidR="00890E70">
        <w:rPr>
          <w:noProof/>
        </w:rPr>
        <w:t>“</w:t>
      </w:r>
      <w:r w:rsidR="00890E70" w:rsidRPr="00890E70">
        <w:rPr>
          <w:i/>
          <w:iCs/>
          <w:noProof/>
        </w:rPr>
        <w:t>How to listen to, engage and mobilise a range of stakeholders to enable change and build capability</w:t>
      </w:r>
      <w:r w:rsidR="00890E70">
        <w:rPr>
          <w:noProof/>
        </w:rPr>
        <w:t>”</w:t>
      </w:r>
      <w:r w:rsidR="00963243">
        <w:rPr>
          <w:noProof/>
        </w:rPr>
        <w:t xml:space="preserve"> (Ibid)</w:t>
      </w:r>
      <w:r w:rsidR="00890E70">
        <w:rPr>
          <w:noProof/>
        </w:rPr>
        <w:t xml:space="preserve">. </w:t>
      </w:r>
      <w:r w:rsidR="008C24B6">
        <w:rPr>
          <w:noProof/>
        </w:rPr>
        <w:t xml:space="preserve">This is further supported by </w:t>
      </w:r>
      <w:r w:rsidR="004B1634">
        <w:rPr>
          <w:noProof/>
        </w:rPr>
        <w:t xml:space="preserve">Crail’s 2007 study which identified </w:t>
      </w:r>
      <w:r w:rsidR="00963243">
        <w:rPr>
          <w:noProof/>
        </w:rPr>
        <w:t>c</w:t>
      </w:r>
      <w:r w:rsidR="00404277">
        <w:rPr>
          <w:noProof/>
        </w:rPr>
        <w:t>ommunication breakdown (90%) and employee resistance (81% ) as the top two reasons why change fails</w:t>
      </w:r>
      <w:r w:rsidR="007534DF">
        <w:rPr>
          <w:noProof/>
        </w:rPr>
        <w:t xml:space="preserve"> </w:t>
      </w:r>
      <w:sdt>
        <w:sdtPr>
          <w:rPr>
            <w:noProof/>
          </w:rPr>
          <w:id w:val="397713887"/>
          <w:citation/>
        </w:sdtPr>
        <w:sdtEndPr/>
        <w:sdtContent>
          <w:r w:rsidR="007534DF">
            <w:rPr>
              <w:noProof/>
            </w:rPr>
            <w:fldChar w:fldCharType="begin"/>
          </w:r>
          <w:r w:rsidR="007534DF">
            <w:rPr>
              <w:noProof/>
            </w:rPr>
            <w:instrText xml:space="preserve"> CITATION Bai18 \l 2057 </w:instrText>
          </w:r>
          <w:r w:rsidR="007534DF">
            <w:rPr>
              <w:noProof/>
            </w:rPr>
            <w:fldChar w:fldCharType="separate"/>
          </w:r>
          <w:r w:rsidR="007534DF">
            <w:rPr>
              <w:noProof/>
            </w:rPr>
            <w:t>(Bailey, Mankin, Kelliher, &amp; Garavan, 2018)</w:t>
          </w:r>
          <w:r w:rsidR="007534DF">
            <w:rPr>
              <w:noProof/>
            </w:rPr>
            <w:fldChar w:fldCharType="end"/>
          </w:r>
        </w:sdtContent>
      </w:sdt>
      <w:r w:rsidR="00404277">
        <w:rPr>
          <w:noProof/>
        </w:rPr>
        <w:t>.</w:t>
      </w:r>
    </w:p>
    <w:p w14:paraId="2BE7F741" w14:textId="4B8C48C6" w:rsidR="002A496D" w:rsidRDefault="00756E81" w:rsidP="002676FB">
      <w:pPr>
        <w:rPr>
          <w:noProof/>
        </w:rPr>
      </w:pPr>
      <w:r>
        <w:rPr>
          <w:noProof/>
        </w:rPr>
        <w:t xml:space="preserve">In the context of a small charity implementing a new ICT system </w:t>
      </w:r>
      <w:r w:rsidR="00F66360">
        <w:rPr>
          <w:noProof/>
        </w:rPr>
        <w:t>to meet</w:t>
      </w:r>
      <w:r>
        <w:rPr>
          <w:noProof/>
        </w:rPr>
        <w:t xml:space="preserve"> the imm</w:t>
      </w:r>
      <w:r w:rsidR="00F66360">
        <w:rPr>
          <w:noProof/>
        </w:rPr>
        <w:t>e</w:t>
      </w:r>
      <w:r>
        <w:rPr>
          <w:noProof/>
        </w:rPr>
        <w:t>diate need</w:t>
      </w:r>
      <w:r w:rsidR="00F66360">
        <w:rPr>
          <w:noProof/>
        </w:rPr>
        <w:t xml:space="preserve"> to deliver an online service</w:t>
      </w:r>
      <w:r w:rsidR="009D0111">
        <w:rPr>
          <w:noProof/>
        </w:rPr>
        <w:t xml:space="preserve">, the Lewin model </w:t>
      </w:r>
      <w:r w:rsidR="00103582">
        <w:rPr>
          <w:noProof/>
        </w:rPr>
        <w:t>works well in that, buy in from all stakeholders was fairly immediate given the shared problem</w:t>
      </w:r>
      <w:r w:rsidR="00D05E32">
        <w:rPr>
          <w:noProof/>
        </w:rPr>
        <w:t xml:space="preserve"> and </w:t>
      </w:r>
      <w:r w:rsidR="00DA3C16">
        <w:rPr>
          <w:noProof/>
        </w:rPr>
        <w:t>the one-off task that needed to be implemented.</w:t>
      </w:r>
      <w:r w:rsidR="00F05A40">
        <w:rPr>
          <w:noProof/>
        </w:rPr>
        <w:t xml:space="preserve"> </w:t>
      </w:r>
      <w:r w:rsidR="00EA59B8">
        <w:rPr>
          <w:noProof/>
        </w:rPr>
        <w:t>H</w:t>
      </w:r>
      <w:r w:rsidR="00F05A40">
        <w:rPr>
          <w:noProof/>
        </w:rPr>
        <w:t xml:space="preserve">owever this </w:t>
      </w:r>
      <w:r w:rsidR="00EA59B8">
        <w:rPr>
          <w:noProof/>
        </w:rPr>
        <w:t>approach</w:t>
      </w:r>
      <w:r w:rsidR="00F05A40">
        <w:rPr>
          <w:noProof/>
        </w:rPr>
        <w:t xml:space="preserve"> is not helpful when </w:t>
      </w:r>
      <w:r w:rsidR="00AF1DEF">
        <w:rPr>
          <w:noProof/>
        </w:rPr>
        <w:t xml:space="preserve">the organisation continues to </w:t>
      </w:r>
      <w:r w:rsidR="00144229">
        <w:rPr>
          <w:noProof/>
        </w:rPr>
        <w:t>struggle along with an inadequate system</w:t>
      </w:r>
      <w:r w:rsidR="00EA59B8">
        <w:rPr>
          <w:noProof/>
        </w:rPr>
        <w:t xml:space="preserve"> because of their </w:t>
      </w:r>
      <w:r w:rsidR="00EF1647">
        <w:rPr>
          <w:noProof/>
        </w:rPr>
        <w:t xml:space="preserve">unwavering </w:t>
      </w:r>
      <w:r w:rsidR="00EA59B8">
        <w:rPr>
          <w:noProof/>
        </w:rPr>
        <w:t>commitment to the original plan</w:t>
      </w:r>
      <w:r w:rsidR="00F7058F">
        <w:rPr>
          <w:noProof/>
        </w:rPr>
        <w:t xml:space="preserve"> </w:t>
      </w:r>
      <w:sdt>
        <w:sdtPr>
          <w:rPr>
            <w:noProof/>
          </w:rPr>
          <w:id w:val="-483016216"/>
          <w:citation/>
        </w:sdtPr>
        <w:sdtEndPr/>
        <w:sdtContent>
          <w:r w:rsidR="004B4BF6">
            <w:rPr>
              <w:noProof/>
            </w:rPr>
            <w:fldChar w:fldCharType="begin"/>
          </w:r>
          <w:r w:rsidR="004B4BF6">
            <w:rPr>
              <w:noProof/>
            </w:rPr>
            <w:instrText xml:space="preserve"> CITATION For20 \l 2057 </w:instrText>
          </w:r>
          <w:r w:rsidR="004B4BF6">
            <w:rPr>
              <w:noProof/>
            </w:rPr>
            <w:fldChar w:fldCharType="separate"/>
          </w:r>
          <w:r w:rsidR="004B4BF6">
            <w:rPr>
              <w:noProof/>
            </w:rPr>
            <w:t>(Forbes, 2020)</w:t>
          </w:r>
          <w:r w:rsidR="004B4BF6">
            <w:rPr>
              <w:noProof/>
            </w:rPr>
            <w:fldChar w:fldCharType="end"/>
          </w:r>
        </w:sdtContent>
      </w:sdt>
      <w:r w:rsidR="00EF1647">
        <w:rPr>
          <w:noProof/>
        </w:rPr>
        <w:t xml:space="preserve">. </w:t>
      </w:r>
      <w:r w:rsidR="00D120EA">
        <w:rPr>
          <w:noProof/>
        </w:rPr>
        <w:t>This is c</w:t>
      </w:r>
      <w:r w:rsidR="006D6D06">
        <w:rPr>
          <w:noProof/>
        </w:rPr>
        <w:t>ompounded by</w:t>
      </w:r>
      <w:r w:rsidR="00EF1647">
        <w:rPr>
          <w:noProof/>
        </w:rPr>
        <w:t xml:space="preserve"> </w:t>
      </w:r>
      <w:r w:rsidR="00F7058F">
        <w:rPr>
          <w:noProof/>
        </w:rPr>
        <w:t>change fatique</w:t>
      </w:r>
      <w:r w:rsidR="00D120EA">
        <w:rPr>
          <w:noProof/>
        </w:rPr>
        <w:t xml:space="preserve"> arising from the expectation for the chang</w:t>
      </w:r>
      <w:r w:rsidR="006867D6">
        <w:rPr>
          <w:noProof/>
        </w:rPr>
        <w:t xml:space="preserve">e </w:t>
      </w:r>
      <w:r w:rsidR="00DF20A6">
        <w:rPr>
          <w:noProof/>
        </w:rPr>
        <w:t xml:space="preserve">process </w:t>
      </w:r>
      <w:r w:rsidR="00D120EA">
        <w:rPr>
          <w:noProof/>
        </w:rPr>
        <w:t xml:space="preserve">to end </w:t>
      </w:r>
      <w:r w:rsidR="00DF20A6">
        <w:rPr>
          <w:noProof/>
        </w:rPr>
        <w:t xml:space="preserve">as opposed to </w:t>
      </w:r>
      <w:r w:rsidR="00D120EA">
        <w:rPr>
          <w:noProof/>
        </w:rPr>
        <w:t xml:space="preserve">it being </w:t>
      </w:r>
      <w:r w:rsidR="00DF20A6">
        <w:rPr>
          <w:noProof/>
        </w:rPr>
        <w:t xml:space="preserve">an evolutionary </w:t>
      </w:r>
      <w:r w:rsidR="0017687C">
        <w:rPr>
          <w:noProof/>
        </w:rPr>
        <w:t>process</w:t>
      </w:r>
      <w:r w:rsidR="00D120EA">
        <w:rPr>
          <w:noProof/>
        </w:rPr>
        <w:t xml:space="preserve"> linked to </w:t>
      </w:r>
      <w:r w:rsidR="00B42F87">
        <w:rPr>
          <w:noProof/>
        </w:rPr>
        <w:t>continuous improvement</w:t>
      </w:r>
      <w:r w:rsidR="0017687C">
        <w:rPr>
          <w:noProof/>
        </w:rPr>
        <w:t xml:space="preserve"> </w:t>
      </w:r>
      <w:r w:rsidR="0050154B">
        <w:rPr>
          <w:noProof/>
        </w:rPr>
        <w:t>(HR Magazine, 2021; HR Zone, 2017; Forbes.b, 2011)</w:t>
      </w:r>
      <w:r w:rsidR="00F7058F">
        <w:rPr>
          <w:noProof/>
        </w:rPr>
        <w:t>.</w:t>
      </w:r>
    </w:p>
    <w:p w14:paraId="3CAA7A8B" w14:textId="073A7A2A" w:rsidR="00900FB9" w:rsidRDefault="00E82671" w:rsidP="002676FB">
      <w:pPr>
        <w:rPr>
          <w:noProof/>
        </w:rPr>
      </w:pPr>
      <w:r>
        <w:rPr>
          <w:noProof/>
        </w:rPr>
        <w:t>To conclu</w:t>
      </w:r>
      <w:r w:rsidR="00316E4C">
        <w:rPr>
          <w:noProof/>
        </w:rPr>
        <w:t>de effective change management requires</w:t>
      </w:r>
      <w:r w:rsidR="00BC187F">
        <w:rPr>
          <w:noProof/>
        </w:rPr>
        <w:t xml:space="preserve"> a variety of</w:t>
      </w:r>
      <w:r w:rsidR="00316E4C">
        <w:rPr>
          <w:noProof/>
        </w:rPr>
        <w:t xml:space="preserve"> </w:t>
      </w:r>
      <w:r w:rsidR="00862587">
        <w:rPr>
          <w:noProof/>
        </w:rPr>
        <w:t>adaptable and responsive</w:t>
      </w:r>
      <w:r w:rsidR="00316E4C">
        <w:rPr>
          <w:noProof/>
        </w:rPr>
        <w:t xml:space="preserve"> people management </w:t>
      </w:r>
      <w:r w:rsidR="00F244D0">
        <w:rPr>
          <w:noProof/>
        </w:rPr>
        <w:t xml:space="preserve">skills whereas the Lewin model is </w:t>
      </w:r>
      <w:r w:rsidR="00E07C3E">
        <w:rPr>
          <w:noProof/>
        </w:rPr>
        <w:t xml:space="preserve">very much process driven and is not </w:t>
      </w:r>
      <w:r w:rsidR="00D27014">
        <w:rPr>
          <w:noProof/>
        </w:rPr>
        <w:t>conducive to</w:t>
      </w:r>
      <w:r w:rsidR="00E07C3E">
        <w:rPr>
          <w:noProof/>
        </w:rPr>
        <w:t xml:space="preserve"> contemporary</w:t>
      </w:r>
      <w:r w:rsidR="001A04B3">
        <w:rPr>
          <w:noProof/>
        </w:rPr>
        <w:t xml:space="preserve"> working</w:t>
      </w:r>
      <w:r w:rsidR="00E07C3E">
        <w:rPr>
          <w:noProof/>
        </w:rPr>
        <w:t xml:space="preserve"> practices</w:t>
      </w:r>
      <w:r w:rsidR="00862587">
        <w:rPr>
          <w:noProof/>
        </w:rPr>
        <w:t xml:space="preserve"> operating within a global pandemic</w:t>
      </w:r>
      <w:r w:rsidR="00E07C3E">
        <w:rPr>
          <w:noProof/>
        </w:rPr>
        <w:t>.</w:t>
      </w:r>
    </w:p>
    <w:p w14:paraId="696D4544" w14:textId="77777777" w:rsidR="00900FB9" w:rsidRDefault="00900FB9">
      <w:pPr>
        <w:rPr>
          <w:noProof/>
        </w:rPr>
      </w:pPr>
      <w:r>
        <w:rPr>
          <w:noProof/>
        </w:rPr>
        <w:br w:type="page"/>
      </w:r>
    </w:p>
    <w:sdt>
      <w:sdtPr>
        <w:rPr>
          <w:rFonts w:asciiTheme="minorHAnsi" w:eastAsiaTheme="minorHAnsi" w:hAnsiTheme="minorHAnsi" w:cstheme="minorBidi"/>
          <w:color w:val="auto"/>
          <w:sz w:val="22"/>
          <w:szCs w:val="22"/>
          <w:lang w:val="en-GB"/>
        </w:rPr>
        <w:id w:val="-2087297914"/>
        <w:docPartObj>
          <w:docPartGallery w:val="Bibliographies"/>
          <w:docPartUnique/>
        </w:docPartObj>
      </w:sdtPr>
      <w:sdtEndPr/>
      <w:sdtContent>
        <w:p w14:paraId="52CF6DE0" w14:textId="02196357" w:rsidR="00900FB9" w:rsidRDefault="00900FB9">
          <w:pPr>
            <w:pStyle w:val="Heading1"/>
          </w:pPr>
          <w:r>
            <w:t>References</w:t>
          </w:r>
        </w:p>
        <w:sdt>
          <w:sdtPr>
            <w:id w:val="-573587230"/>
            <w:bibliography/>
          </w:sdtPr>
          <w:sdtEndPr/>
          <w:sdtContent>
            <w:p w14:paraId="5C8E911E" w14:textId="77777777" w:rsidR="00900FB9" w:rsidRDefault="00900FB9" w:rsidP="00900FB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Allen James, A., &amp; Gamlen, P. (2007). Formal versus informal knowledge networks in R&amp;D: a case study using social network analysis. </w:t>
              </w:r>
              <w:r>
                <w:rPr>
                  <w:i/>
                  <w:iCs/>
                  <w:noProof/>
                  <w:lang w:val="en-US"/>
                </w:rPr>
                <w:t>R &amp; D Management,, 37</w:t>
              </w:r>
              <w:r>
                <w:rPr>
                  <w:noProof/>
                  <w:lang w:val="en-US"/>
                </w:rPr>
                <w:t>(3), 179–196.</w:t>
              </w:r>
            </w:p>
            <w:p w14:paraId="64620270" w14:textId="77777777" w:rsidR="00900FB9" w:rsidRDefault="00900FB9" w:rsidP="00900FB9">
              <w:pPr>
                <w:pStyle w:val="Bibliography"/>
                <w:ind w:left="720" w:hanging="720"/>
                <w:rPr>
                  <w:noProof/>
                  <w:lang w:val="en-US"/>
                </w:rPr>
              </w:pPr>
              <w:r>
                <w:rPr>
                  <w:noProof/>
                  <w:lang w:val="en-US"/>
                </w:rPr>
                <w:t xml:space="preserve">Ansell, C., &amp; Trondal, J. (2018). Governing turbulence: An organisational-institutional agenda. </w:t>
              </w:r>
              <w:r>
                <w:rPr>
                  <w:i/>
                  <w:iCs/>
                  <w:noProof/>
                  <w:lang w:val="en-US"/>
                </w:rPr>
                <w:t>Perspectives on public management and governance, 1</w:t>
              </w:r>
              <w:r>
                <w:rPr>
                  <w:noProof/>
                  <w:lang w:val="en-US"/>
                </w:rPr>
                <w:t>(1), 43-57.</w:t>
              </w:r>
            </w:p>
            <w:p w14:paraId="1F047B06" w14:textId="77777777" w:rsidR="00900FB9" w:rsidRDefault="00900FB9" w:rsidP="00900FB9">
              <w:pPr>
                <w:pStyle w:val="Bibliography"/>
                <w:ind w:left="720" w:hanging="720"/>
                <w:rPr>
                  <w:noProof/>
                  <w:lang w:val="en-US"/>
                </w:rPr>
              </w:pPr>
              <w:r>
                <w:rPr>
                  <w:noProof/>
                  <w:lang w:val="en-US"/>
                </w:rPr>
                <w:t xml:space="preserve">Bailey, C., Mankin, D., Kelliher, C., &amp; Garavan, T. (2018). </w:t>
              </w:r>
              <w:r>
                <w:rPr>
                  <w:i/>
                  <w:iCs/>
                  <w:noProof/>
                  <w:lang w:val="en-US"/>
                </w:rPr>
                <w:t>Strategic Human Resource Management</w:t>
              </w:r>
              <w:r>
                <w:rPr>
                  <w:noProof/>
                  <w:lang w:val="en-US"/>
                </w:rPr>
                <w:t xml:space="preserve"> (2nd ed.). Oxford: Oxford University Press.</w:t>
              </w:r>
            </w:p>
            <w:p w14:paraId="09F06415" w14:textId="77777777" w:rsidR="00900FB9" w:rsidRDefault="00900FB9" w:rsidP="00900FB9">
              <w:pPr>
                <w:pStyle w:val="Bibliography"/>
                <w:ind w:left="720" w:hanging="720"/>
                <w:rPr>
                  <w:noProof/>
                  <w:lang w:val="en-US"/>
                </w:rPr>
              </w:pPr>
              <w:r>
                <w:rPr>
                  <w:noProof/>
                  <w:lang w:val="en-US"/>
                </w:rPr>
                <w:t xml:space="preserve">Balogun, J., &amp; Hope Hailey, V. (2004). </w:t>
              </w:r>
              <w:r>
                <w:rPr>
                  <w:i/>
                  <w:iCs/>
                  <w:noProof/>
                  <w:lang w:val="en-US"/>
                </w:rPr>
                <w:t>Exploring Strategic Change.</w:t>
              </w:r>
              <w:r>
                <w:rPr>
                  <w:noProof/>
                  <w:lang w:val="en-US"/>
                </w:rPr>
                <w:t xml:space="preserve"> London: Pearson Education.</w:t>
              </w:r>
            </w:p>
            <w:p w14:paraId="663C375E" w14:textId="77777777" w:rsidR="00900FB9" w:rsidRDefault="00900FB9" w:rsidP="00900FB9">
              <w:pPr>
                <w:pStyle w:val="Bibliography"/>
                <w:ind w:left="720" w:hanging="720"/>
                <w:rPr>
                  <w:noProof/>
                  <w:lang w:val="en-US"/>
                </w:rPr>
              </w:pPr>
              <w:r>
                <w:rPr>
                  <w:noProof/>
                  <w:lang w:val="en-US"/>
                </w:rPr>
                <w:t xml:space="preserve">Balogun, J., &amp; Hope-Hailey, V. (2009). </w:t>
              </w:r>
              <w:r>
                <w:rPr>
                  <w:i/>
                  <w:iCs/>
                  <w:noProof/>
                  <w:lang w:val="en-US"/>
                </w:rPr>
                <w:t>Final report of the change management consortium.</w:t>
              </w:r>
              <w:r>
                <w:rPr>
                  <w:noProof/>
                  <w:lang w:val="en-US"/>
                </w:rPr>
                <w:t xml:space="preserve"> London: CASS Business School.</w:t>
              </w:r>
            </w:p>
            <w:p w14:paraId="2F2504C4" w14:textId="77777777" w:rsidR="00900FB9" w:rsidRDefault="00900FB9" w:rsidP="00900FB9">
              <w:pPr>
                <w:pStyle w:val="Bibliography"/>
                <w:ind w:left="720" w:hanging="720"/>
                <w:rPr>
                  <w:noProof/>
                  <w:lang w:val="en-US"/>
                </w:rPr>
              </w:pPr>
              <w:r>
                <w:rPr>
                  <w:noProof/>
                  <w:lang w:val="en-US"/>
                </w:rPr>
                <w:t xml:space="preserve">Baltacı, A., &amp; Balcı, A. (2017, January). Complexity Leadership: A theoretical perspective. </w:t>
              </w:r>
              <w:r>
                <w:rPr>
                  <w:i/>
                  <w:iCs/>
                  <w:noProof/>
                  <w:lang w:val="en-US"/>
                </w:rPr>
                <w:t>International Journal of Educational Leadership and, 5</w:t>
              </w:r>
              <w:r>
                <w:rPr>
                  <w:noProof/>
                  <w:lang w:val="en-US"/>
                </w:rPr>
                <w:t>(1), 30-58. Retrieved January 12, 2022, from https://files.eric.ed.gov/fulltext/EJ1126739.pdf</w:t>
              </w:r>
            </w:p>
            <w:p w14:paraId="3A349118" w14:textId="77777777" w:rsidR="00900FB9" w:rsidRDefault="00900FB9" w:rsidP="00900FB9">
              <w:pPr>
                <w:pStyle w:val="Bibliography"/>
                <w:ind w:left="720" w:hanging="720"/>
                <w:rPr>
                  <w:noProof/>
                  <w:lang w:val="en-US"/>
                </w:rPr>
              </w:pPr>
              <w:r>
                <w:rPr>
                  <w:noProof/>
                  <w:lang w:val="en-US"/>
                </w:rPr>
                <w:t xml:space="preserve">Bamford, D., &amp; Daniel, S. (2005). A case study of change management effectiveness within the NHS. </w:t>
              </w:r>
              <w:r>
                <w:rPr>
                  <w:i/>
                  <w:iCs/>
                  <w:noProof/>
                  <w:lang w:val="en-US"/>
                </w:rPr>
                <w:t>Journal of Change Management, 5</w:t>
              </w:r>
              <w:r>
                <w:rPr>
                  <w:noProof/>
                  <w:lang w:val="en-US"/>
                </w:rPr>
                <w:t>, 391-406.</w:t>
              </w:r>
            </w:p>
            <w:p w14:paraId="0DAF20E9" w14:textId="77777777" w:rsidR="00900FB9" w:rsidRDefault="00900FB9" w:rsidP="00900FB9">
              <w:pPr>
                <w:pStyle w:val="Bibliography"/>
                <w:ind w:left="720" w:hanging="720"/>
                <w:rPr>
                  <w:noProof/>
                  <w:lang w:val="en-US"/>
                </w:rPr>
              </w:pPr>
              <w:r>
                <w:rPr>
                  <w:noProof/>
                  <w:lang w:val="en-US"/>
                </w:rPr>
                <w:t xml:space="preserve">Bennett, N., &amp; Lemoine, J. (2014). </w:t>
              </w:r>
              <w:r>
                <w:rPr>
                  <w:i/>
                  <w:iCs/>
                  <w:noProof/>
                  <w:lang w:val="en-US"/>
                </w:rPr>
                <w:t>What VUCA Really Means for You</w:t>
              </w:r>
              <w:r>
                <w:rPr>
                  <w:noProof/>
                  <w:lang w:val="en-US"/>
                </w:rPr>
                <w:t>. Retrieved January 12, 2022, from Harvard Business Review: https://hbr.org/2014/01/what-vuca-really-means-for-you</w:t>
              </w:r>
            </w:p>
            <w:p w14:paraId="128E404C" w14:textId="77777777" w:rsidR="00900FB9" w:rsidRDefault="00900FB9" w:rsidP="00900FB9">
              <w:pPr>
                <w:pStyle w:val="Bibliography"/>
                <w:ind w:left="720" w:hanging="720"/>
                <w:rPr>
                  <w:noProof/>
                  <w:lang w:val="en-US"/>
                </w:rPr>
              </w:pPr>
              <w:r>
                <w:rPr>
                  <w:noProof/>
                  <w:lang w:val="en-US"/>
                </w:rPr>
                <w:t xml:space="preserve">Bridges, W. (1991). </w:t>
              </w:r>
              <w:r>
                <w:rPr>
                  <w:i/>
                  <w:iCs/>
                  <w:noProof/>
                  <w:lang w:val="en-US"/>
                </w:rPr>
                <w:t>Managing Transitions: Making the Most of Change.</w:t>
              </w:r>
              <w:r>
                <w:rPr>
                  <w:noProof/>
                  <w:lang w:val="en-US"/>
                </w:rPr>
                <w:t xml:space="preserve"> London: Nicholas Brearly Publishing.</w:t>
              </w:r>
            </w:p>
            <w:p w14:paraId="7645592E" w14:textId="77777777" w:rsidR="00900FB9" w:rsidRDefault="00900FB9" w:rsidP="00900FB9">
              <w:pPr>
                <w:pStyle w:val="Bibliography"/>
                <w:ind w:left="720" w:hanging="720"/>
                <w:rPr>
                  <w:noProof/>
                  <w:lang w:val="en-US"/>
                </w:rPr>
              </w:pPr>
              <w:r>
                <w:rPr>
                  <w:noProof/>
                  <w:lang w:val="en-US"/>
                </w:rPr>
                <w:t xml:space="preserve">Brignall, M. (2021, November 1). </w:t>
              </w:r>
              <w:r>
                <w:rPr>
                  <w:i/>
                  <w:iCs/>
                  <w:noProof/>
                  <w:lang w:val="en-US"/>
                </w:rPr>
                <w:t>‘The Great Resignation’: almost one in four UK workers planning job change</w:t>
              </w:r>
              <w:r>
                <w:rPr>
                  <w:noProof/>
                  <w:lang w:val="en-US"/>
                </w:rPr>
                <w:t>. Retrieved January 12, 2022, from The Guardian Online: https://amp.theguardian.com/money/2021/nov/01/the-great-resignation-almost-one-in-four-workers-planning-job-change</w:t>
              </w:r>
            </w:p>
            <w:p w14:paraId="5D7B350B" w14:textId="77777777" w:rsidR="00900FB9" w:rsidRDefault="00900FB9" w:rsidP="00900FB9">
              <w:pPr>
                <w:pStyle w:val="Bibliography"/>
                <w:ind w:left="720" w:hanging="720"/>
                <w:rPr>
                  <w:noProof/>
                  <w:lang w:val="en-US"/>
                </w:rPr>
              </w:pPr>
              <w:r>
                <w:rPr>
                  <w:noProof/>
                  <w:lang w:val="en-US"/>
                </w:rPr>
                <w:t xml:space="preserve">Burnes. (2020). The Origins of Lewin’s Three-Step Model of Change. </w:t>
              </w:r>
              <w:r>
                <w:rPr>
                  <w:i/>
                  <w:iCs/>
                  <w:noProof/>
                  <w:lang w:val="en-US"/>
                </w:rPr>
                <w:t>The Journal of Applied Behavioral Science</w:t>
              </w:r>
              <w:r>
                <w:rPr>
                  <w:noProof/>
                  <w:lang w:val="en-US"/>
                </w:rPr>
                <w:t>, 32-59.</w:t>
              </w:r>
            </w:p>
            <w:p w14:paraId="5AAEC03C" w14:textId="77777777" w:rsidR="00900FB9" w:rsidRDefault="00900FB9" w:rsidP="00900FB9">
              <w:pPr>
                <w:pStyle w:val="Bibliography"/>
                <w:ind w:left="720" w:hanging="720"/>
                <w:rPr>
                  <w:noProof/>
                  <w:lang w:val="en-US"/>
                </w:rPr>
              </w:pPr>
              <w:r>
                <w:rPr>
                  <w:noProof/>
                  <w:lang w:val="en-US"/>
                </w:rPr>
                <w:t xml:space="preserve">Burnes, &amp; Cooke. (2013). Kurt Lewin’s Field Theory: A Review and Re-evaluation. </w:t>
              </w:r>
              <w:r>
                <w:rPr>
                  <w:i/>
                  <w:iCs/>
                  <w:noProof/>
                  <w:lang w:val="en-US"/>
                </w:rPr>
                <w:t>International Journal of Management Reviews : IJMR, 15</w:t>
              </w:r>
              <w:r>
                <w:rPr>
                  <w:noProof/>
                  <w:lang w:val="en-US"/>
                </w:rPr>
                <w:t>(4), 408–425.</w:t>
              </w:r>
            </w:p>
            <w:p w14:paraId="7D11A472" w14:textId="77777777" w:rsidR="00900FB9" w:rsidRDefault="00900FB9" w:rsidP="00900FB9">
              <w:pPr>
                <w:pStyle w:val="Bibliography"/>
                <w:ind w:left="720" w:hanging="720"/>
                <w:rPr>
                  <w:noProof/>
                  <w:lang w:val="en-US"/>
                </w:rPr>
              </w:pPr>
              <w:r>
                <w:rPr>
                  <w:noProof/>
                  <w:lang w:val="en-US"/>
                </w:rPr>
                <w:t xml:space="preserve">Burnes, B. (2004, August 12). </w:t>
              </w:r>
              <w:r>
                <w:rPr>
                  <w:i/>
                  <w:iCs/>
                  <w:noProof/>
                  <w:lang w:val="en-US"/>
                </w:rPr>
                <w:t>Kurt Lewin and the Planned Approach to Change: A Re-appraisal.</w:t>
              </w:r>
              <w:r>
                <w:rPr>
                  <w:noProof/>
                  <w:lang w:val="en-US"/>
                </w:rPr>
                <w:t xml:space="preserve"> Retrieved from Wiley Online Library: https://onlinelibrary.wiley.com/doi/10.1111/j.1467-6486.2004.00463.x</w:t>
              </w:r>
            </w:p>
            <w:p w14:paraId="28DEA3C6" w14:textId="77777777" w:rsidR="00900FB9" w:rsidRDefault="00900FB9" w:rsidP="00900FB9">
              <w:pPr>
                <w:pStyle w:val="Bibliography"/>
                <w:ind w:left="720" w:hanging="720"/>
                <w:rPr>
                  <w:noProof/>
                  <w:lang w:val="en-US"/>
                </w:rPr>
              </w:pPr>
              <w:r>
                <w:rPr>
                  <w:noProof/>
                  <w:lang w:val="en-US"/>
                </w:rPr>
                <w:t xml:space="preserve">Burns, B. (2000). </w:t>
              </w:r>
              <w:r>
                <w:rPr>
                  <w:i/>
                  <w:iCs/>
                  <w:noProof/>
                  <w:lang w:val="en-US"/>
                </w:rPr>
                <w:t>Managing Change.</w:t>
              </w:r>
              <w:r>
                <w:rPr>
                  <w:noProof/>
                  <w:lang w:val="en-US"/>
                </w:rPr>
                <w:t xml:space="preserve"> Harlow: Pearson Educational.</w:t>
              </w:r>
            </w:p>
            <w:p w14:paraId="003DAE3D" w14:textId="77777777" w:rsidR="00900FB9" w:rsidRDefault="00900FB9" w:rsidP="00900FB9">
              <w:pPr>
                <w:pStyle w:val="Bibliography"/>
                <w:ind w:left="720" w:hanging="720"/>
                <w:rPr>
                  <w:noProof/>
                  <w:lang w:val="en-US"/>
                </w:rPr>
              </w:pPr>
              <w:r>
                <w:rPr>
                  <w:noProof/>
                  <w:lang w:val="en-US"/>
                </w:rPr>
                <w:t xml:space="preserve">Carucci, R. (2021, June 11). </w:t>
              </w:r>
              <w:r>
                <w:rPr>
                  <w:i/>
                  <w:iCs/>
                  <w:noProof/>
                  <w:lang w:val="en-US"/>
                </w:rPr>
                <w:t>Build Your Reputation as a Trustworthy Leader</w:t>
              </w:r>
              <w:r>
                <w:rPr>
                  <w:noProof/>
                  <w:lang w:val="en-US"/>
                </w:rPr>
                <w:t>. Retrieved January 12, 2022, from Harvard Business Review: https://hbr.org/2021/06/build-your-reputation-as-a-trustworthy-leader</w:t>
              </w:r>
            </w:p>
            <w:p w14:paraId="5951FC54" w14:textId="77777777" w:rsidR="00900FB9" w:rsidRDefault="00900FB9" w:rsidP="00900FB9">
              <w:pPr>
                <w:pStyle w:val="Bibliography"/>
                <w:ind w:left="720" w:hanging="720"/>
                <w:rPr>
                  <w:noProof/>
                  <w:lang w:val="en-US"/>
                </w:rPr>
              </w:pPr>
              <w:r>
                <w:rPr>
                  <w:i/>
                  <w:iCs/>
                  <w:noProof/>
                  <w:lang w:val="en-US"/>
                </w:rPr>
                <w:t>Change management</w:t>
              </w:r>
              <w:r>
                <w:rPr>
                  <w:noProof/>
                  <w:lang w:val="en-US"/>
                </w:rPr>
                <w:t>. (2021, September 6). Retrieved January 12, 2022, from CIPD: https://www.cipd.co.uk/knowledge/strategy/change/management-factsheet</w:t>
              </w:r>
            </w:p>
            <w:p w14:paraId="3949F5C3" w14:textId="77777777" w:rsidR="00900FB9" w:rsidRDefault="00900FB9" w:rsidP="00900FB9">
              <w:pPr>
                <w:pStyle w:val="Bibliography"/>
                <w:ind w:left="720" w:hanging="720"/>
                <w:rPr>
                  <w:noProof/>
                  <w:lang w:val="en-US"/>
                </w:rPr>
              </w:pPr>
              <w:r>
                <w:rPr>
                  <w:noProof/>
                  <w:lang w:val="en-US"/>
                </w:rPr>
                <w:t xml:space="preserve">Cheese, P. (2022, January). Another uncertain year ahead. </w:t>
              </w:r>
              <w:r>
                <w:rPr>
                  <w:i/>
                  <w:iCs/>
                  <w:noProof/>
                  <w:lang w:val="en-US"/>
                </w:rPr>
                <w:t>People Management Magazine</w:t>
              </w:r>
              <w:r>
                <w:rPr>
                  <w:noProof/>
                  <w:lang w:val="en-US"/>
                </w:rPr>
                <w:t>, 5.</w:t>
              </w:r>
            </w:p>
            <w:p w14:paraId="65661A7F" w14:textId="77777777" w:rsidR="00900FB9" w:rsidRDefault="00900FB9" w:rsidP="00900FB9">
              <w:pPr>
                <w:pStyle w:val="Bibliography"/>
                <w:ind w:left="720" w:hanging="720"/>
                <w:rPr>
                  <w:noProof/>
                  <w:lang w:val="en-US"/>
                </w:rPr>
              </w:pPr>
              <w:r>
                <w:rPr>
                  <w:noProof/>
                  <w:lang w:val="en-US"/>
                </w:rPr>
                <w:t xml:space="preserve">Chwarae Teg [internal document]. (2021). </w:t>
              </w:r>
              <w:r>
                <w:rPr>
                  <w:i/>
                  <w:iCs/>
                  <w:noProof/>
                  <w:lang w:val="en-US"/>
                </w:rPr>
                <w:t>Employee Pulse Survey .</w:t>
              </w:r>
              <w:r>
                <w:rPr>
                  <w:noProof/>
                  <w:lang w:val="en-US"/>
                </w:rPr>
                <w:t xml:space="preserve"> Cardiff: Chwarae Teg.</w:t>
              </w:r>
            </w:p>
            <w:p w14:paraId="1913601E" w14:textId="77777777" w:rsidR="00900FB9" w:rsidRDefault="00900FB9" w:rsidP="00900FB9">
              <w:pPr>
                <w:pStyle w:val="Bibliography"/>
                <w:ind w:left="720" w:hanging="720"/>
                <w:rPr>
                  <w:noProof/>
                  <w:lang w:val="en-US"/>
                </w:rPr>
              </w:pPr>
              <w:r>
                <w:rPr>
                  <w:noProof/>
                  <w:lang w:val="en-US"/>
                </w:rPr>
                <w:lastRenderedPageBreak/>
                <w:t xml:space="preserve">CIPD &amp; Workday. (2021). </w:t>
              </w:r>
              <w:r>
                <w:rPr>
                  <w:i/>
                  <w:iCs/>
                  <w:noProof/>
                  <w:lang w:val="en-US"/>
                </w:rPr>
                <w:t>People Profession 2021: UK and Ireland survey report.</w:t>
              </w:r>
              <w:r>
                <w:rPr>
                  <w:noProof/>
                  <w:lang w:val="en-US"/>
                </w:rPr>
                <w:t xml:space="preserve"> London: CIPD. Retrieved from https://www.cipd.co.uk/knowledge/strategy/hr/people-profession-survey</w:t>
              </w:r>
            </w:p>
            <w:p w14:paraId="175B1A8B" w14:textId="14937CDB" w:rsidR="00900FB9" w:rsidRDefault="00900FB9" w:rsidP="00900FB9">
              <w:pPr>
                <w:pStyle w:val="Bibliography"/>
                <w:ind w:left="720" w:hanging="720"/>
                <w:rPr>
                  <w:noProof/>
                  <w:lang w:val="en-US"/>
                </w:rPr>
              </w:pPr>
              <w:r>
                <w:rPr>
                  <w:noProof/>
                  <w:lang w:val="en-US"/>
                </w:rPr>
                <w:t xml:space="preserve">CIPD.a (2012, March). </w:t>
              </w:r>
              <w:r>
                <w:rPr>
                  <w:i/>
                  <w:iCs/>
                  <w:noProof/>
                  <w:lang w:val="en-US"/>
                </w:rPr>
                <w:t>Where has all the trust gone</w:t>
              </w:r>
              <w:r>
                <w:rPr>
                  <w:noProof/>
                  <w:lang w:val="en-US"/>
                </w:rPr>
                <w:t>. Retrieved January 12, 2022, from https://www.cipd.co.uk/Images/where-has-all-the-trust-gone_2012-sop_tcm18-9644.pdf</w:t>
              </w:r>
            </w:p>
            <w:p w14:paraId="1D161074" w14:textId="79299B72" w:rsidR="00900FB9" w:rsidRDefault="00900FB9" w:rsidP="00900FB9">
              <w:pPr>
                <w:pStyle w:val="Bibliography"/>
                <w:ind w:left="720" w:hanging="720"/>
                <w:rPr>
                  <w:noProof/>
                  <w:lang w:val="en-US"/>
                </w:rPr>
              </w:pPr>
              <w:r>
                <w:rPr>
                  <w:noProof/>
                  <w:lang w:val="en-US"/>
                </w:rPr>
                <w:t xml:space="preserve">CIPD.b (2014). </w:t>
              </w:r>
              <w:r>
                <w:rPr>
                  <w:i/>
                  <w:iCs/>
                  <w:noProof/>
                  <w:lang w:val="en-US"/>
                </w:rPr>
                <w:t>Experiencing trustworthy leadership.</w:t>
              </w:r>
              <w:r>
                <w:rPr>
                  <w:noProof/>
                  <w:lang w:val="en-US"/>
                </w:rPr>
                <w:t xml:space="preserve"> University of Bath School of Management.</w:t>
              </w:r>
            </w:p>
            <w:p w14:paraId="7281F054" w14:textId="4C3D65F7" w:rsidR="00900FB9" w:rsidRDefault="00900FB9" w:rsidP="00900FB9">
              <w:pPr>
                <w:pStyle w:val="Bibliography"/>
                <w:ind w:left="720" w:hanging="720"/>
                <w:rPr>
                  <w:noProof/>
                  <w:lang w:val="en-US"/>
                </w:rPr>
              </w:pPr>
              <w:r>
                <w:rPr>
                  <w:noProof/>
                  <w:lang w:val="en-US"/>
                </w:rPr>
                <w:t xml:space="preserve">CIPD.c (2015, August). </w:t>
              </w:r>
              <w:r>
                <w:rPr>
                  <w:i/>
                  <w:iCs/>
                  <w:noProof/>
                  <w:lang w:val="en-US"/>
                </w:rPr>
                <w:t>Ethical Decision Making: Eight perspectives on workplace dilemas.</w:t>
              </w:r>
              <w:r>
                <w:rPr>
                  <w:noProof/>
                  <w:lang w:val="en-US"/>
                </w:rPr>
                <w:t xml:space="preserve"> Retrieved January 12, 2022, from Professional Values: https://peopleprofession.cipd.org/Images/ethical-decision-making-2015-eight-perspectives-on-workplace-dilemmas_tcm29-9564.pdf</w:t>
              </w:r>
            </w:p>
            <w:p w14:paraId="7DEDBD93" w14:textId="6A7D90D1" w:rsidR="00900FB9" w:rsidRDefault="00900FB9" w:rsidP="00900FB9">
              <w:pPr>
                <w:pStyle w:val="Bibliography"/>
                <w:ind w:left="720" w:hanging="720"/>
                <w:rPr>
                  <w:noProof/>
                  <w:lang w:val="en-US"/>
                </w:rPr>
              </w:pPr>
              <w:r>
                <w:rPr>
                  <w:noProof/>
                  <w:lang w:val="en-US"/>
                </w:rPr>
                <w:t xml:space="preserve">CIPD.d (2020, Nov 25). </w:t>
              </w:r>
              <w:r>
                <w:rPr>
                  <w:i/>
                  <w:iCs/>
                  <w:noProof/>
                  <w:lang w:val="en-US"/>
                </w:rPr>
                <w:t>Organisation development</w:t>
              </w:r>
              <w:r>
                <w:rPr>
                  <w:noProof/>
                  <w:lang w:val="en-US"/>
                </w:rPr>
                <w:t>. Retrieved from CIPD: https://www.cipd.co.uk/knowledge/strategy/organisational-development/factsheet#7981</w:t>
              </w:r>
            </w:p>
            <w:p w14:paraId="248EA25F" w14:textId="6E2984D4" w:rsidR="00900FB9" w:rsidRDefault="00900FB9" w:rsidP="00900FB9">
              <w:pPr>
                <w:pStyle w:val="Bibliography"/>
                <w:ind w:left="720" w:hanging="720"/>
                <w:rPr>
                  <w:noProof/>
                  <w:lang w:val="en-US"/>
                </w:rPr>
              </w:pPr>
              <w:r>
                <w:rPr>
                  <w:noProof/>
                  <w:lang w:val="en-US"/>
                </w:rPr>
                <w:t xml:space="preserve">CIPD.e (2020, November). </w:t>
              </w:r>
              <w:r>
                <w:rPr>
                  <w:i/>
                  <w:iCs/>
                  <w:noProof/>
                  <w:lang w:val="en-US"/>
                </w:rPr>
                <w:t>People Profession 2030, a collective view of future trends</w:t>
              </w:r>
              <w:r>
                <w:rPr>
                  <w:noProof/>
                  <w:lang w:val="en-US"/>
                </w:rPr>
                <w:t>. Retrieved January 12, 2022, from CIPD: https://www.cipd.co.uk/Images/people-profession-2030-report-compressed_tcm18-86095.pdf</w:t>
              </w:r>
            </w:p>
            <w:p w14:paraId="0EF7D4A1" w14:textId="49D9B03A" w:rsidR="00900FB9" w:rsidRDefault="00900FB9" w:rsidP="00900FB9">
              <w:pPr>
                <w:pStyle w:val="Bibliography"/>
                <w:ind w:left="720" w:hanging="720"/>
                <w:rPr>
                  <w:noProof/>
                  <w:lang w:val="en-US"/>
                </w:rPr>
              </w:pPr>
              <w:r>
                <w:rPr>
                  <w:noProof/>
                  <w:lang w:val="en-US"/>
                </w:rPr>
                <w:t xml:space="preserve">CIPD.f (n.d.). </w:t>
              </w:r>
              <w:r>
                <w:rPr>
                  <w:i/>
                  <w:iCs/>
                  <w:noProof/>
                  <w:lang w:val="en-US"/>
                </w:rPr>
                <w:t>Ethical practice</w:t>
              </w:r>
              <w:r>
                <w:rPr>
                  <w:noProof/>
                  <w:lang w:val="en-US"/>
                </w:rPr>
                <w:t>. Retrieved January 12, 2022, from CIPD Core Behaviours: https://peopleprofession.cipd.org/profession-map/core-behaviours/ethical-practice</w:t>
              </w:r>
            </w:p>
            <w:p w14:paraId="54A4EE37" w14:textId="0BCA6B42" w:rsidR="00900FB9" w:rsidRDefault="00900FB9" w:rsidP="00900FB9">
              <w:pPr>
                <w:pStyle w:val="Bibliography"/>
                <w:ind w:left="720" w:hanging="720"/>
                <w:rPr>
                  <w:noProof/>
                  <w:lang w:val="en-US"/>
                </w:rPr>
              </w:pPr>
              <w:r>
                <w:rPr>
                  <w:noProof/>
                  <w:lang w:val="en-US"/>
                </w:rPr>
                <w:t xml:space="preserve">CIPD.g (2009). </w:t>
              </w:r>
              <w:r>
                <w:rPr>
                  <w:i/>
                  <w:iCs/>
                  <w:noProof/>
                  <w:lang w:val="en-US"/>
                </w:rPr>
                <w:t>Explore the Profession Map.</w:t>
              </w:r>
              <w:r>
                <w:rPr>
                  <w:noProof/>
                  <w:lang w:val="en-US"/>
                </w:rPr>
                <w:t xml:space="preserve"> Retrieved January 12, 2022, from CIPD: https://peopleprofession.cipd.org/profession-map</w:t>
              </w:r>
            </w:p>
            <w:p w14:paraId="5653A9FE" w14:textId="0E81DFB9" w:rsidR="00900FB9" w:rsidRDefault="00900FB9" w:rsidP="00900FB9">
              <w:pPr>
                <w:pStyle w:val="Bibliography"/>
                <w:ind w:left="720" w:hanging="720"/>
                <w:rPr>
                  <w:noProof/>
                  <w:lang w:val="en-US"/>
                </w:rPr>
              </w:pPr>
              <w:r>
                <w:rPr>
                  <w:noProof/>
                  <w:lang w:val="en-US"/>
                </w:rPr>
                <w:t xml:space="preserve">CIPD.h (2009). </w:t>
              </w:r>
              <w:r>
                <w:rPr>
                  <w:i/>
                  <w:iCs/>
                  <w:noProof/>
                  <w:lang w:val="en-US"/>
                </w:rPr>
                <w:t>Membership standards for a Chartered Member.</w:t>
              </w:r>
              <w:r>
                <w:rPr>
                  <w:noProof/>
                  <w:lang w:val="en-US"/>
                </w:rPr>
                <w:t xml:space="preserve"> Retrieved from CIPD: https://www.cipd.co.uk/Images/membership-standards-chartered-member-oct-2019_tcm18-63490.pdf</w:t>
              </w:r>
            </w:p>
            <w:p w14:paraId="62AD5255" w14:textId="1D6E35C9" w:rsidR="00900FB9" w:rsidRDefault="00900FB9" w:rsidP="00900FB9">
              <w:pPr>
                <w:pStyle w:val="Bibliography"/>
                <w:ind w:left="720" w:hanging="720"/>
                <w:rPr>
                  <w:noProof/>
                  <w:lang w:val="en-US"/>
                </w:rPr>
              </w:pPr>
              <w:r>
                <w:rPr>
                  <w:noProof/>
                  <w:lang w:val="en-US"/>
                </w:rPr>
                <w:t xml:space="preserve">CIPD.i. (2014). </w:t>
              </w:r>
              <w:r>
                <w:rPr>
                  <w:i/>
                  <w:iCs/>
                  <w:noProof/>
                  <w:lang w:val="en-US"/>
                </w:rPr>
                <w:t>Leading Transformational Change.</w:t>
              </w:r>
              <w:r>
                <w:rPr>
                  <w:noProof/>
                  <w:lang w:val="en-US"/>
                </w:rPr>
                <w:t xml:space="preserve"> London: CIPD.</w:t>
              </w:r>
            </w:p>
            <w:p w14:paraId="2E3C77A6" w14:textId="77777777" w:rsidR="00900FB9" w:rsidRDefault="00900FB9" w:rsidP="00900FB9">
              <w:pPr>
                <w:pStyle w:val="Bibliography"/>
                <w:ind w:left="720" w:hanging="720"/>
                <w:rPr>
                  <w:noProof/>
                  <w:lang w:val="en-US"/>
                </w:rPr>
              </w:pPr>
              <w:r>
                <w:rPr>
                  <w:noProof/>
                  <w:lang w:val="en-US"/>
                </w:rPr>
                <w:t xml:space="preserve">Collins, D. (1998). </w:t>
              </w:r>
              <w:r>
                <w:rPr>
                  <w:i/>
                  <w:iCs/>
                  <w:noProof/>
                  <w:lang w:val="en-US"/>
                </w:rPr>
                <w:t>Organizational Change.</w:t>
              </w:r>
              <w:r>
                <w:rPr>
                  <w:noProof/>
                  <w:lang w:val="en-US"/>
                </w:rPr>
                <w:t xml:space="preserve"> London: Routledge.</w:t>
              </w:r>
            </w:p>
            <w:p w14:paraId="60C6DCF1" w14:textId="77777777" w:rsidR="00900FB9" w:rsidRDefault="00900FB9" w:rsidP="00900FB9">
              <w:pPr>
                <w:pStyle w:val="Bibliography"/>
                <w:ind w:left="720" w:hanging="720"/>
                <w:rPr>
                  <w:noProof/>
                </w:rPr>
              </w:pPr>
              <w:r>
                <w:rPr>
                  <w:noProof/>
                </w:rPr>
                <w:t xml:space="preserve">Cummings, Bridgman, &amp; Brown. (2016). Unfreezing change as three steps: Rethinking Kurt Lewin’s legacy for change management. </w:t>
              </w:r>
              <w:r>
                <w:rPr>
                  <w:i/>
                  <w:iCs/>
                  <w:noProof/>
                </w:rPr>
                <w:t>Human Relations, 69</w:t>
              </w:r>
              <w:r>
                <w:rPr>
                  <w:noProof/>
                </w:rPr>
                <w:t>(1), 33-60. doi:https://doi.org/10.1177/0018726715577707</w:t>
              </w:r>
            </w:p>
            <w:p w14:paraId="4816E7E3" w14:textId="77777777" w:rsidR="00900FB9" w:rsidRDefault="00900FB9" w:rsidP="00900FB9">
              <w:pPr>
                <w:pStyle w:val="Bibliography"/>
                <w:ind w:left="720" w:hanging="720"/>
                <w:rPr>
                  <w:noProof/>
                  <w:lang w:val="en-US"/>
                </w:rPr>
              </w:pPr>
              <w:r>
                <w:rPr>
                  <w:noProof/>
                  <w:lang w:val="en-US"/>
                </w:rPr>
                <w:t xml:space="preserve">Cummings, T., &amp; Worley, C. (1997). </w:t>
              </w:r>
              <w:r>
                <w:rPr>
                  <w:i/>
                  <w:iCs/>
                  <w:noProof/>
                  <w:lang w:val="en-US"/>
                </w:rPr>
                <w:t>Organization Development and Change.</w:t>
              </w:r>
              <w:r>
                <w:rPr>
                  <w:noProof/>
                  <w:lang w:val="en-US"/>
                </w:rPr>
                <w:t xml:space="preserve"> Cincinnati: South-Western College Publishing.</w:t>
              </w:r>
            </w:p>
            <w:p w14:paraId="31CABD3E" w14:textId="77777777" w:rsidR="00900FB9" w:rsidRDefault="00900FB9" w:rsidP="00900FB9">
              <w:pPr>
                <w:pStyle w:val="Bibliography"/>
                <w:ind w:left="720" w:hanging="720"/>
                <w:rPr>
                  <w:noProof/>
                  <w:lang w:val="en-US"/>
                </w:rPr>
              </w:pPr>
              <w:r>
                <w:rPr>
                  <w:noProof/>
                  <w:lang w:val="en-US"/>
                </w:rPr>
                <w:t xml:space="preserve">Davies, N. (2020). </w:t>
              </w:r>
              <w:r>
                <w:rPr>
                  <w:i/>
                  <w:iCs/>
                  <w:noProof/>
                  <w:lang w:val="en-US"/>
                </w:rPr>
                <w:t>Agile and inclusive work.</w:t>
              </w:r>
              <w:r>
                <w:rPr>
                  <w:noProof/>
                  <w:lang w:val="en-US"/>
                </w:rPr>
                <w:t xml:space="preserve"> Cardiff: Chwarae Teg.</w:t>
              </w:r>
            </w:p>
            <w:p w14:paraId="49CABBD4" w14:textId="77777777" w:rsidR="00900FB9" w:rsidRDefault="00900FB9" w:rsidP="00900FB9">
              <w:pPr>
                <w:pStyle w:val="Bibliography"/>
                <w:ind w:left="720" w:hanging="720"/>
                <w:rPr>
                  <w:noProof/>
                  <w:lang w:val="en-US"/>
                </w:rPr>
              </w:pPr>
              <w:r>
                <w:rPr>
                  <w:noProof/>
                  <w:lang w:val="en-US"/>
                </w:rPr>
                <w:t xml:space="preserve">Dawson, P. (1994). </w:t>
              </w:r>
              <w:r>
                <w:rPr>
                  <w:i/>
                  <w:iCs/>
                  <w:noProof/>
                  <w:lang w:val="en-US"/>
                </w:rPr>
                <w:t>Organizational Change: A Processual Approach.</w:t>
              </w:r>
              <w:r>
                <w:rPr>
                  <w:noProof/>
                  <w:lang w:val="en-US"/>
                </w:rPr>
                <w:t xml:space="preserve"> London: Chapman Publishing.</w:t>
              </w:r>
            </w:p>
            <w:p w14:paraId="019498B9" w14:textId="77777777" w:rsidR="00900FB9" w:rsidRDefault="00900FB9" w:rsidP="00900FB9">
              <w:pPr>
                <w:pStyle w:val="Bibliography"/>
                <w:ind w:left="720" w:hanging="720"/>
                <w:rPr>
                  <w:noProof/>
                  <w:lang w:val="en-US"/>
                </w:rPr>
              </w:pPr>
              <w:r>
                <w:rPr>
                  <w:noProof/>
                  <w:lang w:val="en-US"/>
                </w:rPr>
                <w:t xml:space="preserve">Dent, E., &amp; Goldberg, S. (1999). Challenging resistance to change. </w:t>
              </w:r>
              <w:r>
                <w:rPr>
                  <w:i/>
                  <w:iCs/>
                  <w:noProof/>
                  <w:lang w:val="en-US"/>
                </w:rPr>
                <w:t>Journal of Applied Behavioral Science</w:t>
              </w:r>
              <w:r>
                <w:rPr>
                  <w:noProof/>
                  <w:lang w:val="en-US"/>
                </w:rPr>
                <w:t>, 25-41.</w:t>
              </w:r>
            </w:p>
            <w:p w14:paraId="3CB3A97B" w14:textId="77777777" w:rsidR="00900FB9" w:rsidRDefault="00900FB9" w:rsidP="00900FB9">
              <w:pPr>
                <w:pStyle w:val="Bibliography"/>
                <w:ind w:left="720" w:hanging="720"/>
                <w:rPr>
                  <w:noProof/>
                  <w:lang w:val="en-US"/>
                </w:rPr>
              </w:pPr>
              <w:r>
                <w:rPr>
                  <w:noProof/>
                  <w:lang w:val="en-US"/>
                </w:rPr>
                <w:t xml:space="preserve">Desmond, &amp; Wilson. (2019). Democracy and worker representation in the management of change: Lessons from Kurt Lewin and the Harwood studies. </w:t>
              </w:r>
              <w:r>
                <w:rPr>
                  <w:i/>
                  <w:iCs/>
                  <w:noProof/>
                  <w:lang w:val="en-US"/>
                </w:rPr>
                <w:t>Human Relations (New York), 72</w:t>
              </w:r>
              <w:r>
                <w:rPr>
                  <w:noProof/>
                  <w:lang w:val="en-US"/>
                </w:rPr>
                <w:t>(11), 1805-1830. doi:https://doi.org/10.1177/0018726718812168</w:t>
              </w:r>
            </w:p>
            <w:p w14:paraId="537996F8" w14:textId="77777777" w:rsidR="00900FB9" w:rsidRDefault="00900FB9" w:rsidP="00900FB9">
              <w:pPr>
                <w:pStyle w:val="Bibliography"/>
                <w:ind w:left="720" w:hanging="720"/>
                <w:rPr>
                  <w:noProof/>
                  <w:lang w:val="en-US"/>
                </w:rPr>
              </w:pPr>
              <w:r>
                <w:rPr>
                  <w:noProof/>
                  <w:lang w:val="en-US"/>
                </w:rPr>
                <w:t xml:space="preserve">Discourse and Organization. (1998). </w:t>
              </w:r>
              <w:r>
                <w:rPr>
                  <w:i/>
                  <w:iCs/>
                  <w:noProof/>
                  <w:lang w:val="en-US"/>
                </w:rPr>
                <w:t>In Discourse and Organization.</w:t>
              </w:r>
              <w:r>
                <w:rPr>
                  <w:noProof/>
                  <w:lang w:val="en-US"/>
                </w:rPr>
                <w:t xml:space="preserve"> London: Sage Publications.</w:t>
              </w:r>
            </w:p>
            <w:p w14:paraId="7AA191BD" w14:textId="77777777" w:rsidR="00900FB9" w:rsidRDefault="00900FB9" w:rsidP="00900FB9">
              <w:pPr>
                <w:pStyle w:val="Bibliography"/>
                <w:ind w:left="720" w:hanging="720"/>
                <w:rPr>
                  <w:noProof/>
                  <w:lang w:val="en-US"/>
                </w:rPr>
              </w:pPr>
              <w:r>
                <w:rPr>
                  <w:noProof/>
                  <w:lang w:val="en-US"/>
                </w:rPr>
                <w:t xml:space="preserve">Donde, G., &amp; Groenewald, L. (2017). </w:t>
              </w:r>
              <w:r>
                <w:rPr>
                  <w:i/>
                  <w:iCs/>
                  <w:noProof/>
                  <w:lang w:val="en-US"/>
                </w:rPr>
                <w:t>Ethics and Compliance Handbook</w:t>
              </w:r>
              <w:r>
                <w:rPr>
                  <w:noProof/>
                  <w:lang w:val="en-US"/>
                </w:rPr>
                <w:t xml:space="preserve"> (1 ed.). Pretoria: The Ethics Institute.</w:t>
              </w:r>
            </w:p>
            <w:p w14:paraId="23610436" w14:textId="77777777" w:rsidR="00900FB9" w:rsidRDefault="00900FB9" w:rsidP="00900FB9">
              <w:pPr>
                <w:pStyle w:val="Bibliography"/>
                <w:ind w:left="720" w:hanging="720"/>
                <w:rPr>
                  <w:noProof/>
                  <w:lang w:val="en-US"/>
                </w:rPr>
              </w:pPr>
              <w:r>
                <w:rPr>
                  <w:noProof/>
                  <w:lang w:val="en-US"/>
                </w:rPr>
                <w:lastRenderedPageBreak/>
                <w:t xml:space="preserve">Forbes. (2019). </w:t>
              </w:r>
              <w:r>
                <w:rPr>
                  <w:i/>
                  <w:iCs/>
                  <w:noProof/>
                  <w:lang w:val="en-US"/>
                </w:rPr>
                <w:t>Why Is Employee Activism On The Rise?</w:t>
              </w:r>
              <w:r>
                <w:rPr>
                  <w:noProof/>
                  <w:lang w:val="en-US"/>
                </w:rPr>
                <w:t xml:space="preserve"> Retrieved May 16, 2021, from https://www.forbes.com/sites/laurencoulman/2019/05/30/why-is-employee-activism-on-the-rise/?sh=fc8bca74b19a</w:t>
              </w:r>
            </w:p>
            <w:p w14:paraId="5BEB4B88" w14:textId="77777777" w:rsidR="00900FB9" w:rsidRDefault="00900FB9" w:rsidP="00900FB9">
              <w:pPr>
                <w:pStyle w:val="Bibliography"/>
                <w:ind w:left="720" w:hanging="720"/>
                <w:rPr>
                  <w:noProof/>
                  <w:lang w:val="en-US"/>
                </w:rPr>
              </w:pPr>
              <w:r>
                <w:rPr>
                  <w:noProof/>
                  <w:lang w:val="en-US"/>
                </w:rPr>
                <w:t xml:space="preserve">Forbes. (2020, June 29). </w:t>
              </w:r>
              <w:r>
                <w:rPr>
                  <w:i/>
                  <w:iCs/>
                  <w:noProof/>
                  <w:lang w:val="en-US"/>
                </w:rPr>
                <w:t>Pandemic Accentuates Two Problems With Change Management: One Is Change, The Other Is Management</w:t>
              </w:r>
              <w:r>
                <w:rPr>
                  <w:noProof/>
                  <w:lang w:val="en-US"/>
                </w:rPr>
                <w:t>. Retrieved January 12, 2022, from Forbes: https://www.forbes.com/sites/grantfreeland/2020/06/29/pandemic-accentuates-two-problems-with-change-management-one-is-change-the-other-is-management/?sh=5ecfc1966969</w:t>
              </w:r>
            </w:p>
            <w:p w14:paraId="6CBD77EC" w14:textId="77777777" w:rsidR="00900FB9" w:rsidRDefault="00900FB9" w:rsidP="00900FB9">
              <w:pPr>
                <w:pStyle w:val="Bibliography"/>
                <w:ind w:left="720" w:hanging="720"/>
                <w:rPr>
                  <w:noProof/>
                  <w:lang w:val="en-US"/>
                </w:rPr>
              </w:pPr>
              <w:r>
                <w:rPr>
                  <w:noProof/>
                  <w:lang w:val="en-US"/>
                </w:rPr>
                <w:t xml:space="preserve">Forbes.b. (2011, September 15). </w:t>
              </w:r>
              <w:r>
                <w:rPr>
                  <w:i/>
                  <w:iCs/>
                  <w:noProof/>
                  <w:lang w:val="en-US"/>
                </w:rPr>
                <w:t>Change Fatigue: Taking Its Toll on Your Employees?</w:t>
              </w:r>
              <w:r>
                <w:rPr>
                  <w:noProof/>
                  <w:lang w:val="en-US"/>
                </w:rPr>
                <w:t xml:space="preserve"> Retrieved January 12, 2022, from Forbes: https://www.forbes.com/sites/johnkotter/2011/09/15/can-i-use-this-method-for-change-in-my-organization/?sh=5f838a771ce6</w:t>
              </w:r>
            </w:p>
            <w:p w14:paraId="3BAE7891" w14:textId="77777777" w:rsidR="00900FB9" w:rsidRDefault="00900FB9" w:rsidP="00900FB9">
              <w:pPr>
                <w:pStyle w:val="Bibliography"/>
                <w:ind w:left="720" w:hanging="720"/>
                <w:rPr>
                  <w:noProof/>
                  <w:lang w:val="en-US"/>
                </w:rPr>
              </w:pPr>
              <w:r>
                <w:rPr>
                  <w:noProof/>
                  <w:lang w:val="en-US"/>
                </w:rPr>
                <w:t xml:space="preserve">Fridjhon, M. (n.d.). </w:t>
              </w:r>
              <w:r>
                <w:rPr>
                  <w:i/>
                  <w:iCs/>
                  <w:noProof/>
                  <w:lang w:val="en-US"/>
                </w:rPr>
                <w:t>Leapers, Bridge Builders &amp; Tradition Holders</w:t>
              </w:r>
              <w:r>
                <w:rPr>
                  <w:noProof/>
                  <w:lang w:val="en-US"/>
                </w:rPr>
                <w:t>. Retrieved January 13, 2022, from CRR Global: https://crrglobal.com/blog/leapers-bridge-builders-tradition-holders/</w:t>
              </w:r>
            </w:p>
            <w:p w14:paraId="2F5438CE" w14:textId="77777777" w:rsidR="00900FB9" w:rsidRDefault="00900FB9" w:rsidP="00900FB9">
              <w:pPr>
                <w:pStyle w:val="Bibliography"/>
                <w:ind w:left="720" w:hanging="720"/>
                <w:rPr>
                  <w:noProof/>
                  <w:lang w:val="en-US"/>
                </w:rPr>
              </w:pPr>
              <w:r>
                <w:rPr>
                  <w:noProof/>
                  <w:lang w:val="en-US"/>
                </w:rPr>
                <w:t xml:space="preserve">Germain, J. (2021, December 15). </w:t>
              </w:r>
              <w:r>
                <w:rPr>
                  <w:i/>
                  <w:iCs/>
                  <w:noProof/>
                  <w:lang w:val="en-US"/>
                </w:rPr>
                <w:t>Why management development is critical for your 2022 L&amp;D strategy</w:t>
              </w:r>
              <w:r>
                <w:rPr>
                  <w:noProof/>
                  <w:lang w:val="en-US"/>
                </w:rPr>
                <w:t>. Retrieved January 12, 2022, from Training Zone: https://www.trainingzone.co.uk/deliver/training/why-management-development-is-critical-for-your-2022-ld-strategy?utm_medium=email&amp;utm_campaign=TZWEDS050122&amp;utm_content=TZWEDS050122+CID_1e45d00ec040c34fff060d9d0555f6c1&amp;utm_source=internal_cm&amp;utm_term=Disco</w:t>
              </w:r>
            </w:p>
            <w:p w14:paraId="4D14006A" w14:textId="77777777" w:rsidR="00900FB9" w:rsidRDefault="00900FB9" w:rsidP="00900FB9">
              <w:pPr>
                <w:pStyle w:val="Bibliography"/>
                <w:ind w:left="720" w:hanging="720"/>
                <w:rPr>
                  <w:noProof/>
                  <w:lang w:val="en-US"/>
                </w:rPr>
              </w:pPr>
              <w:r>
                <w:rPr>
                  <w:noProof/>
                  <w:lang w:val="en-US"/>
                </w:rPr>
                <w:t xml:space="preserve">Gibbs, G. (2013). </w:t>
              </w:r>
              <w:r>
                <w:rPr>
                  <w:i/>
                  <w:iCs/>
                  <w:noProof/>
                  <w:lang w:val="en-US"/>
                </w:rPr>
                <w:t>Learning by doing: A Guide to Teaching and Learning Methods.</w:t>
              </w:r>
              <w:r>
                <w:rPr>
                  <w:noProof/>
                  <w:lang w:val="en-US"/>
                </w:rPr>
                <w:t xml:space="preserve"> Oxford: Brookes University.</w:t>
              </w:r>
            </w:p>
            <w:p w14:paraId="1360CA96" w14:textId="77777777" w:rsidR="00900FB9" w:rsidRDefault="00900FB9" w:rsidP="00900FB9">
              <w:pPr>
                <w:pStyle w:val="Bibliography"/>
                <w:ind w:left="720" w:hanging="720"/>
                <w:rPr>
                  <w:noProof/>
                  <w:lang w:val="en-US"/>
                </w:rPr>
              </w:pPr>
              <w:r>
                <w:rPr>
                  <w:noProof/>
                  <w:lang w:val="en-US"/>
                </w:rPr>
                <w:t xml:space="preserve">GOV.UK. (2021, August 3). </w:t>
              </w:r>
              <w:r>
                <w:rPr>
                  <w:i/>
                  <w:iCs/>
                  <w:noProof/>
                  <w:lang w:val="en-US"/>
                </w:rPr>
                <w:t>£20 million to improve small business leadership and problem-solving skills in the wake of coronavirus</w:t>
              </w:r>
              <w:r>
                <w:rPr>
                  <w:noProof/>
                  <w:lang w:val="en-US"/>
                </w:rPr>
                <w:t>. Retrieved January 12, 2022, from Coronavirus (COVID-19): https://www.gov.uk/government/news/20-million-to-improve-small-business-leadership-and-problem-solving-skills-in-the-wake-of-coronavirus</w:t>
              </w:r>
            </w:p>
            <w:p w14:paraId="03489B70" w14:textId="77777777" w:rsidR="00900FB9" w:rsidRDefault="00900FB9" w:rsidP="00900FB9">
              <w:pPr>
                <w:pStyle w:val="Bibliography"/>
                <w:ind w:left="720" w:hanging="720"/>
                <w:rPr>
                  <w:noProof/>
                  <w:lang w:val="en-US"/>
                </w:rPr>
              </w:pPr>
              <w:r>
                <w:rPr>
                  <w:noProof/>
                  <w:lang w:val="en-US"/>
                </w:rPr>
                <w:t xml:space="preserve">Greenleaf, R. (2021). </w:t>
              </w:r>
              <w:r>
                <w:rPr>
                  <w:i/>
                  <w:iCs/>
                  <w:noProof/>
                  <w:lang w:val="en-US"/>
                </w:rPr>
                <w:t>What is servant leadership</w:t>
              </w:r>
              <w:r>
                <w:rPr>
                  <w:noProof/>
                  <w:lang w:val="en-US"/>
                </w:rPr>
                <w:t>. Retrieved January 12, 2022, from Center for Servant Leadership: https://www.greenleaf.org/what-is-servant-leadership/</w:t>
              </w:r>
            </w:p>
            <w:p w14:paraId="137FBAFB" w14:textId="77777777" w:rsidR="00900FB9" w:rsidRDefault="00900FB9" w:rsidP="00900FB9">
              <w:pPr>
                <w:pStyle w:val="Bibliography"/>
                <w:ind w:left="720" w:hanging="720"/>
                <w:rPr>
                  <w:noProof/>
                  <w:lang w:val="en-US"/>
                </w:rPr>
              </w:pPr>
              <w:r>
                <w:rPr>
                  <w:noProof/>
                  <w:lang w:val="en-US"/>
                </w:rPr>
                <w:t xml:space="preserve">HDUHB. (2021). </w:t>
              </w:r>
              <w:r>
                <w:rPr>
                  <w:i/>
                  <w:iCs/>
                  <w:noProof/>
                  <w:lang w:val="en-US"/>
                </w:rPr>
                <w:t>Understanding the staff experience in Hywel Dda University Health Board during the 2020-2021 Covid 19 Pandemic.</w:t>
              </w:r>
              <w:r>
                <w:rPr>
                  <w:noProof/>
                  <w:lang w:val="en-US"/>
                </w:rPr>
                <w:t xml:space="preserve"> Hywel Dda University Health Board.</w:t>
              </w:r>
            </w:p>
            <w:p w14:paraId="2634F7DE" w14:textId="77777777" w:rsidR="00900FB9" w:rsidRDefault="00900FB9" w:rsidP="00900FB9">
              <w:pPr>
                <w:pStyle w:val="Bibliography"/>
                <w:ind w:left="720" w:hanging="720"/>
                <w:rPr>
                  <w:noProof/>
                  <w:lang w:val="en-US"/>
                </w:rPr>
              </w:pPr>
              <w:r>
                <w:rPr>
                  <w:noProof/>
                  <w:lang w:val="en-US"/>
                </w:rPr>
                <w:t xml:space="preserve">HDUHB. (2021). </w:t>
              </w:r>
              <w:r>
                <w:rPr>
                  <w:i/>
                  <w:iCs/>
                  <w:noProof/>
                  <w:lang w:val="en-US"/>
                </w:rPr>
                <w:t>Understanding the staff experience in Hywel Dda University Health Board during the 2020-2021 Covid 19 Pandemic.</w:t>
              </w:r>
              <w:r>
                <w:rPr>
                  <w:noProof/>
                  <w:lang w:val="en-US"/>
                </w:rPr>
                <w:t xml:space="preserve"> Hywel Dda University Health Board.</w:t>
              </w:r>
            </w:p>
            <w:p w14:paraId="5915D178" w14:textId="77777777" w:rsidR="00900FB9" w:rsidRDefault="00900FB9" w:rsidP="00900FB9">
              <w:pPr>
                <w:pStyle w:val="Bibliography"/>
                <w:ind w:left="720" w:hanging="720"/>
                <w:rPr>
                  <w:noProof/>
                  <w:lang w:val="en-US"/>
                </w:rPr>
              </w:pPr>
              <w:r>
                <w:rPr>
                  <w:noProof/>
                  <w:lang w:val="en-US"/>
                </w:rPr>
                <w:t xml:space="preserve">Hebert , S. (2003). The relationship of perceived servant leadership and job satisfaction from the follower’s perspective. </w:t>
              </w:r>
              <w:r>
                <w:rPr>
                  <w:i/>
                  <w:iCs/>
                  <w:noProof/>
                  <w:lang w:val="en-US"/>
                </w:rPr>
                <w:t>Dissertation Abstracts International, 11</w:t>
              </w:r>
              <w:r>
                <w:rPr>
                  <w:noProof/>
                  <w:lang w:val="en-US"/>
                </w:rPr>
                <w:t>, 4118-4262.</w:t>
              </w:r>
            </w:p>
            <w:p w14:paraId="3511CFEC" w14:textId="77777777" w:rsidR="00900FB9" w:rsidRDefault="00900FB9" w:rsidP="00900FB9">
              <w:pPr>
                <w:pStyle w:val="Bibliography"/>
                <w:ind w:left="720" w:hanging="720"/>
                <w:rPr>
                  <w:noProof/>
                  <w:lang w:val="en-US"/>
                </w:rPr>
              </w:pPr>
              <w:r>
                <w:rPr>
                  <w:noProof/>
                  <w:lang w:val="en-US"/>
                </w:rPr>
                <w:t xml:space="preserve">Hope-Hailey, V. (2021, July 27). </w:t>
              </w:r>
              <w:r>
                <w:rPr>
                  <w:i/>
                  <w:iCs/>
                  <w:noProof/>
                  <w:lang w:val="en-US"/>
                </w:rPr>
                <w:t>Leadership through COVID-19 – how has the pandemic changed leadership for the future?</w:t>
              </w:r>
              <w:r>
                <w:rPr>
                  <w:noProof/>
                  <w:lang w:val="en-US"/>
                </w:rPr>
                <w:t xml:space="preserve"> Retrieved January 12, 2022, from CIPD: https://www.cipd.co.uk/news-views/changing-work-views/future-work/thought-pieces/leadership-through-covid</w:t>
              </w:r>
            </w:p>
            <w:p w14:paraId="076256B9" w14:textId="77777777" w:rsidR="00900FB9" w:rsidRDefault="00900FB9" w:rsidP="00900FB9">
              <w:pPr>
                <w:pStyle w:val="Bibliography"/>
                <w:ind w:left="720" w:hanging="720"/>
                <w:rPr>
                  <w:noProof/>
                  <w:lang w:val="en-US"/>
                </w:rPr>
              </w:pPr>
              <w:r>
                <w:rPr>
                  <w:noProof/>
                  <w:lang w:val="en-US"/>
                </w:rPr>
                <w:t xml:space="preserve">HR Magazine. (2021, October 21). </w:t>
              </w:r>
              <w:r>
                <w:rPr>
                  <w:i/>
                  <w:iCs/>
                  <w:noProof/>
                  <w:lang w:val="en-US"/>
                </w:rPr>
                <w:t>HR at high risk of 'change fatigue'</w:t>
              </w:r>
              <w:r>
                <w:rPr>
                  <w:noProof/>
                  <w:lang w:val="en-US"/>
                </w:rPr>
                <w:t>. Retrieved January 12, 2022, from HR Magazine: https://www.hrmagazine.co.uk/content/news/hr-at-high-risk-of-change-fatigue</w:t>
              </w:r>
            </w:p>
            <w:p w14:paraId="62A59D58" w14:textId="77777777" w:rsidR="00900FB9" w:rsidRDefault="00900FB9" w:rsidP="00900FB9">
              <w:pPr>
                <w:pStyle w:val="Bibliography"/>
                <w:ind w:left="720" w:hanging="720"/>
                <w:rPr>
                  <w:noProof/>
                  <w:lang w:val="en-US"/>
                </w:rPr>
              </w:pPr>
              <w:r>
                <w:rPr>
                  <w:noProof/>
                  <w:lang w:val="en-US"/>
                </w:rPr>
                <w:lastRenderedPageBreak/>
                <w:t xml:space="preserve">HR Zone. (2017, March 6). </w:t>
              </w:r>
              <w:r>
                <w:rPr>
                  <w:i/>
                  <w:iCs/>
                  <w:noProof/>
                  <w:lang w:val="en-US"/>
                </w:rPr>
                <w:t>Control in times of uncertainty: how can you combat change fatigue?</w:t>
              </w:r>
              <w:r>
                <w:rPr>
                  <w:noProof/>
                  <w:lang w:val="en-US"/>
                </w:rPr>
                <w:t xml:space="preserve"> Retrieved January 12, 2022, from HR Zone: https://www.hrzone.com/lead/change/control-in-times-of-uncertainty-how-can-you-combat-change-fatigue</w:t>
              </w:r>
            </w:p>
            <w:p w14:paraId="06922445" w14:textId="77777777" w:rsidR="00900FB9" w:rsidRDefault="00900FB9" w:rsidP="00900FB9">
              <w:pPr>
                <w:pStyle w:val="Bibliography"/>
                <w:ind w:left="720" w:hanging="720"/>
                <w:rPr>
                  <w:noProof/>
                  <w:lang w:val="en-US"/>
                </w:rPr>
              </w:pPr>
              <w:r>
                <w:rPr>
                  <w:noProof/>
                  <w:lang w:val="en-US"/>
                </w:rPr>
                <w:t xml:space="preserve">Indeed. (2021). </w:t>
              </w:r>
              <w:r>
                <w:rPr>
                  <w:i/>
                  <w:iCs/>
                  <w:noProof/>
                  <w:lang w:val="en-US"/>
                </w:rPr>
                <w:t>What Is Your Employee Value Proposition (EVP)?</w:t>
              </w:r>
              <w:r>
                <w:rPr>
                  <w:noProof/>
                  <w:lang w:val="en-US"/>
                </w:rPr>
                <w:t xml:space="preserve"> Retrieved January 12, 2022, from Indeed for Employers: https://www.indeed.com/hire/c/info/employee-value-proposition</w:t>
              </w:r>
            </w:p>
            <w:p w14:paraId="2F8622BD" w14:textId="77777777" w:rsidR="00900FB9" w:rsidRDefault="00900FB9" w:rsidP="00900FB9">
              <w:pPr>
                <w:pStyle w:val="Bibliography"/>
                <w:ind w:left="720" w:hanging="720"/>
                <w:rPr>
                  <w:noProof/>
                  <w:lang w:val="en-US"/>
                </w:rPr>
              </w:pPr>
              <w:r>
                <w:rPr>
                  <w:noProof/>
                  <w:lang w:val="en-US"/>
                </w:rPr>
                <w:t xml:space="preserve">Irving , J. (2005). </w:t>
              </w:r>
              <w:r>
                <w:rPr>
                  <w:i/>
                  <w:iCs/>
                  <w:noProof/>
                  <w:lang w:val="en-US"/>
                </w:rPr>
                <w:t>Servant leadership and the effectiveness of teams (Doctor of Philosophy).</w:t>
              </w:r>
              <w:r>
                <w:rPr>
                  <w:noProof/>
                  <w:lang w:val="en-US"/>
                </w:rPr>
                <w:t xml:space="preserve"> Virginia Beach: Regent University.</w:t>
              </w:r>
            </w:p>
            <w:p w14:paraId="47EF84ED" w14:textId="77777777" w:rsidR="00900FB9" w:rsidRDefault="00900FB9" w:rsidP="00900FB9">
              <w:pPr>
                <w:pStyle w:val="Bibliography"/>
                <w:ind w:left="720" w:hanging="720"/>
                <w:rPr>
                  <w:noProof/>
                  <w:lang w:val="en-US"/>
                </w:rPr>
              </w:pPr>
              <w:r>
                <w:rPr>
                  <w:noProof/>
                  <w:lang w:val="en-US"/>
                </w:rPr>
                <w:t xml:space="preserve">Jing, X. (2019). </w:t>
              </w:r>
              <w:r>
                <w:rPr>
                  <w:i/>
                  <w:iCs/>
                  <w:noProof/>
                  <w:lang w:val="en-US"/>
                </w:rPr>
                <w:t>Servant Leadership and Job Satisfaction: A Qualitative Study in the Chinese Healthcare Context.</w:t>
              </w:r>
              <w:r>
                <w:rPr>
                  <w:noProof/>
                  <w:lang w:val="en-US"/>
                </w:rPr>
                <w:t xml:space="preserve"> Australia: Royal Darwin Hospital.</w:t>
              </w:r>
            </w:p>
            <w:p w14:paraId="4ACB50E3" w14:textId="77777777" w:rsidR="00900FB9" w:rsidRDefault="00900FB9" w:rsidP="00900FB9">
              <w:pPr>
                <w:pStyle w:val="Bibliography"/>
                <w:ind w:left="720" w:hanging="720"/>
                <w:rPr>
                  <w:noProof/>
                  <w:lang w:val="en-US"/>
                </w:rPr>
              </w:pPr>
              <w:r>
                <w:rPr>
                  <w:noProof/>
                  <w:lang w:val="en-US"/>
                </w:rPr>
                <w:t xml:space="preserve">Kaplan, J. (2021, October 2). </w:t>
              </w:r>
              <w:r>
                <w:rPr>
                  <w:i/>
                  <w:iCs/>
                  <w:noProof/>
                  <w:lang w:val="en-US"/>
                </w:rPr>
                <w:t>The psychologist who coined the phrase 'Great Resignation' reveals how he saw it coming and where he sees it going. 'Who we are as an employee and as a worker is very central to who we are</w:t>
              </w:r>
              <w:r>
                <w:rPr>
                  <w:noProof/>
                  <w:lang w:val="en-US"/>
                </w:rPr>
                <w:t>. Retrieved January 12, 2022, from Insider: https://www.businessinsider.com/why-everyone-is-quitting-great-resignation-psychologist-pandemic-rethink-life-2021-10?r=US&amp;IR=T</w:t>
              </w:r>
            </w:p>
            <w:p w14:paraId="74EAF7AB" w14:textId="77777777" w:rsidR="00900FB9" w:rsidRDefault="00900FB9" w:rsidP="00900FB9">
              <w:pPr>
                <w:pStyle w:val="Bibliography"/>
                <w:ind w:left="720" w:hanging="720"/>
                <w:rPr>
                  <w:noProof/>
                  <w:lang w:val="en-US"/>
                </w:rPr>
              </w:pPr>
              <w:r>
                <w:rPr>
                  <w:noProof/>
                  <w:lang w:val="en-US"/>
                </w:rPr>
                <w:t xml:space="preserve">Knudsen, T., Marchiori, D., &amp; Warglien, M. (2018, October 25). </w:t>
              </w:r>
              <w:r>
                <w:rPr>
                  <w:i/>
                  <w:iCs/>
                  <w:noProof/>
                  <w:lang w:val="en-US"/>
                </w:rPr>
                <w:t>Hierarchical decision-making produces persistent differences in learning performance.</w:t>
              </w:r>
              <w:r>
                <w:rPr>
                  <w:noProof/>
                  <w:lang w:val="en-US"/>
                </w:rPr>
                <w:t xml:space="preserve"> doi:https://doi.org/10.1038/s41598-018-34128-w</w:t>
              </w:r>
            </w:p>
            <w:p w14:paraId="752C47D7" w14:textId="77777777" w:rsidR="00900FB9" w:rsidRDefault="00900FB9" w:rsidP="00900FB9">
              <w:pPr>
                <w:pStyle w:val="Bibliography"/>
                <w:ind w:left="720" w:hanging="720"/>
                <w:rPr>
                  <w:noProof/>
                  <w:lang w:val="en-US"/>
                </w:rPr>
              </w:pPr>
              <w:r>
                <w:rPr>
                  <w:noProof/>
                  <w:lang w:val="en-US"/>
                </w:rPr>
                <w:t xml:space="preserve">Kovacs, L. C., &amp; Corrie, S. (2017). Executive coaching in an era of complexity. Study 1. Does Executive coaching work and if so, how? </w:t>
              </w:r>
              <w:r>
                <w:rPr>
                  <w:i/>
                  <w:iCs/>
                  <w:noProof/>
                  <w:lang w:val="en-US"/>
                </w:rPr>
                <w:t>International Psychology Review, 12</w:t>
              </w:r>
              <w:r>
                <w:rPr>
                  <w:noProof/>
                  <w:lang w:val="en-US"/>
                </w:rPr>
                <w:t>(2), 74-89.</w:t>
              </w:r>
            </w:p>
            <w:p w14:paraId="3ECCF286" w14:textId="77777777" w:rsidR="00900FB9" w:rsidRDefault="00900FB9" w:rsidP="00900FB9">
              <w:pPr>
                <w:pStyle w:val="Bibliography"/>
                <w:ind w:left="720" w:hanging="720"/>
                <w:rPr>
                  <w:noProof/>
                  <w:lang w:val="en-US"/>
                </w:rPr>
              </w:pPr>
              <w:r>
                <w:rPr>
                  <w:noProof/>
                  <w:lang w:val="en-US"/>
                </w:rPr>
                <w:t xml:space="preserve">Kruse, K. (2013, April 9). </w:t>
              </w:r>
              <w:r>
                <w:rPr>
                  <w:i/>
                  <w:iCs/>
                  <w:noProof/>
                  <w:lang w:val="en-US"/>
                </w:rPr>
                <w:t>What is leadership</w:t>
              </w:r>
              <w:r>
                <w:rPr>
                  <w:noProof/>
                  <w:lang w:val="en-US"/>
                </w:rPr>
                <w:t>. Retrieved January 12, 2022, from Forbes: https://www.forbes.com/sites/kevinkruse/2013/04/09/what-is-leadership/?sh=142410555b90</w:t>
              </w:r>
            </w:p>
            <w:p w14:paraId="5780DC6A" w14:textId="77777777" w:rsidR="00900FB9" w:rsidRDefault="00900FB9" w:rsidP="00900FB9">
              <w:pPr>
                <w:pStyle w:val="Bibliography"/>
                <w:ind w:left="720" w:hanging="720"/>
                <w:rPr>
                  <w:noProof/>
                  <w:lang w:val="en-US"/>
                </w:rPr>
              </w:pPr>
              <w:r>
                <w:rPr>
                  <w:noProof/>
                  <w:lang w:val="en-US"/>
                </w:rPr>
                <w:t xml:space="preserve">Kubler-Ross, E. (1970). </w:t>
              </w:r>
              <w:r>
                <w:rPr>
                  <w:i/>
                  <w:iCs/>
                  <w:noProof/>
                  <w:lang w:val="en-US"/>
                </w:rPr>
                <w:t>On death and dying.</w:t>
              </w:r>
              <w:r>
                <w:rPr>
                  <w:noProof/>
                  <w:lang w:val="en-US"/>
                </w:rPr>
                <w:t xml:space="preserve"> New Yok: Macmillan.</w:t>
              </w:r>
            </w:p>
            <w:p w14:paraId="0594B144" w14:textId="77777777" w:rsidR="00900FB9" w:rsidRDefault="00900FB9" w:rsidP="00900FB9">
              <w:pPr>
                <w:pStyle w:val="Bibliography"/>
                <w:ind w:left="720" w:hanging="720"/>
                <w:rPr>
                  <w:noProof/>
                  <w:lang w:val="en-US"/>
                </w:rPr>
              </w:pPr>
              <w:r>
                <w:rPr>
                  <w:noProof/>
                  <w:lang w:val="en-US"/>
                </w:rPr>
                <w:t xml:space="preserve">Legislation.gov.uk.a. (1970). </w:t>
              </w:r>
              <w:r>
                <w:rPr>
                  <w:i/>
                  <w:iCs/>
                  <w:noProof/>
                  <w:lang w:val="en-US"/>
                </w:rPr>
                <w:t>Equal Pay Act 1970</w:t>
              </w:r>
              <w:r>
                <w:rPr>
                  <w:noProof/>
                  <w:lang w:val="en-US"/>
                </w:rPr>
                <w:t>. Retrieved January 13, 2022, from Legislation.gov.uk: https://www.legislation.gov.uk/ukpga/1970/41/enacted</w:t>
              </w:r>
            </w:p>
            <w:p w14:paraId="3461409D" w14:textId="77777777" w:rsidR="00900FB9" w:rsidRDefault="00900FB9" w:rsidP="00900FB9">
              <w:pPr>
                <w:pStyle w:val="Bibliography"/>
                <w:ind w:left="720" w:hanging="720"/>
                <w:rPr>
                  <w:noProof/>
                  <w:lang w:val="en-US"/>
                </w:rPr>
              </w:pPr>
              <w:r>
                <w:rPr>
                  <w:noProof/>
                  <w:lang w:val="en-US"/>
                </w:rPr>
                <w:t xml:space="preserve">Legislation.gov.uk.b. (2021). </w:t>
              </w:r>
              <w:r>
                <w:rPr>
                  <w:i/>
                  <w:iCs/>
                  <w:noProof/>
                  <w:lang w:val="en-US"/>
                </w:rPr>
                <w:t>The National Minimum Wage (Amendment) Regulations 2021</w:t>
              </w:r>
              <w:r>
                <w:rPr>
                  <w:noProof/>
                  <w:lang w:val="en-US"/>
                </w:rPr>
                <w:t>. Retrieved January 13, 2022, from Legislation.gov.uk: https://www.legislation.gov.uk/ukdsi/2021/9780348219586</w:t>
              </w:r>
            </w:p>
            <w:p w14:paraId="11F8A8BF" w14:textId="77777777" w:rsidR="00900FB9" w:rsidRDefault="00900FB9" w:rsidP="00900FB9">
              <w:pPr>
                <w:pStyle w:val="Bibliography"/>
                <w:ind w:left="720" w:hanging="720"/>
                <w:rPr>
                  <w:noProof/>
                  <w:lang w:val="en-US"/>
                </w:rPr>
              </w:pPr>
              <w:r>
                <w:rPr>
                  <w:noProof/>
                  <w:lang w:val="en-US"/>
                </w:rPr>
                <w:t xml:space="preserve">Lewin, K. (1947). Frontiers in group dynamics: Concept, method and reality in social science; social equilibria and social change. </w:t>
              </w:r>
              <w:r>
                <w:rPr>
                  <w:i/>
                  <w:iCs/>
                  <w:noProof/>
                  <w:lang w:val="en-US"/>
                </w:rPr>
                <w:t>Human Relations</w:t>
              </w:r>
              <w:r>
                <w:rPr>
                  <w:noProof/>
                  <w:lang w:val="en-US"/>
                </w:rPr>
                <w:t>, 5-41.</w:t>
              </w:r>
            </w:p>
            <w:p w14:paraId="0B6E5579" w14:textId="77777777" w:rsidR="00900FB9" w:rsidRDefault="00900FB9" w:rsidP="00900FB9">
              <w:pPr>
                <w:pStyle w:val="Bibliography"/>
                <w:ind w:left="720" w:hanging="720"/>
                <w:rPr>
                  <w:noProof/>
                  <w:lang w:val="en-US"/>
                </w:rPr>
              </w:pPr>
              <w:r>
                <w:rPr>
                  <w:noProof/>
                  <w:lang w:val="en-US"/>
                </w:rPr>
                <w:t xml:space="preserve">Living Wage Foundation. (2021). </w:t>
              </w:r>
              <w:r>
                <w:rPr>
                  <w:i/>
                  <w:iCs/>
                  <w:noProof/>
                  <w:lang w:val="en-US"/>
                </w:rPr>
                <w:t>https://www.livingwage.org.uk/what-real-living-wage</w:t>
              </w:r>
              <w:r>
                <w:rPr>
                  <w:noProof/>
                  <w:lang w:val="en-US"/>
                </w:rPr>
                <w:t>. Retrieved January 13, 2022, from Living Wage Foundation: https://www.livingwage.org.uk/what-real-living-wage</w:t>
              </w:r>
            </w:p>
            <w:p w14:paraId="22D1AB45" w14:textId="77777777" w:rsidR="00900FB9" w:rsidRDefault="00900FB9" w:rsidP="00900FB9">
              <w:pPr>
                <w:pStyle w:val="Bibliography"/>
                <w:ind w:left="720" w:hanging="720"/>
                <w:rPr>
                  <w:noProof/>
                  <w:lang w:val="en-US"/>
                </w:rPr>
              </w:pPr>
              <w:r>
                <w:rPr>
                  <w:noProof/>
                  <w:lang w:val="en-US"/>
                </w:rPr>
                <w:t xml:space="preserve">Marshall, J. (2021, November 1). </w:t>
              </w:r>
              <w:r>
                <w:rPr>
                  <w:i/>
                  <w:iCs/>
                  <w:noProof/>
                  <w:lang w:val="en-US"/>
                </w:rPr>
                <w:t>COP26: what UK business brings to the table</w:t>
              </w:r>
              <w:r>
                <w:rPr>
                  <w:noProof/>
                  <w:lang w:val="en-US"/>
                </w:rPr>
                <w:t>. Retrieved January 13, 2022, from The CBI: https://www.cbi.org.uk/articles/cop26-what-uk-business-brings-to-the-table/</w:t>
              </w:r>
            </w:p>
            <w:p w14:paraId="60A44544" w14:textId="77777777" w:rsidR="00900FB9" w:rsidRDefault="00900FB9" w:rsidP="00900FB9">
              <w:pPr>
                <w:pStyle w:val="Bibliography"/>
                <w:ind w:left="720" w:hanging="720"/>
                <w:rPr>
                  <w:noProof/>
                  <w:lang w:val="en-US"/>
                </w:rPr>
              </w:pPr>
              <w:r>
                <w:rPr>
                  <w:noProof/>
                  <w:lang w:val="en-US"/>
                </w:rPr>
                <w:t xml:space="preserve">McDaniel, R. R. (2007). Management strategies for Complex Adaptive Systems. </w:t>
              </w:r>
              <w:r>
                <w:rPr>
                  <w:i/>
                  <w:iCs/>
                  <w:noProof/>
                  <w:lang w:val="en-US"/>
                </w:rPr>
                <w:t>Performance Improvement Quarterly, 20</w:t>
              </w:r>
              <w:r>
                <w:rPr>
                  <w:noProof/>
                  <w:lang w:val="en-US"/>
                </w:rPr>
                <w:t>(2), 21-42.</w:t>
              </w:r>
            </w:p>
            <w:p w14:paraId="19021B52" w14:textId="77777777" w:rsidR="00900FB9" w:rsidRDefault="00900FB9" w:rsidP="00900FB9">
              <w:pPr>
                <w:pStyle w:val="Bibliography"/>
                <w:ind w:left="720" w:hanging="720"/>
                <w:rPr>
                  <w:noProof/>
                  <w:lang w:val="en-US"/>
                </w:rPr>
              </w:pPr>
              <w:r>
                <w:rPr>
                  <w:noProof/>
                  <w:lang w:val="en-US"/>
                </w:rPr>
                <w:lastRenderedPageBreak/>
                <w:t xml:space="preserve">McKinsey. (2021, November 12). </w:t>
              </w:r>
              <w:r>
                <w:rPr>
                  <w:i/>
                  <w:iCs/>
                  <w:noProof/>
                  <w:lang w:val="en-US"/>
                </w:rPr>
                <w:t>COP26 made net zero a core principle for business. Here’s how leaders can act</w:t>
              </w:r>
              <w:r>
                <w:rPr>
                  <w:noProof/>
                  <w:lang w:val="en-US"/>
                </w:rPr>
                <w:t>. Retrieved January 13, 2022, from McKinsey Sustainability: https://www.mckinsey.com/business-functions/sustainability/our-insights/cop26-made-net-zero-a-core-principle-for-business-heres-how-leaders-can-act</w:t>
              </w:r>
            </w:p>
            <w:p w14:paraId="00DED58F" w14:textId="77777777" w:rsidR="00900FB9" w:rsidRDefault="00900FB9" w:rsidP="00900FB9">
              <w:pPr>
                <w:pStyle w:val="Bibliography"/>
                <w:ind w:left="720" w:hanging="720"/>
                <w:rPr>
                  <w:noProof/>
                  <w:lang w:val="en-US"/>
                </w:rPr>
              </w:pPr>
              <w:r>
                <w:rPr>
                  <w:noProof/>
                  <w:lang w:val="en-US"/>
                </w:rPr>
                <w:t xml:space="preserve">Miears , L. (2004). Servant-leadership and job satisfaction: A correlational study in Texas education agency region X public schools. </w:t>
              </w:r>
              <w:r>
                <w:rPr>
                  <w:i/>
                  <w:iCs/>
                  <w:noProof/>
                  <w:lang w:val="en-US"/>
                </w:rPr>
                <w:t>Dissertation Abstracts International, 65</w:t>
              </w:r>
              <w:r>
                <w:rPr>
                  <w:noProof/>
                  <w:lang w:val="en-US"/>
                </w:rPr>
                <w:t>(9), 3237-3349.</w:t>
              </w:r>
            </w:p>
            <w:p w14:paraId="7FB38E56" w14:textId="77777777" w:rsidR="00900FB9" w:rsidRDefault="00900FB9" w:rsidP="00900FB9">
              <w:pPr>
                <w:pStyle w:val="Bibliography"/>
                <w:ind w:left="720" w:hanging="720"/>
                <w:rPr>
                  <w:noProof/>
                  <w:lang w:val="en-US"/>
                </w:rPr>
              </w:pPr>
              <w:r>
                <w:rPr>
                  <w:noProof/>
                  <w:lang w:val="en-US"/>
                </w:rPr>
                <w:t xml:space="preserve">Morrison , R., Jones, L., &amp; Fuller, B. (1997). The relation between leadership style and empowerment on job satisfaction of nurses. </w:t>
              </w:r>
              <w:r>
                <w:rPr>
                  <w:i/>
                  <w:iCs/>
                  <w:noProof/>
                  <w:lang w:val="en-US"/>
                </w:rPr>
                <w:t>The Journal of Nursing Administration, 27</w:t>
              </w:r>
              <w:r>
                <w:rPr>
                  <w:noProof/>
                  <w:lang w:val="en-US"/>
                </w:rPr>
                <w:t>(5), 27-37. doi:10.1097/00005110-199705000-000079159611</w:t>
              </w:r>
            </w:p>
            <w:p w14:paraId="26686CB6" w14:textId="77777777" w:rsidR="00900FB9" w:rsidRDefault="00900FB9" w:rsidP="00900FB9">
              <w:pPr>
                <w:pStyle w:val="Bibliography"/>
                <w:ind w:left="720" w:hanging="720"/>
                <w:rPr>
                  <w:noProof/>
                  <w:lang w:val="en-US"/>
                </w:rPr>
              </w:pPr>
              <w:r>
                <w:rPr>
                  <w:noProof/>
                  <w:lang w:val="en-US"/>
                </w:rPr>
                <w:t xml:space="preserve">Ouslis, N. (2018). </w:t>
              </w:r>
              <w:r>
                <w:rPr>
                  <w:i/>
                  <w:iCs/>
                  <w:noProof/>
                  <w:lang w:val="en-US"/>
                </w:rPr>
                <w:t>Trust in Leadership – One Key Factor During Organizational Change</w:t>
              </w:r>
              <w:r>
                <w:rPr>
                  <w:noProof/>
                  <w:lang w:val="en-US"/>
                </w:rPr>
                <w:t>. Retrieved January 12, 2022, from Science for work: https://scienceforwork.com/blog/trust-in-leadership-change/</w:t>
              </w:r>
            </w:p>
            <w:p w14:paraId="0F1F3DB0" w14:textId="77777777" w:rsidR="00900FB9" w:rsidRDefault="00900FB9" w:rsidP="00900FB9">
              <w:pPr>
                <w:pStyle w:val="Bibliography"/>
                <w:ind w:left="720" w:hanging="720"/>
                <w:rPr>
                  <w:noProof/>
                  <w:lang w:val="en-US"/>
                </w:rPr>
              </w:pPr>
              <w:r>
                <w:rPr>
                  <w:noProof/>
                  <w:lang w:val="en-US"/>
                </w:rPr>
                <w:t xml:space="preserve">Paterson, L. (2020). </w:t>
              </w:r>
              <w:r>
                <w:rPr>
                  <w:i/>
                  <w:iCs/>
                  <w:noProof/>
                  <w:lang w:val="en-US"/>
                </w:rPr>
                <w:t>COVID-19 .</w:t>
              </w:r>
              <w:r>
                <w:rPr>
                  <w:noProof/>
                  <w:lang w:val="en-US"/>
                </w:rPr>
                <w:t xml:space="preserve"> Cardiff: Chwarae Teg.</w:t>
              </w:r>
            </w:p>
            <w:p w14:paraId="3C8E4BED" w14:textId="77777777" w:rsidR="00900FB9" w:rsidRDefault="00900FB9" w:rsidP="00900FB9">
              <w:pPr>
                <w:pStyle w:val="Bibliography"/>
                <w:ind w:left="720" w:hanging="720"/>
                <w:rPr>
                  <w:noProof/>
                  <w:lang w:val="en-US"/>
                </w:rPr>
              </w:pPr>
              <w:r>
                <w:rPr>
                  <w:noProof/>
                  <w:lang w:val="en-US"/>
                </w:rPr>
                <w:t xml:space="preserve">People Management. (2020, June 4). </w:t>
              </w:r>
              <w:r>
                <w:rPr>
                  <w:i/>
                  <w:iCs/>
                  <w:noProof/>
                  <w:lang w:val="en-US"/>
                </w:rPr>
                <w:t>Has Covid-19 sparked an L&amp;D revolution?</w:t>
              </w:r>
              <w:r>
                <w:rPr>
                  <w:noProof/>
                  <w:lang w:val="en-US"/>
                </w:rPr>
                <w:t xml:space="preserve"> Retrieved January 12, 2022, from People Management: https://www.peoplemanagement.co.uk/long-reads/articles/covid-19-caused-learning-development-revolution#gref</w:t>
              </w:r>
            </w:p>
            <w:p w14:paraId="3A038569" w14:textId="77777777" w:rsidR="00900FB9" w:rsidRDefault="00900FB9" w:rsidP="00900FB9">
              <w:pPr>
                <w:pStyle w:val="Bibliography"/>
                <w:ind w:left="720" w:hanging="720"/>
                <w:rPr>
                  <w:noProof/>
                  <w:lang w:val="en-US"/>
                </w:rPr>
              </w:pPr>
              <w:r>
                <w:rPr>
                  <w:noProof/>
                  <w:lang w:val="en-US"/>
                </w:rPr>
                <w:t xml:space="preserve">People Management. (2020, April 9). </w:t>
              </w:r>
              <w:r>
                <w:rPr>
                  <w:i/>
                  <w:iCs/>
                  <w:noProof/>
                  <w:lang w:val="en-US"/>
                </w:rPr>
                <w:t>In this even more VUCA world, HR has never been more vital</w:t>
              </w:r>
              <w:r>
                <w:rPr>
                  <w:noProof/>
                  <w:lang w:val="en-US"/>
                </w:rPr>
                <w:t>. Retrieved January 12, 2022, from People Management: https://www.peoplemanagement.co.uk/voices/comment/in-this-vuca-world-hr-has-never-been-more-vital</w:t>
              </w:r>
            </w:p>
            <w:p w14:paraId="3421DD78" w14:textId="77777777" w:rsidR="00900FB9" w:rsidRDefault="00900FB9" w:rsidP="00900FB9">
              <w:pPr>
                <w:pStyle w:val="Bibliography"/>
                <w:ind w:left="720" w:hanging="720"/>
                <w:rPr>
                  <w:noProof/>
                  <w:lang w:val="en-US"/>
                </w:rPr>
              </w:pPr>
              <w:r>
                <w:rPr>
                  <w:noProof/>
                  <w:lang w:val="en-US"/>
                </w:rPr>
                <w:t xml:space="preserve">Personnel Today. (2019). </w:t>
              </w:r>
              <w:r>
                <w:rPr>
                  <w:i/>
                  <w:iCs/>
                  <w:noProof/>
                  <w:lang w:val="en-US"/>
                </w:rPr>
                <w:t>How employees are using social activism to make their voices heard</w:t>
              </w:r>
              <w:r>
                <w:rPr>
                  <w:noProof/>
                  <w:lang w:val="en-US"/>
                </w:rPr>
                <w:t>. Retrieved March 30, 2021, from https://www.personneltoday.com/hr/how-employees-are-using-social-activism-to-make-their-voices-heard/</w:t>
              </w:r>
            </w:p>
            <w:p w14:paraId="123A13A5" w14:textId="77777777" w:rsidR="00900FB9" w:rsidRDefault="00900FB9" w:rsidP="00900FB9">
              <w:pPr>
                <w:pStyle w:val="Bibliography"/>
                <w:ind w:left="720" w:hanging="720"/>
                <w:rPr>
                  <w:noProof/>
                  <w:lang w:val="en-US"/>
                </w:rPr>
              </w:pPr>
              <w:r>
                <w:rPr>
                  <w:noProof/>
                  <w:lang w:val="en-US"/>
                </w:rPr>
                <w:t xml:space="preserve">Ridsdill‐Smith, K. (n.d.). </w:t>
              </w:r>
              <w:r>
                <w:rPr>
                  <w:i/>
                  <w:iCs/>
                  <w:noProof/>
                  <w:lang w:val="en-US"/>
                </w:rPr>
                <w:t>Reflections on supporting our staff’s wellbeing during the pandemic</w:t>
              </w:r>
              <w:r>
                <w:rPr>
                  <w:noProof/>
                  <w:lang w:val="en-US"/>
                </w:rPr>
                <w:t>. Retrieved January 12, 2022, from Mind: https://www.mind.org.uk/workplace/coronavirus-and-work/reflections-from-mind/reflections-on-supporting-our-staffs-wellbeing-during-the-pandemic/</w:t>
              </w:r>
            </w:p>
            <w:p w14:paraId="59106C9E" w14:textId="77777777" w:rsidR="00900FB9" w:rsidRDefault="00900FB9" w:rsidP="00900FB9">
              <w:pPr>
                <w:pStyle w:val="Bibliography"/>
                <w:ind w:left="720" w:hanging="720"/>
                <w:rPr>
                  <w:noProof/>
                  <w:lang w:val="en-US"/>
                </w:rPr>
              </w:pPr>
              <w:r>
                <w:rPr>
                  <w:noProof/>
                  <w:lang w:val="en-US"/>
                </w:rPr>
                <w:t xml:space="preserve">RSPH. (2021, February 4). </w:t>
              </w:r>
              <w:r>
                <w:rPr>
                  <w:i/>
                  <w:iCs/>
                  <w:noProof/>
                  <w:lang w:val="en-US"/>
                </w:rPr>
                <w:t>Survey reveals the mental and physical health impacts of home working during Covid-19</w:t>
              </w:r>
              <w:r>
                <w:rPr>
                  <w:noProof/>
                  <w:lang w:val="en-US"/>
                </w:rPr>
                <w:t>. Retrieved January 12, 2022, from RSPH: https://www.rsph.org.uk/about-us/news/survey-reveals-the-mental-and-physical-health-impacts-of-home-working-during-covid-19.html</w:t>
              </w:r>
            </w:p>
            <w:p w14:paraId="6623D4C5" w14:textId="77777777" w:rsidR="00900FB9" w:rsidRDefault="00900FB9" w:rsidP="00900FB9">
              <w:pPr>
                <w:pStyle w:val="Bibliography"/>
                <w:ind w:left="720" w:hanging="720"/>
                <w:rPr>
                  <w:noProof/>
                  <w:lang w:val="en-US"/>
                </w:rPr>
              </w:pPr>
              <w:r>
                <w:rPr>
                  <w:noProof/>
                  <w:lang w:val="en-US"/>
                </w:rPr>
                <w:t xml:space="preserve">Saiti, A., &amp; Stefou, T. (2020). </w:t>
              </w:r>
              <w:r>
                <w:rPr>
                  <w:i/>
                  <w:iCs/>
                  <w:noProof/>
                  <w:lang w:val="en-US"/>
                </w:rPr>
                <w:t>Hierarchical Organizational Structure and Leadership.</w:t>
              </w:r>
              <w:r>
                <w:rPr>
                  <w:noProof/>
                  <w:lang w:val="en-US"/>
                </w:rPr>
                <w:t xml:space="preserve"> Oxford: Oxford University Press.</w:t>
              </w:r>
            </w:p>
            <w:p w14:paraId="07A66E93" w14:textId="77777777" w:rsidR="00900FB9" w:rsidRDefault="00900FB9" w:rsidP="00900FB9">
              <w:pPr>
                <w:pStyle w:val="Bibliography"/>
                <w:ind w:left="720" w:hanging="720"/>
                <w:rPr>
                  <w:noProof/>
                  <w:lang w:val="en-US"/>
                </w:rPr>
              </w:pPr>
              <w:r>
                <w:rPr>
                  <w:noProof/>
                  <w:lang w:val="en-US"/>
                </w:rPr>
                <w:t xml:space="preserve">Schawbel, D. (2020, September 7). </w:t>
              </w:r>
              <w:r>
                <w:rPr>
                  <w:i/>
                  <w:iCs/>
                  <w:noProof/>
                  <w:lang w:val="en-US"/>
                </w:rPr>
                <w:t>How to Engage And Retain Your Employees During Covid</w:t>
              </w:r>
              <w:r>
                <w:rPr>
                  <w:noProof/>
                  <w:lang w:val="en-US"/>
                </w:rPr>
                <w:t>. Retrieved from LinkedIn: https://www.linkedin.com/pulse/how-engage-retain-your-employees-during-covid-dan-schawbel/</w:t>
              </w:r>
            </w:p>
            <w:p w14:paraId="16ECAB30" w14:textId="77777777" w:rsidR="00900FB9" w:rsidRDefault="00900FB9" w:rsidP="00900FB9">
              <w:pPr>
                <w:pStyle w:val="Bibliography"/>
                <w:ind w:left="720" w:hanging="720"/>
                <w:rPr>
                  <w:noProof/>
                  <w:lang w:val="en-US"/>
                </w:rPr>
              </w:pPr>
              <w:r>
                <w:rPr>
                  <w:noProof/>
                  <w:lang w:val="en-US"/>
                </w:rPr>
                <w:t xml:space="preserve">Shanafelt, T. D., Gorringe , G., Menaker , R., Storz , K., &amp; Reeves , D. (2005). Impact of organizational leadership on physician burnout and satisfaction. </w:t>
              </w:r>
              <w:r>
                <w:rPr>
                  <w:i/>
                  <w:iCs/>
                  <w:noProof/>
                  <w:lang w:val="en-US"/>
                </w:rPr>
                <w:t>Mayo Clinic Proceedings, 90</w:t>
              </w:r>
              <w:r>
                <w:rPr>
                  <w:noProof/>
                  <w:lang w:val="en-US"/>
                </w:rPr>
                <w:t>(4), 432-440.</w:t>
              </w:r>
            </w:p>
            <w:p w14:paraId="1070033E" w14:textId="77777777" w:rsidR="00900FB9" w:rsidRDefault="00900FB9" w:rsidP="00900FB9">
              <w:pPr>
                <w:pStyle w:val="Bibliography"/>
                <w:ind w:left="720" w:hanging="720"/>
                <w:rPr>
                  <w:noProof/>
                  <w:lang w:val="en-US"/>
                </w:rPr>
              </w:pPr>
              <w:r>
                <w:rPr>
                  <w:noProof/>
                  <w:lang w:val="en-US"/>
                </w:rPr>
                <w:t xml:space="preserve">Soda, A., &amp; Zaheer, A. (2012). A network perspective on organizational architecture: performance effects of the interplay of formal and informal organization. </w:t>
              </w:r>
              <w:r>
                <w:rPr>
                  <w:i/>
                  <w:iCs/>
                  <w:noProof/>
                  <w:lang w:val="en-US"/>
                </w:rPr>
                <w:t>Strategic Management Journal, 33</w:t>
              </w:r>
              <w:r>
                <w:rPr>
                  <w:noProof/>
                  <w:lang w:val="en-US"/>
                </w:rPr>
                <w:t>(6), 751-771.</w:t>
              </w:r>
            </w:p>
            <w:p w14:paraId="34391AD8" w14:textId="77777777" w:rsidR="00900FB9" w:rsidRDefault="00900FB9" w:rsidP="00900FB9">
              <w:pPr>
                <w:pStyle w:val="Bibliography"/>
                <w:ind w:left="720" w:hanging="720"/>
                <w:rPr>
                  <w:noProof/>
                  <w:lang w:val="en-US"/>
                </w:rPr>
              </w:pPr>
              <w:r>
                <w:rPr>
                  <w:noProof/>
                  <w:lang w:val="en-US"/>
                </w:rPr>
                <w:lastRenderedPageBreak/>
                <w:t xml:space="preserve">TechCrunch. (2019). </w:t>
              </w:r>
              <w:r>
                <w:rPr>
                  <w:i/>
                  <w:iCs/>
                  <w:noProof/>
                  <w:lang w:val="en-US"/>
                </w:rPr>
                <w:t>Google employees are staging a sit-in to protest reported retaliation</w:t>
              </w:r>
              <w:r>
                <w:rPr>
                  <w:noProof/>
                  <w:lang w:val="en-US"/>
                </w:rPr>
                <w:t>. Retrieved May 16, 2021, from https://techcrunch.com/2019/04/30/google-employees-are-staging-a-sit-in-to-protest-reported-retaliation/?guccounter=1&amp;guce_referrer=aHR0cHM6Ly93d3cuZm9yYmVzLmNvbS9zaXRlcy9sYXVyZW5jb3VsbWFuLzIwMTkvMDUvMzAvd2h5LWlzLWVtcGxveWVlLWFjdGl2aXNtLW9uLXRoZS1yaXNlLz9</w:t>
              </w:r>
            </w:p>
            <w:p w14:paraId="0DC7A896" w14:textId="77777777" w:rsidR="00900FB9" w:rsidRDefault="00900FB9" w:rsidP="00900FB9">
              <w:pPr>
                <w:pStyle w:val="Bibliography"/>
                <w:ind w:left="720" w:hanging="720"/>
                <w:rPr>
                  <w:noProof/>
                  <w:lang w:val="en-US"/>
                </w:rPr>
              </w:pPr>
              <w:r>
                <w:rPr>
                  <w:noProof/>
                  <w:lang w:val="en-US"/>
                </w:rPr>
                <w:t xml:space="preserve">The Guardian Online. (2021, October 9). </w:t>
              </w:r>
              <w:r>
                <w:rPr>
                  <w:i/>
                  <w:iCs/>
                  <w:noProof/>
                  <w:lang w:val="en-US"/>
                </w:rPr>
                <w:t>Nursing crisis sweeps wards as NHS battles to find recruits</w:t>
              </w:r>
              <w:r>
                <w:rPr>
                  <w:noProof/>
                  <w:lang w:val="en-US"/>
                </w:rPr>
                <w:t>. Retrieved January 12, 2022, from The Guardian Online: https://www.theguardian.com/society/2021/oct/09/nursing-crisis-sweeps-wards-as-nhs-battles-to-find-recruits</w:t>
              </w:r>
            </w:p>
            <w:p w14:paraId="3F9B4D59" w14:textId="77777777" w:rsidR="00900FB9" w:rsidRDefault="00900FB9" w:rsidP="00900FB9">
              <w:pPr>
                <w:pStyle w:val="Bibliography"/>
                <w:ind w:left="720" w:hanging="720"/>
                <w:rPr>
                  <w:noProof/>
                  <w:lang w:val="en-US"/>
                </w:rPr>
              </w:pPr>
              <w:r>
                <w:rPr>
                  <w:noProof/>
                  <w:lang w:val="en-US"/>
                </w:rPr>
                <w:t xml:space="preserve">Thompson, C. H. (2005). </w:t>
              </w:r>
              <w:r>
                <w:rPr>
                  <w:i/>
                  <w:iCs/>
                  <w:noProof/>
                  <w:lang w:val="en-US"/>
                </w:rPr>
                <w:t>The public school superintendent and servant leadership (Unpublished doctoral dissertation).</w:t>
              </w:r>
              <w:r>
                <w:rPr>
                  <w:noProof/>
                  <w:lang w:val="en-US"/>
                </w:rPr>
                <w:t xml:space="preserve"> Madison: Edgewood College.</w:t>
              </w:r>
            </w:p>
            <w:p w14:paraId="43F3146A" w14:textId="77777777" w:rsidR="00900FB9" w:rsidRDefault="00900FB9" w:rsidP="00900FB9">
              <w:pPr>
                <w:pStyle w:val="Bibliography"/>
                <w:ind w:left="720" w:hanging="720"/>
                <w:rPr>
                  <w:noProof/>
                  <w:lang w:val="en-US"/>
                </w:rPr>
              </w:pPr>
              <w:r>
                <w:rPr>
                  <w:noProof/>
                  <w:lang w:val="en-US"/>
                </w:rPr>
                <w:t xml:space="preserve">Uhi-Blen, M., Marlon, R., &amp; McKelvey, B. (2007). Complexity leadership theory: shifting leadership from the industrial age to the knowledge era. </w:t>
              </w:r>
              <w:r>
                <w:rPr>
                  <w:i/>
                  <w:iCs/>
                  <w:noProof/>
                  <w:lang w:val="en-US"/>
                </w:rPr>
                <w:t>The leadership quarterly, 18</w:t>
              </w:r>
              <w:r>
                <w:rPr>
                  <w:noProof/>
                  <w:lang w:val="en-US"/>
                </w:rPr>
                <w:t>(4), 298-318.</w:t>
              </w:r>
            </w:p>
            <w:p w14:paraId="5F63127A" w14:textId="77777777" w:rsidR="00900FB9" w:rsidRDefault="00900FB9" w:rsidP="00900FB9">
              <w:pPr>
                <w:pStyle w:val="Bibliography"/>
                <w:ind w:left="720" w:hanging="720"/>
                <w:rPr>
                  <w:noProof/>
                  <w:lang w:val="en-US"/>
                </w:rPr>
              </w:pPr>
              <w:r>
                <w:rPr>
                  <w:noProof/>
                  <w:lang w:val="en-US"/>
                </w:rPr>
                <w:t xml:space="preserve">Wales Online. (2022, January 6). </w:t>
              </w:r>
              <w:r>
                <w:rPr>
                  <w:i/>
                  <w:iCs/>
                  <w:noProof/>
                  <w:lang w:val="en-US"/>
                </w:rPr>
                <w:t>Health leaders warn of NHS 'staffing crisis'</w:t>
              </w:r>
              <w:r>
                <w:rPr>
                  <w:noProof/>
                  <w:lang w:val="en-US"/>
                </w:rPr>
                <w:t>. Retrieved January 2022, 2022, from Wales Online: https://www.walesonline.co.uk/news/uk-news/health-leaders-warn-nhs-staffing-22659854</w:t>
              </w:r>
            </w:p>
            <w:p w14:paraId="76C8C8B4" w14:textId="77777777" w:rsidR="00900FB9" w:rsidRDefault="00900FB9" w:rsidP="00900FB9">
              <w:pPr>
                <w:pStyle w:val="Bibliography"/>
                <w:ind w:left="720" w:hanging="720"/>
                <w:rPr>
                  <w:noProof/>
                  <w:lang w:val="en-US"/>
                </w:rPr>
              </w:pPr>
              <w:r>
                <w:rPr>
                  <w:noProof/>
                  <w:lang w:val="en-US"/>
                </w:rPr>
                <w:t>Watson, G., &amp; Reissner, S. (2014). Developing Skills for Business Leadership. London: CIPD.</w:t>
              </w:r>
            </w:p>
            <w:p w14:paraId="0FC8A14C" w14:textId="77777777" w:rsidR="00900FB9" w:rsidRDefault="00900FB9" w:rsidP="00900FB9">
              <w:pPr>
                <w:pStyle w:val="Bibliography"/>
                <w:ind w:left="720" w:hanging="720"/>
                <w:rPr>
                  <w:noProof/>
                  <w:lang w:val="en-US"/>
                </w:rPr>
              </w:pPr>
              <w:r>
                <w:rPr>
                  <w:noProof/>
                  <w:lang w:val="en-US"/>
                </w:rPr>
                <w:t xml:space="preserve">Wedell-Wedellsborg, M. (2020). Leading into the post-covid rcovery. </w:t>
              </w:r>
              <w:r>
                <w:rPr>
                  <w:i/>
                  <w:iCs/>
                  <w:noProof/>
                  <w:lang w:val="en-US"/>
                </w:rPr>
                <w:t>Harvard Business Review</w:t>
              </w:r>
              <w:r>
                <w:rPr>
                  <w:noProof/>
                  <w:lang w:val="en-US"/>
                </w:rPr>
                <w:t>, 2.</w:t>
              </w:r>
            </w:p>
            <w:p w14:paraId="1EE0967C" w14:textId="77777777" w:rsidR="00900FB9" w:rsidRDefault="00900FB9" w:rsidP="00900FB9">
              <w:pPr>
                <w:pStyle w:val="Bibliography"/>
                <w:ind w:left="720" w:hanging="720"/>
                <w:rPr>
                  <w:noProof/>
                  <w:lang w:val="en-US"/>
                </w:rPr>
              </w:pPr>
              <w:r>
                <w:rPr>
                  <w:noProof/>
                  <w:lang w:val="en-US"/>
                </w:rPr>
                <w:t xml:space="preserve">Well-being of Future Generations Commissioner for Wales. (2015). </w:t>
              </w:r>
              <w:r>
                <w:rPr>
                  <w:i/>
                  <w:iCs/>
                  <w:noProof/>
                  <w:lang w:val="en-US"/>
                </w:rPr>
                <w:t>Well-being of Future Generations (Wales) Act</w:t>
              </w:r>
              <w:r>
                <w:rPr>
                  <w:noProof/>
                  <w:lang w:val="en-US"/>
                </w:rPr>
                <w:t>. Retrieved January 13, 2022, from Well-being of Future Generations Commissioner for Wales: https://www.futuregenerations.wales/about-us/future-generations-act/#:~:text=The%20Future%20Generations%20Act%20defines%20Sustainable%20Development%20in,development%20principle%2C%20aimed%20at%20achieving%20the%20well-being%20goals.%E2%80%9D</w:t>
              </w:r>
            </w:p>
            <w:p w14:paraId="28F9DD87" w14:textId="77777777" w:rsidR="00900FB9" w:rsidRDefault="00900FB9" w:rsidP="00900FB9">
              <w:pPr>
                <w:pStyle w:val="Bibliography"/>
                <w:ind w:left="720" w:hanging="720"/>
                <w:rPr>
                  <w:noProof/>
                  <w:lang w:val="en-US"/>
                </w:rPr>
              </w:pPr>
              <w:r>
                <w:rPr>
                  <w:noProof/>
                  <w:lang w:val="en-US"/>
                </w:rPr>
                <w:t>Whetten, D., &amp; Cameron, K. (2011). Developing Management Skills. London: Pearson.</w:t>
              </w:r>
            </w:p>
            <w:p w14:paraId="14B44CA7" w14:textId="77777777" w:rsidR="00900FB9" w:rsidRDefault="00900FB9" w:rsidP="00900FB9">
              <w:pPr>
                <w:pStyle w:val="Bibliography"/>
                <w:ind w:left="720" w:hanging="720"/>
                <w:rPr>
                  <w:noProof/>
                  <w:lang w:val="en-US"/>
                </w:rPr>
              </w:pPr>
              <w:r>
                <w:rPr>
                  <w:noProof/>
                  <w:lang w:val="en-US"/>
                </w:rPr>
                <w:t xml:space="preserve">Zenger, J., &amp; Folkman, J. (2019, February 5). </w:t>
              </w:r>
              <w:r>
                <w:rPr>
                  <w:i/>
                  <w:iCs/>
                  <w:noProof/>
                  <w:lang w:val="en-US"/>
                </w:rPr>
                <w:t>The 3 elements fo trust</w:t>
              </w:r>
              <w:r>
                <w:rPr>
                  <w:noProof/>
                  <w:lang w:val="en-US"/>
                </w:rPr>
                <w:t>. Retrieved January 12, 2022, from Harvard Business Review: https://hbr.org/2019/02/the-3-elements-of-trust?utm_medium=email&amp;utm_source=newsletter_daily&amp;utm_campaign=mtod&amp;referral=00203</w:t>
              </w:r>
            </w:p>
            <w:p w14:paraId="7AB7191E" w14:textId="29C19261" w:rsidR="00900FB9" w:rsidRDefault="00900FB9" w:rsidP="00900FB9">
              <w:r>
                <w:rPr>
                  <w:b/>
                  <w:bCs/>
                  <w:noProof/>
                </w:rPr>
                <w:fldChar w:fldCharType="end"/>
              </w:r>
            </w:p>
          </w:sdtContent>
        </w:sdt>
      </w:sdtContent>
    </w:sdt>
    <w:p w14:paraId="5DEDCF67" w14:textId="77777777" w:rsidR="00E82671" w:rsidRPr="002676FB" w:rsidRDefault="00E82671" w:rsidP="002676FB"/>
    <w:p w14:paraId="48404D1C" w14:textId="31F4D35C" w:rsidR="002B6DC3" w:rsidRPr="00EF621F" w:rsidRDefault="002B6DC3" w:rsidP="00621E2B">
      <w:pPr>
        <w:rPr>
          <w:color w:val="00B050"/>
        </w:rPr>
      </w:pPr>
    </w:p>
    <w:sectPr w:rsidR="002B6DC3" w:rsidRPr="00EF62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74B76"/>
    <w:multiLevelType w:val="hybridMultilevel"/>
    <w:tmpl w:val="51F8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D20CCA"/>
    <w:multiLevelType w:val="hybridMultilevel"/>
    <w:tmpl w:val="BA386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7879BD"/>
    <w:multiLevelType w:val="hybridMultilevel"/>
    <w:tmpl w:val="BA386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E2B"/>
    <w:rsid w:val="00004899"/>
    <w:rsid w:val="00011BD3"/>
    <w:rsid w:val="00015151"/>
    <w:rsid w:val="0001761F"/>
    <w:rsid w:val="000228CD"/>
    <w:rsid w:val="00023C3A"/>
    <w:rsid w:val="00030772"/>
    <w:rsid w:val="00031971"/>
    <w:rsid w:val="0003260C"/>
    <w:rsid w:val="00032967"/>
    <w:rsid w:val="00036376"/>
    <w:rsid w:val="000441FB"/>
    <w:rsid w:val="00052E7D"/>
    <w:rsid w:val="00056E30"/>
    <w:rsid w:val="00056FDE"/>
    <w:rsid w:val="00057F42"/>
    <w:rsid w:val="0006275D"/>
    <w:rsid w:val="00074F67"/>
    <w:rsid w:val="00077E20"/>
    <w:rsid w:val="00082587"/>
    <w:rsid w:val="000839E3"/>
    <w:rsid w:val="000861F4"/>
    <w:rsid w:val="0009091B"/>
    <w:rsid w:val="00092BCD"/>
    <w:rsid w:val="00095F8A"/>
    <w:rsid w:val="0009656A"/>
    <w:rsid w:val="000A13E8"/>
    <w:rsid w:val="000A2772"/>
    <w:rsid w:val="000A3B82"/>
    <w:rsid w:val="000A6FF2"/>
    <w:rsid w:val="000B3A97"/>
    <w:rsid w:val="000B5537"/>
    <w:rsid w:val="000B6F34"/>
    <w:rsid w:val="000C2F78"/>
    <w:rsid w:val="000C77C2"/>
    <w:rsid w:val="000D3D5D"/>
    <w:rsid w:val="000D4A9A"/>
    <w:rsid w:val="000D4F79"/>
    <w:rsid w:val="000E2632"/>
    <w:rsid w:val="000E382E"/>
    <w:rsid w:val="000F09ED"/>
    <w:rsid w:val="000F1E35"/>
    <w:rsid w:val="000F262F"/>
    <w:rsid w:val="000F43B0"/>
    <w:rsid w:val="000F79CC"/>
    <w:rsid w:val="00101E57"/>
    <w:rsid w:val="00103582"/>
    <w:rsid w:val="001035B3"/>
    <w:rsid w:val="001036B1"/>
    <w:rsid w:val="00106FFC"/>
    <w:rsid w:val="001128B3"/>
    <w:rsid w:val="00113AEB"/>
    <w:rsid w:val="0011484F"/>
    <w:rsid w:val="00116EB0"/>
    <w:rsid w:val="0012369F"/>
    <w:rsid w:val="001247A6"/>
    <w:rsid w:val="00130D9E"/>
    <w:rsid w:val="0013154F"/>
    <w:rsid w:val="00132ECC"/>
    <w:rsid w:val="00136EA6"/>
    <w:rsid w:val="00141FC0"/>
    <w:rsid w:val="00144229"/>
    <w:rsid w:val="00150B75"/>
    <w:rsid w:val="00151F20"/>
    <w:rsid w:val="00152443"/>
    <w:rsid w:val="00157AAF"/>
    <w:rsid w:val="00160388"/>
    <w:rsid w:val="00161A37"/>
    <w:rsid w:val="0016482C"/>
    <w:rsid w:val="00170680"/>
    <w:rsid w:val="00172A71"/>
    <w:rsid w:val="00173B2B"/>
    <w:rsid w:val="0017443D"/>
    <w:rsid w:val="00175145"/>
    <w:rsid w:val="0017550E"/>
    <w:rsid w:val="001759F3"/>
    <w:rsid w:val="0017687C"/>
    <w:rsid w:val="00176F3E"/>
    <w:rsid w:val="00193775"/>
    <w:rsid w:val="001A04B3"/>
    <w:rsid w:val="001A7414"/>
    <w:rsid w:val="001B2F66"/>
    <w:rsid w:val="001B58B8"/>
    <w:rsid w:val="001B5A2F"/>
    <w:rsid w:val="001C5202"/>
    <w:rsid w:val="001C57DF"/>
    <w:rsid w:val="001C5DFA"/>
    <w:rsid w:val="001C7962"/>
    <w:rsid w:val="001C7AC1"/>
    <w:rsid w:val="001E14BB"/>
    <w:rsid w:val="001E5991"/>
    <w:rsid w:val="001F001E"/>
    <w:rsid w:val="001F5ADC"/>
    <w:rsid w:val="001F7592"/>
    <w:rsid w:val="00202078"/>
    <w:rsid w:val="00215293"/>
    <w:rsid w:val="002212C8"/>
    <w:rsid w:val="0022290A"/>
    <w:rsid w:val="00225A5E"/>
    <w:rsid w:val="00227D57"/>
    <w:rsid w:val="00231024"/>
    <w:rsid w:val="00237BDD"/>
    <w:rsid w:val="0024718C"/>
    <w:rsid w:val="002637B0"/>
    <w:rsid w:val="00263F71"/>
    <w:rsid w:val="002675E9"/>
    <w:rsid w:val="002676FB"/>
    <w:rsid w:val="0027088A"/>
    <w:rsid w:val="002728DF"/>
    <w:rsid w:val="00274009"/>
    <w:rsid w:val="0028151E"/>
    <w:rsid w:val="0028792C"/>
    <w:rsid w:val="00294830"/>
    <w:rsid w:val="00294B96"/>
    <w:rsid w:val="002A0A00"/>
    <w:rsid w:val="002A484D"/>
    <w:rsid w:val="002A496D"/>
    <w:rsid w:val="002A4C4D"/>
    <w:rsid w:val="002B3F9B"/>
    <w:rsid w:val="002B6DC3"/>
    <w:rsid w:val="002C2F51"/>
    <w:rsid w:val="002D32C4"/>
    <w:rsid w:val="002D4D92"/>
    <w:rsid w:val="002D55B0"/>
    <w:rsid w:val="002E76ED"/>
    <w:rsid w:val="002F0DD8"/>
    <w:rsid w:val="002F16C7"/>
    <w:rsid w:val="002F5DB7"/>
    <w:rsid w:val="002F76D2"/>
    <w:rsid w:val="0030136C"/>
    <w:rsid w:val="003051A8"/>
    <w:rsid w:val="003077F5"/>
    <w:rsid w:val="003101FB"/>
    <w:rsid w:val="003104B3"/>
    <w:rsid w:val="00316E4C"/>
    <w:rsid w:val="003223DF"/>
    <w:rsid w:val="00325909"/>
    <w:rsid w:val="00326E72"/>
    <w:rsid w:val="003276E1"/>
    <w:rsid w:val="0033013C"/>
    <w:rsid w:val="00330E2F"/>
    <w:rsid w:val="00332156"/>
    <w:rsid w:val="00332890"/>
    <w:rsid w:val="00332D43"/>
    <w:rsid w:val="003347D1"/>
    <w:rsid w:val="00336FD8"/>
    <w:rsid w:val="00337093"/>
    <w:rsid w:val="00340867"/>
    <w:rsid w:val="00342C7B"/>
    <w:rsid w:val="0034633D"/>
    <w:rsid w:val="0035374F"/>
    <w:rsid w:val="00353D2D"/>
    <w:rsid w:val="00356220"/>
    <w:rsid w:val="00357799"/>
    <w:rsid w:val="00357B42"/>
    <w:rsid w:val="00363020"/>
    <w:rsid w:val="00365538"/>
    <w:rsid w:val="00372758"/>
    <w:rsid w:val="003728CA"/>
    <w:rsid w:val="00377616"/>
    <w:rsid w:val="00383023"/>
    <w:rsid w:val="00385A97"/>
    <w:rsid w:val="00397239"/>
    <w:rsid w:val="003A55E0"/>
    <w:rsid w:val="003A59A7"/>
    <w:rsid w:val="003A61C1"/>
    <w:rsid w:val="003A669D"/>
    <w:rsid w:val="003B240D"/>
    <w:rsid w:val="003B6A2A"/>
    <w:rsid w:val="003C0049"/>
    <w:rsid w:val="003C087E"/>
    <w:rsid w:val="003C0BAE"/>
    <w:rsid w:val="003C31AF"/>
    <w:rsid w:val="003C3709"/>
    <w:rsid w:val="003D11FF"/>
    <w:rsid w:val="003D3B7B"/>
    <w:rsid w:val="003F28CB"/>
    <w:rsid w:val="003F3830"/>
    <w:rsid w:val="003F5347"/>
    <w:rsid w:val="004004C8"/>
    <w:rsid w:val="00403668"/>
    <w:rsid w:val="00404277"/>
    <w:rsid w:val="004046B6"/>
    <w:rsid w:val="0040482F"/>
    <w:rsid w:val="00411DB2"/>
    <w:rsid w:val="00415BC3"/>
    <w:rsid w:val="00416120"/>
    <w:rsid w:val="004167B9"/>
    <w:rsid w:val="0041792B"/>
    <w:rsid w:val="00433E71"/>
    <w:rsid w:val="0043443A"/>
    <w:rsid w:val="0043587D"/>
    <w:rsid w:val="00435D87"/>
    <w:rsid w:val="004370B1"/>
    <w:rsid w:val="004370E9"/>
    <w:rsid w:val="00437ACA"/>
    <w:rsid w:val="0044024E"/>
    <w:rsid w:val="004425E7"/>
    <w:rsid w:val="00445D19"/>
    <w:rsid w:val="00454193"/>
    <w:rsid w:val="00456122"/>
    <w:rsid w:val="004609E6"/>
    <w:rsid w:val="00461C10"/>
    <w:rsid w:val="0047145E"/>
    <w:rsid w:val="004740B2"/>
    <w:rsid w:val="00475B29"/>
    <w:rsid w:val="00477B63"/>
    <w:rsid w:val="00480B78"/>
    <w:rsid w:val="00481463"/>
    <w:rsid w:val="0048424B"/>
    <w:rsid w:val="0049009A"/>
    <w:rsid w:val="004917BE"/>
    <w:rsid w:val="004955EC"/>
    <w:rsid w:val="004970A2"/>
    <w:rsid w:val="004979AB"/>
    <w:rsid w:val="004A445A"/>
    <w:rsid w:val="004B1634"/>
    <w:rsid w:val="004B34E7"/>
    <w:rsid w:val="004B428D"/>
    <w:rsid w:val="004B4BF6"/>
    <w:rsid w:val="004B57E8"/>
    <w:rsid w:val="004B626F"/>
    <w:rsid w:val="004C3C38"/>
    <w:rsid w:val="004C4924"/>
    <w:rsid w:val="004E3D75"/>
    <w:rsid w:val="0050048C"/>
    <w:rsid w:val="0050154B"/>
    <w:rsid w:val="00502352"/>
    <w:rsid w:val="00513741"/>
    <w:rsid w:val="00517EC4"/>
    <w:rsid w:val="00523558"/>
    <w:rsid w:val="00527A39"/>
    <w:rsid w:val="0053507D"/>
    <w:rsid w:val="00535AC7"/>
    <w:rsid w:val="0053638A"/>
    <w:rsid w:val="0053772A"/>
    <w:rsid w:val="0054272C"/>
    <w:rsid w:val="00543DBD"/>
    <w:rsid w:val="00553A82"/>
    <w:rsid w:val="00555904"/>
    <w:rsid w:val="00556749"/>
    <w:rsid w:val="0056050B"/>
    <w:rsid w:val="00563EF9"/>
    <w:rsid w:val="00564E4F"/>
    <w:rsid w:val="00566644"/>
    <w:rsid w:val="00570890"/>
    <w:rsid w:val="00580681"/>
    <w:rsid w:val="00584134"/>
    <w:rsid w:val="005843B7"/>
    <w:rsid w:val="00587B22"/>
    <w:rsid w:val="00587EE1"/>
    <w:rsid w:val="0059380F"/>
    <w:rsid w:val="00593A50"/>
    <w:rsid w:val="005951E6"/>
    <w:rsid w:val="00595474"/>
    <w:rsid w:val="005A1C3F"/>
    <w:rsid w:val="005B1BD1"/>
    <w:rsid w:val="005B4436"/>
    <w:rsid w:val="005B4826"/>
    <w:rsid w:val="005B565E"/>
    <w:rsid w:val="005B5E38"/>
    <w:rsid w:val="005B6E79"/>
    <w:rsid w:val="005B7A6B"/>
    <w:rsid w:val="005C00DA"/>
    <w:rsid w:val="005C01F0"/>
    <w:rsid w:val="005C10F5"/>
    <w:rsid w:val="005C35D3"/>
    <w:rsid w:val="005C5A08"/>
    <w:rsid w:val="005C78E5"/>
    <w:rsid w:val="005C7ED3"/>
    <w:rsid w:val="005D3AD6"/>
    <w:rsid w:val="005E6762"/>
    <w:rsid w:val="005F13E0"/>
    <w:rsid w:val="005F3582"/>
    <w:rsid w:val="005F6949"/>
    <w:rsid w:val="005F6A94"/>
    <w:rsid w:val="0060725B"/>
    <w:rsid w:val="006113E0"/>
    <w:rsid w:val="00611938"/>
    <w:rsid w:val="00612D68"/>
    <w:rsid w:val="00615C41"/>
    <w:rsid w:val="00621E2B"/>
    <w:rsid w:val="00626F17"/>
    <w:rsid w:val="00626FA9"/>
    <w:rsid w:val="00630E4B"/>
    <w:rsid w:val="0063156D"/>
    <w:rsid w:val="00640DD0"/>
    <w:rsid w:val="00642271"/>
    <w:rsid w:val="00647701"/>
    <w:rsid w:val="006503E9"/>
    <w:rsid w:val="00651E11"/>
    <w:rsid w:val="006661C0"/>
    <w:rsid w:val="00666375"/>
    <w:rsid w:val="006730CC"/>
    <w:rsid w:val="006739F0"/>
    <w:rsid w:val="00675A84"/>
    <w:rsid w:val="00682A71"/>
    <w:rsid w:val="00683A41"/>
    <w:rsid w:val="0068463B"/>
    <w:rsid w:val="006867D6"/>
    <w:rsid w:val="00687E6B"/>
    <w:rsid w:val="006929C8"/>
    <w:rsid w:val="00692AB3"/>
    <w:rsid w:val="00694332"/>
    <w:rsid w:val="00695470"/>
    <w:rsid w:val="006B1C3C"/>
    <w:rsid w:val="006B50A7"/>
    <w:rsid w:val="006C0C62"/>
    <w:rsid w:val="006C3154"/>
    <w:rsid w:val="006C6E53"/>
    <w:rsid w:val="006C72A8"/>
    <w:rsid w:val="006C7BE1"/>
    <w:rsid w:val="006D30A9"/>
    <w:rsid w:val="006D47FE"/>
    <w:rsid w:val="006D6D06"/>
    <w:rsid w:val="006E4DD9"/>
    <w:rsid w:val="006E56A8"/>
    <w:rsid w:val="006E635D"/>
    <w:rsid w:val="006F13FD"/>
    <w:rsid w:val="006F3493"/>
    <w:rsid w:val="006F3D63"/>
    <w:rsid w:val="006F6DE4"/>
    <w:rsid w:val="006F7E9B"/>
    <w:rsid w:val="007078D5"/>
    <w:rsid w:val="00713034"/>
    <w:rsid w:val="007134EF"/>
    <w:rsid w:val="007137D4"/>
    <w:rsid w:val="00714BAD"/>
    <w:rsid w:val="00716430"/>
    <w:rsid w:val="0072102B"/>
    <w:rsid w:val="00722D88"/>
    <w:rsid w:val="0072573C"/>
    <w:rsid w:val="007317EF"/>
    <w:rsid w:val="00734318"/>
    <w:rsid w:val="0073571A"/>
    <w:rsid w:val="00742BC5"/>
    <w:rsid w:val="0074715C"/>
    <w:rsid w:val="007534DF"/>
    <w:rsid w:val="00755ABD"/>
    <w:rsid w:val="00755FBF"/>
    <w:rsid w:val="00756E81"/>
    <w:rsid w:val="0076061C"/>
    <w:rsid w:val="0076167C"/>
    <w:rsid w:val="00763AAD"/>
    <w:rsid w:val="00774CDB"/>
    <w:rsid w:val="00775737"/>
    <w:rsid w:val="007764AA"/>
    <w:rsid w:val="0078206C"/>
    <w:rsid w:val="007868E2"/>
    <w:rsid w:val="00787D40"/>
    <w:rsid w:val="00794540"/>
    <w:rsid w:val="00795096"/>
    <w:rsid w:val="00797998"/>
    <w:rsid w:val="007A5480"/>
    <w:rsid w:val="007B2C92"/>
    <w:rsid w:val="007C04A0"/>
    <w:rsid w:val="007C66D7"/>
    <w:rsid w:val="007C6F6A"/>
    <w:rsid w:val="007C7F0A"/>
    <w:rsid w:val="007D07CC"/>
    <w:rsid w:val="007E3ADF"/>
    <w:rsid w:val="007E4206"/>
    <w:rsid w:val="007F3C79"/>
    <w:rsid w:val="007F62B8"/>
    <w:rsid w:val="007F7A1C"/>
    <w:rsid w:val="00803346"/>
    <w:rsid w:val="00803DDD"/>
    <w:rsid w:val="008046F5"/>
    <w:rsid w:val="00805B10"/>
    <w:rsid w:val="00807B86"/>
    <w:rsid w:val="008119D6"/>
    <w:rsid w:val="0081298B"/>
    <w:rsid w:val="00815986"/>
    <w:rsid w:val="00817133"/>
    <w:rsid w:val="00823E0F"/>
    <w:rsid w:val="00825177"/>
    <w:rsid w:val="00825C15"/>
    <w:rsid w:val="00825C6A"/>
    <w:rsid w:val="008303FC"/>
    <w:rsid w:val="00831704"/>
    <w:rsid w:val="00832163"/>
    <w:rsid w:val="00834DB0"/>
    <w:rsid w:val="00835281"/>
    <w:rsid w:val="00837754"/>
    <w:rsid w:val="00840341"/>
    <w:rsid w:val="00841FF0"/>
    <w:rsid w:val="00842789"/>
    <w:rsid w:val="00845E16"/>
    <w:rsid w:val="008533E2"/>
    <w:rsid w:val="0085349D"/>
    <w:rsid w:val="0085494A"/>
    <w:rsid w:val="00861687"/>
    <w:rsid w:val="00862587"/>
    <w:rsid w:val="0086582A"/>
    <w:rsid w:val="008671D3"/>
    <w:rsid w:val="008700C9"/>
    <w:rsid w:val="008706D1"/>
    <w:rsid w:val="0087256A"/>
    <w:rsid w:val="008810C2"/>
    <w:rsid w:val="008820DF"/>
    <w:rsid w:val="00882F42"/>
    <w:rsid w:val="008843E0"/>
    <w:rsid w:val="0088485B"/>
    <w:rsid w:val="00890452"/>
    <w:rsid w:val="00890458"/>
    <w:rsid w:val="00890E70"/>
    <w:rsid w:val="00897F6C"/>
    <w:rsid w:val="008A1F95"/>
    <w:rsid w:val="008A7698"/>
    <w:rsid w:val="008A7DFC"/>
    <w:rsid w:val="008B221B"/>
    <w:rsid w:val="008B7188"/>
    <w:rsid w:val="008C1AB5"/>
    <w:rsid w:val="008C24B6"/>
    <w:rsid w:val="008C2CBA"/>
    <w:rsid w:val="008C3BA0"/>
    <w:rsid w:val="008D2FE9"/>
    <w:rsid w:val="008D6AC0"/>
    <w:rsid w:val="008E35CA"/>
    <w:rsid w:val="008E5471"/>
    <w:rsid w:val="008F44BB"/>
    <w:rsid w:val="008F7F80"/>
    <w:rsid w:val="00900FB9"/>
    <w:rsid w:val="00901B0F"/>
    <w:rsid w:val="00905035"/>
    <w:rsid w:val="0090556E"/>
    <w:rsid w:val="00906C5C"/>
    <w:rsid w:val="009114A1"/>
    <w:rsid w:val="009120CE"/>
    <w:rsid w:val="0091217E"/>
    <w:rsid w:val="00914146"/>
    <w:rsid w:val="00916F9D"/>
    <w:rsid w:val="0092011C"/>
    <w:rsid w:val="0092023A"/>
    <w:rsid w:val="00921297"/>
    <w:rsid w:val="00924B70"/>
    <w:rsid w:val="00926507"/>
    <w:rsid w:val="00926751"/>
    <w:rsid w:val="00935211"/>
    <w:rsid w:val="00935F1E"/>
    <w:rsid w:val="00946AAB"/>
    <w:rsid w:val="00946FB3"/>
    <w:rsid w:val="00960B0E"/>
    <w:rsid w:val="00960B42"/>
    <w:rsid w:val="00961982"/>
    <w:rsid w:val="00963243"/>
    <w:rsid w:val="00970F51"/>
    <w:rsid w:val="00973B3D"/>
    <w:rsid w:val="00975D91"/>
    <w:rsid w:val="00975FE0"/>
    <w:rsid w:val="00976319"/>
    <w:rsid w:val="00987473"/>
    <w:rsid w:val="00990EC7"/>
    <w:rsid w:val="009A04EA"/>
    <w:rsid w:val="009A1631"/>
    <w:rsid w:val="009A1745"/>
    <w:rsid w:val="009A273C"/>
    <w:rsid w:val="009A7DAD"/>
    <w:rsid w:val="009B0D16"/>
    <w:rsid w:val="009B1D2D"/>
    <w:rsid w:val="009B47BA"/>
    <w:rsid w:val="009C25BF"/>
    <w:rsid w:val="009C53CF"/>
    <w:rsid w:val="009D0111"/>
    <w:rsid w:val="009D361E"/>
    <w:rsid w:val="009D6299"/>
    <w:rsid w:val="009D630B"/>
    <w:rsid w:val="009D6787"/>
    <w:rsid w:val="009E7A26"/>
    <w:rsid w:val="009F1BC8"/>
    <w:rsid w:val="009F35B6"/>
    <w:rsid w:val="009F45CA"/>
    <w:rsid w:val="009F49BD"/>
    <w:rsid w:val="009F4EE3"/>
    <w:rsid w:val="009F7BDA"/>
    <w:rsid w:val="00A00678"/>
    <w:rsid w:val="00A01880"/>
    <w:rsid w:val="00A150AD"/>
    <w:rsid w:val="00A4350B"/>
    <w:rsid w:val="00A44330"/>
    <w:rsid w:val="00A44A11"/>
    <w:rsid w:val="00A45821"/>
    <w:rsid w:val="00A46054"/>
    <w:rsid w:val="00A5515A"/>
    <w:rsid w:val="00A62039"/>
    <w:rsid w:val="00A6222A"/>
    <w:rsid w:val="00A64FCC"/>
    <w:rsid w:val="00A70FBD"/>
    <w:rsid w:val="00A812B1"/>
    <w:rsid w:val="00A86B6A"/>
    <w:rsid w:val="00A86DA5"/>
    <w:rsid w:val="00A943D1"/>
    <w:rsid w:val="00A97DD0"/>
    <w:rsid w:val="00AA0212"/>
    <w:rsid w:val="00AA1953"/>
    <w:rsid w:val="00AA1A51"/>
    <w:rsid w:val="00AA273F"/>
    <w:rsid w:val="00AA3B53"/>
    <w:rsid w:val="00AA4698"/>
    <w:rsid w:val="00AA4876"/>
    <w:rsid w:val="00AB3ADD"/>
    <w:rsid w:val="00AB71E9"/>
    <w:rsid w:val="00AC2335"/>
    <w:rsid w:val="00AD0C7B"/>
    <w:rsid w:val="00AD1A14"/>
    <w:rsid w:val="00AD1A28"/>
    <w:rsid w:val="00AD3D95"/>
    <w:rsid w:val="00AE17EF"/>
    <w:rsid w:val="00AE26EE"/>
    <w:rsid w:val="00AE365C"/>
    <w:rsid w:val="00AE42C2"/>
    <w:rsid w:val="00AE4A2F"/>
    <w:rsid w:val="00AE76E1"/>
    <w:rsid w:val="00AF1DEF"/>
    <w:rsid w:val="00AF33EB"/>
    <w:rsid w:val="00AF520D"/>
    <w:rsid w:val="00B00234"/>
    <w:rsid w:val="00B0144D"/>
    <w:rsid w:val="00B0221A"/>
    <w:rsid w:val="00B05AF3"/>
    <w:rsid w:val="00B06781"/>
    <w:rsid w:val="00B06FEA"/>
    <w:rsid w:val="00B10443"/>
    <w:rsid w:val="00B115AF"/>
    <w:rsid w:val="00B11ABA"/>
    <w:rsid w:val="00B2129C"/>
    <w:rsid w:val="00B26D15"/>
    <w:rsid w:val="00B26F19"/>
    <w:rsid w:val="00B30480"/>
    <w:rsid w:val="00B36F2A"/>
    <w:rsid w:val="00B37C3E"/>
    <w:rsid w:val="00B414BF"/>
    <w:rsid w:val="00B429AF"/>
    <w:rsid w:val="00B42F87"/>
    <w:rsid w:val="00B466F0"/>
    <w:rsid w:val="00B47E85"/>
    <w:rsid w:val="00B525EF"/>
    <w:rsid w:val="00B63EE6"/>
    <w:rsid w:val="00B67A24"/>
    <w:rsid w:val="00B77A6D"/>
    <w:rsid w:val="00B82C81"/>
    <w:rsid w:val="00B922D3"/>
    <w:rsid w:val="00B940E7"/>
    <w:rsid w:val="00B94197"/>
    <w:rsid w:val="00BA5386"/>
    <w:rsid w:val="00BA6F77"/>
    <w:rsid w:val="00BB0BAE"/>
    <w:rsid w:val="00BB1751"/>
    <w:rsid w:val="00BB76F8"/>
    <w:rsid w:val="00BC1534"/>
    <w:rsid w:val="00BC187F"/>
    <w:rsid w:val="00BC3D47"/>
    <w:rsid w:val="00BC5DFE"/>
    <w:rsid w:val="00BC66D8"/>
    <w:rsid w:val="00BD0BEB"/>
    <w:rsid w:val="00BD1D71"/>
    <w:rsid w:val="00BD2A3E"/>
    <w:rsid w:val="00BD5155"/>
    <w:rsid w:val="00BE1A90"/>
    <w:rsid w:val="00BE3C07"/>
    <w:rsid w:val="00BF1FCE"/>
    <w:rsid w:val="00BF3906"/>
    <w:rsid w:val="00C0332C"/>
    <w:rsid w:val="00C045E4"/>
    <w:rsid w:val="00C061F3"/>
    <w:rsid w:val="00C176BD"/>
    <w:rsid w:val="00C17BF2"/>
    <w:rsid w:val="00C23977"/>
    <w:rsid w:val="00C3203B"/>
    <w:rsid w:val="00C37A65"/>
    <w:rsid w:val="00C40067"/>
    <w:rsid w:val="00C40AC6"/>
    <w:rsid w:val="00C5359B"/>
    <w:rsid w:val="00C55A4F"/>
    <w:rsid w:val="00C57529"/>
    <w:rsid w:val="00C60561"/>
    <w:rsid w:val="00C67E0A"/>
    <w:rsid w:val="00C67ED6"/>
    <w:rsid w:val="00C773B2"/>
    <w:rsid w:val="00C94799"/>
    <w:rsid w:val="00C94973"/>
    <w:rsid w:val="00C969D1"/>
    <w:rsid w:val="00CA1A6B"/>
    <w:rsid w:val="00CA376C"/>
    <w:rsid w:val="00CA4AF7"/>
    <w:rsid w:val="00CA5620"/>
    <w:rsid w:val="00CC0C97"/>
    <w:rsid w:val="00CC40A1"/>
    <w:rsid w:val="00CC4CD8"/>
    <w:rsid w:val="00CD1865"/>
    <w:rsid w:val="00CD4119"/>
    <w:rsid w:val="00CE3BC3"/>
    <w:rsid w:val="00CE7008"/>
    <w:rsid w:val="00CF06C1"/>
    <w:rsid w:val="00CF4857"/>
    <w:rsid w:val="00CF6DFF"/>
    <w:rsid w:val="00D00F01"/>
    <w:rsid w:val="00D010CF"/>
    <w:rsid w:val="00D05E32"/>
    <w:rsid w:val="00D0609A"/>
    <w:rsid w:val="00D069B9"/>
    <w:rsid w:val="00D07A6C"/>
    <w:rsid w:val="00D120EA"/>
    <w:rsid w:val="00D13BCB"/>
    <w:rsid w:val="00D1492C"/>
    <w:rsid w:val="00D22C94"/>
    <w:rsid w:val="00D230CB"/>
    <w:rsid w:val="00D27014"/>
    <w:rsid w:val="00D320EE"/>
    <w:rsid w:val="00D32AA5"/>
    <w:rsid w:val="00D34F75"/>
    <w:rsid w:val="00D4177C"/>
    <w:rsid w:val="00D446DC"/>
    <w:rsid w:val="00D453BC"/>
    <w:rsid w:val="00D464F8"/>
    <w:rsid w:val="00D47BF7"/>
    <w:rsid w:val="00D51295"/>
    <w:rsid w:val="00D52481"/>
    <w:rsid w:val="00D535A9"/>
    <w:rsid w:val="00D660EB"/>
    <w:rsid w:val="00D6734C"/>
    <w:rsid w:val="00D75FFE"/>
    <w:rsid w:val="00D7617F"/>
    <w:rsid w:val="00D773EF"/>
    <w:rsid w:val="00D81963"/>
    <w:rsid w:val="00D91AF5"/>
    <w:rsid w:val="00D94502"/>
    <w:rsid w:val="00D96407"/>
    <w:rsid w:val="00D9655F"/>
    <w:rsid w:val="00DA337C"/>
    <w:rsid w:val="00DA3C16"/>
    <w:rsid w:val="00DA4E18"/>
    <w:rsid w:val="00DB48FA"/>
    <w:rsid w:val="00DB56CB"/>
    <w:rsid w:val="00DB6775"/>
    <w:rsid w:val="00DB7431"/>
    <w:rsid w:val="00DC18F8"/>
    <w:rsid w:val="00DC24FC"/>
    <w:rsid w:val="00DC50C8"/>
    <w:rsid w:val="00DC75AE"/>
    <w:rsid w:val="00DD5E1A"/>
    <w:rsid w:val="00DD6BFF"/>
    <w:rsid w:val="00DE3359"/>
    <w:rsid w:val="00DF17B1"/>
    <w:rsid w:val="00DF1831"/>
    <w:rsid w:val="00DF2072"/>
    <w:rsid w:val="00DF20A6"/>
    <w:rsid w:val="00DF3284"/>
    <w:rsid w:val="00DF3E6C"/>
    <w:rsid w:val="00DF7467"/>
    <w:rsid w:val="00E022A9"/>
    <w:rsid w:val="00E044D0"/>
    <w:rsid w:val="00E062AC"/>
    <w:rsid w:val="00E07C3E"/>
    <w:rsid w:val="00E1214C"/>
    <w:rsid w:val="00E2041E"/>
    <w:rsid w:val="00E24827"/>
    <w:rsid w:val="00E25D9C"/>
    <w:rsid w:val="00E377B3"/>
    <w:rsid w:val="00E4711A"/>
    <w:rsid w:val="00E50DFC"/>
    <w:rsid w:val="00E5445C"/>
    <w:rsid w:val="00E62499"/>
    <w:rsid w:val="00E62961"/>
    <w:rsid w:val="00E738E1"/>
    <w:rsid w:val="00E82671"/>
    <w:rsid w:val="00E827FE"/>
    <w:rsid w:val="00E91447"/>
    <w:rsid w:val="00E9541F"/>
    <w:rsid w:val="00E9580A"/>
    <w:rsid w:val="00E969F7"/>
    <w:rsid w:val="00EA184C"/>
    <w:rsid w:val="00EA5253"/>
    <w:rsid w:val="00EA59B8"/>
    <w:rsid w:val="00EB2865"/>
    <w:rsid w:val="00EB2C9A"/>
    <w:rsid w:val="00ED0B44"/>
    <w:rsid w:val="00ED28D4"/>
    <w:rsid w:val="00ED4DBD"/>
    <w:rsid w:val="00EE2701"/>
    <w:rsid w:val="00EE6D28"/>
    <w:rsid w:val="00EE785C"/>
    <w:rsid w:val="00EF072B"/>
    <w:rsid w:val="00EF1647"/>
    <w:rsid w:val="00EF5BCF"/>
    <w:rsid w:val="00EF621F"/>
    <w:rsid w:val="00EF7618"/>
    <w:rsid w:val="00F00F74"/>
    <w:rsid w:val="00F02E04"/>
    <w:rsid w:val="00F03549"/>
    <w:rsid w:val="00F05A40"/>
    <w:rsid w:val="00F06D98"/>
    <w:rsid w:val="00F070A1"/>
    <w:rsid w:val="00F07260"/>
    <w:rsid w:val="00F11096"/>
    <w:rsid w:val="00F244D0"/>
    <w:rsid w:val="00F24B90"/>
    <w:rsid w:val="00F3279E"/>
    <w:rsid w:val="00F47862"/>
    <w:rsid w:val="00F54199"/>
    <w:rsid w:val="00F54D11"/>
    <w:rsid w:val="00F61006"/>
    <w:rsid w:val="00F611AD"/>
    <w:rsid w:val="00F66360"/>
    <w:rsid w:val="00F669F6"/>
    <w:rsid w:val="00F6745D"/>
    <w:rsid w:val="00F7058F"/>
    <w:rsid w:val="00F72876"/>
    <w:rsid w:val="00F76481"/>
    <w:rsid w:val="00F76E47"/>
    <w:rsid w:val="00F77393"/>
    <w:rsid w:val="00F80CAC"/>
    <w:rsid w:val="00F81201"/>
    <w:rsid w:val="00F81205"/>
    <w:rsid w:val="00F82950"/>
    <w:rsid w:val="00F94EE1"/>
    <w:rsid w:val="00F95D44"/>
    <w:rsid w:val="00F97C1B"/>
    <w:rsid w:val="00FA17B7"/>
    <w:rsid w:val="00FA3713"/>
    <w:rsid w:val="00FA379C"/>
    <w:rsid w:val="00FA522D"/>
    <w:rsid w:val="00FA550E"/>
    <w:rsid w:val="00FB069F"/>
    <w:rsid w:val="00FB0D8C"/>
    <w:rsid w:val="00FB2574"/>
    <w:rsid w:val="00FB3074"/>
    <w:rsid w:val="00FB3F8A"/>
    <w:rsid w:val="00FB6D83"/>
    <w:rsid w:val="00FC2568"/>
    <w:rsid w:val="00FC5AAF"/>
    <w:rsid w:val="00FD57F7"/>
    <w:rsid w:val="00FD604F"/>
    <w:rsid w:val="00FE0325"/>
    <w:rsid w:val="00FE35C2"/>
    <w:rsid w:val="00FE62C2"/>
    <w:rsid w:val="00FF5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9E5CB"/>
  <w15:chartTrackingRefBased/>
  <w15:docId w15:val="{E463512F-7895-4547-88DE-D66D202BA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0FB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1AF5"/>
    <w:pPr>
      <w:ind w:left="720"/>
      <w:contextualSpacing/>
    </w:pPr>
  </w:style>
  <w:style w:type="paragraph" w:styleId="Caption">
    <w:name w:val="caption"/>
    <w:basedOn w:val="Normal"/>
    <w:next w:val="Normal"/>
    <w:uiPriority w:val="35"/>
    <w:unhideWhenUsed/>
    <w:qFormat/>
    <w:rsid w:val="002F16C7"/>
    <w:pPr>
      <w:spacing w:after="200" w:line="240" w:lineRule="auto"/>
    </w:pPr>
    <w:rPr>
      <w:i/>
      <w:iCs/>
      <w:color w:val="44546A" w:themeColor="text2"/>
      <w:sz w:val="18"/>
      <w:szCs w:val="18"/>
    </w:rPr>
  </w:style>
  <w:style w:type="character" w:styleId="Hyperlink">
    <w:name w:val="Hyperlink"/>
    <w:basedOn w:val="DefaultParagraphFont"/>
    <w:uiPriority w:val="99"/>
    <w:semiHidden/>
    <w:unhideWhenUsed/>
    <w:rsid w:val="002B6DC3"/>
    <w:rPr>
      <w:color w:val="0000FF"/>
      <w:u w:val="single"/>
    </w:rPr>
  </w:style>
  <w:style w:type="character" w:customStyle="1" w:styleId="normaltextrun">
    <w:name w:val="normaltextrun"/>
    <w:basedOn w:val="DefaultParagraphFont"/>
    <w:rsid w:val="00815986"/>
  </w:style>
  <w:style w:type="character" w:customStyle="1" w:styleId="eop">
    <w:name w:val="eop"/>
    <w:basedOn w:val="DefaultParagraphFont"/>
    <w:rsid w:val="00987473"/>
  </w:style>
  <w:style w:type="character" w:styleId="Strong">
    <w:name w:val="Strong"/>
    <w:basedOn w:val="DefaultParagraphFont"/>
    <w:uiPriority w:val="22"/>
    <w:qFormat/>
    <w:rsid w:val="00543DBD"/>
    <w:rPr>
      <w:b/>
      <w:bCs/>
    </w:rPr>
  </w:style>
  <w:style w:type="character" w:styleId="CommentReference">
    <w:name w:val="annotation reference"/>
    <w:basedOn w:val="DefaultParagraphFont"/>
    <w:uiPriority w:val="99"/>
    <w:semiHidden/>
    <w:unhideWhenUsed/>
    <w:rsid w:val="00416120"/>
    <w:rPr>
      <w:sz w:val="16"/>
      <w:szCs w:val="16"/>
    </w:rPr>
  </w:style>
  <w:style w:type="paragraph" w:styleId="CommentText">
    <w:name w:val="annotation text"/>
    <w:basedOn w:val="Normal"/>
    <w:link w:val="CommentTextChar"/>
    <w:uiPriority w:val="99"/>
    <w:semiHidden/>
    <w:unhideWhenUsed/>
    <w:rsid w:val="00416120"/>
    <w:pPr>
      <w:spacing w:line="240" w:lineRule="auto"/>
    </w:pPr>
    <w:rPr>
      <w:sz w:val="20"/>
      <w:szCs w:val="20"/>
    </w:rPr>
  </w:style>
  <w:style w:type="character" w:customStyle="1" w:styleId="CommentTextChar">
    <w:name w:val="Comment Text Char"/>
    <w:basedOn w:val="DefaultParagraphFont"/>
    <w:link w:val="CommentText"/>
    <w:uiPriority w:val="99"/>
    <w:semiHidden/>
    <w:rsid w:val="00416120"/>
    <w:rPr>
      <w:sz w:val="20"/>
      <w:szCs w:val="20"/>
    </w:rPr>
  </w:style>
  <w:style w:type="paragraph" w:styleId="CommentSubject">
    <w:name w:val="annotation subject"/>
    <w:basedOn w:val="CommentText"/>
    <w:next w:val="CommentText"/>
    <w:link w:val="CommentSubjectChar"/>
    <w:uiPriority w:val="99"/>
    <w:semiHidden/>
    <w:unhideWhenUsed/>
    <w:rsid w:val="00416120"/>
    <w:rPr>
      <w:b/>
      <w:bCs/>
    </w:rPr>
  </w:style>
  <w:style w:type="character" w:customStyle="1" w:styleId="CommentSubjectChar">
    <w:name w:val="Comment Subject Char"/>
    <w:basedOn w:val="CommentTextChar"/>
    <w:link w:val="CommentSubject"/>
    <w:uiPriority w:val="99"/>
    <w:semiHidden/>
    <w:rsid w:val="00416120"/>
    <w:rPr>
      <w:b/>
      <w:bCs/>
      <w:sz w:val="20"/>
      <w:szCs w:val="20"/>
    </w:rPr>
  </w:style>
  <w:style w:type="table" w:styleId="TableGrid">
    <w:name w:val="Table Grid"/>
    <w:basedOn w:val="TableNormal"/>
    <w:uiPriority w:val="39"/>
    <w:rsid w:val="00D76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00FB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00F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35075">
      <w:bodyDiv w:val="1"/>
      <w:marLeft w:val="0"/>
      <w:marRight w:val="0"/>
      <w:marTop w:val="0"/>
      <w:marBottom w:val="0"/>
      <w:divBdr>
        <w:top w:val="none" w:sz="0" w:space="0" w:color="auto"/>
        <w:left w:val="none" w:sz="0" w:space="0" w:color="auto"/>
        <w:bottom w:val="none" w:sz="0" w:space="0" w:color="auto"/>
        <w:right w:val="none" w:sz="0" w:space="0" w:color="auto"/>
      </w:divBdr>
    </w:div>
    <w:div w:id="39863088">
      <w:bodyDiv w:val="1"/>
      <w:marLeft w:val="0"/>
      <w:marRight w:val="0"/>
      <w:marTop w:val="0"/>
      <w:marBottom w:val="0"/>
      <w:divBdr>
        <w:top w:val="none" w:sz="0" w:space="0" w:color="auto"/>
        <w:left w:val="none" w:sz="0" w:space="0" w:color="auto"/>
        <w:bottom w:val="none" w:sz="0" w:space="0" w:color="auto"/>
        <w:right w:val="none" w:sz="0" w:space="0" w:color="auto"/>
      </w:divBdr>
    </w:div>
    <w:div w:id="111897953">
      <w:bodyDiv w:val="1"/>
      <w:marLeft w:val="0"/>
      <w:marRight w:val="0"/>
      <w:marTop w:val="0"/>
      <w:marBottom w:val="0"/>
      <w:divBdr>
        <w:top w:val="none" w:sz="0" w:space="0" w:color="auto"/>
        <w:left w:val="none" w:sz="0" w:space="0" w:color="auto"/>
        <w:bottom w:val="none" w:sz="0" w:space="0" w:color="auto"/>
        <w:right w:val="none" w:sz="0" w:space="0" w:color="auto"/>
      </w:divBdr>
    </w:div>
    <w:div w:id="120537829">
      <w:bodyDiv w:val="1"/>
      <w:marLeft w:val="0"/>
      <w:marRight w:val="0"/>
      <w:marTop w:val="0"/>
      <w:marBottom w:val="0"/>
      <w:divBdr>
        <w:top w:val="none" w:sz="0" w:space="0" w:color="auto"/>
        <w:left w:val="none" w:sz="0" w:space="0" w:color="auto"/>
        <w:bottom w:val="none" w:sz="0" w:space="0" w:color="auto"/>
        <w:right w:val="none" w:sz="0" w:space="0" w:color="auto"/>
      </w:divBdr>
    </w:div>
    <w:div w:id="137650981">
      <w:bodyDiv w:val="1"/>
      <w:marLeft w:val="0"/>
      <w:marRight w:val="0"/>
      <w:marTop w:val="0"/>
      <w:marBottom w:val="0"/>
      <w:divBdr>
        <w:top w:val="none" w:sz="0" w:space="0" w:color="auto"/>
        <w:left w:val="none" w:sz="0" w:space="0" w:color="auto"/>
        <w:bottom w:val="none" w:sz="0" w:space="0" w:color="auto"/>
        <w:right w:val="none" w:sz="0" w:space="0" w:color="auto"/>
      </w:divBdr>
    </w:div>
    <w:div w:id="150681588">
      <w:bodyDiv w:val="1"/>
      <w:marLeft w:val="0"/>
      <w:marRight w:val="0"/>
      <w:marTop w:val="0"/>
      <w:marBottom w:val="0"/>
      <w:divBdr>
        <w:top w:val="none" w:sz="0" w:space="0" w:color="auto"/>
        <w:left w:val="none" w:sz="0" w:space="0" w:color="auto"/>
        <w:bottom w:val="none" w:sz="0" w:space="0" w:color="auto"/>
        <w:right w:val="none" w:sz="0" w:space="0" w:color="auto"/>
      </w:divBdr>
    </w:div>
    <w:div w:id="194084300">
      <w:bodyDiv w:val="1"/>
      <w:marLeft w:val="0"/>
      <w:marRight w:val="0"/>
      <w:marTop w:val="0"/>
      <w:marBottom w:val="0"/>
      <w:divBdr>
        <w:top w:val="none" w:sz="0" w:space="0" w:color="auto"/>
        <w:left w:val="none" w:sz="0" w:space="0" w:color="auto"/>
        <w:bottom w:val="none" w:sz="0" w:space="0" w:color="auto"/>
        <w:right w:val="none" w:sz="0" w:space="0" w:color="auto"/>
      </w:divBdr>
    </w:div>
    <w:div w:id="223762879">
      <w:bodyDiv w:val="1"/>
      <w:marLeft w:val="0"/>
      <w:marRight w:val="0"/>
      <w:marTop w:val="0"/>
      <w:marBottom w:val="0"/>
      <w:divBdr>
        <w:top w:val="none" w:sz="0" w:space="0" w:color="auto"/>
        <w:left w:val="none" w:sz="0" w:space="0" w:color="auto"/>
        <w:bottom w:val="none" w:sz="0" w:space="0" w:color="auto"/>
        <w:right w:val="none" w:sz="0" w:space="0" w:color="auto"/>
      </w:divBdr>
    </w:div>
    <w:div w:id="228463610">
      <w:bodyDiv w:val="1"/>
      <w:marLeft w:val="0"/>
      <w:marRight w:val="0"/>
      <w:marTop w:val="0"/>
      <w:marBottom w:val="0"/>
      <w:divBdr>
        <w:top w:val="none" w:sz="0" w:space="0" w:color="auto"/>
        <w:left w:val="none" w:sz="0" w:space="0" w:color="auto"/>
        <w:bottom w:val="none" w:sz="0" w:space="0" w:color="auto"/>
        <w:right w:val="none" w:sz="0" w:space="0" w:color="auto"/>
      </w:divBdr>
    </w:div>
    <w:div w:id="249893539">
      <w:bodyDiv w:val="1"/>
      <w:marLeft w:val="0"/>
      <w:marRight w:val="0"/>
      <w:marTop w:val="0"/>
      <w:marBottom w:val="0"/>
      <w:divBdr>
        <w:top w:val="none" w:sz="0" w:space="0" w:color="auto"/>
        <w:left w:val="none" w:sz="0" w:space="0" w:color="auto"/>
        <w:bottom w:val="none" w:sz="0" w:space="0" w:color="auto"/>
        <w:right w:val="none" w:sz="0" w:space="0" w:color="auto"/>
      </w:divBdr>
    </w:div>
    <w:div w:id="271011090">
      <w:bodyDiv w:val="1"/>
      <w:marLeft w:val="0"/>
      <w:marRight w:val="0"/>
      <w:marTop w:val="0"/>
      <w:marBottom w:val="0"/>
      <w:divBdr>
        <w:top w:val="none" w:sz="0" w:space="0" w:color="auto"/>
        <w:left w:val="none" w:sz="0" w:space="0" w:color="auto"/>
        <w:bottom w:val="none" w:sz="0" w:space="0" w:color="auto"/>
        <w:right w:val="none" w:sz="0" w:space="0" w:color="auto"/>
      </w:divBdr>
    </w:div>
    <w:div w:id="271936750">
      <w:bodyDiv w:val="1"/>
      <w:marLeft w:val="0"/>
      <w:marRight w:val="0"/>
      <w:marTop w:val="0"/>
      <w:marBottom w:val="0"/>
      <w:divBdr>
        <w:top w:val="none" w:sz="0" w:space="0" w:color="auto"/>
        <w:left w:val="none" w:sz="0" w:space="0" w:color="auto"/>
        <w:bottom w:val="none" w:sz="0" w:space="0" w:color="auto"/>
        <w:right w:val="none" w:sz="0" w:space="0" w:color="auto"/>
      </w:divBdr>
    </w:div>
    <w:div w:id="307519360">
      <w:bodyDiv w:val="1"/>
      <w:marLeft w:val="0"/>
      <w:marRight w:val="0"/>
      <w:marTop w:val="0"/>
      <w:marBottom w:val="0"/>
      <w:divBdr>
        <w:top w:val="none" w:sz="0" w:space="0" w:color="auto"/>
        <w:left w:val="none" w:sz="0" w:space="0" w:color="auto"/>
        <w:bottom w:val="none" w:sz="0" w:space="0" w:color="auto"/>
        <w:right w:val="none" w:sz="0" w:space="0" w:color="auto"/>
      </w:divBdr>
    </w:div>
    <w:div w:id="311299494">
      <w:bodyDiv w:val="1"/>
      <w:marLeft w:val="0"/>
      <w:marRight w:val="0"/>
      <w:marTop w:val="0"/>
      <w:marBottom w:val="0"/>
      <w:divBdr>
        <w:top w:val="none" w:sz="0" w:space="0" w:color="auto"/>
        <w:left w:val="none" w:sz="0" w:space="0" w:color="auto"/>
        <w:bottom w:val="none" w:sz="0" w:space="0" w:color="auto"/>
        <w:right w:val="none" w:sz="0" w:space="0" w:color="auto"/>
      </w:divBdr>
    </w:div>
    <w:div w:id="344092387">
      <w:bodyDiv w:val="1"/>
      <w:marLeft w:val="0"/>
      <w:marRight w:val="0"/>
      <w:marTop w:val="0"/>
      <w:marBottom w:val="0"/>
      <w:divBdr>
        <w:top w:val="none" w:sz="0" w:space="0" w:color="auto"/>
        <w:left w:val="none" w:sz="0" w:space="0" w:color="auto"/>
        <w:bottom w:val="none" w:sz="0" w:space="0" w:color="auto"/>
        <w:right w:val="none" w:sz="0" w:space="0" w:color="auto"/>
      </w:divBdr>
    </w:div>
    <w:div w:id="347215555">
      <w:bodyDiv w:val="1"/>
      <w:marLeft w:val="0"/>
      <w:marRight w:val="0"/>
      <w:marTop w:val="0"/>
      <w:marBottom w:val="0"/>
      <w:divBdr>
        <w:top w:val="none" w:sz="0" w:space="0" w:color="auto"/>
        <w:left w:val="none" w:sz="0" w:space="0" w:color="auto"/>
        <w:bottom w:val="none" w:sz="0" w:space="0" w:color="auto"/>
        <w:right w:val="none" w:sz="0" w:space="0" w:color="auto"/>
      </w:divBdr>
    </w:div>
    <w:div w:id="358510841">
      <w:bodyDiv w:val="1"/>
      <w:marLeft w:val="0"/>
      <w:marRight w:val="0"/>
      <w:marTop w:val="0"/>
      <w:marBottom w:val="0"/>
      <w:divBdr>
        <w:top w:val="none" w:sz="0" w:space="0" w:color="auto"/>
        <w:left w:val="none" w:sz="0" w:space="0" w:color="auto"/>
        <w:bottom w:val="none" w:sz="0" w:space="0" w:color="auto"/>
        <w:right w:val="none" w:sz="0" w:space="0" w:color="auto"/>
      </w:divBdr>
    </w:div>
    <w:div w:id="396903851">
      <w:bodyDiv w:val="1"/>
      <w:marLeft w:val="0"/>
      <w:marRight w:val="0"/>
      <w:marTop w:val="0"/>
      <w:marBottom w:val="0"/>
      <w:divBdr>
        <w:top w:val="none" w:sz="0" w:space="0" w:color="auto"/>
        <w:left w:val="none" w:sz="0" w:space="0" w:color="auto"/>
        <w:bottom w:val="none" w:sz="0" w:space="0" w:color="auto"/>
        <w:right w:val="none" w:sz="0" w:space="0" w:color="auto"/>
      </w:divBdr>
    </w:div>
    <w:div w:id="403064632">
      <w:bodyDiv w:val="1"/>
      <w:marLeft w:val="0"/>
      <w:marRight w:val="0"/>
      <w:marTop w:val="0"/>
      <w:marBottom w:val="0"/>
      <w:divBdr>
        <w:top w:val="none" w:sz="0" w:space="0" w:color="auto"/>
        <w:left w:val="none" w:sz="0" w:space="0" w:color="auto"/>
        <w:bottom w:val="none" w:sz="0" w:space="0" w:color="auto"/>
        <w:right w:val="none" w:sz="0" w:space="0" w:color="auto"/>
      </w:divBdr>
    </w:div>
    <w:div w:id="407846865">
      <w:bodyDiv w:val="1"/>
      <w:marLeft w:val="0"/>
      <w:marRight w:val="0"/>
      <w:marTop w:val="0"/>
      <w:marBottom w:val="0"/>
      <w:divBdr>
        <w:top w:val="none" w:sz="0" w:space="0" w:color="auto"/>
        <w:left w:val="none" w:sz="0" w:space="0" w:color="auto"/>
        <w:bottom w:val="none" w:sz="0" w:space="0" w:color="auto"/>
        <w:right w:val="none" w:sz="0" w:space="0" w:color="auto"/>
      </w:divBdr>
    </w:div>
    <w:div w:id="415592306">
      <w:bodyDiv w:val="1"/>
      <w:marLeft w:val="0"/>
      <w:marRight w:val="0"/>
      <w:marTop w:val="0"/>
      <w:marBottom w:val="0"/>
      <w:divBdr>
        <w:top w:val="none" w:sz="0" w:space="0" w:color="auto"/>
        <w:left w:val="none" w:sz="0" w:space="0" w:color="auto"/>
        <w:bottom w:val="none" w:sz="0" w:space="0" w:color="auto"/>
        <w:right w:val="none" w:sz="0" w:space="0" w:color="auto"/>
      </w:divBdr>
    </w:div>
    <w:div w:id="443767783">
      <w:bodyDiv w:val="1"/>
      <w:marLeft w:val="0"/>
      <w:marRight w:val="0"/>
      <w:marTop w:val="0"/>
      <w:marBottom w:val="0"/>
      <w:divBdr>
        <w:top w:val="none" w:sz="0" w:space="0" w:color="auto"/>
        <w:left w:val="none" w:sz="0" w:space="0" w:color="auto"/>
        <w:bottom w:val="none" w:sz="0" w:space="0" w:color="auto"/>
        <w:right w:val="none" w:sz="0" w:space="0" w:color="auto"/>
      </w:divBdr>
    </w:div>
    <w:div w:id="466242757">
      <w:bodyDiv w:val="1"/>
      <w:marLeft w:val="0"/>
      <w:marRight w:val="0"/>
      <w:marTop w:val="0"/>
      <w:marBottom w:val="0"/>
      <w:divBdr>
        <w:top w:val="none" w:sz="0" w:space="0" w:color="auto"/>
        <w:left w:val="none" w:sz="0" w:space="0" w:color="auto"/>
        <w:bottom w:val="none" w:sz="0" w:space="0" w:color="auto"/>
        <w:right w:val="none" w:sz="0" w:space="0" w:color="auto"/>
      </w:divBdr>
    </w:div>
    <w:div w:id="466751615">
      <w:bodyDiv w:val="1"/>
      <w:marLeft w:val="0"/>
      <w:marRight w:val="0"/>
      <w:marTop w:val="0"/>
      <w:marBottom w:val="0"/>
      <w:divBdr>
        <w:top w:val="none" w:sz="0" w:space="0" w:color="auto"/>
        <w:left w:val="none" w:sz="0" w:space="0" w:color="auto"/>
        <w:bottom w:val="none" w:sz="0" w:space="0" w:color="auto"/>
        <w:right w:val="none" w:sz="0" w:space="0" w:color="auto"/>
      </w:divBdr>
    </w:div>
    <w:div w:id="473985217">
      <w:bodyDiv w:val="1"/>
      <w:marLeft w:val="0"/>
      <w:marRight w:val="0"/>
      <w:marTop w:val="0"/>
      <w:marBottom w:val="0"/>
      <w:divBdr>
        <w:top w:val="none" w:sz="0" w:space="0" w:color="auto"/>
        <w:left w:val="none" w:sz="0" w:space="0" w:color="auto"/>
        <w:bottom w:val="none" w:sz="0" w:space="0" w:color="auto"/>
        <w:right w:val="none" w:sz="0" w:space="0" w:color="auto"/>
      </w:divBdr>
    </w:div>
    <w:div w:id="474565851">
      <w:bodyDiv w:val="1"/>
      <w:marLeft w:val="0"/>
      <w:marRight w:val="0"/>
      <w:marTop w:val="0"/>
      <w:marBottom w:val="0"/>
      <w:divBdr>
        <w:top w:val="none" w:sz="0" w:space="0" w:color="auto"/>
        <w:left w:val="none" w:sz="0" w:space="0" w:color="auto"/>
        <w:bottom w:val="none" w:sz="0" w:space="0" w:color="auto"/>
        <w:right w:val="none" w:sz="0" w:space="0" w:color="auto"/>
      </w:divBdr>
    </w:div>
    <w:div w:id="481820695">
      <w:bodyDiv w:val="1"/>
      <w:marLeft w:val="0"/>
      <w:marRight w:val="0"/>
      <w:marTop w:val="0"/>
      <w:marBottom w:val="0"/>
      <w:divBdr>
        <w:top w:val="none" w:sz="0" w:space="0" w:color="auto"/>
        <w:left w:val="none" w:sz="0" w:space="0" w:color="auto"/>
        <w:bottom w:val="none" w:sz="0" w:space="0" w:color="auto"/>
        <w:right w:val="none" w:sz="0" w:space="0" w:color="auto"/>
      </w:divBdr>
    </w:div>
    <w:div w:id="492766444">
      <w:bodyDiv w:val="1"/>
      <w:marLeft w:val="0"/>
      <w:marRight w:val="0"/>
      <w:marTop w:val="0"/>
      <w:marBottom w:val="0"/>
      <w:divBdr>
        <w:top w:val="none" w:sz="0" w:space="0" w:color="auto"/>
        <w:left w:val="none" w:sz="0" w:space="0" w:color="auto"/>
        <w:bottom w:val="none" w:sz="0" w:space="0" w:color="auto"/>
        <w:right w:val="none" w:sz="0" w:space="0" w:color="auto"/>
      </w:divBdr>
    </w:div>
    <w:div w:id="493376596">
      <w:bodyDiv w:val="1"/>
      <w:marLeft w:val="0"/>
      <w:marRight w:val="0"/>
      <w:marTop w:val="0"/>
      <w:marBottom w:val="0"/>
      <w:divBdr>
        <w:top w:val="none" w:sz="0" w:space="0" w:color="auto"/>
        <w:left w:val="none" w:sz="0" w:space="0" w:color="auto"/>
        <w:bottom w:val="none" w:sz="0" w:space="0" w:color="auto"/>
        <w:right w:val="none" w:sz="0" w:space="0" w:color="auto"/>
      </w:divBdr>
    </w:div>
    <w:div w:id="498741631">
      <w:bodyDiv w:val="1"/>
      <w:marLeft w:val="0"/>
      <w:marRight w:val="0"/>
      <w:marTop w:val="0"/>
      <w:marBottom w:val="0"/>
      <w:divBdr>
        <w:top w:val="none" w:sz="0" w:space="0" w:color="auto"/>
        <w:left w:val="none" w:sz="0" w:space="0" w:color="auto"/>
        <w:bottom w:val="none" w:sz="0" w:space="0" w:color="auto"/>
        <w:right w:val="none" w:sz="0" w:space="0" w:color="auto"/>
      </w:divBdr>
    </w:div>
    <w:div w:id="506755913">
      <w:bodyDiv w:val="1"/>
      <w:marLeft w:val="0"/>
      <w:marRight w:val="0"/>
      <w:marTop w:val="0"/>
      <w:marBottom w:val="0"/>
      <w:divBdr>
        <w:top w:val="none" w:sz="0" w:space="0" w:color="auto"/>
        <w:left w:val="none" w:sz="0" w:space="0" w:color="auto"/>
        <w:bottom w:val="none" w:sz="0" w:space="0" w:color="auto"/>
        <w:right w:val="none" w:sz="0" w:space="0" w:color="auto"/>
      </w:divBdr>
    </w:div>
    <w:div w:id="520238770">
      <w:bodyDiv w:val="1"/>
      <w:marLeft w:val="0"/>
      <w:marRight w:val="0"/>
      <w:marTop w:val="0"/>
      <w:marBottom w:val="0"/>
      <w:divBdr>
        <w:top w:val="none" w:sz="0" w:space="0" w:color="auto"/>
        <w:left w:val="none" w:sz="0" w:space="0" w:color="auto"/>
        <w:bottom w:val="none" w:sz="0" w:space="0" w:color="auto"/>
        <w:right w:val="none" w:sz="0" w:space="0" w:color="auto"/>
      </w:divBdr>
    </w:div>
    <w:div w:id="536047782">
      <w:bodyDiv w:val="1"/>
      <w:marLeft w:val="0"/>
      <w:marRight w:val="0"/>
      <w:marTop w:val="0"/>
      <w:marBottom w:val="0"/>
      <w:divBdr>
        <w:top w:val="none" w:sz="0" w:space="0" w:color="auto"/>
        <w:left w:val="none" w:sz="0" w:space="0" w:color="auto"/>
        <w:bottom w:val="none" w:sz="0" w:space="0" w:color="auto"/>
        <w:right w:val="none" w:sz="0" w:space="0" w:color="auto"/>
      </w:divBdr>
    </w:div>
    <w:div w:id="543257314">
      <w:bodyDiv w:val="1"/>
      <w:marLeft w:val="0"/>
      <w:marRight w:val="0"/>
      <w:marTop w:val="0"/>
      <w:marBottom w:val="0"/>
      <w:divBdr>
        <w:top w:val="none" w:sz="0" w:space="0" w:color="auto"/>
        <w:left w:val="none" w:sz="0" w:space="0" w:color="auto"/>
        <w:bottom w:val="none" w:sz="0" w:space="0" w:color="auto"/>
        <w:right w:val="none" w:sz="0" w:space="0" w:color="auto"/>
      </w:divBdr>
    </w:div>
    <w:div w:id="547187204">
      <w:bodyDiv w:val="1"/>
      <w:marLeft w:val="0"/>
      <w:marRight w:val="0"/>
      <w:marTop w:val="0"/>
      <w:marBottom w:val="0"/>
      <w:divBdr>
        <w:top w:val="none" w:sz="0" w:space="0" w:color="auto"/>
        <w:left w:val="none" w:sz="0" w:space="0" w:color="auto"/>
        <w:bottom w:val="none" w:sz="0" w:space="0" w:color="auto"/>
        <w:right w:val="none" w:sz="0" w:space="0" w:color="auto"/>
      </w:divBdr>
    </w:div>
    <w:div w:id="548690541">
      <w:bodyDiv w:val="1"/>
      <w:marLeft w:val="0"/>
      <w:marRight w:val="0"/>
      <w:marTop w:val="0"/>
      <w:marBottom w:val="0"/>
      <w:divBdr>
        <w:top w:val="none" w:sz="0" w:space="0" w:color="auto"/>
        <w:left w:val="none" w:sz="0" w:space="0" w:color="auto"/>
        <w:bottom w:val="none" w:sz="0" w:space="0" w:color="auto"/>
        <w:right w:val="none" w:sz="0" w:space="0" w:color="auto"/>
      </w:divBdr>
    </w:div>
    <w:div w:id="554122183">
      <w:bodyDiv w:val="1"/>
      <w:marLeft w:val="0"/>
      <w:marRight w:val="0"/>
      <w:marTop w:val="0"/>
      <w:marBottom w:val="0"/>
      <w:divBdr>
        <w:top w:val="none" w:sz="0" w:space="0" w:color="auto"/>
        <w:left w:val="none" w:sz="0" w:space="0" w:color="auto"/>
        <w:bottom w:val="none" w:sz="0" w:space="0" w:color="auto"/>
        <w:right w:val="none" w:sz="0" w:space="0" w:color="auto"/>
      </w:divBdr>
    </w:div>
    <w:div w:id="577984946">
      <w:bodyDiv w:val="1"/>
      <w:marLeft w:val="0"/>
      <w:marRight w:val="0"/>
      <w:marTop w:val="0"/>
      <w:marBottom w:val="0"/>
      <w:divBdr>
        <w:top w:val="none" w:sz="0" w:space="0" w:color="auto"/>
        <w:left w:val="none" w:sz="0" w:space="0" w:color="auto"/>
        <w:bottom w:val="none" w:sz="0" w:space="0" w:color="auto"/>
        <w:right w:val="none" w:sz="0" w:space="0" w:color="auto"/>
      </w:divBdr>
    </w:div>
    <w:div w:id="591858305">
      <w:bodyDiv w:val="1"/>
      <w:marLeft w:val="0"/>
      <w:marRight w:val="0"/>
      <w:marTop w:val="0"/>
      <w:marBottom w:val="0"/>
      <w:divBdr>
        <w:top w:val="none" w:sz="0" w:space="0" w:color="auto"/>
        <w:left w:val="none" w:sz="0" w:space="0" w:color="auto"/>
        <w:bottom w:val="none" w:sz="0" w:space="0" w:color="auto"/>
        <w:right w:val="none" w:sz="0" w:space="0" w:color="auto"/>
      </w:divBdr>
    </w:div>
    <w:div w:id="594821782">
      <w:bodyDiv w:val="1"/>
      <w:marLeft w:val="0"/>
      <w:marRight w:val="0"/>
      <w:marTop w:val="0"/>
      <w:marBottom w:val="0"/>
      <w:divBdr>
        <w:top w:val="none" w:sz="0" w:space="0" w:color="auto"/>
        <w:left w:val="none" w:sz="0" w:space="0" w:color="auto"/>
        <w:bottom w:val="none" w:sz="0" w:space="0" w:color="auto"/>
        <w:right w:val="none" w:sz="0" w:space="0" w:color="auto"/>
      </w:divBdr>
    </w:div>
    <w:div w:id="595552501">
      <w:bodyDiv w:val="1"/>
      <w:marLeft w:val="0"/>
      <w:marRight w:val="0"/>
      <w:marTop w:val="0"/>
      <w:marBottom w:val="0"/>
      <w:divBdr>
        <w:top w:val="none" w:sz="0" w:space="0" w:color="auto"/>
        <w:left w:val="none" w:sz="0" w:space="0" w:color="auto"/>
        <w:bottom w:val="none" w:sz="0" w:space="0" w:color="auto"/>
        <w:right w:val="none" w:sz="0" w:space="0" w:color="auto"/>
      </w:divBdr>
    </w:div>
    <w:div w:id="607280391">
      <w:bodyDiv w:val="1"/>
      <w:marLeft w:val="0"/>
      <w:marRight w:val="0"/>
      <w:marTop w:val="0"/>
      <w:marBottom w:val="0"/>
      <w:divBdr>
        <w:top w:val="none" w:sz="0" w:space="0" w:color="auto"/>
        <w:left w:val="none" w:sz="0" w:space="0" w:color="auto"/>
        <w:bottom w:val="none" w:sz="0" w:space="0" w:color="auto"/>
        <w:right w:val="none" w:sz="0" w:space="0" w:color="auto"/>
      </w:divBdr>
    </w:div>
    <w:div w:id="619263690">
      <w:bodyDiv w:val="1"/>
      <w:marLeft w:val="0"/>
      <w:marRight w:val="0"/>
      <w:marTop w:val="0"/>
      <w:marBottom w:val="0"/>
      <w:divBdr>
        <w:top w:val="none" w:sz="0" w:space="0" w:color="auto"/>
        <w:left w:val="none" w:sz="0" w:space="0" w:color="auto"/>
        <w:bottom w:val="none" w:sz="0" w:space="0" w:color="auto"/>
        <w:right w:val="none" w:sz="0" w:space="0" w:color="auto"/>
      </w:divBdr>
    </w:div>
    <w:div w:id="629671408">
      <w:bodyDiv w:val="1"/>
      <w:marLeft w:val="0"/>
      <w:marRight w:val="0"/>
      <w:marTop w:val="0"/>
      <w:marBottom w:val="0"/>
      <w:divBdr>
        <w:top w:val="none" w:sz="0" w:space="0" w:color="auto"/>
        <w:left w:val="none" w:sz="0" w:space="0" w:color="auto"/>
        <w:bottom w:val="none" w:sz="0" w:space="0" w:color="auto"/>
        <w:right w:val="none" w:sz="0" w:space="0" w:color="auto"/>
      </w:divBdr>
    </w:div>
    <w:div w:id="658584390">
      <w:bodyDiv w:val="1"/>
      <w:marLeft w:val="0"/>
      <w:marRight w:val="0"/>
      <w:marTop w:val="0"/>
      <w:marBottom w:val="0"/>
      <w:divBdr>
        <w:top w:val="none" w:sz="0" w:space="0" w:color="auto"/>
        <w:left w:val="none" w:sz="0" w:space="0" w:color="auto"/>
        <w:bottom w:val="none" w:sz="0" w:space="0" w:color="auto"/>
        <w:right w:val="none" w:sz="0" w:space="0" w:color="auto"/>
      </w:divBdr>
    </w:div>
    <w:div w:id="668555758">
      <w:bodyDiv w:val="1"/>
      <w:marLeft w:val="0"/>
      <w:marRight w:val="0"/>
      <w:marTop w:val="0"/>
      <w:marBottom w:val="0"/>
      <w:divBdr>
        <w:top w:val="none" w:sz="0" w:space="0" w:color="auto"/>
        <w:left w:val="none" w:sz="0" w:space="0" w:color="auto"/>
        <w:bottom w:val="none" w:sz="0" w:space="0" w:color="auto"/>
        <w:right w:val="none" w:sz="0" w:space="0" w:color="auto"/>
      </w:divBdr>
    </w:div>
    <w:div w:id="670371707">
      <w:bodyDiv w:val="1"/>
      <w:marLeft w:val="0"/>
      <w:marRight w:val="0"/>
      <w:marTop w:val="0"/>
      <w:marBottom w:val="0"/>
      <w:divBdr>
        <w:top w:val="none" w:sz="0" w:space="0" w:color="auto"/>
        <w:left w:val="none" w:sz="0" w:space="0" w:color="auto"/>
        <w:bottom w:val="none" w:sz="0" w:space="0" w:color="auto"/>
        <w:right w:val="none" w:sz="0" w:space="0" w:color="auto"/>
      </w:divBdr>
    </w:div>
    <w:div w:id="671835137">
      <w:bodyDiv w:val="1"/>
      <w:marLeft w:val="0"/>
      <w:marRight w:val="0"/>
      <w:marTop w:val="0"/>
      <w:marBottom w:val="0"/>
      <w:divBdr>
        <w:top w:val="none" w:sz="0" w:space="0" w:color="auto"/>
        <w:left w:val="none" w:sz="0" w:space="0" w:color="auto"/>
        <w:bottom w:val="none" w:sz="0" w:space="0" w:color="auto"/>
        <w:right w:val="none" w:sz="0" w:space="0" w:color="auto"/>
      </w:divBdr>
    </w:div>
    <w:div w:id="674308165">
      <w:bodyDiv w:val="1"/>
      <w:marLeft w:val="0"/>
      <w:marRight w:val="0"/>
      <w:marTop w:val="0"/>
      <w:marBottom w:val="0"/>
      <w:divBdr>
        <w:top w:val="none" w:sz="0" w:space="0" w:color="auto"/>
        <w:left w:val="none" w:sz="0" w:space="0" w:color="auto"/>
        <w:bottom w:val="none" w:sz="0" w:space="0" w:color="auto"/>
        <w:right w:val="none" w:sz="0" w:space="0" w:color="auto"/>
      </w:divBdr>
    </w:div>
    <w:div w:id="695617421">
      <w:bodyDiv w:val="1"/>
      <w:marLeft w:val="0"/>
      <w:marRight w:val="0"/>
      <w:marTop w:val="0"/>
      <w:marBottom w:val="0"/>
      <w:divBdr>
        <w:top w:val="none" w:sz="0" w:space="0" w:color="auto"/>
        <w:left w:val="none" w:sz="0" w:space="0" w:color="auto"/>
        <w:bottom w:val="none" w:sz="0" w:space="0" w:color="auto"/>
        <w:right w:val="none" w:sz="0" w:space="0" w:color="auto"/>
      </w:divBdr>
    </w:div>
    <w:div w:id="701327162">
      <w:bodyDiv w:val="1"/>
      <w:marLeft w:val="0"/>
      <w:marRight w:val="0"/>
      <w:marTop w:val="0"/>
      <w:marBottom w:val="0"/>
      <w:divBdr>
        <w:top w:val="none" w:sz="0" w:space="0" w:color="auto"/>
        <w:left w:val="none" w:sz="0" w:space="0" w:color="auto"/>
        <w:bottom w:val="none" w:sz="0" w:space="0" w:color="auto"/>
        <w:right w:val="none" w:sz="0" w:space="0" w:color="auto"/>
      </w:divBdr>
    </w:div>
    <w:div w:id="713390041">
      <w:bodyDiv w:val="1"/>
      <w:marLeft w:val="0"/>
      <w:marRight w:val="0"/>
      <w:marTop w:val="0"/>
      <w:marBottom w:val="0"/>
      <w:divBdr>
        <w:top w:val="none" w:sz="0" w:space="0" w:color="auto"/>
        <w:left w:val="none" w:sz="0" w:space="0" w:color="auto"/>
        <w:bottom w:val="none" w:sz="0" w:space="0" w:color="auto"/>
        <w:right w:val="none" w:sz="0" w:space="0" w:color="auto"/>
      </w:divBdr>
    </w:div>
    <w:div w:id="721707869">
      <w:bodyDiv w:val="1"/>
      <w:marLeft w:val="0"/>
      <w:marRight w:val="0"/>
      <w:marTop w:val="0"/>
      <w:marBottom w:val="0"/>
      <w:divBdr>
        <w:top w:val="none" w:sz="0" w:space="0" w:color="auto"/>
        <w:left w:val="none" w:sz="0" w:space="0" w:color="auto"/>
        <w:bottom w:val="none" w:sz="0" w:space="0" w:color="auto"/>
        <w:right w:val="none" w:sz="0" w:space="0" w:color="auto"/>
      </w:divBdr>
    </w:div>
    <w:div w:id="722558743">
      <w:bodyDiv w:val="1"/>
      <w:marLeft w:val="0"/>
      <w:marRight w:val="0"/>
      <w:marTop w:val="0"/>
      <w:marBottom w:val="0"/>
      <w:divBdr>
        <w:top w:val="none" w:sz="0" w:space="0" w:color="auto"/>
        <w:left w:val="none" w:sz="0" w:space="0" w:color="auto"/>
        <w:bottom w:val="none" w:sz="0" w:space="0" w:color="auto"/>
        <w:right w:val="none" w:sz="0" w:space="0" w:color="auto"/>
      </w:divBdr>
    </w:div>
    <w:div w:id="742720620">
      <w:bodyDiv w:val="1"/>
      <w:marLeft w:val="0"/>
      <w:marRight w:val="0"/>
      <w:marTop w:val="0"/>
      <w:marBottom w:val="0"/>
      <w:divBdr>
        <w:top w:val="none" w:sz="0" w:space="0" w:color="auto"/>
        <w:left w:val="none" w:sz="0" w:space="0" w:color="auto"/>
        <w:bottom w:val="none" w:sz="0" w:space="0" w:color="auto"/>
        <w:right w:val="none" w:sz="0" w:space="0" w:color="auto"/>
      </w:divBdr>
    </w:div>
    <w:div w:id="759063137">
      <w:bodyDiv w:val="1"/>
      <w:marLeft w:val="0"/>
      <w:marRight w:val="0"/>
      <w:marTop w:val="0"/>
      <w:marBottom w:val="0"/>
      <w:divBdr>
        <w:top w:val="none" w:sz="0" w:space="0" w:color="auto"/>
        <w:left w:val="none" w:sz="0" w:space="0" w:color="auto"/>
        <w:bottom w:val="none" w:sz="0" w:space="0" w:color="auto"/>
        <w:right w:val="none" w:sz="0" w:space="0" w:color="auto"/>
      </w:divBdr>
    </w:div>
    <w:div w:id="760300154">
      <w:bodyDiv w:val="1"/>
      <w:marLeft w:val="0"/>
      <w:marRight w:val="0"/>
      <w:marTop w:val="0"/>
      <w:marBottom w:val="0"/>
      <w:divBdr>
        <w:top w:val="none" w:sz="0" w:space="0" w:color="auto"/>
        <w:left w:val="none" w:sz="0" w:space="0" w:color="auto"/>
        <w:bottom w:val="none" w:sz="0" w:space="0" w:color="auto"/>
        <w:right w:val="none" w:sz="0" w:space="0" w:color="auto"/>
      </w:divBdr>
    </w:div>
    <w:div w:id="762803782">
      <w:bodyDiv w:val="1"/>
      <w:marLeft w:val="0"/>
      <w:marRight w:val="0"/>
      <w:marTop w:val="0"/>
      <w:marBottom w:val="0"/>
      <w:divBdr>
        <w:top w:val="none" w:sz="0" w:space="0" w:color="auto"/>
        <w:left w:val="none" w:sz="0" w:space="0" w:color="auto"/>
        <w:bottom w:val="none" w:sz="0" w:space="0" w:color="auto"/>
        <w:right w:val="none" w:sz="0" w:space="0" w:color="auto"/>
      </w:divBdr>
    </w:div>
    <w:div w:id="783811284">
      <w:bodyDiv w:val="1"/>
      <w:marLeft w:val="0"/>
      <w:marRight w:val="0"/>
      <w:marTop w:val="0"/>
      <w:marBottom w:val="0"/>
      <w:divBdr>
        <w:top w:val="none" w:sz="0" w:space="0" w:color="auto"/>
        <w:left w:val="none" w:sz="0" w:space="0" w:color="auto"/>
        <w:bottom w:val="none" w:sz="0" w:space="0" w:color="auto"/>
        <w:right w:val="none" w:sz="0" w:space="0" w:color="auto"/>
      </w:divBdr>
    </w:div>
    <w:div w:id="841553108">
      <w:bodyDiv w:val="1"/>
      <w:marLeft w:val="0"/>
      <w:marRight w:val="0"/>
      <w:marTop w:val="0"/>
      <w:marBottom w:val="0"/>
      <w:divBdr>
        <w:top w:val="none" w:sz="0" w:space="0" w:color="auto"/>
        <w:left w:val="none" w:sz="0" w:space="0" w:color="auto"/>
        <w:bottom w:val="none" w:sz="0" w:space="0" w:color="auto"/>
        <w:right w:val="none" w:sz="0" w:space="0" w:color="auto"/>
      </w:divBdr>
    </w:div>
    <w:div w:id="867379519">
      <w:bodyDiv w:val="1"/>
      <w:marLeft w:val="0"/>
      <w:marRight w:val="0"/>
      <w:marTop w:val="0"/>
      <w:marBottom w:val="0"/>
      <w:divBdr>
        <w:top w:val="none" w:sz="0" w:space="0" w:color="auto"/>
        <w:left w:val="none" w:sz="0" w:space="0" w:color="auto"/>
        <w:bottom w:val="none" w:sz="0" w:space="0" w:color="auto"/>
        <w:right w:val="none" w:sz="0" w:space="0" w:color="auto"/>
      </w:divBdr>
    </w:div>
    <w:div w:id="869562051">
      <w:bodyDiv w:val="1"/>
      <w:marLeft w:val="0"/>
      <w:marRight w:val="0"/>
      <w:marTop w:val="0"/>
      <w:marBottom w:val="0"/>
      <w:divBdr>
        <w:top w:val="none" w:sz="0" w:space="0" w:color="auto"/>
        <w:left w:val="none" w:sz="0" w:space="0" w:color="auto"/>
        <w:bottom w:val="none" w:sz="0" w:space="0" w:color="auto"/>
        <w:right w:val="none" w:sz="0" w:space="0" w:color="auto"/>
      </w:divBdr>
    </w:div>
    <w:div w:id="896628429">
      <w:bodyDiv w:val="1"/>
      <w:marLeft w:val="0"/>
      <w:marRight w:val="0"/>
      <w:marTop w:val="0"/>
      <w:marBottom w:val="0"/>
      <w:divBdr>
        <w:top w:val="none" w:sz="0" w:space="0" w:color="auto"/>
        <w:left w:val="none" w:sz="0" w:space="0" w:color="auto"/>
        <w:bottom w:val="none" w:sz="0" w:space="0" w:color="auto"/>
        <w:right w:val="none" w:sz="0" w:space="0" w:color="auto"/>
      </w:divBdr>
    </w:div>
    <w:div w:id="897739702">
      <w:bodyDiv w:val="1"/>
      <w:marLeft w:val="0"/>
      <w:marRight w:val="0"/>
      <w:marTop w:val="0"/>
      <w:marBottom w:val="0"/>
      <w:divBdr>
        <w:top w:val="none" w:sz="0" w:space="0" w:color="auto"/>
        <w:left w:val="none" w:sz="0" w:space="0" w:color="auto"/>
        <w:bottom w:val="none" w:sz="0" w:space="0" w:color="auto"/>
        <w:right w:val="none" w:sz="0" w:space="0" w:color="auto"/>
      </w:divBdr>
    </w:div>
    <w:div w:id="908883543">
      <w:bodyDiv w:val="1"/>
      <w:marLeft w:val="0"/>
      <w:marRight w:val="0"/>
      <w:marTop w:val="0"/>
      <w:marBottom w:val="0"/>
      <w:divBdr>
        <w:top w:val="none" w:sz="0" w:space="0" w:color="auto"/>
        <w:left w:val="none" w:sz="0" w:space="0" w:color="auto"/>
        <w:bottom w:val="none" w:sz="0" w:space="0" w:color="auto"/>
        <w:right w:val="none" w:sz="0" w:space="0" w:color="auto"/>
      </w:divBdr>
    </w:div>
    <w:div w:id="910044926">
      <w:bodyDiv w:val="1"/>
      <w:marLeft w:val="0"/>
      <w:marRight w:val="0"/>
      <w:marTop w:val="0"/>
      <w:marBottom w:val="0"/>
      <w:divBdr>
        <w:top w:val="none" w:sz="0" w:space="0" w:color="auto"/>
        <w:left w:val="none" w:sz="0" w:space="0" w:color="auto"/>
        <w:bottom w:val="none" w:sz="0" w:space="0" w:color="auto"/>
        <w:right w:val="none" w:sz="0" w:space="0" w:color="auto"/>
      </w:divBdr>
    </w:div>
    <w:div w:id="934748393">
      <w:bodyDiv w:val="1"/>
      <w:marLeft w:val="0"/>
      <w:marRight w:val="0"/>
      <w:marTop w:val="0"/>
      <w:marBottom w:val="0"/>
      <w:divBdr>
        <w:top w:val="none" w:sz="0" w:space="0" w:color="auto"/>
        <w:left w:val="none" w:sz="0" w:space="0" w:color="auto"/>
        <w:bottom w:val="none" w:sz="0" w:space="0" w:color="auto"/>
        <w:right w:val="none" w:sz="0" w:space="0" w:color="auto"/>
      </w:divBdr>
    </w:div>
    <w:div w:id="951865161">
      <w:bodyDiv w:val="1"/>
      <w:marLeft w:val="0"/>
      <w:marRight w:val="0"/>
      <w:marTop w:val="0"/>
      <w:marBottom w:val="0"/>
      <w:divBdr>
        <w:top w:val="none" w:sz="0" w:space="0" w:color="auto"/>
        <w:left w:val="none" w:sz="0" w:space="0" w:color="auto"/>
        <w:bottom w:val="none" w:sz="0" w:space="0" w:color="auto"/>
        <w:right w:val="none" w:sz="0" w:space="0" w:color="auto"/>
      </w:divBdr>
    </w:div>
    <w:div w:id="977564360">
      <w:bodyDiv w:val="1"/>
      <w:marLeft w:val="0"/>
      <w:marRight w:val="0"/>
      <w:marTop w:val="0"/>
      <w:marBottom w:val="0"/>
      <w:divBdr>
        <w:top w:val="none" w:sz="0" w:space="0" w:color="auto"/>
        <w:left w:val="none" w:sz="0" w:space="0" w:color="auto"/>
        <w:bottom w:val="none" w:sz="0" w:space="0" w:color="auto"/>
        <w:right w:val="none" w:sz="0" w:space="0" w:color="auto"/>
      </w:divBdr>
    </w:div>
    <w:div w:id="995064437">
      <w:bodyDiv w:val="1"/>
      <w:marLeft w:val="0"/>
      <w:marRight w:val="0"/>
      <w:marTop w:val="0"/>
      <w:marBottom w:val="0"/>
      <w:divBdr>
        <w:top w:val="none" w:sz="0" w:space="0" w:color="auto"/>
        <w:left w:val="none" w:sz="0" w:space="0" w:color="auto"/>
        <w:bottom w:val="none" w:sz="0" w:space="0" w:color="auto"/>
        <w:right w:val="none" w:sz="0" w:space="0" w:color="auto"/>
      </w:divBdr>
    </w:div>
    <w:div w:id="1000424192">
      <w:bodyDiv w:val="1"/>
      <w:marLeft w:val="0"/>
      <w:marRight w:val="0"/>
      <w:marTop w:val="0"/>
      <w:marBottom w:val="0"/>
      <w:divBdr>
        <w:top w:val="none" w:sz="0" w:space="0" w:color="auto"/>
        <w:left w:val="none" w:sz="0" w:space="0" w:color="auto"/>
        <w:bottom w:val="none" w:sz="0" w:space="0" w:color="auto"/>
        <w:right w:val="none" w:sz="0" w:space="0" w:color="auto"/>
      </w:divBdr>
    </w:div>
    <w:div w:id="1001591975">
      <w:bodyDiv w:val="1"/>
      <w:marLeft w:val="0"/>
      <w:marRight w:val="0"/>
      <w:marTop w:val="0"/>
      <w:marBottom w:val="0"/>
      <w:divBdr>
        <w:top w:val="none" w:sz="0" w:space="0" w:color="auto"/>
        <w:left w:val="none" w:sz="0" w:space="0" w:color="auto"/>
        <w:bottom w:val="none" w:sz="0" w:space="0" w:color="auto"/>
        <w:right w:val="none" w:sz="0" w:space="0" w:color="auto"/>
      </w:divBdr>
    </w:div>
    <w:div w:id="1046029122">
      <w:bodyDiv w:val="1"/>
      <w:marLeft w:val="0"/>
      <w:marRight w:val="0"/>
      <w:marTop w:val="0"/>
      <w:marBottom w:val="0"/>
      <w:divBdr>
        <w:top w:val="none" w:sz="0" w:space="0" w:color="auto"/>
        <w:left w:val="none" w:sz="0" w:space="0" w:color="auto"/>
        <w:bottom w:val="none" w:sz="0" w:space="0" w:color="auto"/>
        <w:right w:val="none" w:sz="0" w:space="0" w:color="auto"/>
      </w:divBdr>
    </w:div>
    <w:div w:id="1051459695">
      <w:bodyDiv w:val="1"/>
      <w:marLeft w:val="0"/>
      <w:marRight w:val="0"/>
      <w:marTop w:val="0"/>
      <w:marBottom w:val="0"/>
      <w:divBdr>
        <w:top w:val="none" w:sz="0" w:space="0" w:color="auto"/>
        <w:left w:val="none" w:sz="0" w:space="0" w:color="auto"/>
        <w:bottom w:val="none" w:sz="0" w:space="0" w:color="auto"/>
        <w:right w:val="none" w:sz="0" w:space="0" w:color="auto"/>
      </w:divBdr>
    </w:div>
    <w:div w:id="1054937466">
      <w:bodyDiv w:val="1"/>
      <w:marLeft w:val="0"/>
      <w:marRight w:val="0"/>
      <w:marTop w:val="0"/>
      <w:marBottom w:val="0"/>
      <w:divBdr>
        <w:top w:val="none" w:sz="0" w:space="0" w:color="auto"/>
        <w:left w:val="none" w:sz="0" w:space="0" w:color="auto"/>
        <w:bottom w:val="none" w:sz="0" w:space="0" w:color="auto"/>
        <w:right w:val="none" w:sz="0" w:space="0" w:color="auto"/>
      </w:divBdr>
    </w:div>
    <w:div w:id="1073045021">
      <w:bodyDiv w:val="1"/>
      <w:marLeft w:val="0"/>
      <w:marRight w:val="0"/>
      <w:marTop w:val="0"/>
      <w:marBottom w:val="0"/>
      <w:divBdr>
        <w:top w:val="none" w:sz="0" w:space="0" w:color="auto"/>
        <w:left w:val="none" w:sz="0" w:space="0" w:color="auto"/>
        <w:bottom w:val="none" w:sz="0" w:space="0" w:color="auto"/>
        <w:right w:val="none" w:sz="0" w:space="0" w:color="auto"/>
      </w:divBdr>
    </w:div>
    <w:div w:id="1149056239">
      <w:bodyDiv w:val="1"/>
      <w:marLeft w:val="0"/>
      <w:marRight w:val="0"/>
      <w:marTop w:val="0"/>
      <w:marBottom w:val="0"/>
      <w:divBdr>
        <w:top w:val="none" w:sz="0" w:space="0" w:color="auto"/>
        <w:left w:val="none" w:sz="0" w:space="0" w:color="auto"/>
        <w:bottom w:val="none" w:sz="0" w:space="0" w:color="auto"/>
        <w:right w:val="none" w:sz="0" w:space="0" w:color="auto"/>
      </w:divBdr>
    </w:div>
    <w:div w:id="1167669688">
      <w:bodyDiv w:val="1"/>
      <w:marLeft w:val="0"/>
      <w:marRight w:val="0"/>
      <w:marTop w:val="0"/>
      <w:marBottom w:val="0"/>
      <w:divBdr>
        <w:top w:val="none" w:sz="0" w:space="0" w:color="auto"/>
        <w:left w:val="none" w:sz="0" w:space="0" w:color="auto"/>
        <w:bottom w:val="none" w:sz="0" w:space="0" w:color="auto"/>
        <w:right w:val="none" w:sz="0" w:space="0" w:color="auto"/>
      </w:divBdr>
    </w:div>
    <w:div w:id="1183780616">
      <w:bodyDiv w:val="1"/>
      <w:marLeft w:val="0"/>
      <w:marRight w:val="0"/>
      <w:marTop w:val="0"/>
      <w:marBottom w:val="0"/>
      <w:divBdr>
        <w:top w:val="none" w:sz="0" w:space="0" w:color="auto"/>
        <w:left w:val="none" w:sz="0" w:space="0" w:color="auto"/>
        <w:bottom w:val="none" w:sz="0" w:space="0" w:color="auto"/>
        <w:right w:val="none" w:sz="0" w:space="0" w:color="auto"/>
      </w:divBdr>
    </w:div>
    <w:div w:id="1185483879">
      <w:bodyDiv w:val="1"/>
      <w:marLeft w:val="0"/>
      <w:marRight w:val="0"/>
      <w:marTop w:val="0"/>
      <w:marBottom w:val="0"/>
      <w:divBdr>
        <w:top w:val="none" w:sz="0" w:space="0" w:color="auto"/>
        <w:left w:val="none" w:sz="0" w:space="0" w:color="auto"/>
        <w:bottom w:val="none" w:sz="0" w:space="0" w:color="auto"/>
        <w:right w:val="none" w:sz="0" w:space="0" w:color="auto"/>
      </w:divBdr>
    </w:div>
    <w:div w:id="1213737915">
      <w:bodyDiv w:val="1"/>
      <w:marLeft w:val="0"/>
      <w:marRight w:val="0"/>
      <w:marTop w:val="0"/>
      <w:marBottom w:val="0"/>
      <w:divBdr>
        <w:top w:val="none" w:sz="0" w:space="0" w:color="auto"/>
        <w:left w:val="none" w:sz="0" w:space="0" w:color="auto"/>
        <w:bottom w:val="none" w:sz="0" w:space="0" w:color="auto"/>
        <w:right w:val="none" w:sz="0" w:space="0" w:color="auto"/>
      </w:divBdr>
    </w:div>
    <w:div w:id="1216700203">
      <w:bodyDiv w:val="1"/>
      <w:marLeft w:val="0"/>
      <w:marRight w:val="0"/>
      <w:marTop w:val="0"/>
      <w:marBottom w:val="0"/>
      <w:divBdr>
        <w:top w:val="none" w:sz="0" w:space="0" w:color="auto"/>
        <w:left w:val="none" w:sz="0" w:space="0" w:color="auto"/>
        <w:bottom w:val="none" w:sz="0" w:space="0" w:color="auto"/>
        <w:right w:val="none" w:sz="0" w:space="0" w:color="auto"/>
      </w:divBdr>
    </w:div>
    <w:div w:id="1223254560">
      <w:bodyDiv w:val="1"/>
      <w:marLeft w:val="0"/>
      <w:marRight w:val="0"/>
      <w:marTop w:val="0"/>
      <w:marBottom w:val="0"/>
      <w:divBdr>
        <w:top w:val="none" w:sz="0" w:space="0" w:color="auto"/>
        <w:left w:val="none" w:sz="0" w:space="0" w:color="auto"/>
        <w:bottom w:val="none" w:sz="0" w:space="0" w:color="auto"/>
        <w:right w:val="none" w:sz="0" w:space="0" w:color="auto"/>
      </w:divBdr>
    </w:div>
    <w:div w:id="1261064122">
      <w:bodyDiv w:val="1"/>
      <w:marLeft w:val="0"/>
      <w:marRight w:val="0"/>
      <w:marTop w:val="0"/>
      <w:marBottom w:val="0"/>
      <w:divBdr>
        <w:top w:val="none" w:sz="0" w:space="0" w:color="auto"/>
        <w:left w:val="none" w:sz="0" w:space="0" w:color="auto"/>
        <w:bottom w:val="none" w:sz="0" w:space="0" w:color="auto"/>
        <w:right w:val="none" w:sz="0" w:space="0" w:color="auto"/>
      </w:divBdr>
    </w:div>
    <w:div w:id="1285651706">
      <w:bodyDiv w:val="1"/>
      <w:marLeft w:val="0"/>
      <w:marRight w:val="0"/>
      <w:marTop w:val="0"/>
      <w:marBottom w:val="0"/>
      <w:divBdr>
        <w:top w:val="none" w:sz="0" w:space="0" w:color="auto"/>
        <w:left w:val="none" w:sz="0" w:space="0" w:color="auto"/>
        <w:bottom w:val="none" w:sz="0" w:space="0" w:color="auto"/>
        <w:right w:val="none" w:sz="0" w:space="0" w:color="auto"/>
      </w:divBdr>
    </w:div>
    <w:div w:id="1309819334">
      <w:bodyDiv w:val="1"/>
      <w:marLeft w:val="0"/>
      <w:marRight w:val="0"/>
      <w:marTop w:val="0"/>
      <w:marBottom w:val="0"/>
      <w:divBdr>
        <w:top w:val="none" w:sz="0" w:space="0" w:color="auto"/>
        <w:left w:val="none" w:sz="0" w:space="0" w:color="auto"/>
        <w:bottom w:val="none" w:sz="0" w:space="0" w:color="auto"/>
        <w:right w:val="none" w:sz="0" w:space="0" w:color="auto"/>
      </w:divBdr>
    </w:div>
    <w:div w:id="1315645717">
      <w:bodyDiv w:val="1"/>
      <w:marLeft w:val="0"/>
      <w:marRight w:val="0"/>
      <w:marTop w:val="0"/>
      <w:marBottom w:val="0"/>
      <w:divBdr>
        <w:top w:val="none" w:sz="0" w:space="0" w:color="auto"/>
        <w:left w:val="none" w:sz="0" w:space="0" w:color="auto"/>
        <w:bottom w:val="none" w:sz="0" w:space="0" w:color="auto"/>
        <w:right w:val="none" w:sz="0" w:space="0" w:color="auto"/>
      </w:divBdr>
    </w:div>
    <w:div w:id="1321274604">
      <w:bodyDiv w:val="1"/>
      <w:marLeft w:val="0"/>
      <w:marRight w:val="0"/>
      <w:marTop w:val="0"/>
      <w:marBottom w:val="0"/>
      <w:divBdr>
        <w:top w:val="none" w:sz="0" w:space="0" w:color="auto"/>
        <w:left w:val="none" w:sz="0" w:space="0" w:color="auto"/>
        <w:bottom w:val="none" w:sz="0" w:space="0" w:color="auto"/>
        <w:right w:val="none" w:sz="0" w:space="0" w:color="auto"/>
      </w:divBdr>
    </w:div>
    <w:div w:id="1325861066">
      <w:bodyDiv w:val="1"/>
      <w:marLeft w:val="0"/>
      <w:marRight w:val="0"/>
      <w:marTop w:val="0"/>
      <w:marBottom w:val="0"/>
      <w:divBdr>
        <w:top w:val="none" w:sz="0" w:space="0" w:color="auto"/>
        <w:left w:val="none" w:sz="0" w:space="0" w:color="auto"/>
        <w:bottom w:val="none" w:sz="0" w:space="0" w:color="auto"/>
        <w:right w:val="none" w:sz="0" w:space="0" w:color="auto"/>
      </w:divBdr>
    </w:div>
    <w:div w:id="1329098636">
      <w:bodyDiv w:val="1"/>
      <w:marLeft w:val="0"/>
      <w:marRight w:val="0"/>
      <w:marTop w:val="0"/>
      <w:marBottom w:val="0"/>
      <w:divBdr>
        <w:top w:val="none" w:sz="0" w:space="0" w:color="auto"/>
        <w:left w:val="none" w:sz="0" w:space="0" w:color="auto"/>
        <w:bottom w:val="none" w:sz="0" w:space="0" w:color="auto"/>
        <w:right w:val="none" w:sz="0" w:space="0" w:color="auto"/>
      </w:divBdr>
    </w:div>
    <w:div w:id="1349408660">
      <w:bodyDiv w:val="1"/>
      <w:marLeft w:val="0"/>
      <w:marRight w:val="0"/>
      <w:marTop w:val="0"/>
      <w:marBottom w:val="0"/>
      <w:divBdr>
        <w:top w:val="none" w:sz="0" w:space="0" w:color="auto"/>
        <w:left w:val="none" w:sz="0" w:space="0" w:color="auto"/>
        <w:bottom w:val="none" w:sz="0" w:space="0" w:color="auto"/>
        <w:right w:val="none" w:sz="0" w:space="0" w:color="auto"/>
      </w:divBdr>
    </w:div>
    <w:div w:id="1354722397">
      <w:bodyDiv w:val="1"/>
      <w:marLeft w:val="0"/>
      <w:marRight w:val="0"/>
      <w:marTop w:val="0"/>
      <w:marBottom w:val="0"/>
      <w:divBdr>
        <w:top w:val="none" w:sz="0" w:space="0" w:color="auto"/>
        <w:left w:val="none" w:sz="0" w:space="0" w:color="auto"/>
        <w:bottom w:val="none" w:sz="0" w:space="0" w:color="auto"/>
        <w:right w:val="none" w:sz="0" w:space="0" w:color="auto"/>
      </w:divBdr>
    </w:div>
    <w:div w:id="1382510869">
      <w:bodyDiv w:val="1"/>
      <w:marLeft w:val="0"/>
      <w:marRight w:val="0"/>
      <w:marTop w:val="0"/>
      <w:marBottom w:val="0"/>
      <w:divBdr>
        <w:top w:val="none" w:sz="0" w:space="0" w:color="auto"/>
        <w:left w:val="none" w:sz="0" w:space="0" w:color="auto"/>
        <w:bottom w:val="none" w:sz="0" w:space="0" w:color="auto"/>
        <w:right w:val="none" w:sz="0" w:space="0" w:color="auto"/>
      </w:divBdr>
    </w:div>
    <w:div w:id="1385567783">
      <w:bodyDiv w:val="1"/>
      <w:marLeft w:val="0"/>
      <w:marRight w:val="0"/>
      <w:marTop w:val="0"/>
      <w:marBottom w:val="0"/>
      <w:divBdr>
        <w:top w:val="none" w:sz="0" w:space="0" w:color="auto"/>
        <w:left w:val="none" w:sz="0" w:space="0" w:color="auto"/>
        <w:bottom w:val="none" w:sz="0" w:space="0" w:color="auto"/>
        <w:right w:val="none" w:sz="0" w:space="0" w:color="auto"/>
      </w:divBdr>
    </w:div>
    <w:div w:id="1411973751">
      <w:bodyDiv w:val="1"/>
      <w:marLeft w:val="0"/>
      <w:marRight w:val="0"/>
      <w:marTop w:val="0"/>
      <w:marBottom w:val="0"/>
      <w:divBdr>
        <w:top w:val="none" w:sz="0" w:space="0" w:color="auto"/>
        <w:left w:val="none" w:sz="0" w:space="0" w:color="auto"/>
        <w:bottom w:val="none" w:sz="0" w:space="0" w:color="auto"/>
        <w:right w:val="none" w:sz="0" w:space="0" w:color="auto"/>
      </w:divBdr>
    </w:div>
    <w:div w:id="1417243992">
      <w:bodyDiv w:val="1"/>
      <w:marLeft w:val="0"/>
      <w:marRight w:val="0"/>
      <w:marTop w:val="0"/>
      <w:marBottom w:val="0"/>
      <w:divBdr>
        <w:top w:val="none" w:sz="0" w:space="0" w:color="auto"/>
        <w:left w:val="none" w:sz="0" w:space="0" w:color="auto"/>
        <w:bottom w:val="none" w:sz="0" w:space="0" w:color="auto"/>
        <w:right w:val="none" w:sz="0" w:space="0" w:color="auto"/>
      </w:divBdr>
    </w:div>
    <w:div w:id="1449618180">
      <w:bodyDiv w:val="1"/>
      <w:marLeft w:val="0"/>
      <w:marRight w:val="0"/>
      <w:marTop w:val="0"/>
      <w:marBottom w:val="0"/>
      <w:divBdr>
        <w:top w:val="none" w:sz="0" w:space="0" w:color="auto"/>
        <w:left w:val="none" w:sz="0" w:space="0" w:color="auto"/>
        <w:bottom w:val="none" w:sz="0" w:space="0" w:color="auto"/>
        <w:right w:val="none" w:sz="0" w:space="0" w:color="auto"/>
      </w:divBdr>
    </w:div>
    <w:div w:id="1457019675">
      <w:bodyDiv w:val="1"/>
      <w:marLeft w:val="0"/>
      <w:marRight w:val="0"/>
      <w:marTop w:val="0"/>
      <w:marBottom w:val="0"/>
      <w:divBdr>
        <w:top w:val="none" w:sz="0" w:space="0" w:color="auto"/>
        <w:left w:val="none" w:sz="0" w:space="0" w:color="auto"/>
        <w:bottom w:val="none" w:sz="0" w:space="0" w:color="auto"/>
        <w:right w:val="none" w:sz="0" w:space="0" w:color="auto"/>
      </w:divBdr>
    </w:div>
    <w:div w:id="1469670065">
      <w:bodyDiv w:val="1"/>
      <w:marLeft w:val="0"/>
      <w:marRight w:val="0"/>
      <w:marTop w:val="0"/>
      <w:marBottom w:val="0"/>
      <w:divBdr>
        <w:top w:val="none" w:sz="0" w:space="0" w:color="auto"/>
        <w:left w:val="none" w:sz="0" w:space="0" w:color="auto"/>
        <w:bottom w:val="none" w:sz="0" w:space="0" w:color="auto"/>
        <w:right w:val="none" w:sz="0" w:space="0" w:color="auto"/>
      </w:divBdr>
    </w:div>
    <w:div w:id="1485047533">
      <w:bodyDiv w:val="1"/>
      <w:marLeft w:val="0"/>
      <w:marRight w:val="0"/>
      <w:marTop w:val="0"/>
      <w:marBottom w:val="0"/>
      <w:divBdr>
        <w:top w:val="none" w:sz="0" w:space="0" w:color="auto"/>
        <w:left w:val="none" w:sz="0" w:space="0" w:color="auto"/>
        <w:bottom w:val="none" w:sz="0" w:space="0" w:color="auto"/>
        <w:right w:val="none" w:sz="0" w:space="0" w:color="auto"/>
      </w:divBdr>
    </w:div>
    <w:div w:id="1502549723">
      <w:bodyDiv w:val="1"/>
      <w:marLeft w:val="0"/>
      <w:marRight w:val="0"/>
      <w:marTop w:val="0"/>
      <w:marBottom w:val="0"/>
      <w:divBdr>
        <w:top w:val="none" w:sz="0" w:space="0" w:color="auto"/>
        <w:left w:val="none" w:sz="0" w:space="0" w:color="auto"/>
        <w:bottom w:val="none" w:sz="0" w:space="0" w:color="auto"/>
        <w:right w:val="none" w:sz="0" w:space="0" w:color="auto"/>
      </w:divBdr>
    </w:div>
    <w:div w:id="1505821798">
      <w:bodyDiv w:val="1"/>
      <w:marLeft w:val="0"/>
      <w:marRight w:val="0"/>
      <w:marTop w:val="0"/>
      <w:marBottom w:val="0"/>
      <w:divBdr>
        <w:top w:val="none" w:sz="0" w:space="0" w:color="auto"/>
        <w:left w:val="none" w:sz="0" w:space="0" w:color="auto"/>
        <w:bottom w:val="none" w:sz="0" w:space="0" w:color="auto"/>
        <w:right w:val="none" w:sz="0" w:space="0" w:color="auto"/>
      </w:divBdr>
    </w:div>
    <w:div w:id="1547642452">
      <w:bodyDiv w:val="1"/>
      <w:marLeft w:val="0"/>
      <w:marRight w:val="0"/>
      <w:marTop w:val="0"/>
      <w:marBottom w:val="0"/>
      <w:divBdr>
        <w:top w:val="none" w:sz="0" w:space="0" w:color="auto"/>
        <w:left w:val="none" w:sz="0" w:space="0" w:color="auto"/>
        <w:bottom w:val="none" w:sz="0" w:space="0" w:color="auto"/>
        <w:right w:val="none" w:sz="0" w:space="0" w:color="auto"/>
      </w:divBdr>
    </w:div>
    <w:div w:id="1552114791">
      <w:bodyDiv w:val="1"/>
      <w:marLeft w:val="0"/>
      <w:marRight w:val="0"/>
      <w:marTop w:val="0"/>
      <w:marBottom w:val="0"/>
      <w:divBdr>
        <w:top w:val="none" w:sz="0" w:space="0" w:color="auto"/>
        <w:left w:val="none" w:sz="0" w:space="0" w:color="auto"/>
        <w:bottom w:val="none" w:sz="0" w:space="0" w:color="auto"/>
        <w:right w:val="none" w:sz="0" w:space="0" w:color="auto"/>
      </w:divBdr>
    </w:div>
    <w:div w:id="1556232101">
      <w:bodyDiv w:val="1"/>
      <w:marLeft w:val="0"/>
      <w:marRight w:val="0"/>
      <w:marTop w:val="0"/>
      <w:marBottom w:val="0"/>
      <w:divBdr>
        <w:top w:val="none" w:sz="0" w:space="0" w:color="auto"/>
        <w:left w:val="none" w:sz="0" w:space="0" w:color="auto"/>
        <w:bottom w:val="none" w:sz="0" w:space="0" w:color="auto"/>
        <w:right w:val="none" w:sz="0" w:space="0" w:color="auto"/>
      </w:divBdr>
    </w:div>
    <w:div w:id="1563833694">
      <w:bodyDiv w:val="1"/>
      <w:marLeft w:val="0"/>
      <w:marRight w:val="0"/>
      <w:marTop w:val="0"/>
      <w:marBottom w:val="0"/>
      <w:divBdr>
        <w:top w:val="none" w:sz="0" w:space="0" w:color="auto"/>
        <w:left w:val="none" w:sz="0" w:space="0" w:color="auto"/>
        <w:bottom w:val="none" w:sz="0" w:space="0" w:color="auto"/>
        <w:right w:val="none" w:sz="0" w:space="0" w:color="auto"/>
      </w:divBdr>
    </w:div>
    <w:div w:id="1565144170">
      <w:bodyDiv w:val="1"/>
      <w:marLeft w:val="0"/>
      <w:marRight w:val="0"/>
      <w:marTop w:val="0"/>
      <w:marBottom w:val="0"/>
      <w:divBdr>
        <w:top w:val="none" w:sz="0" w:space="0" w:color="auto"/>
        <w:left w:val="none" w:sz="0" w:space="0" w:color="auto"/>
        <w:bottom w:val="none" w:sz="0" w:space="0" w:color="auto"/>
        <w:right w:val="none" w:sz="0" w:space="0" w:color="auto"/>
      </w:divBdr>
    </w:div>
    <w:div w:id="1571042128">
      <w:bodyDiv w:val="1"/>
      <w:marLeft w:val="0"/>
      <w:marRight w:val="0"/>
      <w:marTop w:val="0"/>
      <w:marBottom w:val="0"/>
      <w:divBdr>
        <w:top w:val="none" w:sz="0" w:space="0" w:color="auto"/>
        <w:left w:val="none" w:sz="0" w:space="0" w:color="auto"/>
        <w:bottom w:val="none" w:sz="0" w:space="0" w:color="auto"/>
        <w:right w:val="none" w:sz="0" w:space="0" w:color="auto"/>
      </w:divBdr>
    </w:div>
    <w:div w:id="1571573681">
      <w:bodyDiv w:val="1"/>
      <w:marLeft w:val="0"/>
      <w:marRight w:val="0"/>
      <w:marTop w:val="0"/>
      <w:marBottom w:val="0"/>
      <w:divBdr>
        <w:top w:val="none" w:sz="0" w:space="0" w:color="auto"/>
        <w:left w:val="none" w:sz="0" w:space="0" w:color="auto"/>
        <w:bottom w:val="none" w:sz="0" w:space="0" w:color="auto"/>
        <w:right w:val="none" w:sz="0" w:space="0" w:color="auto"/>
      </w:divBdr>
    </w:div>
    <w:div w:id="1574777195">
      <w:bodyDiv w:val="1"/>
      <w:marLeft w:val="0"/>
      <w:marRight w:val="0"/>
      <w:marTop w:val="0"/>
      <w:marBottom w:val="0"/>
      <w:divBdr>
        <w:top w:val="none" w:sz="0" w:space="0" w:color="auto"/>
        <w:left w:val="none" w:sz="0" w:space="0" w:color="auto"/>
        <w:bottom w:val="none" w:sz="0" w:space="0" w:color="auto"/>
        <w:right w:val="none" w:sz="0" w:space="0" w:color="auto"/>
      </w:divBdr>
    </w:div>
    <w:div w:id="1663966912">
      <w:bodyDiv w:val="1"/>
      <w:marLeft w:val="0"/>
      <w:marRight w:val="0"/>
      <w:marTop w:val="0"/>
      <w:marBottom w:val="0"/>
      <w:divBdr>
        <w:top w:val="none" w:sz="0" w:space="0" w:color="auto"/>
        <w:left w:val="none" w:sz="0" w:space="0" w:color="auto"/>
        <w:bottom w:val="none" w:sz="0" w:space="0" w:color="auto"/>
        <w:right w:val="none" w:sz="0" w:space="0" w:color="auto"/>
      </w:divBdr>
    </w:div>
    <w:div w:id="1674529404">
      <w:bodyDiv w:val="1"/>
      <w:marLeft w:val="0"/>
      <w:marRight w:val="0"/>
      <w:marTop w:val="0"/>
      <w:marBottom w:val="0"/>
      <w:divBdr>
        <w:top w:val="none" w:sz="0" w:space="0" w:color="auto"/>
        <w:left w:val="none" w:sz="0" w:space="0" w:color="auto"/>
        <w:bottom w:val="none" w:sz="0" w:space="0" w:color="auto"/>
        <w:right w:val="none" w:sz="0" w:space="0" w:color="auto"/>
      </w:divBdr>
    </w:div>
    <w:div w:id="1702784787">
      <w:bodyDiv w:val="1"/>
      <w:marLeft w:val="0"/>
      <w:marRight w:val="0"/>
      <w:marTop w:val="0"/>
      <w:marBottom w:val="0"/>
      <w:divBdr>
        <w:top w:val="none" w:sz="0" w:space="0" w:color="auto"/>
        <w:left w:val="none" w:sz="0" w:space="0" w:color="auto"/>
        <w:bottom w:val="none" w:sz="0" w:space="0" w:color="auto"/>
        <w:right w:val="none" w:sz="0" w:space="0" w:color="auto"/>
      </w:divBdr>
    </w:div>
    <w:div w:id="1705590781">
      <w:bodyDiv w:val="1"/>
      <w:marLeft w:val="0"/>
      <w:marRight w:val="0"/>
      <w:marTop w:val="0"/>
      <w:marBottom w:val="0"/>
      <w:divBdr>
        <w:top w:val="none" w:sz="0" w:space="0" w:color="auto"/>
        <w:left w:val="none" w:sz="0" w:space="0" w:color="auto"/>
        <w:bottom w:val="none" w:sz="0" w:space="0" w:color="auto"/>
        <w:right w:val="none" w:sz="0" w:space="0" w:color="auto"/>
      </w:divBdr>
    </w:div>
    <w:div w:id="1718894760">
      <w:bodyDiv w:val="1"/>
      <w:marLeft w:val="0"/>
      <w:marRight w:val="0"/>
      <w:marTop w:val="0"/>
      <w:marBottom w:val="0"/>
      <w:divBdr>
        <w:top w:val="none" w:sz="0" w:space="0" w:color="auto"/>
        <w:left w:val="none" w:sz="0" w:space="0" w:color="auto"/>
        <w:bottom w:val="none" w:sz="0" w:space="0" w:color="auto"/>
        <w:right w:val="none" w:sz="0" w:space="0" w:color="auto"/>
      </w:divBdr>
    </w:div>
    <w:div w:id="1751846009">
      <w:bodyDiv w:val="1"/>
      <w:marLeft w:val="0"/>
      <w:marRight w:val="0"/>
      <w:marTop w:val="0"/>
      <w:marBottom w:val="0"/>
      <w:divBdr>
        <w:top w:val="none" w:sz="0" w:space="0" w:color="auto"/>
        <w:left w:val="none" w:sz="0" w:space="0" w:color="auto"/>
        <w:bottom w:val="none" w:sz="0" w:space="0" w:color="auto"/>
        <w:right w:val="none" w:sz="0" w:space="0" w:color="auto"/>
      </w:divBdr>
    </w:div>
    <w:div w:id="1759449292">
      <w:bodyDiv w:val="1"/>
      <w:marLeft w:val="0"/>
      <w:marRight w:val="0"/>
      <w:marTop w:val="0"/>
      <w:marBottom w:val="0"/>
      <w:divBdr>
        <w:top w:val="none" w:sz="0" w:space="0" w:color="auto"/>
        <w:left w:val="none" w:sz="0" w:space="0" w:color="auto"/>
        <w:bottom w:val="none" w:sz="0" w:space="0" w:color="auto"/>
        <w:right w:val="none" w:sz="0" w:space="0" w:color="auto"/>
      </w:divBdr>
    </w:div>
    <w:div w:id="1776052618">
      <w:bodyDiv w:val="1"/>
      <w:marLeft w:val="0"/>
      <w:marRight w:val="0"/>
      <w:marTop w:val="0"/>
      <w:marBottom w:val="0"/>
      <w:divBdr>
        <w:top w:val="none" w:sz="0" w:space="0" w:color="auto"/>
        <w:left w:val="none" w:sz="0" w:space="0" w:color="auto"/>
        <w:bottom w:val="none" w:sz="0" w:space="0" w:color="auto"/>
        <w:right w:val="none" w:sz="0" w:space="0" w:color="auto"/>
      </w:divBdr>
    </w:div>
    <w:div w:id="1832791360">
      <w:bodyDiv w:val="1"/>
      <w:marLeft w:val="0"/>
      <w:marRight w:val="0"/>
      <w:marTop w:val="0"/>
      <w:marBottom w:val="0"/>
      <w:divBdr>
        <w:top w:val="none" w:sz="0" w:space="0" w:color="auto"/>
        <w:left w:val="none" w:sz="0" w:space="0" w:color="auto"/>
        <w:bottom w:val="none" w:sz="0" w:space="0" w:color="auto"/>
        <w:right w:val="none" w:sz="0" w:space="0" w:color="auto"/>
      </w:divBdr>
    </w:div>
    <w:div w:id="1836218552">
      <w:bodyDiv w:val="1"/>
      <w:marLeft w:val="0"/>
      <w:marRight w:val="0"/>
      <w:marTop w:val="0"/>
      <w:marBottom w:val="0"/>
      <w:divBdr>
        <w:top w:val="none" w:sz="0" w:space="0" w:color="auto"/>
        <w:left w:val="none" w:sz="0" w:space="0" w:color="auto"/>
        <w:bottom w:val="none" w:sz="0" w:space="0" w:color="auto"/>
        <w:right w:val="none" w:sz="0" w:space="0" w:color="auto"/>
      </w:divBdr>
    </w:div>
    <w:div w:id="1856334938">
      <w:bodyDiv w:val="1"/>
      <w:marLeft w:val="0"/>
      <w:marRight w:val="0"/>
      <w:marTop w:val="0"/>
      <w:marBottom w:val="0"/>
      <w:divBdr>
        <w:top w:val="none" w:sz="0" w:space="0" w:color="auto"/>
        <w:left w:val="none" w:sz="0" w:space="0" w:color="auto"/>
        <w:bottom w:val="none" w:sz="0" w:space="0" w:color="auto"/>
        <w:right w:val="none" w:sz="0" w:space="0" w:color="auto"/>
      </w:divBdr>
    </w:div>
    <w:div w:id="1876963098">
      <w:bodyDiv w:val="1"/>
      <w:marLeft w:val="0"/>
      <w:marRight w:val="0"/>
      <w:marTop w:val="0"/>
      <w:marBottom w:val="0"/>
      <w:divBdr>
        <w:top w:val="none" w:sz="0" w:space="0" w:color="auto"/>
        <w:left w:val="none" w:sz="0" w:space="0" w:color="auto"/>
        <w:bottom w:val="none" w:sz="0" w:space="0" w:color="auto"/>
        <w:right w:val="none" w:sz="0" w:space="0" w:color="auto"/>
      </w:divBdr>
    </w:div>
    <w:div w:id="1878807894">
      <w:bodyDiv w:val="1"/>
      <w:marLeft w:val="0"/>
      <w:marRight w:val="0"/>
      <w:marTop w:val="0"/>
      <w:marBottom w:val="0"/>
      <w:divBdr>
        <w:top w:val="none" w:sz="0" w:space="0" w:color="auto"/>
        <w:left w:val="none" w:sz="0" w:space="0" w:color="auto"/>
        <w:bottom w:val="none" w:sz="0" w:space="0" w:color="auto"/>
        <w:right w:val="none" w:sz="0" w:space="0" w:color="auto"/>
      </w:divBdr>
    </w:div>
    <w:div w:id="1898317740">
      <w:bodyDiv w:val="1"/>
      <w:marLeft w:val="0"/>
      <w:marRight w:val="0"/>
      <w:marTop w:val="0"/>
      <w:marBottom w:val="0"/>
      <w:divBdr>
        <w:top w:val="none" w:sz="0" w:space="0" w:color="auto"/>
        <w:left w:val="none" w:sz="0" w:space="0" w:color="auto"/>
        <w:bottom w:val="none" w:sz="0" w:space="0" w:color="auto"/>
        <w:right w:val="none" w:sz="0" w:space="0" w:color="auto"/>
      </w:divBdr>
    </w:div>
    <w:div w:id="1901552197">
      <w:bodyDiv w:val="1"/>
      <w:marLeft w:val="0"/>
      <w:marRight w:val="0"/>
      <w:marTop w:val="0"/>
      <w:marBottom w:val="0"/>
      <w:divBdr>
        <w:top w:val="none" w:sz="0" w:space="0" w:color="auto"/>
        <w:left w:val="none" w:sz="0" w:space="0" w:color="auto"/>
        <w:bottom w:val="none" w:sz="0" w:space="0" w:color="auto"/>
        <w:right w:val="none" w:sz="0" w:space="0" w:color="auto"/>
      </w:divBdr>
    </w:div>
    <w:div w:id="1922450169">
      <w:bodyDiv w:val="1"/>
      <w:marLeft w:val="0"/>
      <w:marRight w:val="0"/>
      <w:marTop w:val="0"/>
      <w:marBottom w:val="0"/>
      <w:divBdr>
        <w:top w:val="none" w:sz="0" w:space="0" w:color="auto"/>
        <w:left w:val="none" w:sz="0" w:space="0" w:color="auto"/>
        <w:bottom w:val="none" w:sz="0" w:space="0" w:color="auto"/>
        <w:right w:val="none" w:sz="0" w:space="0" w:color="auto"/>
      </w:divBdr>
    </w:div>
    <w:div w:id="1923558940">
      <w:bodyDiv w:val="1"/>
      <w:marLeft w:val="0"/>
      <w:marRight w:val="0"/>
      <w:marTop w:val="0"/>
      <w:marBottom w:val="0"/>
      <w:divBdr>
        <w:top w:val="none" w:sz="0" w:space="0" w:color="auto"/>
        <w:left w:val="none" w:sz="0" w:space="0" w:color="auto"/>
        <w:bottom w:val="none" w:sz="0" w:space="0" w:color="auto"/>
        <w:right w:val="none" w:sz="0" w:space="0" w:color="auto"/>
      </w:divBdr>
    </w:div>
    <w:div w:id="1928418841">
      <w:bodyDiv w:val="1"/>
      <w:marLeft w:val="0"/>
      <w:marRight w:val="0"/>
      <w:marTop w:val="0"/>
      <w:marBottom w:val="0"/>
      <w:divBdr>
        <w:top w:val="none" w:sz="0" w:space="0" w:color="auto"/>
        <w:left w:val="none" w:sz="0" w:space="0" w:color="auto"/>
        <w:bottom w:val="none" w:sz="0" w:space="0" w:color="auto"/>
        <w:right w:val="none" w:sz="0" w:space="0" w:color="auto"/>
      </w:divBdr>
    </w:div>
    <w:div w:id="1929533338">
      <w:bodyDiv w:val="1"/>
      <w:marLeft w:val="0"/>
      <w:marRight w:val="0"/>
      <w:marTop w:val="0"/>
      <w:marBottom w:val="0"/>
      <w:divBdr>
        <w:top w:val="none" w:sz="0" w:space="0" w:color="auto"/>
        <w:left w:val="none" w:sz="0" w:space="0" w:color="auto"/>
        <w:bottom w:val="none" w:sz="0" w:space="0" w:color="auto"/>
        <w:right w:val="none" w:sz="0" w:space="0" w:color="auto"/>
      </w:divBdr>
    </w:div>
    <w:div w:id="1933003088">
      <w:bodyDiv w:val="1"/>
      <w:marLeft w:val="0"/>
      <w:marRight w:val="0"/>
      <w:marTop w:val="0"/>
      <w:marBottom w:val="0"/>
      <w:divBdr>
        <w:top w:val="none" w:sz="0" w:space="0" w:color="auto"/>
        <w:left w:val="none" w:sz="0" w:space="0" w:color="auto"/>
        <w:bottom w:val="none" w:sz="0" w:space="0" w:color="auto"/>
        <w:right w:val="none" w:sz="0" w:space="0" w:color="auto"/>
      </w:divBdr>
    </w:div>
    <w:div w:id="1942178138">
      <w:bodyDiv w:val="1"/>
      <w:marLeft w:val="0"/>
      <w:marRight w:val="0"/>
      <w:marTop w:val="0"/>
      <w:marBottom w:val="0"/>
      <w:divBdr>
        <w:top w:val="none" w:sz="0" w:space="0" w:color="auto"/>
        <w:left w:val="none" w:sz="0" w:space="0" w:color="auto"/>
        <w:bottom w:val="none" w:sz="0" w:space="0" w:color="auto"/>
        <w:right w:val="none" w:sz="0" w:space="0" w:color="auto"/>
      </w:divBdr>
    </w:div>
    <w:div w:id="1947230549">
      <w:bodyDiv w:val="1"/>
      <w:marLeft w:val="0"/>
      <w:marRight w:val="0"/>
      <w:marTop w:val="0"/>
      <w:marBottom w:val="0"/>
      <w:divBdr>
        <w:top w:val="none" w:sz="0" w:space="0" w:color="auto"/>
        <w:left w:val="none" w:sz="0" w:space="0" w:color="auto"/>
        <w:bottom w:val="none" w:sz="0" w:space="0" w:color="auto"/>
        <w:right w:val="none" w:sz="0" w:space="0" w:color="auto"/>
      </w:divBdr>
    </w:div>
    <w:div w:id="1954512751">
      <w:bodyDiv w:val="1"/>
      <w:marLeft w:val="0"/>
      <w:marRight w:val="0"/>
      <w:marTop w:val="0"/>
      <w:marBottom w:val="0"/>
      <w:divBdr>
        <w:top w:val="none" w:sz="0" w:space="0" w:color="auto"/>
        <w:left w:val="none" w:sz="0" w:space="0" w:color="auto"/>
        <w:bottom w:val="none" w:sz="0" w:space="0" w:color="auto"/>
        <w:right w:val="none" w:sz="0" w:space="0" w:color="auto"/>
      </w:divBdr>
    </w:div>
    <w:div w:id="1958636562">
      <w:bodyDiv w:val="1"/>
      <w:marLeft w:val="0"/>
      <w:marRight w:val="0"/>
      <w:marTop w:val="0"/>
      <w:marBottom w:val="0"/>
      <w:divBdr>
        <w:top w:val="none" w:sz="0" w:space="0" w:color="auto"/>
        <w:left w:val="none" w:sz="0" w:space="0" w:color="auto"/>
        <w:bottom w:val="none" w:sz="0" w:space="0" w:color="auto"/>
        <w:right w:val="none" w:sz="0" w:space="0" w:color="auto"/>
      </w:divBdr>
    </w:div>
    <w:div w:id="1964069520">
      <w:bodyDiv w:val="1"/>
      <w:marLeft w:val="0"/>
      <w:marRight w:val="0"/>
      <w:marTop w:val="0"/>
      <w:marBottom w:val="0"/>
      <w:divBdr>
        <w:top w:val="none" w:sz="0" w:space="0" w:color="auto"/>
        <w:left w:val="none" w:sz="0" w:space="0" w:color="auto"/>
        <w:bottom w:val="none" w:sz="0" w:space="0" w:color="auto"/>
        <w:right w:val="none" w:sz="0" w:space="0" w:color="auto"/>
      </w:divBdr>
    </w:div>
    <w:div w:id="1970237925">
      <w:bodyDiv w:val="1"/>
      <w:marLeft w:val="0"/>
      <w:marRight w:val="0"/>
      <w:marTop w:val="0"/>
      <w:marBottom w:val="0"/>
      <w:divBdr>
        <w:top w:val="none" w:sz="0" w:space="0" w:color="auto"/>
        <w:left w:val="none" w:sz="0" w:space="0" w:color="auto"/>
        <w:bottom w:val="none" w:sz="0" w:space="0" w:color="auto"/>
        <w:right w:val="none" w:sz="0" w:space="0" w:color="auto"/>
      </w:divBdr>
    </w:div>
    <w:div w:id="1995139982">
      <w:bodyDiv w:val="1"/>
      <w:marLeft w:val="0"/>
      <w:marRight w:val="0"/>
      <w:marTop w:val="0"/>
      <w:marBottom w:val="0"/>
      <w:divBdr>
        <w:top w:val="none" w:sz="0" w:space="0" w:color="auto"/>
        <w:left w:val="none" w:sz="0" w:space="0" w:color="auto"/>
        <w:bottom w:val="none" w:sz="0" w:space="0" w:color="auto"/>
        <w:right w:val="none" w:sz="0" w:space="0" w:color="auto"/>
      </w:divBdr>
    </w:div>
    <w:div w:id="2031105955">
      <w:bodyDiv w:val="1"/>
      <w:marLeft w:val="0"/>
      <w:marRight w:val="0"/>
      <w:marTop w:val="0"/>
      <w:marBottom w:val="0"/>
      <w:divBdr>
        <w:top w:val="none" w:sz="0" w:space="0" w:color="auto"/>
        <w:left w:val="none" w:sz="0" w:space="0" w:color="auto"/>
        <w:bottom w:val="none" w:sz="0" w:space="0" w:color="auto"/>
        <w:right w:val="none" w:sz="0" w:space="0" w:color="auto"/>
      </w:divBdr>
    </w:div>
    <w:div w:id="2047365177">
      <w:bodyDiv w:val="1"/>
      <w:marLeft w:val="0"/>
      <w:marRight w:val="0"/>
      <w:marTop w:val="0"/>
      <w:marBottom w:val="0"/>
      <w:divBdr>
        <w:top w:val="none" w:sz="0" w:space="0" w:color="auto"/>
        <w:left w:val="none" w:sz="0" w:space="0" w:color="auto"/>
        <w:bottom w:val="none" w:sz="0" w:space="0" w:color="auto"/>
        <w:right w:val="none" w:sz="0" w:space="0" w:color="auto"/>
      </w:divBdr>
    </w:div>
    <w:div w:id="2056344624">
      <w:bodyDiv w:val="1"/>
      <w:marLeft w:val="0"/>
      <w:marRight w:val="0"/>
      <w:marTop w:val="0"/>
      <w:marBottom w:val="0"/>
      <w:divBdr>
        <w:top w:val="none" w:sz="0" w:space="0" w:color="auto"/>
        <w:left w:val="none" w:sz="0" w:space="0" w:color="auto"/>
        <w:bottom w:val="none" w:sz="0" w:space="0" w:color="auto"/>
        <w:right w:val="none" w:sz="0" w:space="0" w:color="auto"/>
      </w:divBdr>
    </w:div>
    <w:div w:id="2059939971">
      <w:bodyDiv w:val="1"/>
      <w:marLeft w:val="0"/>
      <w:marRight w:val="0"/>
      <w:marTop w:val="0"/>
      <w:marBottom w:val="0"/>
      <w:divBdr>
        <w:top w:val="none" w:sz="0" w:space="0" w:color="auto"/>
        <w:left w:val="none" w:sz="0" w:space="0" w:color="auto"/>
        <w:bottom w:val="none" w:sz="0" w:space="0" w:color="auto"/>
        <w:right w:val="none" w:sz="0" w:space="0" w:color="auto"/>
      </w:divBdr>
    </w:div>
    <w:div w:id="2090543839">
      <w:bodyDiv w:val="1"/>
      <w:marLeft w:val="0"/>
      <w:marRight w:val="0"/>
      <w:marTop w:val="0"/>
      <w:marBottom w:val="0"/>
      <w:divBdr>
        <w:top w:val="none" w:sz="0" w:space="0" w:color="auto"/>
        <w:left w:val="none" w:sz="0" w:space="0" w:color="auto"/>
        <w:bottom w:val="none" w:sz="0" w:space="0" w:color="auto"/>
        <w:right w:val="none" w:sz="0" w:space="0" w:color="auto"/>
      </w:divBdr>
    </w:div>
    <w:div w:id="2115707810">
      <w:bodyDiv w:val="1"/>
      <w:marLeft w:val="0"/>
      <w:marRight w:val="0"/>
      <w:marTop w:val="0"/>
      <w:marBottom w:val="0"/>
      <w:divBdr>
        <w:top w:val="none" w:sz="0" w:space="0" w:color="auto"/>
        <w:left w:val="none" w:sz="0" w:space="0" w:color="auto"/>
        <w:bottom w:val="none" w:sz="0" w:space="0" w:color="auto"/>
        <w:right w:val="none" w:sz="0" w:space="0" w:color="auto"/>
      </w:divBdr>
    </w:div>
    <w:div w:id="2126386152">
      <w:bodyDiv w:val="1"/>
      <w:marLeft w:val="0"/>
      <w:marRight w:val="0"/>
      <w:marTop w:val="0"/>
      <w:marBottom w:val="0"/>
      <w:divBdr>
        <w:top w:val="none" w:sz="0" w:space="0" w:color="auto"/>
        <w:left w:val="none" w:sz="0" w:space="0" w:color="auto"/>
        <w:bottom w:val="none" w:sz="0" w:space="0" w:color="auto"/>
        <w:right w:val="none" w:sz="0" w:space="0" w:color="auto"/>
      </w:divBdr>
    </w:div>
    <w:div w:id="2129201771">
      <w:bodyDiv w:val="1"/>
      <w:marLeft w:val="0"/>
      <w:marRight w:val="0"/>
      <w:marTop w:val="0"/>
      <w:marBottom w:val="0"/>
      <w:divBdr>
        <w:top w:val="none" w:sz="0" w:space="0" w:color="auto"/>
        <w:left w:val="none" w:sz="0" w:space="0" w:color="auto"/>
        <w:bottom w:val="none" w:sz="0" w:space="0" w:color="auto"/>
        <w:right w:val="none" w:sz="0" w:space="0" w:color="auto"/>
      </w:divBdr>
    </w:div>
    <w:div w:id="2130926537">
      <w:bodyDiv w:val="1"/>
      <w:marLeft w:val="0"/>
      <w:marRight w:val="0"/>
      <w:marTop w:val="0"/>
      <w:marBottom w:val="0"/>
      <w:divBdr>
        <w:top w:val="none" w:sz="0" w:space="0" w:color="auto"/>
        <w:left w:val="none" w:sz="0" w:space="0" w:color="auto"/>
        <w:bottom w:val="none" w:sz="0" w:space="0" w:color="auto"/>
        <w:right w:val="none" w:sz="0" w:space="0" w:color="auto"/>
      </w:divBdr>
    </w:div>
    <w:div w:id="2140106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Lew47</b:Tag>
    <b:SourceType>JournalArticle</b:SourceType>
    <b:Guid>{E022BB13-EF6F-4414-8C40-8558A5380D4C}</b:Guid>
    <b:Author>
      <b:Author>
        <b:NameList>
          <b:Person>
            <b:Last>Lewin</b:Last>
            <b:First>Kurt</b:First>
          </b:Person>
        </b:NameList>
      </b:Author>
    </b:Author>
    <b:Title>Frontiers in group dynamics: Concept, method and reality in social science; social equilibria and social change.</b:Title>
    <b:Year>1947</b:Year>
    <b:JournalName>Human Relations</b:JournalName>
    <b:Pages>5-41</b:Pages>
    <b:RefOrder>37</b:RefOrder>
  </b:Source>
  <b:Source>
    <b:Tag>Bur00</b:Tag>
    <b:SourceType>Book</b:SourceType>
    <b:Guid>{1A6DAC34-EFA2-4701-96F8-4A328DE8AA57}</b:Guid>
    <b:Title>Managing Change</b:Title>
    <b:Year>2000</b:Year>
    <b:Author>
      <b:Author>
        <b:NameList>
          <b:Person>
            <b:Last>Burns</b:Last>
            <b:First>B</b:First>
          </b:Person>
        </b:NameList>
      </b:Author>
    </b:Author>
    <b:City>Harlow</b:City>
    <b:Publisher>Pearson Educational</b:Publisher>
    <b:RefOrder>38</b:RefOrder>
  </b:Source>
  <b:Source>
    <b:Tag>Den99</b:Tag>
    <b:SourceType>JournalArticle</b:SourceType>
    <b:Guid>{46C48DCF-DDAF-4CB3-8E32-13EA4311F1F3}</b:Guid>
    <b:Title>Challenging resistance to change</b:Title>
    <b:Year>1999</b:Year>
    <b:Author>
      <b:Author>
        <b:NameList>
          <b:Person>
            <b:Last>Dent</b:Last>
            <b:First>E</b:First>
          </b:Person>
          <b:Person>
            <b:Last>Goldberg</b:Last>
            <b:First>S</b:First>
          </b:Person>
        </b:NameList>
      </b:Author>
    </b:Author>
    <b:JournalName>Journal of Applied Behavioral Science</b:JournalName>
    <b:Pages>25-41</b:Pages>
    <b:PeriodicalTitle>Journal of Applied Behavioral Science</b:PeriodicalTitle>
    <b:RefOrder>39</b:RefOrder>
  </b:Source>
  <b:Source>
    <b:Tag>Cum97</b:Tag>
    <b:SourceType>Book</b:SourceType>
    <b:Guid>{6D5FCE58-A440-475F-96E0-D75DBBF68A41}</b:Guid>
    <b:Title>Organization Development and Change</b:Title>
    <b:Year>1997</b:Year>
    <b:Author>
      <b:Author>
        <b:NameList>
          <b:Person>
            <b:Last>Cummings</b:Last>
            <b:First>T</b:First>
          </b:Person>
          <b:Person>
            <b:Last>Worley</b:Last>
            <b:First>C</b:First>
          </b:Person>
        </b:NameList>
      </b:Author>
    </b:Author>
    <b:City>Cincinnati</b:City>
    <b:Publisher>South-Western College Publishing</b:Publisher>
    <b:RefOrder>40</b:RefOrder>
  </b:Source>
  <b:Source>
    <b:Tag>Ber04</b:Tag>
    <b:SourceType>DocumentFromInternetSite</b:SourceType>
    <b:Guid>{0B58962D-A013-459B-A62C-4588B01F7344}</b:Guid>
    <b:Title>Kurt Lewin and the Planned Approach to Change: A Re-appraisal</b:Title>
    <b:Year>2004</b:Year>
    <b:Author>
      <b:Author>
        <b:NameList>
          <b:Person>
            <b:Last>Burnes</b:Last>
            <b:First>Bernard</b:First>
          </b:Person>
        </b:NameList>
      </b:Author>
    </b:Author>
    <b:InternetSiteTitle>Wiley Online Library</b:InternetSiteTitle>
    <b:Month>August</b:Month>
    <b:Day>12</b:Day>
    <b:URL>https://onlinelibrary.wiley.com/doi/10.1111/j.1467-6486.2004.00463.x</b:URL>
    <b:RefOrder>41</b:RefOrder>
  </b:Source>
  <b:Source>
    <b:Tag>Col98</b:Tag>
    <b:SourceType>Book</b:SourceType>
    <b:Guid>{99100488-347F-4E27-94E4-B6BAF2BDF0A7}</b:Guid>
    <b:Title>Organizational Change</b:Title>
    <b:Year>1998</b:Year>
    <b:Author>
      <b:Author>
        <b:NameList>
          <b:Person>
            <b:Last>Collins</b:Last>
            <b:First>D</b:First>
          </b:Person>
        </b:NameList>
      </b:Author>
    </b:Author>
    <b:City>London</b:City>
    <b:Publisher>Routledge</b:Publisher>
    <b:RefOrder>42</b:RefOrder>
  </b:Source>
  <b:Source>
    <b:Tag>Daw94</b:Tag>
    <b:SourceType>Book</b:SourceType>
    <b:Guid>{470A03D2-F759-4FFC-830C-882FEBECB956}</b:Guid>
    <b:Title>Organizational Change: A Processual Approach</b:Title>
    <b:Year>1994</b:Year>
    <b:City>London</b:City>
    <b:Publisher>Chapman Publishing</b:Publisher>
    <b:Author>
      <b:Author>
        <b:NameList>
          <b:Person>
            <b:Last>Dawson</b:Last>
            <b:First>P</b:First>
          </b:Person>
        </b:NameList>
      </b:Author>
    </b:Author>
    <b:RefOrder>43</b:RefOrder>
  </b:Source>
  <b:Source>
    <b:Tag>Bur20</b:Tag>
    <b:SourceType>JournalArticle</b:SourceType>
    <b:Guid>{F7C275C0-03A8-4EBB-99B7-EFACD50FDCDA}</b:Guid>
    <b:Title>The Origins of Lewin’s Three-Step Model of Change</b:Title>
    <b:Year>2020</b:Year>
    <b:Author>
      <b:Author>
        <b:NameList>
          <b:Person>
            <b:Last>Burnes</b:Last>
          </b:Person>
        </b:NameList>
      </b:Author>
    </b:Author>
    <b:JournalName>The Journal of Applied Behavioral Science</b:JournalName>
    <b:Pages>32-59</b:Pages>
    <b:RefOrder>44</b:RefOrder>
  </b:Source>
  <b:Source>
    <b:Tag>Cum16</b:Tag>
    <b:SourceType>JournalArticle</b:SourceType>
    <b:Guid>{A6843211-28BE-4216-97AC-8D80A9B3B141}</b:Guid>
    <b:Title>Unfreezing change as three steps: Rethinking Kurt Lewin’s legacy for change management</b:Title>
    <b:JournalName>Human Relations</b:JournalName>
    <b:Year>2016</b:Year>
    <b:Pages>33-60</b:Pages>
    <b:Author>
      <b:Author>
        <b:NameList>
          <b:Person>
            <b:Last>Cummings</b:Last>
          </b:Person>
          <b:Person>
            <b:Last>Bridgman</b:Last>
          </b:Person>
          <b:Person>
            <b:Last>Brown</b:Last>
          </b:Person>
        </b:NameList>
      </b:Author>
    </b:Author>
    <b:LCID>en-GB</b:LCID>
    <b:Volume>69</b:Volume>
    <b:Issue>1</b:Issue>
    <b:DOI>https://doi.org/10.1177/0018726715577707</b:DOI>
    <b:RefOrder>45</b:RefOrder>
  </b:Source>
  <b:Source>
    <b:Tag>Des19</b:Tag>
    <b:SourceType>JournalArticle</b:SourceType>
    <b:Guid>{DB3E3B8A-97E7-4C38-9356-77BE2467C92C}</b:Guid>
    <b:Author>
      <b:Author>
        <b:NameList>
          <b:Person>
            <b:Last>Desmond</b:Last>
          </b:Person>
          <b:Person>
            <b:Last>Wilson</b:Last>
          </b:Person>
        </b:NameList>
      </b:Author>
    </b:Author>
    <b:Title>Democracy and worker representation in the management of change: Lessons from Kurt Lewin and the Harwood studies.</b:Title>
    <b:JournalName>Human Relations (New York)</b:JournalName>
    <b:Year>2019</b:Year>
    <b:Pages>1805-1830</b:Pages>
    <b:Volume>72</b:Volume>
    <b:Issue>11</b:Issue>
    <b:DOI>https://doi.org/10.1177/0018726718812168</b:DOI>
    <b:RefOrder>46</b:RefOrder>
  </b:Source>
  <b:Source>
    <b:Tag>Bam05</b:Tag>
    <b:SourceType>JournalArticle</b:SourceType>
    <b:Guid>{64DBE242-8C33-45C8-B778-A4DB6B53A0E0}</b:Guid>
    <b:Title>A case study of change management effectiveness within the NHS.</b:Title>
    <b:JournalName>Journal of Change Management</b:JournalName>
    <b:Year>2005</b:Year>
    <b:Pages>391-406</b:Pages>
    <b:Author>
      <b:Author>
        <b:NameList>
          <b:Person>
            <b:Last>Bamford</b:Last>
            <b:First>D</b:First>
          </b:Person>
          <b:Person>
            <b:Last>Daniel</b:Last>
            <b:First>S</b:First>
          </b:Person>
        </b:NameList>
      </b:Author>
    </b:Author>
    <b:Volume>5</b:Volume>
    <b:RefOrder>47</b:RefOrder>
  </b:Source>
  <b:Source>
    <b:Tag>Bal04</b:Tag>
    <b:SourceType>Book</b:SourceType>
    <b:Guid>{0EBA5FB4-CEEC-4C31-AC5E-6C3BF79947C5}</b:Guid>
    <b:Title>Exploring Strategic Change</b:Title>
    <b:Year>2004</b:Year>
    <b:Author>
      <b:Author>
        <b:NameList>
          <b:Person>
            <b:Last>Balogun</b:Last>
            <b:First>Julia</b:First>
          </b:Person>
          <b:Person>
            <b:Last>Hope Hailey</b:Last>
            <b:First>Veronica</b:First>
          </b:Person>
        </b:NameList>
      </b:Author>
    </b:Author>
    <b:City>London</b:City>
    <b:Publisher>Pearson Education</b:Publisher>
    <b:RefOrder>33</b:RefOrder>
  </b:Source>
  <b:Source>
    <b:Tag>Bur13</b:Tag>
    <b:SourceType>JournalArticle</b:SourceType>
    <b:Guid>{87534025-ED4C-46D6-BF72-AAF67A3946FE}</b:Guid>
    <b:Title>Kurt Lewin’s Field Theory: A Review and Re-evaluation</b:Title>
    <b:Year>2013</b:Year>
    <b:Author>
      <b:Author>
        <b:NameList>
          <b:Person>
            <b:Last>Burnes</b:Last>
          </b:Person>
          <b:Person>
            <b:Last>Cooke</b:Last>
          </b:Person>
        </b:NameList>
      </b:Author>
    </b:Author>
    <b:JournalName>International Journal of Management Reviews : IJMR</b:JournalName>
    <b:Pages>408–425</b:Pages>
    <b:Volume>15</b:Volume>
    <b:Issue>4</b:Issue>
    <b:RefOrder>48</b:RefOrder>
  </b:Source>
  <b:Source>
    <b:Tag>CIP20</b:Tag>
    <b:SourceType>InternetSite</b:SourceType>
    <b:Guid>{5BD68BA2-0712-4566-A320-477A3DA3B9EE}</b:Guid>
    <b:Title>Organisation development</b:Title>
    <b:Year>2020</b:Year>
    <b:Author>
      <b:Author>
        <b:Corporate>CIPD</b:Corporate>
      </b:Author>
    </b:Author>
    <b:InternetSiteTitle>CIPD</b:InternetSiteTitle>
    <b:Month>Nov</b:Month>
    <b:Day>25</b:Day>
    <b:URL>https://www.cipd.co.uk/knowledge/strategy/organisational-development/factsheet#7981</b:URL>
    <b:RefOrder>49</b:RefOrder>
  </b:Source>
  <b:Source>
    <b:Tag>For19</b:Tag>
    <b:SourceType>InternetSite</b:SourceType>
    <b:Guid>{F4595787-AB2E-4167-B72C-00DBCD06768F}</b:Guid>
    <b:Author>
      <b:Author>
        <b:Corporate>Forbes</b:Corporate>
      </b:Author>
    </b:Author>
    <b:Title>Why Is Employee Activism On The Rise?</b:Title>
    <b:Year>2019</b:Year>
    <b:YearAccessed>2021</b:YearAccessed>
    <b:MonthAccessed>May</b:MonthAccessed>
    <b:DayAccessed>16</b:DayAccessed>
    <b:URL>https://www.forbes.com/sites/laurencoulman/2019/05/30/why-is-employee-activism-on-the-rise/?sh=fc8bca74b19a</b:URL>
    <b:RefOrder>31</b:RefOrder>
  </b:Source>
  <b:Source>
    <b:Tag>Per19</b:Tag>
    <b:SourceType>InternetSite</b:SourceType>
    <b:Guid>{02ED4238-5F44-4E55-A97A-01AE42244726}</b:Guid>
    <b:Author>
      <b:Author>
        <b:Corporate>Personnel Today</b:Corporate>
      </b:Author>
    </b:Author>
    <b:Title>How employees are using social activism to make their voices heard</b:Title>
    <b:Year>2019</b:Year>
    <b:YearAccessed>2021</b:YearAccessed>
    <b:MonthAccessed>March</b:MonthAccessed>
    <b:DayAccessed>30</b:DayAccessed>
    <b:URL>https://www.personneltoday.com/hr/how-employees-are-using-social-activism-to-make-their-voices-heard/</b:URL>
    <b:RefOrder>28</b:RefOrder>
  </b:Source>
  <b:Source>
    <b:Tag>Tec19</b:Tag>
    <b:SourceType>InternetSite</b:SourceType>
    <b:Guid>{695A2202-72ED-4215-A2D1-8C2A5FEAAEB3}</b:Guid>
    <b:Author>
      <b:Author>
        <b:Corporate>TechCrunch</b:Corporate>
      </b:Author>
    </b:Author>
    <b:Title>Google employees are staging a sit-in to protest reported retaliation</b:Title>
    <b:Year>2019</b:Year>
    <b:YearAccessed>2021</b:YearAccessed>
    <b:MonthAccessed>May</b:MonthAccessed>
    <b:DayAccessed>16</b:DayAccessed>
    <b:URL>https://techcrunch.com/2019/04/30/google-employees-are-staging-a-sit-in-to-protest-reported-retaliation/?guccounter=1&amp;guce_referrer=aHR0cHM6Ly93d3cuZm9yYmVzLmNvbS9zaXRlcy9sYXVyZW5jb3VsbWFuLzIwMTkvMDUvMzAvd2h5LWlzLWVtcGxveWVlLWFjdGl2aXNtLW9uLXRoZS1yaXNlLz9</b:URL>
    <b:RefOrder>29</b:RefOrder>
  </b:Source>
  <b:Source>
    <b:Tag>Don17</b:Tag>
    <b:SourceType>Book</b:SourceType>
    <b:Guid>{FD5313D0-6732-41CF-8326-58D17711302A}</b:Guid>
    <b:Title>Ethics and Compliance Handbook</b:Title>
    <b:Year>2017</b:Year>
    <b:City>Pretoria</b:City>
    <b:Publisher>The Ethics Institute</b:Publisher>
    <b:Edition>1</b:Edition>
    <b:Author>
      <b:Author>
        <b:NameList>
          <b:Person>
            <b:Last>Donde</b:Last>
            <b:First>Guendalina</b:First>
          </b:Person>
          <b:Person>
            <b:Last>Groenewald</b:Last>
            <b:First>Liezl</b:First>
          </b:Person>
        </b:NameList>
      </b:Author>
    </b:Author>
    <b:RefOrder>30</b:RefOrder>
  </b:Source>
  <b:Source>
    <b:Tag>CIP22</b:Tag>
    <b:SourceType>InternetSite</b:SourceType>
    <b:Guid>{3D5C869F-9294-455B-8BE0-4C8DEBB877D9}</b:Guid>
    <b:Author>
      <b:Author>
        <b:Corporate>CIPD</b:Corporate>
      </b:Author>
    </b:Author>
    <b:Title>Ethical practice</b:Title>
    <b:InternetSiteTitle>CIPD Core Behaviours</b:InternetSiteTitle>
    <b:URL>https://peopleprofession.cipd.org/profession-map/core-behaviours/ethical-practice</b:URL>
    <b:YearAccessed>2022</b:YearAccessed>
    <b:MonthAccessed>January</b:MonthAccessed>
    <b:DayAccessed>12</b:DayAccessed>
    <b:RefOrder>27</b:RefOrder>
  </b:Source>
  <b:Source>
    <b:Tag>CIP15</b:Tag>
    <b:SourceType>DocumentFromInternetSite</b:SourceType>
    <b:Guid>{0592F25B-1941-4170-8DFC-FB2AB5406912}</b:Guid>
    <b:Author>
      <b:Author>
        <b:Corporate>CIPD</b:Corporate>
      </b:Author>
    </b:Author>
    <b:Title>Ethical Decision Making: Eight perspectives on workplace dilemas</b:Title>
    <b:InternetSiteTitle>Professional Values</b:InternetSiteTitle>
    <b:Year>2015</b:Year>
    <b:Month>August</b:Month>
    <b:URL>https://peopleprofession.cipd.org/Images/ethical-decision-making-2015-eight-perspectives-on-workplace-dilemmas_tcm29-9564.pdf</b:URL>
    <b:YearAccessed>2022</b:YearAccessed>
    <b:MonthAccessed>January</b:MonthAccessed>
    <b:DayAccessed>12</b:DayAccessed>
    <b:RefOrder>34</b:RefOrder>
  </b:Source>
  <b:Source>
    <b:Tag>Bai18</b:Tag>
    <b:SourceType>Book</b:SourceType>
    <b:Guid>{1506BAB5-3378-4C6D-BC00-63825DBA4286}</b:Guid>
    <b:Title>Strategic Human Resource Management</b:Title>
    <b:Year>2018</b:Year>
    <b:City>Oxford</b:City>
    <b:Publisher>Oxford University Press</b:Publisher>
    <b:Author>
      <b:Author>
        <b:NameList>
          <b:Person>
            <b:Last>Bailey</b:Last>
            <b:First>Catherine</b:First>
          </b:Person>
          <b:Person>
            <b:Last>Mankin</b:Last>
            <b:First>David</b:First>
          </b:Person>
          <b:Person>
            <b:Last>Kelliher</b:Last>
            <b:First>Clare</b:First>
          </b:Person>
          <b:Person>
            <b:Last>Garavan</b:Last>
            <b:First>Thomas</b:First>
          </b:Person>
        </b:NameList>
      </b:Author>
    </b:Author>
    <b:Edition>2nd</b:Edition>
    <b:RefOrder>35</b:RefOrder>
  </b:Source>
  <b:Source>
    <b:Tag>CIP09</b:Tag>
    <b:SourceType>DocumentFromInternetSite</b:SourceType>
    <b:Guid>{238CFBDD-6916-4F4D-83A5-D1C41D663F96}</b:Guid>
    <b:Author>
      <b:Author>
        <b:Corporate>CIPD.a</b:Corporate>
      </b:Author>
    </b:Author>
    <b:Title>Explore the Profession Map</b:Title>
    <b:InternetSiteTitle>CIPD</b:InternetSiteTitle>
    <b:Year>2009</b:Year>
    <b:URL>https://peopleprofession.cipd.org/profession-map</b:URL>
    <b:YearAccessed>2022</b:YearAccessed>
    <b:MonthAccessed>January</b:MonthAccessed>
    <b:DayAccessed>12</b:DayAccessed>
    <b:RefOrder>1</b:RefOrder>
  </b:Source>
  <b:Source>
    <b:Tag>CIP</b:Tag>
    <b:SourceType>DocumentFromInternetSite</b:SourceType>
    <b:Guid>{43969C08-2789-4744-9DD1-996DF180282E}</b:Guid>
    <b:Author>
      <b:Author>
        <b:Corporate>CIPD.b</b:Corporate>
      </b:Author>
    </b:Author>
    <b:Title>Membership standards for a Chartered Member</b:Title>
    <b:InternetSiteTitle>CIPD</b:InternetSiteTitle>
    <b:URL>https://www.cipd.co.uk/Images/membership-standards-chartered-member-oct-2019_tcm18-63490.pdf</b:URL>
    <b:Year>2009</b:Year>
    <b:RefOrder>2</b:RefOrder>
  </b:Source>
  <b:Source>
    <b:Tag>Ger21</b:Tag>
    <b:SourceType>InternetSite</b:SourceType>
    <b:Guid>{5AC6D0F6-DD6A-4E1B-8AD1-A9D1B6CA1B00}</b:Guid>
    <b:Title>Why management development is critical for your 2022 L&amp;D strategy</b:Title>
    <b:InternetSiteTitle>Training Zone</b:InternetSiteTitle>
    <b:Year>2021</b:Year>
    <b:Month>December</b:Month>
    <b:Day>15</b:Day>
    <b:URL>https://www.trainingzone.co.uk/deliver/training/why-management-development-is-critical-for-your-2022-ld-strategy?utm_medium=email&amp;utm_campaign=TZWEDS050122&amp;utm_content=TZWEDS050122+CID_1e45d00ec040c34fff060d9d0555f6c1&amp;utm_source=internal_cm&amp;utm_term=Disco</b:URL>
    <b:Author>
      <b:Author>
        <b:NameList>
          <b:Person>
            <b:Last>Germain</b:Last>
            <b:First>J</b:First>
          </b:Person>
        </b:NameList>
      </b:Author>
    </b:Author>
    <b:YearAccessed>2022</b:YearAccessed>
    <b:MonthAccessed>January</b:MonthAccessed>
    <b:DayAccessed>12</b:DayAccessed>
    <b:RefOrder>50</b:RefOrder>
  </b:Source>
  <b:Source>
    <b:Tag>Peo20</b:Tag>
    <b:SourceType>InternetSite</b:SourceType>
    <b:Guid>{732F7770-F4F9-4E73-8A2D-D47AA4FAB8D8}</b:Guid>
    <b:Author>
      <b:Author>
        <b:Corporate>People Management</b:Corporate>
      </b:Author>
    </b:Author>
    <b:Title>Has Covid-19 sparked an L&amp;D revolution?</b:Title>
    <b:InternetSiteTitle>People Management</b:InternetSiteTitle>
    <b:Year>2020</b:Year>
    <b:Month>June</b:Month>
    <b:Day>4</b:Day>
    <b:URL>https://www.peoplemanagement.co.uk/long-reads/articles/covid-19-caused-learning-development-revolution#gref</b:URL>
    <b:YearAccessed>2022</b:YearAccessed>
    <b:MonthAccessed>January</b:MonthAccessed>
    <b:DayAccessed>12</b:DayAccessed>
    <b:RefOrder>51</b:RefOrder>
  </b:Source>
  <b:Source>
    <b:Tag>GOV21</b:Tag>
    <b:SourceType>InternetSite</b:SourceType>
    <b:Guid>{67C76262-1865-4A49-B8B4-89BDC662CB3F}</b:Guid>
    <b:Author>
      <b:Author>
        <b:Corporate>GOV.UK</b:Corporate>
      </b:Author>
    </b:Author>
    <b:Title>£20 million to improve small business leadership and problem-solving skills in the wake of coronavirus</b:Title>
    <b:InternetSiteTitle>Coronavirus (COVID-19)</b:InternetSiteTitle>
    <b:Year>2021</b:Year>
    <b:Month>August</b:Month>
    <b:Day>3</b:Day>
    <b:URL>https://www.gov.uk/government/news/20-million-to-improve-small-business-leadership-and-problem-solving-skills-in-the-wake-of-coronavirus</b:URL>
    <b:YearAccessed>2022</b:YearAccessed>
    <b:MonthAccessed>January</b:MonthAccessed>
    <b:DayAccessed>12</b:DayAccessed>
    <b:RefOrder>52</b:RefOrder>
  </b:Source>
  <b:Source>
    <b:Tag>For20</b:Tag>
    <b:SourceType>InternetSite</b:SourceType>
    <b:Guid>{C4D52C1C-0352-41AC-BC50-3B779A11392F}</b:Guid>
    <b:Author>
      <b:Author>
        <b:Corporate>Forbes</b:Corporate>
      </b:Author>
    </b:Author>
    <b:Title>Pandemic Accentuates Two Problems With Change Management: One Is Change, The Other Is Management</b:Title>
    <b:InternetSiteTitle>Forbes</b:InternetSiteTitle>
    <b:Year>2020</b:Year>
    <b:Month>June</b:Month>
    <b:Day>29</b:Day>
    <b:URL>https://www.forbes.com/sites/grantfreeland/2020/06/29/pandemic-accentuates-two-problems-with-change-management-one-is-change-the-other-is-management/?sh=5ecfc1966969</b:URL>
    <b:YearAccessed>2022</b:YearAccessed>
    <b:MonthAccessed>January</b:MonthAccessed>
    <b:DayAccessed>12</b:DayAccessed>
    <b:RefOrder>36</b:RefOrder>
  </b:Source>
  <b:Source>
    <b:Tag>HRZ17</b:Tag>
    <b:SourceType>InternetSite</b:SourceType>
    <b:Guid>{A0973966-DE3D-48D0-913B-27BE8F2F5421}</b:Guid>
    <b:Author>
      <b:Author>
        <b:Corporate>HR Zone</b:Corporate>
      </b:Author>
    </b:Author>
    <b:Title>Control in times of uncertainty: how can you combat change fatigue?</b:Title>
    <b:InternetSiteTitle>HR Zone</b:InternetSiteTitle>
    <b:Year>2017</b:Year>
    <b:Month>March</b:Month>
    <b:Day>6</b:Day>
    <b:URL>https://www.hrzone.com/lead/change/control-in-times-of-uncertainty-how-can-you-combat-change-fatigue</b:URL>
    <b:YearAccessed>2022</b:YearAccessed>
    <b:MonthAccessed>January</b:MonthAccessed>
    <b:DayAccessed>12</b:DayAccessed>
    <b:RefOrder>53</b:RefOrder>
  </b:Source>
  <b:Source>
    <b:Tag>For11</b:Tag>
    <b:SourceType>InternetSite</b:SourceType>
    <b:Guid>{78AE7912-B4D1-497D-81BD-3C6E1219755A}</b:Guid>
    <b:Author>
      <b:Author>
        <b:Corporate>Forbes.b</b:Corporate>
      </b:Author>
    </b:Author>
    <b:Title>Change Fatigue: Taking Its Toll on Your Employees?</b:Title>
    <b:InternetSiteTitle>Forbes</b:InternetSiteTitle>
    <b:Year>2011</b:Year>
    <b:Month>September</b:Month>
    <b:Day>15</b:Day>
    <b:URL>https://www.forbes.com/sites/johnkotter/2011/09/15/can-i-use-this-method-for-change-in-my-organization/?sh=5f838a771ce6</b:URL>
    <b:YearAccessed>2022</b:YearAccessed>
    <b:MonthAccessed>January</b:MonthAccessed>
    <b:DayAccessed>12</b:DayAccessed>
    <b:RefOrder>54</b:RefOrder>
  </b:Source>
  <b:Source>
    <b:Tag>HRM21</b:Tag>
    <b:SourceType>InternetSite</b:SourceType>
    <b:Guid>{452982AD-DC85-49F1-9CA1-2353950F3169}</b:Guid>
    <b:Author>
      <b:Author>
        <b:Corporate>HR Magazine</b:Corporate>
      </b:Author>
    </b:Author>
    <b:Title>HR at high risk of 'change fatigue'</b:Title>
    <b:InternetSiteTitle>HR Magazine</b:InternetSiteTitle>
    <b:Year>2021</b:Year>
    <b:Month>October</b:Month>
    <b:Day>21</b:Day>
    <b:URL>https://www.hrmagazine.co.uk/content/news/hr-at-high-risk-of-change-fatigue</b:URL>
    <b:YearAccessed>2022</b:YearAccessed>
    <b:MonthAccessed>January</b:MonthAccessed>
    <b:DayAccessed>12</b:DayAccessed>
    <b:RefOrder>55</b:RefOrder>
  </b:Source>
  <b:Source>
    <b:Tag>Peo201</b:Tag>
    <b:SourceType>InternetSite</b:SourceType>
    <b:Guid>{F728DFB3-7200-457B-94BE-D98F83CCAD5F}</b:Guid>
    <b:Author>
      <b:Author>
        <b:Corporate>People Management</b:Corporate>
      </b:Author>
    </b:Author>
    <b:Title>In this even more VUCA world, HR has never been more vital</b:Title>
    <b:InternetSiteTitle>People Management</b:InternetSiteTitle>
    <b:Year>2020</b:Year>
    <b:Month>April</b:Month>
    <b:Day>9</b:Day>
    <b:URL>https://www.peoplemanagement.co.uk/voices/comment/in-this-vuca-world-hr-has-never-been-more-vital</b:URL>
    <b:YearAccessed>2022</b:YearAccessed>
    <b:MonthAccessed>January</b:MonthAccessed>
    <b:DayAccessed>12</b:DayAccessed>
    <b:RefOrder>5</b:RefOrder>
  </b:Source>
  <b:Source>
    <b:Tag>CIP201</b:Tag>
    <b:SourceType>InternetSite</b:SourceType>
    <b:Guid>{41D6259A-AF7E-4426-ADF7-AFFBE1C3128E}</b:Guid>
    <b:Title>People Profession 2030, a collective view of future trends</b:Title>
    <b:InternetSiteTitle>CIPD</b:InternetSiteTitle>
    <b:Year>2020</b:Year>
    <b:Month>November</b:Month>
    <b:URL>https://www.cipd.co.uk/Images/people-profession-2030-report-compressed_tcm18-86095.pdf</b:URL>
    <b:Author>
      <b:Author>
        <b:Corporate>CIPD</b:Corporate>
      </b:Author>
    </b:Author>
    <b:YearAccessed>2022</b:YearAccessed>
    <b:MonthAccessed>January</b:MonthAccessed>
    <b:DayAccessed>12</b:DayAccessed>
    <b:RefOrder>56</b:RefOrder>
  </b:Source>
  <b:Source>
    <b:Tag>Wat14</b:Tag>
    <b:SourceType>BookSection</b:SourceType>
    <b:Guid>{2C9AFB0E-7425-44CA-926D-1422BC8020D0}</b:Guid>
    <b:Title>Developing Skills for Business Leadership</b:Title>
    <b:Year>2014</b:Year>
    <b:Author>
      <b:Author>
        <b:NameList>
          <b:Person>
            <b:Last>Watson</b:Last>
            <b:First>G</b:First>
          </b:Person>
          <b:Person>
            <b:Last>Reissner</b:Last>
            <b:First>S</b:First>
          </b:Person>
        </b:NameList>
      </b:Author>
    </b:Author>
    <b:City>London</b:City>
    <b:Publisher>CIPD</b:Publisher>
    <b:Edition>2nd</b:Edition>
    <b:RefOrder>57</b:RefOrder>
  </b:Source>
  <b:Source>
    <b:Tag>Kev13</b:Tag>
    <b:SourceType>InternetSite</b:SourceType>
    <b:Guid>{0647D7C4-C5C4-4B88-BCC0-0037E61511A1}</b:Guid>
    <b:Title>What is leadership</b:Title>
    <b:Year>2013</b:Year>
    <b:YearAccessed>2022</b:YearAccessed>
    <b:MonthAccessed>January</b:MonthAccessed>
    <b:DayAccessed>12</b:DayAccessed>
    <b:URL>https://www.forbes.com/sites/kevinkruse/2013/04/09/what-is-leadership/?sh=142410555b90</b:URL>
    <b:Author>
      <b:Author>
        <b:NameList>
          <b:Person>
            <b:Last>Kruse</b:Last>
            <b:First>Kevin</b:First>
          </b:Person>
        </b:NameList>
      </b:Author>
    </b:Author>
    <b:InternetSiteTitle>Forbes</b:InternetSiteTitle>
    <b:Month>April</b:Month>
    <b:Day>9</b:Day>
    <b:RefOrder>58</b:RefOrder>
  </b:Source>
  <b:Source>
    <b:Tag>Whe11</b:Tag>
    <b:SourceType>BookSection</b:SourceType>
    <b:Guid>{E0EAC9C0-0CC6-4C64-AC0A-49FE9AD392C5}</b:Guid>
    <b:Title>Developing Management Skills</b:Title>
    <b:Year>2011</b:Year>
    <b:Author>
      <b:Author>
        <b:NameList>
          <b:Person>
            <b:Last>Whetten</b:Last>
            <b:First>David</b:First>
          </b:Person>
          <b:Person>
            <b:Last>Cameron</b:Last>
            <b:First>Kim</b:First>
          </b:Person>
        </b:NameList>
      </b:Author>
    </b:Author>
    <b:Pages>560</b:Pages>
    <b:City>London</b:City>
    <b:Publisher>Pearson</b:Publisher>
    <b:Edition>8th</b:Edition>
    <b:RefOrder>59</b:RefOrder>
  </b:Source>
  <b:Source>
    <b:Tag>Ans18</b:Tag>
    <b:SourceType>JournalArticle</b:SourceType>
    <b:Guid>{F16986CB-1CB4-4D3B-96FC-B74670239820}</b:Guid>
    <b:Title>Governing turbulence: An organisational-institutional agenda.</b:Title>
    <b:Year>2018</b:Year>
    <b:Pages>43-57</b:Pages>
    <b:Author>
      <b:Author>
        <b:NameList>
          <b:Person>
            <b:Last>Ansell</b:Last>
            <b:First>C</b:First>
          </b:Person>
          <b:Person>
            <b:Last>Trondal</b:Last>
            <b:First>J</b:First>
          </b:Person>
        </b:NameList>
      </b:Author>
    </b:Author>
    <b:JournalName>Perspectives on public management and governance</b:JournalName>
    <b:Volume>1</b:Volume>
    <b:Issue>1</b:Issue>
    <b:RefOrder>4</b:RefOrder>
  </b:Source>
  <b:Source>
    <b:Tag>Ben14</b:Tag>
    <b:SourceType>InternetSite</b:SourceType>
    <b:Guid>{E082F16A-7F02-474D-937E-F67961899142}</b:Guid>
    <b:Title>What VUCA Really Means for You</b:Title>
    <b:Year>2014</b:Year>
    <b:InternetSiteTitle>Harvard Business Review</b:InternetSiteTitle>
    <b:URL>https://hbr.org/2014/01/what-vuca-really-means-for-you</b:URL>
    <b:Author>
      <b:Author>
        <b:NameList>
          <b:Person>
            <b:Last>Bennett</b:Last>
            <b:First>Nathan</b:First>
          </b:Person>
          <b:Person>
            <b:Last>Lemoine</b:Last>
            <b:First>James</b:First>
          </b:Person>
        </b:NameList>
      </b:Author>
    </b:Author>
    <b:YearAccessed>2022</b:YearAccessed>
    <b:MonthAccessed>January</b:MonthAccessed>
    <b:DayAccessed>12</b:DayAccessed>
    <b:RefOrder>60</b:RefOrder>
  </b:Source>
  <b:Source>
    <b:Tag>Uhi07</b:Tag>
    <b:SourceType>JournalArticle</b:SourceType>
    <b:Guid>{8BE90195-9D9D-4651-8AB7-4BD516F4FAD9}</b:Guid>
    <b:Title>Complexity leadership theory: shifting leadership from the industrial age to the knowledge era</b:Title>
    <b:Year>2007</b:Year>
    <b:Author>
      <b:Author>
        <b:NameList>
          <b:Person>
            <b:Last>Uhi-Blen</b:Last>
            <b:First>M</b:First>
          </b:Person>
          <b:Person>
            <b:Last>Marlon</b:Last>
            <b:First>R</b:First>
          </b:Person>
          <b:Person>
            <b:Last>McKelvey</b:Last>
            <b:First>B</b:First>
          </b:Person>
        </b:NameList>
      </b:Author>
    </b:Author>
    <b:JournalName>The leadership quarterly</b:JournalName>
    <b:Pages>298-318</b:Pages>
    <b:Volume>18</b:Volume>
    <b:Issue>4</b:Issue>
    <b:RefOrder>6</b:RefOrder>
  </b:Source>
  <b:Source>
    <b:Tag>Car21</b:Tag>
    <b:SourceType>InternetSite</b:SourceType>
    <b:Guid>{8911C8B1-C9C1-45D2-BDE9-ABFF5AF7BB9D}</b:Guid>
    <b:Title>Build Your Reputation as a Trustworthy Leader</b:Title>
    <b:Year>2021</b:Year>
    <b:InternetSiteTitle>Harvard Business Review</b:InternetSiteTitle>
    <b:Month>June</b:Month>
    <b:Day>11</b:Day>
    <b:URL>https://hbr.org/2021/06/build-your-reputation-as-a-trustworthy-leader</b:URL>
    <b:Author>
      <b:Author>
        <b:NameList>
          <b:Person>
            <b:Last>Carucci</b:Last>
            <b:First>Ron</b:First>
          </b:Person>
        </b:NameList>
      </b:Author>
    </b:Author>
    <b:YearAccessed>2022</b:YearAccessed>
    <b:MonthAccessed>January</b:MonthAccessed>
    <b:DayAccessed>12</b:DayAccessed>
    <b:RefOrder>8</b:RefOrder>
  </b:Source>
  <b:Source>
    <b:Tag>Ous18</b:Tag>
    <b:SourceType>InternetSite</b:SourceType>
    <b:Guid>{3BDD97B7-B002-4405-8903-722411F37EC5}</b:Guid>
    <b:Title>Trust in Leadership – One Key Factor During Organizational Change</b:Title>
    <b:InternetSiteTitle>Science for work</b:InternetSiteTitle>
    <b:Year>2018</b:Year>
    <b:URL>https://scienceforwork.com/blog/trust-in-leadership-change/</b:URL>
    <b:Author>
      <b:Author>
        <b:NameList>
          <b:Person>
            <b:Last>Ouslis</b:Last>
            <b:First>Natasha</b:First>
          </b:Person>
        </b:NameList>
      </b:Author>
    </b:Author>
    <b:YearAccessed>2022</b:YearAccessed>
    <b:MonthAccessed>January</b:MonthAccessed>
    <b:DayAccessed>12</b:DayAccessed>
    <b:RefOrder>61</b:RefOrder>
  </b:Source>
  <b:Source>
    <b:Tag>CIP14</b:Tag>
    <b:SourceType>Report</b:SourceType>
    <b:Guid>{20B37CDA-801E-4842-AC6C-B5B3FF6F545E}</b:Guid>
    <b:Title>Experiencing trustworthy leadership</b:Title>
    <b:Year>2014</b:Year>
    <b:Author>
      <b:Author>
        <b:Corporate>CIPD</b:Corporate>
      </b:Author>
    </b:Author>
    <b:Publisher>University of Bath School of Management</b:Publisher>
    <b:RefOrder>62</b:RefOrder>
  </b:Source>
  <b:Source>
    <b:Tag>Zen19</b:Tag>
    <b:SourceType>InternetSite</b:SourceType>
    <b:Guid>{6CBD81DB-72B6-4F84-83FB-9CC5F4BC26D2}</b:Guid>
    <b:Title>The 3 elements fo trust</b:Title>
    <b:Year>2019</b:Year>
    <b:Author>
      <b:Author>
        <b:NameList>
          <b:Person>
            <b:Last>Zenger</b:Last>
            <b:First>Jack</b:First>
          </b:Person>
          <b:Person>
            <b:Last>Folkman</b:Last>
            <b:First>Joseph</b:First>
          </b:Person>
        </b:NameList>
      </b:Author>
    </b:Author>
    <b:InternetSiteTitle>Harvard Business Review</b:InternetSiteTitle>
    <b:Month>February</b:Month>
    <b:Day>5</b:Day>
    <b:URL>https://hbr.org/2019/02/the-3-elements-of-trust?utm_medium=email&amp;utm_source=newsletter_daily&amp;utm_campaign=mtod&amp;referral=00203</b:URL>
    <b:YearAccessed>2022</b:YearAccessed>
    <b:MonthAccessed>January</b:MonthAccessed>
    <b:DayAccessed>12</b:DayAccessed>
    <b:RefOrder>63</b:RefOrder>
  </b:Source>
  <b:Source>
    <b:Tag>Cen21</b:Tag>
    <b:SourceType>InternetSite</b:SourceType>
    <b:Guid>{E261C2BA-28CC-4668-B315-2AFB782019BE}</b:Guid>
    <b:InternetSiteTitle>Center for Servant Leadership</b:InternetSiteTitle>
    <b:Year>2021</b:Year>
    <b:URL>https://www.greenleaf.org/what-is-servant-leadership/</b:URL>
    <b:YearAccessed>2022</b:YearAccessed>
    <b:MonthAccessed>January</b:MonthAccessed>
    <b:DayAccessed>12</b:DayAccessed>
    <b:Author>
      <b:Author>
        <b:NameList>
          <b:Person>
            <b:Last>Greenleaf</b:Last>
            <b:First>Robert</b:First>
          </b:Person>
        </b:NameList>
      </b:Author>
    </b:Author>
    <b:Title>What is servant leadership</b:Title>
    <b:RefOrder>10</b:RefOrder>
  </b:Source>
  <b:Source>
    <b:Tag>CIP12</b:Tag>
    <b:SourceType>InternetSite</b:SourceType>
    <b:Guid>{BE644974-FE1C-46BE-9D64-EE39E0459CC9}</b:Guid>
    <b:Author>
      <b:Author>
        <b:Corporate>CIPD</b:Corporate>
      </b:Author>
    </b:Author>
    <b:Title>Where has all the trust gone</b:Title>
    <b:Year>2012</b:Year>
    <b:Month>March</b:Month>
    <b:URL>https://www.cipd.co.uk/Images/where-has-all-the-trust-gone_2012-sop_tcm18-9644.pdf</b:URL>
    <b:YearAccessed>2022</b:YearAccessed>
    <b:MonthAccessed>January</b:MonthAccessed>
    <b:DayAccessed>12</b:DayAccessed>
    <b:RefOrder>64</b:RefOrder>
  </b:Source>
  <b:Source>
    <b:Tag>Cha21</b:Tag>
    <b:SourceType>InternetSite</b:SourceType>
    <b:Guid>{CD3560BB-88B0-488C-8827-A7D82CC07F79}</b:Guid>
    <b:Title>Change management</b:Title>
    <b:InternetSiteTitle>CIPD</b:InternetSiteTitle>
    <b:Year>2021</b:Year>
    <b:Month>September</b:Month>
    <b:Day>6</b:Day>
    <b:URL>https://www.cipd.co.uk/knowledge/strategy/change/management-factsheet</b:URL>
    <b:YearAccessed>2022</b:YearAccessed>
    <b:MonthAccessed>January</b:MonthAccessed>
    <b:DayAccessed>12</b:DayAccessed>
    <b:RefOrder>65</b:RefOrder>
  </b:Source>
  <b:Source>
    <b:Tag>Bal09</b:Tag>
    <b:SourceType>Report</b:SourceType>
    <b:Guid>{D6B9922F-7410-469D-8FFD-88FC9537F083}</b:Guid>
    <b:Title>Final report of the change management consortium</b:Title>
    <b:Year>2009</b:Year>
    <b:Author>
      <b:Author>
        <b:NameList>
          <b:Person>
            <b:Last>Balogun</b:Last>
            <b:First>J</b:First>
          </b:Person>
          <b:Person>
            <b:Last>Hope-Hailey</b:Last>
            <b:First>V</b:First>
          </b:Person>
        </b:NameList>
      </b:Author>
    </b:Author>
    <b:Publisher>CASS Business School</b:Publisher>
    <b:City>London</b:City>
    <b:RefOrder>9</b:RefOrder>
  </b:Source>
  <b:Source>
    <b:Tag>CIP141</b:Tag>
    <b:SourceType>Report</b:SourceType>
    <b:Guid>{181CF7CA-D28B-4D9F-9EF2-27820652C510}</b:Guid>
    <b:Author>
      <b:Author>
        <b:Corporate>CIPD.c</b:Corporate>
      </b:Author>
    </b:Author>
    <b:Title>Leading Transformational Change</b:Title>
    <b:Year>2014</b:Year>
    <b:Publisher>CIPD</b:Publisher>
    <b:City>London</b:City>
    <b:RefOrder>66</b:RefOrder>
  </b:Source>
  <b:Source>
    <b:Tag>The21</b:Tag>
    <b:SourceType>InternetSite</b:SourceType>
    <b:Guid>{2BC1B5AC-5ED6-4816-A26D-B4E46BEA7333}</b:Guid>
    <b:Title>The psychologist who coined the phrase 'Great Resignation' reveals how he saw it coming and where he sees it going. 'Who we are as an employee and as a worker is very central to who we are</b:Title>
    <b:Year>2021</b:Year>
    <b:InternetSiteTitle>Insider</b:InternetSiteTitle>
    <b:Month>October</b:Month>
    <b:Day>2</b:Day>
    <b:URL>https://www.businessinsider.com/why-everyone-is-quitting-great-resignation-psychologist-pandemic-rethink-life-2021-10?r=US&amp;IR=T</b:URL>
    <b:YearAccessed>2022</b:YearAccessed>
    <b:MonthAccessed>January</b:MonthAccessed>
    <b:DayAccessed>12</b:DayAccessed>
    <b:Author>
      <b:Author>
        <b:NameList>
          <b:Person>
            <b:Last>Kaplan</b:Last>
            <b:First>Juliana</b:First>
          </b:Person>
        </b:NameList>
      </b:Author>
    </b:Author>
    <b:RefOrder>12</b:RefOrder>
  </b:Source>
  <b:Source>
    <b:Tag>Bal17</b:Tag>
    <b:SourceType>JournalArticle</b:SourceType>
    <b:Guid>{4605EF7D-9200-4F4E-9464-027EFF13D8E4}</b:Guid>
    <b:Title>Complexity Leadership: A theoretical perspective</b:Title>
    <b:Year>2017</b:Year>
    <b:Month>January</b:Month>
    <b:URL>https://files.eric.ed.gov/fulltext/EJ1126739.pdf</b:URL>
    <b:JournalName>International Journal of Educational Leadership and</b:JournalName>
    <b:Pages>30-58</b:Pages>
    <b:Author>
      <b:Author>
        <b:NameList>
          <b:Person>
            <b:Last>Baltacı</b:Last>
            <b:First>Ali</b:First>
          </b:Person>
          <b:Person>
            <b:Last>Balcı</b:Last>
            <b:First>A</b:First>
          </b:Person>
        </b:NameList>
      </b:Author>
    </b:Author>
    <b:Volume>5</b:Volume>
    <b:Issue>1</b:Issue>
    <b:YearAccessed>2022</b:YearAccessed>
    <b:MonthAccessed>January</b:MonthAccessed>
    <b:DayAccessed>12</b:DayAccessed>
    <b:RefOrder>7</b:RefOrder>
  </b:Source>
  <b:Source>
    <b:Tag>Mor97</b:Tag>
    <b:SourceType>JournalArticle</b:SourceType>
    <b:Guid>{7424E39A-39F0-4449-BE19-EDA2795EBA07}</b:Guid>
    <b:Title>The relation between leadership style and empowerment on job satisfaction of nurses</b:Title>
    <b:JournalName>The Journal of Nursing Administration</b:JournalName>
    <b:Year>1997</b:Year>
    <b:Pages>27-37</b:Pages>
    <b:Author>
      <b:Author>
        <b:NameList>
          <b:Person>
            <b:Last>Morrison </b:Last>
            <b:First>R</b:First>
          </b:Person>
          <b:Person>
            <b:Last>Jones</b:Last>
            <b:First>L</b:First>
          </b:Person>
          <b:Person>
            <b:Last>Fuller</b:Last>
            <b:First>B</b:First>
          </b:Person>
        </b:NameList>
      </b:Author>
    </b:Author>
    <b:Volume>27</b:Volume>
    <b:Issue>5</b:Issue>
    <b:DOI>10.1097/00005110-199705000-000079159611</b:DOI>
    <b:RefOrder>67</b:RefOrder>
  </b:Source>
  <b:Source>
    <b:Tag>Sha05</b:Tag>
    <b:SourceType>JournalArticle</b:SourceType>
    <b:Guid>{621C7947-DC78-4B9A-B728-8B3713FD64B7}</b:Guid>
    <b:Title>Impact of organizational leadership on physician burnout and satisfaction</b:Title>
    <b:JournalName>Mayo Clinic Proceedings</b:JournalName>
    <b:Year>2005</b:Year>
    <b:Pages>432-440</b:Pages>
    <b:Author>
      <b:Author>
        <b:NameList>
          <b:Person>
            <b:Last>Shanafelt</b:Last>
            <b:Middle>D</b:Middle>
            <b:First>T</b:First>
          </b:Person>
          <b:Person>
            <b:Last>Gorringe </b:Last>
            <b:First>G</b:First>
          </b:Person>
          <b:Person>
            <b:Last>Menaker </b:Last>
            <b:First>R</b:First>
          </b:Person>
          <b:Person>
            <b:Last>Storz </b:Last>
            <b:First>K</b:First>
          </b:Person>
          <b:Person>
            <b:Last>Reeves </b:Last>
            <b:First>D</b:First>
          </b:Person>
        </b:NameList>
      </b:Author>
    </b:Author>
    <b:Volume>90</b:Volume>
    <b:Issue>4</b:Issue>
    <b:RefOrder>68</b:RefOrder>
  </b:Source>
  <b:Source>
    <b:Tag>Heb03</b:Tag>
    <b:SourceType>JournalArticle</b:SourceType>
    <b:Guid>{C2536CAE-F187-4C43-BF1A-DCDFE7963D91}</b:Guid>
    <b:Title>The relationship of perceived servant leadership and job satisfaction from the follower’s perspective</b:Title>
    <b:JournalName>Dissertation Abstracts International</b:JournalName>
    <b:Year>2003</b:Year>
    <b:Pages>4118-4262</b:Pages>
    <b:Author>
      <b:Author>
        <b:NameList>
          <b:Person>
            <b:Last>Hebert </b:Last>
            <b:First>S</b:First>
          </b:Person>
        </b:NameList>
      </b:Author>
    </b:Author>
    <b:Volume>11</b:Volume>
    <b:RefOrder>69</b:RefOrder>
  </b:Source>
  <b:Source>
    <b:Tag>Irv05</b:Tag>
    <b:SourceType>Book</b:SourceType>
    <b:Guid>{A8AAA1D1-520A-4925-BBB7-3B96A6790C86}</b:Guid>
    <b:Title>Servant leadership and the effectiveness of teams (Doctor of Philosophy)</b:Title>
    <b:Year>2005</b:Year>
    <b:Author>
      <b:Author>
        <b:NameList>
          <b:Person>
            <b:Last>Irving </b:Last>
            <b:First>J</b:First>
          </b:Person>
        </b:NameList>
      </b:Author>
    </b:Author>
    <b:City>Virginia Beach</b:City>
    <b:Publisher>Regent University</b:Publisher>
    <b:RefOrder>70</b:RefOrder>
  </b:Source>
  <b:Source>
    <b:Tag>Mie04</b:Tag>
    <b:SourceType>JournalArticle</b:SourceType>
    <b:Guid>{9B1D3EF8-D948-46C1-B1B4-BBE6E123A521}</b:Guid>
    <b:Title>Servant-leadership and job satisfaction: A correlational study in Texas education agency region X public schools</b:Title>
    <b:Year>2004</b:Year>
    <b:Author>
      <b:Author>
        <b:NameList>
          <b:Person>
            <b:Last>Miears </b:Last>
            <b:First>L</b:First>
          </b:Person>
        </b:NameList>
      </b:Author>
    </b:Author>
    <b:PeriodicalTitle>Dissertation Abstracts International</b:PeriodicalTitle>
    <b:Pages>3237-3349</b:Pages>
    <b:JournalName>Dissertation Abstracts International</b:JournalName>
    <b:Volume>65</b:Volume>
    <b:Issue>9</b:Issue>
    <b:RefOrder>71</b:RefOrder>
  </b:Source>
  <b:Source>
    <b:Tag>Tho05</b:Tag>
    <b:SourceType>Book</b:SourceType>
    <b:Guid>{4C22C40A-F2CB-4F4A-BC8D-A5C101F4AAF6}</b:Guid>
    <b:Title>The public school superintendent and servant leadership (Unpublished doctoral dissertation)</b:Title>
    <b:Year>2005</b:Year>
    <b:Author>
      <b:Author>
        <b:NameList>
          <b:Person>
            <b:Last>Thompson</b:Last>
            <b:Middle>H</b:Middle>
            <b:First>C</b:First>
          </b:Person>
        </b:NameList>
      </b:Author>
    </b:Author>
    <b:City>Madison</b:City>
    <b:Publisher>Edgewood College</b:Publisher>
    <b:RefOrder>72</b:RefOrder>
  </b:Source>
  <b:Source>
    <b:Tag>Xin19</b:Tag>
    <b:SourceType>Book</b:SourceType>
    <b:Guid>{BE0F0DDC-AF42-486C-B695-5842E64280AE}</b:Guid>
    <b:Title>Servant Leadership and Job Satisfaction: A Qualitative Study in the Chinese Healthcare Context</b:Title>
    <b:Year>2019</b:Year>
    <b:City>Australia</b:City>
    <b:Publisher>Royal Darwin Hospital</b:Publisher>
    <b:Author>
      <b:Author>
        <b:NameList>
          <b:Person>
            <b:Last>Jing</b:Last>
            <b:First>Xinlin</b:First>
          </b:Person>
        </b:NameList>
      </b:Author>
    </b:Author>
    <b:RefOrder>11</b:RefOrder>
  </b:Source>
  <b:Source>
    <b:Tag>The211</b:Tag>
    <b:SourceType>InternetSite</b:SourceType>
    <b:Guid>{884840A5-1820-4895-A0C1-5479EB5478A8}</b:Guid>
    <b:Title>Nursing crisis sweeps wards as NHS battles to find recruits</b:Title>
    <b:Year>2021</b:Year>
    <b:Author>
      <b:Author>
        <b:Corporate>The Guardian Online</b:Corporate>
      </b:Author>
    </b:Author>
    <b:InternetSiteTitle>The Guardian Online</b:InternetSiteTitle>
    <b:Month>October</b:Month>
    <b:Day>9</b:Day>
    <b:URL>https://www.theguardian.com/society/2021/oct/09/nursing-crisis-sweeps-wards-as-nhs-battles-to-find-recruits</b:URL>
    <b:YearAccessed>2022</b:YearAccessed>
    <b:MonthAccessed>January</b:MonthAccessed>
    <b:DayAccessed>12</b:DayAccessed>
    <b:RefOrder>73</b:RefOrder>
  </b:Source>
  <b:Source>
    <b:Tag>Hea22</b:Tag>
    <b:SourceType>InternetSite</b:SourceType>
    <b:Guid>{EA0BFD03-A180-4CE0-96DB-859BEBC7523C}</b:Guid>
    <b:Title>Health leaders warn of NHS 'staffing crisis'</b:Title>
    <b:InternetSiteTitle>Wales Online</b:InternetSiteTitle>
    <b:Year>2022</b:Year>
    <b:Month>January</b:Month>
    <b:Day>6</b:Day>
    <b:URL>https://www.walesonline.co.uk/news/uk-news/health-leaders-warn-nhs-staffing-22659854</b:URL>
    <b:YearAccessed>2022</b:YearAccessed>
    <b:MonthAccessed>January</b:MonthAccessed>
    <b:DayAccessed>2022</b:DayAccessed>
    <b:Author>
      <b:Author>
        <b:Corporate>Wales Online</b:Corporate>
      </b:Author>
    </b:Author>
    <b:RefOrder>74</b:RefOrder>
  </b:Source>
  <b:Source>
    <b:Tag>Che22</b:Tag>
    <b:SourceType>JournalArticle</b:SourceType>
    <b:Guid>{A355124A-3099-480A-A59F-CEF1988C44A7}</b:Guid>
    <b:Title>Another uncertain year ahead</b:Title>
    <b:Year>2022</b:Year>
    <b:Author>
      <b:Author>
        <b:NameList>
          <b:Person>
            <b:Last>Cheese</b:Last>
            <b:First>Peter</b:First>
          </b:Person>
        </b:NameList>
      </b:Author>
    </b:Author>
    <b:JournalName>People Management Magazine</b:JournalName>
    <b:Pages>5</b:Pages>
    <b:Month>January</b:Month>
    <b:RefOrder>19</b:RefOrder>
  </b:Source>
  <b:Source>
    <b:Tag>Hop21</b:Tag>
    <b:SourceType>InternetSite</b:SourceType>
    <b:Guid>{17561E58-BDEE-4930-B567-F83D386E6041}</b:Guid>
    <b:Title>Leadership through COVID-19 – how has the pandemic changed leadership for the future?</b:Title>
    <b:Year>2021</b:Year>
    <b:InternetSiteTitle>CIPD</b:InternetSiteTitle>
    <b:Month>July</b:Month>
    <b:Day>27</b:Day>
    <b:URL>https://www.cipd.co.uk/news-views/changing-work-views/future-work/thought-pieces/leadership-through-covid</b:URL>
    <b:Author>
      <b:Author>
        <b:NameList>
          <b:Person>
            <b:Last>Hope-Hailey</b:Last>
            <b:First>Veronica</b:First>
          </b:Person>
        </b:NameList>
      </b:Author>
    </b:Author>
    <b:YearAccessed>2022</b:YearAccessed>
    <b:MonthAccessed>January</b:MonthAccessed>
    <b:DayAccessed>12</b:DayAccessed>
    <b:RefOrder>15</b:RefOrder>
  </b:Source>
  <b:Source>
    <b:Tag>CIP21</b:Tag>
    <b:SourceType>Report</b:SourceType>
    <b:Guid>{D18796C6-B511-49F2-8667-EDE8EE7859E7}</b:Guid>
    <b:Title>People Profession 2021: UK and Ireland survey report</b:Title>
    <b:Year>2021</b:Year>
    <b:URL>https://www.cipd.co.uk/knowledge/strategy/hr/people-profession-survey</b:URL>
    <b:Author>
      <b:Author>
        <b:Corporate>CIPD &amp; Workday</b:Corporate>
      </b:Author>
    </b:Author>
    <b:Publisher>CIPD</b:Publisher>
    <b:City>London</b:City>
    <b:RefOrder>16</b:RefOrder>
  </b:Source>
  <b:Source>
    <b:Tag>Wed20</b:Tag>
    <b:SourceType>JournalArticle</b:SourceType>
    <b:Guid>{404EB562-D790-4389-A13A-38788ABAC119}</b:Guid>
    <b:Title>Leading into the post-covid rcovery</b:Title>
    <b:Year>2020</b:Year>
    <b:JournalName>Harvard Business Review</b:JournalName>
    <b:Pages>2</b:Pages>
    <b:Author>
      <b:Author>
        <b:NameList>
          <b:Person>
            <b:Last>Wedell-Wedellsborg</b:Last>
            <b:First>Merete</b:First>
          </b:Person>
        </b:NameList>
      </b:Author>
    </b:Author>
    <b:RefOrder>3</b:RefOrder>
  </b:Source>
  <b:Source>
    <b:Tag>Ref22</b:Tag>
    <b:SourceType>InternetSite</b:SourceType>
    <b:Guid>{EC142D62-2E77-4121-9641-3D6605BD79B0}</b:Guid>
    <b:Title>Reflections on supporting our staff’s wellbeing during the pandemic</b:Title>
    <b:InternetSiteTitle>Mind</b:InternetSiteTitle>
    <b:URL>https://www.mind.org.uk/workplace/coronavirus-and-work/reflections-from-mind/reflections-on-supporting-our-staffs-wellbeing-during-the-pandemic/</b:URL>
    <b:YearAccessed>2022</b:YearAccessed>
    <b:MonthAccessed>January</b:MonthAccessed>
    <b:DayAccessed>12</b:DayAccessed>
    <b:Author>
      <b:Author>
        <b:NameList>
          <b:Person>
            <b:Last>Ridsdill‐Smith</b:Last>
            <b:First>Katy</b:First>
          </b:Person>
        </b:NameList>
      </b:Author>
    </b:Author>
    <b:RefOrder>20</b:RefOrder>
  </b:Source>
  <b:Source>
    <b:Tag>Sur21</b:Tag>
    <b:SourceType>InternetSite</b:SourceType>
    <b:Guid>{B744EA1D-F241-4AFF-80FA-A67B37A14DC4}</b:Guid>
    <b:Title>Survey reveals the mental and physical health impacts of home working during Covid-19</b:Title>
    <b:InternetSiteTitle>RSPH</b:InternetSiteTitle>
    <b:Year>2021</b:Year>
    <b:Month>February</b:Month>
    <b:Day>4</b:Day>
    <b:URL>https://www.rsph.org.uk/about-us/news/survey-reveals-the-mental-and-physical-health-impacts-of-home-working-during-covid-19.html</b:URL>
    <b:YearAccessed>2022</b:YearAccessed>
    <b:MonthAccessed>January</b:MonthAccessed>
    <b:DayAccessed>12</b:DayAccessed>
    <b:Author>
      <b:Author>
        <b:Corporate>RSPH</b:Corporate>
      </b:Author>
    </b:Author>
    <b:RefOrder>17</b:RefOrder>
  </b:Source>
  <b:Source>
    <b:Tag>Gra13</b:Tag>
    <b:SourceType>Book</b:SourceType>
    <b:Guid>{6E97B41D-2E84-4F45-BE7D-4039B8AC57DC}</b:Guid>
    <b:Title>Learning by doing: A Guide to Teaching and Learning Methods</b:Title>
    <b:Year>2013</b:Year>
    <b:Publisher>Brookes University</b:Publisher>
    <b:City>Oxford</b:City>
    <b:Author>
      <b:Author>
        <b:NameList>
          <b:Person>
            <b:Last>Gibbs</b:Last>
            <b:First>Graham</b:First>
          </b:Person>
        </b:NameList>
      </b:Author>
    </b:Author>
    <b:RefOrder>21</b:RefOrder>
  </b:Source>
  <b:Source>
    <b:Tag>Chw21</b:Tag>
    <b:SourceType>Report</b:SourceType>
    <b:Guid>{C4DBBE0D-914E-46F2-9509-7CFEC8A3A280}</b:Guid>
    <b:Title>Employee Pulse Survey </b:Title>
    <b:Year>2021</b:Year>
    <b:Author>
      <b:Author>
        <b:Corporate>Chwarae Teg [internal document]</b:Corporate>
      </b:Author>
    </b:Author>
    <b:Publisher>Chwarae Teg</b:Publisher>
    <b:City>Cardiff</b:City>
    <b:RefOrder>18</b:RefOrder>
  </b:Source>
  <b:Source>
    <b:Tag>Bri21</b:Tag>
    <b:SourceType>InternetSite</b:SourceType>
    <b:Guid>{182C891A-850E-4D31-8319-721030C6AB0C}</b:Guid>
    <b:Title>‘The Great Resignation’: almost one in four UK workers planning job change</b:Title>
    <b:Year>2021</b:Year>
    <b:Author>
      <b:Author>
        <b:NameList>
          <b:Person>
            <b:Last>Brignall</b:Last>
            <b:First>Miles</b:First>
          </b:Person>
        </b:NameList>
      </b:Author>
    </b:Author>
    <b:InternetSiteTitle>The Guardian Online</b:InternetSiteTitle>
    <b:Month>November</b:Month>
    <b:Day>1</b:Day>
    <b:URL>https://amp.theguardian.com/money/2021/nov/01/the-great-resignation-almost-one-in-four-workers-planning-job-change</b:URL>
    <b:YearAccessed>2022</b:YearAccessed>
    <b:MonthAccessed>January</b:MonthAccessed>
    <b:DayAccessed>12</b:DayAccessed>
    <b:RefOrder>22</b:RefOrder>
  </b:Source>
  <b:Source>
    <b:Tag>Dan20</b:Tag>
    <b:SourceType>InternetSite</b:SourceType>
    <b:Guid>{124DECC0-E21C-46F0-84A3-7D6FA6B4C2DE}</b:Guid>
    <b:Author>
      <b:Author>
        <b:NameList>
          <b:Person>
            <b:Last>Schawbel</b:Last>
            <b:First>Dan</b:First>
          </b:Person>
        </b:NameList>
      </b:Author>
    </b:Author>
    <b:Title>How to Engage And Retain Your Employees During Covid</b:Title>
    <b:InternetSiteTitle>LinkedIn</b:InternetSiteTitle>
    <b:Year>2020</b:Year>
    <b:Month>September</b:Month>
    <b:Day>7</b:Day>
    <b:URL>https://www.linkedin.com/pulse/how-engage-retain-your-employees-during-covid-dan-schawbel/</b:URL>
    <b:RefOrder>75</b:RefOrder>
  </b:Source>
  <b:Source>
    <b:Tag>Lau20</b:Tag>
    <b:SourceType>Report</b:SourceType>
    <b:Guid>{1CFAFD4A-447E-4E34-ABE0-41CFC82F9E54}</b:Guid>
    <b:Author>
      <b:Author>
        <b:NameList>
          <b:Person>
            <b:Last>Paterson</b:Last>
            <b:First>Laura</b:First>
          </b:Person>
        </b:NameList>
      </b:Author>
    </b:Author>
    <b:Title>COVID-19 </b:Title>
    <b:Year>2020</b:Year>
    <b:Publisher>Chwarae Teg</b:Publisher>
    <b:City>Cardiff</b:City>
    <b:RefOrder>76</b:RefOrder>
  </b:Source>
  <b:Source>
    <b:Tag>Nat20</b:Tag>
    <b:SourceType>Report</b:SourceType>
    <b:Guid>{55D02EF4-260B-4F82-8153-B9556FADE971}</b:Guid>
    <b:Author>
      <b:Author>
        <b:NameList>
          <b:Person>
            <b:Last>Davies</b:Last>
            <b:First>Natasha</b:First>
          </b:Person>
        </b:NameList>
      </b:Author>
    </b:Author>
    <b:Title>Agile and inclusive work</b:Title>
    <b:Year>2020</b:Year>
    <b:Publisher>Chwarae Teg</b:Publisher>
    <b:City>Cardiff</b:City>
    <b:RefOrder>77</b:RefOrder>
  </b:Source>
  <b:Source>
    <b:Tag>Ind21</b:Tag>
    <b:SourceType>InternetSite</b:SourceType>
    <b:Guid>{55E08A2D-2315-4CC6-BC12-EA732E525AB8}</b:Guid>
    <b:Author>
      <b:Author>
        <b:Corporate>Indeed</b:Corporate>
      </b:Author>
    </b:Author>
    <b:Title>What Is Your Employee Value Proposition (EVP)?</b:Title>
    <b:Year>2021</b:Year>
    <b:InternetSiteTitle>Indeed for Employers</b:InternetSiteTitle>
    <b:URL>https://www.indeed.com/hire/c/info/employee-value-proposition</b:URL>
    <b:YearAccessed>2022</b:YearAccessed>
    <b:MonthAccessed>January</b:MonthAccessed>
    <b:DayAccessed>12</b:DayAccessed>
    <b:RefOrder>78</b:RefOrder>
  </b:Source>
  <b:Source>
    <b:Tag>Fri22</b:Tag>
    <b:SourceType>InternetSite</b:SourceType>
    <b:Guid>{71D89ACB-0AE2-4CFD-B11A-DBBEB375CBB4}</b:Guid>
    <b:Author>
      <b:Author>
        <b:NameList>
          <b:Person>
            <b:Last>Fridjhon</b:Last>
            <b:First>Marita</b:First>
          </b:Person>
        </b:NameList>
      </b:Author>
    </b:Author>
    <b:Title>Leapers, Bridge Builders &amp; Tradition Holders</b:Title>
    <b:InternetSiteTitle>CRR Global</b:InternetSiteTitle>
    <b:URL>https://crrglobal.com/blog/leapers-bridge-builders-tradition-holders/</b:URL>
    <b:YearAccessed>2022</b:YearAccessed>
    <b:MonthAccessed>January</b:MonthAccessed>
    <b:DayAccessed>13</b:DayAccessed>
    <b:RefOrder>24</b:RefOrder>
  </b:Source>
  <b:Source>
    <b:Tag>Bri91</b:Tag>
    <b:SourceType>Book</b:SourceType>
    <b:Guid>{06FA76AD-4126-4885-9891-A1069F83DB20}</b:Guid>
    <b:Author>
      <b:Author>
        <b:NameList>
          <b:Person>
            <b:Last>Bridges</b:Last>
            <b:First>William</b:First>
          </b:Person>
        </b:NameList>
      </b:Author>
    </b:Author>
    <b:Title>Managing Transitions: Making the Most of Change</b:Title>
    <b:Year>1991</b:Year>
    <b:City>London</b:City>
    <b:Publisher>Nicholas Brearly Publishing</b:Publisher>
    <b:RefOrder>25</b:RefOrder>
  </b:Source>
  <b:Source>
    <b:Tag>Kub70</b:Tag>
    <b:SourceType>Book</b:SourceType>
    <b:Guid>{F37AFCF9-607C-4F12-9762-C162845CF913}</b:Guid>
    <b:Title>On death and dying</b:Title>
    <b:Year>1970</b:Year>
    <b:City>New Yok</b:City>
    <b:Publisher>Macmillan</b:Publisher>
    <b:Author>
      <b:Author>
        <b:NameList>
          <b:Person>
            <b:Last>Kubler-Ross</b:Last>
            <b:First>Elisabeth</b:First>
          </b:Person>
        </b:NameList>
      </b:Author>
    </b:Author>
    <b:RefOrder>26</b:RefOrder>
  </b:Source>
  <b:Source>
    <b:Tag>Mar21</b:Tag>
    <b:SourceType>InternetSite</b:SourceType>
    <b:Guid>{912D53AE-1865-4979-9594-6308325C9232}</b:Guid>
    <b:Title>COP26: what UK business brings to the table</b:Title>
    <b:Year>2021</b:Year>
    <b:Author>
      <b:Author>
        <b:NameList>
          <b:Person>
            <b:Last>Marshall</b:Last>
            <b:First>Joe</b:First>
          </b:Person>
        </b:NameList>
      </b:Author>
    </b:Author>
    <b:InternetSiteTitle>The CBI</b:InternetSiteTitle>
    <b:Month>November</b:Month>
    <b:Day>1</b:Day>
    <b:URL>https://www.cbi.org.uk/articles/cop26-what-uk-business-brings-to-the-table/</b:URL>
    <b:YearAccessed>2022</b:YearAccessed>
    <b:MonthAccessed>January</b:MonthAccessed>
    <b:DayAccessed>13</b:DayAccessed>
    <b:RefOrder>79</b:RefOrder>
  </b:Source>
  <b:Source>
    <b:Tag>McK21</b:Tag>
    <b:SourceType>InternetSite</b:SourceType>
    <b:Guid>{A8EC5E9F-D63C-49FE-BADA-BF9274331B45}</b:Guid>
    <b:Title>COP26 made net zero a core principle for business. Here’s how leaders can act</b:Title>
    <b:InternetSiteTitle>McKinsey Sustainability</b:InternetSiteTitle>
    <b:Year>2021</b:Year>
    <b:Month>November</b:Month>
    <b:Day>12</b:Day>
    <b:URL>https://www.mckinsey.com/business-functions/sustainability/our-insights/cop26-made-net-zero-a-core-principle-for-business-heres-how-leaders-can-act</b:URL>
    <b:Author>
      <b:Author>
        <b:Corporate>McKinsey</b:Corporate>
      </b:Author>
    </b:Author>
    <b:YearAccessed>2022</b:YearAccessed>
    <b:MonthAccessed>January</b:MonthAccessed>
    <b:DayAccessed>13</b:DayAccessed>
    <b:RefOrder>80</b:RefOrder>
  </b:Source>
  <b:Source>
    <b:Tag>Wel15</b:Tag>
    <b:SourceType>InternetSite</b:SourceType>
    <b:Guid>{AB4470DC-255C-4642-BB9F-BA24DFF74797}</b:Guid>
    <b:Author>
      <b:Author>
        <b:Corporate>Well-being of Future Generations Commissioner for Wales</b:Corporate>
      </b:Author>
    </b:Author>
    <b:Title>Well-being of Future Generations (Wales) Act</b:Title>
    <b:InternetSiteTitle>Well-being of Future Generations Commissioner for Wales</b:InternetSiteTitle>
    <b:Year>2015</b:Year>
    <b:URL>https://www.futuregenerations.wales/about-us/future-generations-act/#:~:text=The%20Future%20Generations%20Act%20defines%20Sustainable%20Development%20in,development%20principle%2C%20aimed%20at%20achieving%20the%20well-being%20goals.%E2%80%9D</b:URL>
    <b:YearAccessed>2022</b:YearAccessed>
    <b:MonthAccessed>January</b:MonthAccessed>
    <b:DayAccessed>13</b:DayAccessed>
    <b:RefOrder>81</b:RefOrder>
  </b:Source>
  <b:Source>
    <b:Tag>Leg70</b:Tag>
    <b:SourceType>InternetSite</b:SourceType>
    <b:Guid>{B2CB7047-B0C1-49FD-943C-EB5F47E220DE}</b:Guid>
    <b:Author>
      <b:Author>
        <b:Corporate>Legislation.gov.uk.a</b:Corporate>
      </b:Author>
    </b:Author>
    <b:Title>Equal Pay Act 1970</b:Title>
    <b:InternetSiteTitle>Legislation.gov.uk</b:InternetSiteTitle>
    <b:Year>1970</b:Year>
    <b:URL>https://www.legislation.gov.uk/ukpga/1970/41/enacted</b:URL>
    <b:YearAccessed>2022</b:YearAccessed>
    <b:MonthAccessed>January</b:MonthAccessed>
    <b:DayAccessed>13</b:DayAccessed>
    <b:RefOrder>82</b:RefOrder>
  </b:Source>
  <b:Source>
    <b:Tag>Leg21</b:Tag>
    <b:SourceType>InternetSite</b:SourceType>
    <b:Guid>{5012B82F-1BBE-4597-8BBB-07E5014B28EB}</b:Guid>
    <b:Author>
      <b:Author>
        <b:Corporate>Legislation.gov.uk.b</b:Corporate>
      </b:Author>
    </b:Author>
    <b:Title>The National Minimum Wage (Amendment) Regulations 2021</b:Title>
    <b:InternetSiteTitle>Legislation.gov.uk</b:InternetSiteTitle>
    <b:Year>2021</b:Year>
    <b:URL>https://www.legislation.gov.uk/ukdsi/2021/9780348219586</b:URL>
    <b:YearAccessed>2022</b:YearAccessed>
    <b:MonthAccessed>January</b:MonthAccessed>
    <b:DayAccessed>13</b:DayAccessed>
    <b:RefOrder>83</b:RefOrder>
  </b:Source>
  <b:Source>
    <b:Tag>Liv21</b:Tag>
    <b:SourceType>InternetSite</b:SourceType>
    <b:Guid>{AAF71734-E3B8-4470-8AA1-080E79D7B669}</b:Guid>
    <b:Author>
      <b:Author>
        <b:Corporate>Living Wage Foundation</b:Corporate>
      </b:Author>
    </b:Author>
    <b:Title>https://www.livingwage.org.uk/what-real-living-wage</b:Title>
    <b:InternetSiteTitle>Living Wage Foundation</b:InternetSiteTitle>
    <b:Year>2021</b:Year>
    <b:URL>https://www.livingwage.org.uk/what-real-living-wage</b:URL>
    <b:YearAccessed>2022</b:YearAccessed>
    <b:MonthAccessed>January</b:MonthAccessed>
    <b:DayAccessed>13</b:DayAccessed>
    <b:RefOrder>32</b:RefOrder>
  </b:Source>
  <b:Source>
    <b:Tag>Sai20</b:Tag>
    <b:SourceType>Report</b:SourceType>
    <b:Guid>{A85130E6-4337-491B-9F54-0472469D91BA}</b:Guid>
    <b:Title>Hierarchical Organizational Structure and Leadership</b:Title>
    <b:Year>2020</b:Year>
    <b:Publisher>Oxford University Press</b:Publisher>
    <b:City>Oxford</b:City>
    <b:Author>
      <b:Author>
        <b:NameList>
          <b:Person>
            <b:Last>Saiti</b:Last>
            <b:First>Anna</b:First>
          </b:Person>
          <b:Person>
            <b:Last>Stefou</b:Last>
            <b:First>T</b:First>
          </b:Person>
        </b:NameList>
      </b:Author>
    </b:Author>
    <b:RefOrder>84</b:RefOrder>
  </b:Source>
  <b:Source>
    <b:Tag>Knu18</b:Tag>
    <b:SourceType>DocumentFromInternetSite</b:SourceType>
    <b:Guid>{170255F8-1DBA-4B88-A36C-6BD70413E472}</b:Guid>
    <b:Title>Hierarchical decision-making produces persistent differences in learning performance</b:Title>
    <b:Year>2018</b:Year>
    <b:InternetSiteTitle>Scientific Reports</b:InternetSiteTitle>
    <b:Month>October</b:Month>
    <b:Day>25</b:Day>
    <b:Author>
      <b:Author>
        <b:NameList>
          <b:Person>
            <b:Last>Knudsen</b:Last>
            <b:First>Thorbjorn</b:First>
          </b:Person>
          <b:Person>
            <b:Last>Marchiori</b:Last>
            <b:First>Davide</b:First>
          </b:Person>
          <b:Person>
            <b:Last>Warglien</b:Last>
            <b:First>Massimo</b:First>
          </b:Person>
        </b:NameList>
      </b:Author>
    </b:Author>
    <b:YearAccessed>2022</b:YearAccessed>
    <b:MonthAccessed>January</b:MonthAccessed>
    <b:DayAccessed>13</b:DayAccessed>
    <b:DOI>https://doi.org/10.1038/s41598-018-34128-w</b:DOI>
    <b:RefOrder>85</b:RefOrder>
  </b:Source>
  <b:Source>
    <b:Tag>Hyw21</b:Tag>
    <b:SourceType>Report</b:SourceType>
    <b:Guid>{5283B9A3-B5F8-4AC6-8347-21577BF88193}</b:Guid>
    <b:Title>Understanding the staff experience in Hywel Dda University Health Board during the 2020-2021 Covid 19 Pandemic</b:Title>
    <b:Year>2021</b:Year>
    <b:Author>
      <b:Author>
        <b:Corporate>HDUHB</b:Corporate>
      </b:Author>
    </b:Author>
    <b:Publisher>Hywel Dda University Health Board</b:Publisher>
    <b:RefOrder>13</b:RefOrder>
  </b:Source>
  <b:Source>
    <b:Tag>Placeholder1</b:Tag>
    <b:SourceType>Report</b:SourceType>
    <b:Guid>{CDBF50B2-6A29-42D5-8799-0FF42BDBEDAD}</b:Guid>
    <b:Title>Understanding the staff experience in Hywel Dda University Health Board during the 2020-2021 Covid 19 Pandemic</b:Title>
    <b:Year>2021</b:Year>
    <b:Author>
      <b:Author>
        <b:Corporate>HDUHB</b:Corporate>
      </b:Author>
    </b:Author>
    <b:Publisher>Hywel Dda University Health Board</b:Publisher>
    <b:RefOrder>23</b:RefOrder>
  </b:Source>
  <b:Source>
    <b:Tag>All07</b:Tag>
    <b:SourceType>JournalArticle</b:SourceType>
    <b:Guid>{23540227-2059-46EB-A206-7D01940B57AD}</b:Guid>
    <b:Title>Formal versus informal knowledge networks in R&amp;D: a case study using social network analysis</b:Title>
    <b:Year>2007</b:Year>
    <b:Author>
      <b:Author>
        <b:NameList>
          <b:Person>
            <b:Last>Allen James</b:Last>
            <b:First>A</b:First>
          </b:Person>
          <b:Person>
            <b:Last>Gamlen</b:Last>
            <b:First>P</b:First>
          </b:Person>
        </b:NameList>
      </b:Author>
    </b:Author>
    <b:JournalName>R &amp; D Management,</b:JournalName>
    <b:Pages>179–196</b:Pages>
    <b:Volume>37</b:Volume>
    <b:Issue>3</b:Issue>
    <b:RefOrder>86</b:RefOrder>
  </b:Source>
  <b:Source>
    <b:Tag>Dis98</b:Tag>
    <b:SourceType>Book</b:SourceType>
    <b:Guid>{CB8EA207-DC27-4C64-9EF2-BC745B632444}</b:Guid>
    <b:Author>
      <b:Author>
        <b:Corporate>Discourse and Organization</b:Corporate>
      </b:Author>
    </b:Author>
    <b:Title>In Discourse and Organization</b:Title>
    <b:Year>1998</b:Year>
    <b:City>London</b:City>
    <b:Publisher>Sage Publications</b:Publisher>
    <b:RefOrder>87</b:RefOrder>
  </b:Source>
  <b:Source>
    <b:Tag>Sod12</b:Tag>
    <b:SourceType>JournalArticle</b:SourceType>
    <b:Guid>{80B008F9-8A6E-4306-899D-E6BEFD18F72D}</b:Guid>
    <b:Title>A network perspective on organizational architecture: performance effects of the interplay of formal and informal organization.</b:Title>
    <b:Year>2012</b:Year>
    <b:Author>
      <b:Author>
        <b:NameList>
          <b:Person>
            <b:Last>Soda</b:Last>
            <b:First>A</b:First>
          </b:Person>
          <b:Person>
            <b:Last>Zaheer</b:Last>
            <b:First>A</b:First>
          </b:Person>
        </b:NameList>
      </b:Author>
    </b:Author>
    <b:JournalName>Strategic Management Journal</b:JournalName>
    <b:Pages>751-771</b:Pages>
    <b:Volume>33</b:Volume>
    <b:Issue>6</b:Issue>
    <b:RefOrder>88</b:RefOrder>
  </b:Source>
  <b:Source>
    <b:Tag>Kov17</b:Tag>
    <b:SourceType>JournalArticle</b:SourceType>
    <b:Guid>{50802C25-CEC4-4AC8-872C-8BAF1D7567C5}</b:Guid>
    <b:Title>Executive coaching in an era of complexity. Study 1. Does Executive coaching work and if so, how?</b:Title>
    <b:JournalName>International Psychology Review</b:JournalName>
    <b:Year>2017</b:Year>
    <b:Pages>74-89</b:Pages>
    <b:Author>
      <b:Author>
        <b:NameList>
          <b:Person>
            <b:Last>Kovacs</b:Last>
            <b:Middle>C</b:Middle>
            <b:First>L</b:First>
          </b:Person>
          <b:Person>
            <b:Last>Corrie</b:Last>
            <b:First>S</b:First>
          </b:Person>
        </b:NameList>
      </b:Author>
    </b:Author>
    <b:Volume>12</b:Volume>
    <b:Issue>2</b:Issue>
    <b:RefOrder>89</b:RefOrder>
  </b:Source>
  <b:Source>
    <b:Tag>McD07</b:Tag>
    <b:SourceType>JournalArticle</b:SourceType>
    <b:Guid>{D0EA370B-98E1-48F8-B9A6-96229CEEA457}</b:Guid>
    <b:Title>Management strategies for Complex Adaptive Systems</b:Title>
    <b:JournalName>Performance Improvement Quarterly</b:JournalName>
    <b:Year>2007</b:Year>
    <b:Pages>21-42</b:Pages>
    <b:Author>
      <b:Author>
        <b:NameList>
          <b:Person>
            <b:Last>McDaniel</b:Last>
            <b:Middle>R</b:Middle>
            <b:First>R</b:First>
          </b:Person>
        </b:NameList>
      </b:Author>
    </b:Author>
    <b:Volume>20</b:Volume>
    <b:Issue>2</b:Issue>
    <b:RefOrder>14</b:RefOrder>
  </b:Source>
</b:Sources>
</file>

<file path=customXml/itemProps1.xml><?xml version="1.0" encoding="utf-8"?>
<ds:datastoreItem xmlns:ds="http://schemas.openxmlformats.org/officeDocument/2006/customXml" ds:itemID="{515EB596-FD74-4EEF-A743-4622BC4BE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6740</Words>
  <Characters>38423</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Littlejohns (Hywel Dda UHB - Learning &amp; Development Manager)</dc:creator>
  <cp:keywords/>
  <dc:description/>
  <cp:lastModifiedBy>Gemma Littlejohns (Hywel Dda UHB - Learning &amp; Development Manager)</cp:lastModifiedBy>
  <cp:revision>4</cp:revision>
  <dcterms:created xsi:type="dcterms:W3CDTF">2022-01-13T13:47:00Z</dcterms:created>
  <dcterms:modified xsi:type="dcterms:W3CDTF">2022-01-13T13:50:00Z</dcterms:modified>
</cp:coreProperties>
</file>