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43CB7" w14:textId="47B4C449" w:rsidR="00A36E13" w:rsidRPr="00D946BE" w:rsidRDefault="00AD6AE6" w:rsidP="00D946BE">
      <w:pPr>
        <w:jc w:val="both"/>
        <w:rPr>
          <w:rFonts w:ascii="Arial" w:hAnsi="Arial" w:cs="Arial"/>
          <w:b/>
          <w:bCs/>
          <w:color w:val="4472C4" w:themeColor="accent1"/>
          <w:sz w:val="32"/>
          <w:szCs w:val="32"/>
          <w:u w:val="single"/>
        </w:rPr>
      </w:pPr>
      <w:r>
        <w:rPr>
          <w:rFonts w:ascii="Arial" w:hAnsi="Arial" w:cs="Arial"/>
          <w:b/>
          <w:bCs/>
          <w:color w:val="4472C4" w:themeColor="accent1"/>
          <w:sz w:val="32"/>
          <w:szCs w:val="32"/>
          <w:u w:val="single"/>
        </w:rPr>
        <w:t>How a</w:t>
      </w:r>
      <w:r w:rsidR="001E54DD">
        <w:rPr>
          <w:rFonts w:ascii="Arial" w:hAnsi="Arial" w:cs="Arial"/>
          <w:b/>
          <w:bCs/>
          <w:color w:val="4472C4" w:themeColor="accent1"/>
          <w:sz w:val="32"/>
          <w:szCs w:val="32"/>
          <w:u w:val="single"/>
        </w:rPr>
        <w:t>n</w:t>
      </w:r>
      <w:r w:rsidR="00D946BE" w:rsidRPr="00D946BE">
        <w:rPr>
          <w:rFonts w:ascii="Arial" w:hAnsi="Arial" w:cs="Arial"/>
          <w:b/>
          <w:bCs/>
          <w:color w:val="4472C4" w:themeColor="accent1"/>
          <w:sz w:val="32"/>
          <w:szCs w:val="32"/>
          <w:u w:val="single"/>
        </w:rPr>
        <w:t xml:space="preserve"> outpatient room booking application c</w:t>
      </w:r>
      <w:r w:rsidR="007A10B1" w:rsidRPr="00D946BE">
        <w:rPr>
          <w:rFonts w:ascii="Arial" w:hAnsi="Arial" w:cs="Arial"/>
          <w:b/>
          <w:bCs/>
          <w:color w:val="4472C4" w:themeColor="accent1"/>
          <w:sz w:val="32"/>
          <w:szCs w:val="32"/>
          <w:u w:val="single"/>
        </w:rPr>
        <w:t>an</w:t>
      </w:r>
      <w:r w:rsidR="00D946BE" w:rsidRPr="00D946BE">
        <w:rPr>
          <w:rFonts w:ascii="Arial" w:hAnsi="Arial" w:cs="Arial"/>
          <w:b/>
          <w:bCs/>
          <w:color w:val="4472C4" w:themeColor="accent1"/>
          <w:sz w:val="32"/>
          <w:szCs w:val="32"/>
          <w:u w:val="single"/>
        </w:rPr>
        <w:t xml:space="preserve"> </w:t>
      </w:r>
      <w:r w:rsidR="001E54DD">
        <w:rPr>
          <w:rFonts w:ascii="Arial" w:hAnsi="Arial" w:cs="Arial"/>
          <w:b/>
          <w:bCs/>
          <w:color w:val="4472C4" w:themeColor="accent1"/>
          <w:sz w:val="32"/>
          <w:szCs w:val="32"/>
          <w:u w:val="single"/>
        </w:rPr>
        <w:t>help achieve</w:t>
      </w:r>
      <w:r w:rsidR="002665CE">
        <w:rPr>
          <w:rFonts w:ascii="Arial" w:hAnsi="Arial" w:cs="Arial"/>
          <w:b/>
          <w:bCs/>
          <w:color w:val="4472C4" w:themeColor="accent1"/>
          <w:sz w:val="32"/>
          <w:szCs w:val="32"/>
          <w:u w:val="single"/>
        </w:rPr>
        <w:t xml:space="preserve"> a Welsh Government </w:t>
      </w:r>
      <w:r w:rsidR="007A10B1" w:rsidRPr="00D946BE">
        <w:rPr>
          <w:rFonts w:ascii="Arial" w:hAnsi="Arial" w:cs="Arial"/>
          <w:b/>
          <w:bCs/>
          <w:color w:val="4472C4" w:themeColor="accent1"/>
          <w:sz w:val="32"/>
          <w:szCs w:val="32"/>
          <w:u w:val="single"/>
        </w:rPr>
        <w:t>policy goal</w:t>
      </w:r>
    </w:p>
    <w:p w14:paraId="3EBE8F3D" w14:textId="3A725784" w:rsidR="00B85104" w:rsidRPr="00772D84" w:rsidRDefault="00B85104" w:rsidP="00B00480">
      <w:pPr>
        <w:jc w:val="both"/>
        <w:rPr>
          <w:rFonts w:ascii="Arial" w:hAnsi="Arial" w:cs="Arial"/>
          <w:b/>
          <w:bCs/>
          <w:sz w:val="28"/>
          <w:szCs w:val="28"/>
          <w:u w:val="single"/>
        </w:rPr>
      </w:pPr>
      <w:r w:rsidRPr="00772D84">
        <w:rPr>
          <w:rFonts w:ascii="Arial" w:hAnsi="Arial" w:cs="Arial"/>
          <w:b/>
          <w:bCs/>
          <w:sz w:val="28"/>
          <w:szCs w:val="28"/>
          <w:u w:val="single"/>
        </w:rPr>
        <w:t>Introduction</w:t>
      </w:r>
    </w:p>
    <w:p w14:paraId="5CA3E438" w14:textId="496B80FA"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A healthier Wales: Our plan for health and social care (AHW) is a strategy published by the Welsh Government in June 2018, which was commissioned following a parliamentary review (Welsh Government, 2018, p. 1). The strategy’s aim was to introduce a greater emphasis on keeping people healthy</w:t>
      </w:r>
      <w:r w:rsidR="00FF0B0F">
        <w:rPr>
          <w:rFonts w:ascii="Arial" w:hAnsi="Arial" w:cs="Arial"/>
          <w:sz w:val="24"/>
          <w:szCs w:val="24"/>
          <w:lang w:eastAsia="en-GB"/>
        </w:rPr>
        <w:t xml:space="preserve">, compared to a </w:t>
      </w:r>
      <w:r w:rsidRPr="009D7713">
        <w:rPr>
          <w:rFonts w:ascii="Arial" w:hAnsi="Arial" w:cs="Arial"/>
          <w:sz w:val="24"/>
          <w:szCs w:val="24"/>
          <w:lang w:eastAsia="en-GB"/>
        </w:rPr>
        <w:t xml:space="preserve">traditional approach </w:t>
      </w:r>
      <w:r w:rsidR="00FF0B0F">
        <w:rPr>
          <w:rFonts w:ascii="Arial" w:hAnsi="Arial" w:cs="Arial"/>
          <w:sz w:val="24"/>
          <w:szCs w:val="24"/>
          <w:lang w:eastAsia="en-GB"/>
        </w:rPr>
        <w:t>of</w:t>
      </w:r>
      <w:r w:rsidRPr="009D7713">
        <w:rPr>
          <w:rFonts w:ascii="Arial" w:hAnsi="Arial" w:cs="Arial"/>
          <w:sz w:val="24"/>
          <w:szCs w:val="24"/>
          <w:lang w:eastAsia="en-GB"/>
        </w:rPr>
        <w:t xml:space="preserve"> treating people when they become unwell (Welsh Government, 2018, p. 1). Therefore, shifting the plan to a long-term vision of a comprehensive system methodology to health, focusing on preventing illness (Welsh Government, 2018, p. 3).</w:t>
      </w:r>
    </w:p>
    <w:p w14:paraId="167714CF" w14:textId="4FCA7F7A"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 xml:space="preserve">A component of AHW is digital and data (D&amp;D). The parliamentary review identified digital as a key enabler for change (Welsh Government, 2018, p. 24). A digital approach can produce greater cost effectiveness and sustainability. It can improve value and quality of health services (Welsh Government, 2018, p. 24). Digital is essential to sharing information easily and quickly (Welsh Government, 2018, p. 25). </w:t>
      </w:r>
      <w:r w:rsidR="00CA4939" w:rsidRPr="009D7713">
        <w:rPr>
          <w:rFonts w:ascii="Arial" w:hAnsi="Arial" w:cs="Arial"/>
          <w:sz w:val="24"/>
          <w:szCs w:val="24"/>
          <w:lang w:eastAsia="en-GB"/>
        </w:rPr>
        <w:t>Innovative technologies</w:t>
      </w:r>
      <w:r w:rsidRPr="009D7713">
        <w:rPr>
          <w:rFonts w:ascii="Arial" w:hAnsi="Arial" w:cs="Arial"/>
          <w:sz w:val="24"/>
          <w:szCs w:val="24"/>
          <w:lang w:eastAsia="en-GB"/>
        </w:rPr>
        <w:t xml:space="preserve"> can allow for transformation, by </w:t>
      </w:r>
      <w:r w:rsidR="00B728AC">
        <w:rPr>
          <w:rFonts w:ascii="Arial" w:hAnsi="Arial" w:cs="Arial"/>
          <w:sz w:val="24"/>
          <w:szCs w:val="24"/>
          <w:lang w:eastAsia="en-GB"/>
        </w:rPr>
        <w:t>authorising</w:t>
      </w:r>
      <w:r w:rsidRPr="009D7713">
        <w:rPr>
          <w:rFonts w:ascii="Arial" w:hAnsi="Arial" w:cs="Arial"/>
          <w:sz w:val="24"/>
          <w:szCs w:val="24"/>
          <w:lang w:eastAsia="en-GB"/>
        </w:rPr>
        <w:t xml:space="preserve"> a quicker change to new ways of working, while continuing to meet standards of quality and safety (Welsh Government, 2018, p. 25).</w:t>
      </w:r>
    </w:p>
    <w:p w14:paraId="71660238" w14:textId="3E389F5A"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 xml:space="preserve">A goal of D&amp;D is the capture of more information. With a greater data set, the information can better prioritise services (Welsh Government, 2018, p. 24). </w:t>
      </w:r>
      <w:r w:rsidR="00BB6D21">
        <w:rPr>
          <w:rFonts w:ascii="Arial" w:hAnsi="Arial" w:cs="Arial"/>
          <w:sz w:val="24"/>
          <w:szCs w:val="24"/>
          <w:lang w:eastAsia="en-GB"/>
        </w:rPr>
        <w:t>Additional</w:t>
      </w:r>
      <w:r w:rsidRPr="009D7713">
        <w:rPr>
          <w:rFonts w:ascii="Arial" w:hAnsi="Arial" w:cs="Arial"/>
          <w:sz w:val="24"/>
          <w:szCs w:val="24"/>
          <w:lang w:eastAsia="en-GB"/>
        </w:rPr>
        <w:t xml:space="preserve"> information allows for a </w:t>
      </w:r>
      <w:r w:rsidR="007E1597" w:rsidRPr="009D7713">
        <w:rPr>
          <w:rFonts w:ascii="Arial" w:hAnsi="Arial" w:cs="Arial"/>
          <w:sz w:val="24"/>
          <w:szCs w:val="24"/>
          <w:lang w:eastAsia="en-GB"/>
        </w:rPr>
        <w:t>richer</w:t>
      </w:r>
      <w:r w:rsidRPr="009D7713">
        <w:rPr>
          <w:rFonts w:ascii="Arial" w:hAnsi="Arial" w:cs="Arial"/>
          <w:sz w:val="24"/>
          <w:szCs w:val="24"/>
          <w:lang w:eastAsia="en-GB"/>
        </w:rPr>
        <w:t xml:space="preserve"> picture of quality and value (Welsh Government, 2018, p. 24). This approach is essential for guaranteeing the appropriate clinical care. With focus on the correct care at the correct time (Welsh Government, 2018, p. 24). </w:t>
      </w:r>
      <w:r w:rsidR="007E1597">
        <w:rPr>
          <w:rFonts w:ascii="Arial" w:hAnsi="Arial" w:cs="Arial"/>
          <w:sz w:val="24"/>
          <w:szCs w:val="24"/>
          <w:lang w:eastAsia="en-GB"/>
        </w:rPr>
        <w:t>T</w:t>
      </w:r>
      <w:r w:rsidRPr="009D7713">
        <w:rPr>
          <w:rFonts w:ascii="Arial" w:hAnsi="Arial" w:cs="Arial"/>
          <w:sz w:val="24"/>
          <w:szCs w:val="24"/>
          <w:lang w:eastAsia="en-GB"/>
        </w:rPr>
        <w:t xml:space="preserve">he decisions being made on up-to-date data and information shared across systems (Welsh Government, 2018, p. 25). </w:t>
      </w:r>
      <w:r w:rsidR="007E1597">
        <w:rPr>
          <w:rFonts w:ascii="Arial" w:hAnsi="Arial" w:cs="Arial"/>
          <w:sz w:val="24"/>
          <w:szCs w:val="24"/>
          <w:lang w:eastAsia="en-GB"/>
        </w:rPr>
        <w:t>These</w:t>
      </w:r>
      <w:r w:rsidRPr="009D7713">
        <w:rPr>
          <w:rFonts w:ascii="Arial" w:hAnsi="Arial" w:cs="Arial"/>
          <w:sz w:val="24"/>
          <w:szCs w:val="24"/>
          <w:lang w:eastAsia="en-GB"/>
        </w:rPr>
        <w:t xml:space="preserve"> include an openness to digital solutions from </w:t>
      </w:r>
      <w:r w:rsidR="007E1597">
        <w:rPr>
          <w:rFonts w:ascii="Arial" w:hAnsi="Arial" w:cs="Arial"/>
          <w:sz w:val="24"/>
          <w:szCs w:val="24"/>
          <w:lang w:eastAsia="en-GB"/>
        </w:rPr>
        <w:t xml:space="preserve">the </w:t>
      </w:r>
      <w:r w:rsidRPr="009D7713">
        <w:rPr>
          <w:rFonts w:ascii="Arial" w:hAnsi="Arial" w:cs="Arial"/>
          <w:sz w:val="24"/>
          <w:szCs w:val="24"/>
          <w:lang w:eastAsia="en-GB"/>
        </w:rPr>
        <w:t xml:space="preserve">outside world, </w:t>
      </w:r>
      <w:r w:rsidR="007E1597" w:rsidRPr="009D7713">
        <w:rPr>
          <w:rFonts w:ascii="Arial" w:hAnsi="Arial" w:cs="Arial"/>
          <w:sz w:val="24"/>
          <w:szCs w:val="24"/>
          <w:lang w:eastAsia="en-GB"/>
        </w:rPr>
        <w:t>granting</w:t>
      </w:r>
      <w:r w:rsidRPr="009D7713">
        <w:rPr>
          <w:rFonts w:ascii="Arial" w:hAnsi="Arial" w:cs="Arial"/>
          <w:sz w:val="24"/>
          <w:szCs w:val="24"/>
          <w:lang w:eastAsia="en-GB"/>
        </w:rPr>
        <w:t xml:space="preserve"> a more agile approach to emerging technologies (Welsh Government, 2018, p. 26). </w:t>
      </w:r>
      <w:r w:rsidR="006C4B6B">
        <w:rPr>
          <w:rFonts w:ascii="Arial" w:hAnsi="Arial" w:cs="Arial"/>
          <w:sz w:val="24"/>
          <w:szCs w:val="24"/>
          <w:lang w:eastAsia="en-GB"/>
        </w:rPr>
        <w:t>This permits</w:t>
      </w:r>
      <w:r w:rsidRPr="009D7713">
        <w:rPr>
          <w:rFonts w:ascii="Arial" w:hAnsi="Arial" w:cs="Arial"/>
          <w:sz w:val="24"/>
          <w:szCs w:val="24"/>
          <w:lang w:eastAsia="en-GB"/>
        </w:rPr>
        <w:t xml:space="preserve"> modelling to occur and ensuring better predictions on demand for services in health and social care (Welsh Government, 2018, p. 24).</w:t>
      </w:r>
    </w:p>
    <w:p w14:paraId="717000F2" w14:textId="62DB7C24"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Implementing a digital room booking system fits the Welsh Government’s goal of using data to better prioritise services. The current ways of working do not suit the Welsh Government’s objectives of providing appropriate clinical care (Welsh Government, 2018, p. 24). The current system within Cardiff and Vale University Health Board (C&amp;VUHB) for the procurement of an outpatient room is solely in the hands of the sister in charge of the clinical area.</w:t>
      </w:r>
    </w:p>
    <w:p w14:paraId="70E1459D" w14:textId="6A2D84C6"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C&amp;VUHB decide room allocation on a first come first serve approach. With room booking data being kept either on personal spreadsheets or handwritten documentation.</w:t>
      </w:r>
    </w:p>
    <w:p w14:paraId="2B866804" w14:textId="77777777" w:rsidR="005228A0" w:rsidRDefault="005228A0" w:rsidP="009D7713">
      <w:pPr>
        <w:jc w:val="both"/>
        <w:rPr>
          <w:rFonts w:ascii="Arial" w:hAnsi="Arial" w:cs="Arial"/>
          <w:sz w:val="24"/>
          <w:szCs w:val="24"/>
          <w:lang w:eastAsia="en-GB"/>
        </w:rPr>
      </w:pPr>
    </w:p>
    <w:p w14:paraId="0D388210" w14:textId="4EB90876"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lastRenderedPageBreak/>
        <w:t xml:space="preserve">C&amp;VUHB are unaware of how effective outpatient areas are being utilised. However, a 2021 limited audit undertaken by C&amp;VUHB’s service improvement team emphasised the irregular usage of numerous outpatient rooms. </w:t>
      </w:r>
      <w:r w:rsidR="006C4B6B">
        <w:rPr>
          <w:rFonts w:ascii="Arial" w:hAnsi="Arial" w:cs="Arial"/>
          <w:sz w:val="24"/>
          <w:szCs w:val="24"/>
          <w:lang w:eastAsia="en-GB"/>
        </w:rPr>
        <w:t>S</w:t>
      </w:r>
      <w:r w:rsidRPr="009D7713">
        <w:rPr>
          <w:rFonts w:ascii="Arial" w:hAnsi="Arial" w:cs="Arial"/>
          <w:sz w:val="24"/>
          <w:szCs w:val="24"/>
          <w:lang w:eastAsia="en-GB"/>
        </w:rPr>
        <w:t>ome areas</w:t>
      </w:r>
      <w:r w:rsidR="006C4B6B">
        <w:rPr>
          <w:rFonts w:ascii="Arial" w:hAnsi="Arial" w:cs="Arial"/>
          <w:sz w:val="24"/>
          <w:szCs w:val="24"/>
          <w:lang w:eastAsia="en-GB"/>
        </w:rPr>
        <w:t xml:space="preserve"> are </w:t>
      </w:r>
      <w:r w:rsidRPr="009D7713">
        <w:rPr>
          <w:rFonts w:ascii="Arial" w:hAnsi="Arial" w:cs="Arial"/>
          <w:sz w:val="24"/>
          <w:szCs w:val="24"/>
          <w:lang w:eastAsia="en-GB"/>
        </w:rPr>
        <w:t xml:space="preserve">seeing under 50% of </w:t>
      </w:r>
      <w:r w:rsidR="006C4B6B">
        <w:rPr>
          <w:rFonts w:ascii="Arial" w:hAnsi="Arial" w:cs="Arial"/>
          <w:sz w:val="24"/>
          <w:szCs w:val="24"/>
          <w:lang w:eastAsia="en-GB"/>
        </w:rPr>
        <w:t xml:space="preserve">the </w:t>
      </w:r>
      <w:r w:rsidRPr="009D7713">
        <w:rPr>
          <w:rFonts w:ascii="Arial" w:hAnsi="Arial" w:cs="Arial"/>
          <w:sz w:val="24"/>
          <w:szCs w:val="24"/>
          <w:lang w:eastAsia="en-GB"/>
        </w:rPr>
        <w:t>patients expected.</w:t>
      </w:r>
    </w:p>
    <w:p w14:paraId="4BE25430" w14:textId="0CD3A081"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A digital booking system would allow for data to be collected on a multitude of areas regarding outpatients. This would include the demand for services</w:t>
      </w:r>
      <w:r w:rsidR="009119F7">
        <w:rPr>
          <w:rFonts w:ascii="Arial" w:hAnsi="Arial" w:cs="Arial"/>
          <w:sz w:val="24"/>
          <w:szCs w:val="24"/>
          <w:lang w:eastAsia="en-GB"/>
        </w:rPr>
        <w:t xml:space="preserve">, </w:t>
      </w:r>
      <w:r w:rsidRPr="009D7713">
        <w:rPr>
          <w:rFonts w:ascii="Arial" w:hAnsi="Arial" w:cs="Arial"/>
          <w:sz w:val="24"/>
          <w:szCs w:val="24"/>
          <w:lang w:eastAsia="en-GB"/>
        </w:rPr>
        <w:t xml:space="preserve">rooms booked and efficiency of room usage. By capturing this data </w:t>
      </w:r>
      <w:r w:rsidR="00663926">
        <w:rPr>
          <w:rFonts w:ascii="Arial" w:hAnsi="Arial" w:cs="Arial"/>
          <w:sz w:val="24"/>
          <w:szCs w:val="24"/>
          <w:lang w:eastAsia="en-GB"/>
        </w:rPr>
        <w:t>there will be a clearer</w:t>
      </w:r>
      <w:r w:rsidRPr="009D7713">
        <w:rPr>
          <w:rFonts w:ascii="Arial" w:hAnsi="Arial" w:cs="Arial"/>
          <w:sz w:val="24"/>
          <w:szCs w:val="24"/>
          <w:lang w:eastAsia="en-GB"/>
        </w:rPr>
        <w:t xml:space="preserve"> understanding of utilisation for outpatients and allow for better decision making. This will permit the introduction of modelling to be used, ensuring a greater outpatient rooms usage efficiency. While achieving the goal of D&amp;D set by the Welsh Government (2018, p. 24).</w:t>
      </w:r>
    </w:p>
    <w:p w14:paraId="44C48E01" w14:textId="74569D10"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 xml:space="preserve">At present, there is not enough data to evaluate room usage for permanent activity across C&amp;VUHB, so it is harder to look to remove a service that is significantly underutilising outpatient rooms. Introducing an outpatient room booking application (ORBA) will allow for rooms to be </w:t>
      </w:r>
      <w:r w:rsidR="003E2A18" w:rsidRPr="009D7713">
        <w:rPr>
          <w:rFonts w:ascii="Arial" w:hAnsi="Arial" w:cs="Arial"/>
          <w:sz w:val="24"/>
          <w:szCs w:val="24"/>
          <w:lang w:eastAsia="en-GB"/>
        </w:rPr>
        <w:t>used</w:t>
      </w:r>
      <w:r w:rsidRPr="009D7713">
        <w:rPr>
          <w:rFonts w:ascii="Arial" w:hAnsi="Arial" w:cs="Arial"/>
          <w:sz w:val="24"/>
          <w:szCs w:val="24"/>
          <w:lang w:eastAsia="en-GB"/>
        </w:rPr>
        <w:t xml:space="preserve"> to their full </w:t>
      </w:r>
      <w:r w:rsidR="00D3144F">
        <w:rPr>
          <w:rFonts w:ascii="Arial" w:hAnsi="Arial" w:cs="Arial"/>
          <w:sz w:val="24"/>
          <w:szCs w:val="24"/>
          <w:lang w:eastAsia="en-GB"/>
        </w:rPr>
        <w:t>capacity</w:t>
      </w:r>
      <w:r w:rsidRPr="009D7713">
        <w:rPr>
          <w:rFonts w:ascii="Arial" w:hAnsi="Arial" w:cs="Arial"/>
          <w:sz w:val="24"/>
          <w:szCs w:val="24"/>
          <w:lang w:eastAsia="en-GB"/>
        </w:rPr>
        <w:t xml:space="preserve"> and help achieve the Welsh Government goal. The new ORBA will incorporate the 6:4:2 model of room booking. The 6:4:2 model requires the clinician to confirm the usage of the outpatient room six weeks prior to the clinic date. This gives the option for the service to backfill the room if made available until four weeks prior. If the service decline to backfill, the room is available for other services to bid for the room, until two weeks prior to the date. By exception only are requests agreed if under two weeks.</w:t>
      </w:r>
    </w:p>
    <w:p w14:paraId="43888AAA" w14:textId="3D0B6129" w:rsidR="009D7713" w:rsidRPr="009D7713" w:rsidRDefault="004F1A9D" w:rsidP="009D7713">
      <w:pPr>
        <w:jc w:val="both"/>
        <w:rPr>
          <w:rFonts w:ascii="Arial" w:hAnsi="Arial" w:cs="Arial"/>
          <w:sz w:val="24"/>
          <w:szCs w:val="24"/>
          <w:lang w:eastAsia="en-GB"/>
        </w:rPr>
      </w:pPr>
      <w:r>
        <w:rPr>
          <w:rFonts w:ascii="Arial" w:hAnsi="Arial" w:cs="Arial"/>
          <w:sz w:val="24"/>
          <w:szCs w:val="24"/>
          <w:lang w:eastAsia="en-GB"/>
        </w:rPr>
        <w:t>Limited resources mean</w:t>
      </w:r>
      <w:r w:rsidR="009D7713" w:rsidRPr="009D7713">
        <w:rPr>
          <w:rFonts w:ascii="Arial" w:hAnsi="Arial" w:cs="Arial"/>
          <w:sz w:val="24"/>
          <w:szCs w:val="24"/>
          <w:lang w:eastAsia="en-GB"/>
        </w:rPr>
        <w:t xml:space="preserve"> there is a need for new principles of usage (POU) for outpatients (Welsh Government, 2021, p.</w:t>
      </w:r>
      <w:r w:rsidR="003E2A18">
        <w:rPr>
          <w:rFonts w:ascii="Arial" w:hAnsi="Arial" w:cs="Arial"/>
          <w:sz w:val="24"/>
          <w:szCs w:val="24"/>
          <w:lang w:eastAsia="en-GB"/>
        </w:rPr>
        <w:t xml:space="preserve"> </w:t>
      </w:r>
      <w:r w:rsidR="009D7713" w:rsidRPr="009D7713">
        <w:rPr>
          <w:rFonts w:ascii="Arial" w:hAnsi="Arial" w:cs="Arial"/>
          <w:sz w:val="24"/>
          <w:szCs w:val="24"/>
          <w:lang w:eastAsia="en-GB"/>
        </w:rPr>
        <w:t>25). This will enable for ORBA to align with Welsh Government</w:t>
      </w:r>
      <w:r>
        <w:rPr>
          <w:rFonts w:ascii="Arial" w:hAnsi="Arial" w:cs="Arial"/>
          <w:sz w:val="24"/>
          <w:szCs w:val="24"/>
          <w:lang w:eastAsia="en-GB"/>
        </w:rPr>
        <w:t>’s</w:t>
      </w:r>
      <w:r w:rsidR="009D7713" w:rsidRPr="009D7713">
        <w:rPr>
          <w:rFonts w:ascii="Arial" w:hAnsi="Arial" w:cs="Arial"/>
          <w:sz w:val="24"/>
          <w:szCs w:val="24"/>
          <w:lang w:eastAsia="en-GB"/>
        </w:rPr>
        <w:t xml:space="preserve"> (2018, p.</w:t>
      </w:r>
      <w:r w:rsidR="00DF355F">
        <w:rPr>
          <w:rFonts w:ascii="Arial" w:hAnsi="Arial" w:cs="Arial"/>
          <w:sz w:val="24"/>
          <w:szCs w:val="24"/>
          <w:lang w:eastAsia="en-GB"/>
        </w:rPr>
        <w:t xml:space="preserve"> </w:t>
      </w:r>
      <w:r w:rsidR="009D7713" w:rsidRPr="009D7713">
        <w:rPr>
          <w:rFonts w:ascii="Arial" w:hAnsi="Arial" w:cs="Arial"/>
          <w:sz w:val="24"/>
          <w:szCs w:val="24"/>
          <w:lang w:eastAsia="en-GB"/>
        </w:rPr>
        <w:t>24)</w:t>
      </w:r>
      <w:r>
        <w:rPr>
          <w:rFonts w:ascii="Arial" w:hAnsi="Arial" w:cs="Arial"/>
          <w:sz w:val="24"/>
          <w:szCs w:val="24"/>
          <w:lang w:eastAsia="en-GB"/>
        </w:rPr>
        <w:t xml:space="preserve"> </w:t>
      </w:r>
      <w:r w:rsidRPr="009D7713">
        <w:rPr>
          <w:rFonts w:ascii="Arial" w:hAnsi="Arial" w:cs="Arial"/>
          <w:sz w:val="24"/>
          <w:szCs w:val="24"/>
          <w:lang w:eastAsia="en-GB"/>
        </w:rPr>
        <w:t>goal</w:t>
      </w:r>
      <w:r w:rsidR="009D7713" w:rsidRPr="009D7713">
        <w:rPr>
          <w:rFonts w:ascii="Arial" w:hAnsi="Arial" w:cs="Arial"/>
          <w:sz w:val="24"/>
          <w:szCs w:val="24"/>
          <w:lang w:eastAsia="en-GB"/>
        </w:rPr>
        <w:t xml:space="preserve"> of correct care a</w:t>
      </w:r>
      <w:r w:rsidR="00925DA3">
        <w:rPr>
          <w:rFonts w:ascii="Arial" w:hAnsi="Arial" w:cs="Arial"/>
          <w:sz w:val="24"/>
          <w:szCs w:val="24"/>
          <w:lang w:eastAsia="en-GB"/>
        </w:rPr>
        <w:t>t</w:t>
      </w:r>
      <w:r w:rsidR="009D7713" w:rsidRPr="009D7713">
        <w:rPr>
          <w:rFonts w:ascii="Arial" w:hAnsi="Arial" w:cs="Arial"/>
          <w:sz w:val="24"/>
          <w:szCs w:val="24"/>
          <w:lang w:eastAsia="en-GB"/>
        </w:rPr>
        <w:t xml:space="preserve"> the correct time</w:t>
      </w:r>
      <w:r>
        <w:rPr>
          <w:rFonts w:ascii="Arial" w:hAnsi="Arial" w:cs="Arial"/>
          <w:sz w:val="24"/>
          <w:szCs w:val="24"/>
          <w:lang w:eastAsia="en-GB"/>
        </w:rPr>
        <w:t>.</w:t>
      </w:r>
      <w:r w:rsidR="009D7713" w:rsidRPr="009D7713">
        <w:rPr>
          <w:rFonts w:ascii="Arial" w:hAnsi="Arial" w:cs="Arial"/>
          <w:sz w:val="24"/>
          <w:szCs w:val="24"/>
          <w:lang w:eastAsia="en-GB"/>
        </w:rPr>
        <w:t xml:space="preserve"> </w:t>
      </w:r>
      <w:r>
        <w:rPr>
          <w:rFonts w:ascii="Arial" w:hAnsi="Arial" w:cs="Arial"/>
          <w:sz w:val="24"/>
          <w:szCs w:val="24"/>
          <w:lang w:eastAsia="en-GB"/>
        </w:rPr>
        <w:t>E</w:t>
      </w:r>
      <w:r w:rsidR="009D7713" w:rsidRPr="009D7713">
        <w:rPr>
          <w:rFonts w:ascii="Arial" w:hAnsi="Arial" w:cs="Arial"/>
          <w:sz w:val="24"/>
          <w:szCs w:val="24"/>
          <w:lang w:eastAsia="en-GB"/>
        </w:rPr>
        <w:t xml:space="preserve">nsuring the continued availability of vital resources for the patients most in need (Ahmed, </w:t>
      </w:r>
      <w:proofErr w:type="spellStart"/>
      <w:r w:rsidR="009D7713" w:rsidRPr="009D7713">
        <w:rPr>
          <w:rFonts w:ascii="Arial" w:hAnsi="Arial" w:cs="Arial"/>
          <w:sz w:val="24"/>
          <w:szCs w:val="24"/>
          <w:lang w:eastAsia="en-GB"/>
        </w:rPr>
        <w:t>Nasiri</w:t>
      </w:r>
      <w:proofErr w:type="spellEnd"/>
      <w:r w:rsidR="009D7713" w:rsidRPr="009D7713">
        <w:rPr>
          <w:rFonts w:ascii="Arial" w:hAnsi="Arial" w:cs="Arial"/>
          <w:sz w:val="24"/>
          <w:szCs w:val="24"/>
          <w:lang w:eastAsia="en-GB"/>
        </w:rPr>
        <w:t xml:space="preserve"> and Zayed, 2021 p. 10).</w:t>
      </w:r>
    </w:p>
    <w:p w14:paraId="683C6E7A" w14:textId="02BD9768" w:rsidR="009D7713" w:rsidRPr="009D7713" w:rsidRDefault="004C57FE" w:rsidP="009D7713">
      <w:pPr>
        <w:jc w:val="both"/>
        <w:rPr>
          <w:rFonts w:ascii="Arial" w:hAnsi="Arial" w:cs="Arial"/>
          <w:sz w:val="24"/>
          <w:szCs w:val="24"/>
          <w:lang w:eastAsia="en-GB"/>
        </w:rPr>
      </w:pPr>
      <w:r>
        <w:rPr>
          <w:rFonts w:ascii="Arial" w:hAnsi="Arial" w:cs="Arial"/>
          <w:sz w:val="24"/>
          <w:szCs w:val="24"/>
          <w:lang w:eastAsia="en-GB"/>
        </w:rPr>
        <w:t>A</w:t>
      </w:r>
      <w:r w:rsidR="009D7713" w:rsidRPr="009D7713">
        <w:rPr>
          <w:rFonts w:ascii="Arial" w:hAnsi="Arial" w:cs="Arial"/>
          <w:sz w:val="24"/>
          <w:szCs w:val="24"/>
          <w:lang w:eastAsia="en-GB"/>
        </w:rPr>
        <w:t>greed POU set through robust clinical validation (</w:t>
      </w:r>
      <w:proofErr w:type="spellStart"/>
      <w:r w:rsidR="009D7713" w:rsidRPr="009D7713">
        <w:rPr>
          <w:rFonts w:ascii="Arial" w:hAnsi="Arial" w:cs="Arial"/>
          <w:sz w:val="24"/>
          <w:szCs w:val="24"/>
          <w:lang w:eastAsia="en-GB"/>
        </w:rPr>
        <w:t>Topol</w:t>
      </w:r>
      <w:proofErr w:type="spellEnd"/>
      <w:r w:rsidR="009D7713" w:rsidRPr="009D7713">
        <w:rPr>
          <w:rFonts w:ascii="Arial" w:hAnsi="Arial" w:cs="Arial"/>
          <w:sz w:val="24"/>
          <w:szCs w:val="24"/>
          <w:lang w:eastAsia="en-GB"/>
        </w:rPr>
        <w:t xml:space="preserve">, 2019, p. 6), will </w:t>
      </w:r>
      <w:r w:rsidR="00084B5C" w:rsidRPr="009D7713">
        <w:rPr>
          <w:rFonts w:ascii="Arial" w:hAnsi="Arial" w:cs="Arial"/>
          <w:sz w:val="24"/>
          <w:szCs w:val="24"/>
          <w:lang w:eastAsia="en-GB"/>
        </w:rPr>
        <w:t>facilitate</w:t>
      </w:r>
      <w:r w:rsidR="009D7713" w:rsidRPr="009D7713">
        <w:rPr>
          <w:rFonts w:ascii="Arial" w:hAnsi="Arial" w:cs="Arial"/>
          <w:sz w:val="24"/>
          <w:szCs w:val="24"/>
          <w:lang w:eastAsia="en-GB"/>
        </w:rPr>
        <w:t xml:space="preserve"> an algorithm to be written into the ORBA’s program to prioritise the request</w:t>
      </w:r>
      <w:r w:rsidR="00DF355F">
        <w:rPr>
          <w:rFonts w:ascii="Arial" w:hAnsi="Arial" w:cs="Arial"/>
          <w:sz w:val="24"/>
          <w:szCs w:val="24"/>
          <w:lang w:eastAsia="en-GB"/>
        </w:rPr>
        <w:t>s. R</w:t>
      </w:r>
      <w:r w:rsidR="009D7713" w:rsidRPr="009D7713">
        <w:rPr>
          <w:rFonts w:ascii="Arial" w:hAnsi="Arial" w:cs="Arial"/>
          <w:sz w:val="24"/>
          <w:szCs w:val="24"/>
          <w:lang w:eastAsia="en-GB"/>
        </w:rPr>
        <w:t>educ</w:t>
      </w:r>
      <w:r w:rsidR="00DF355F">
        <w:rPr>
          <w:rFonts w:ascii="Arial" w:hAnsi="Arial" w:cs="Arial"/>
          <w:sz w:val="24"/>
          <w:szCs w:val="24"/>
          <w:lang w:eastAsia="en-GB"/>
        </w:rPr>
        <w:t xml:space="preserve">ing </w:t>
      </w:r>
      <w:r w:rsidR="009D7713" w:rsidRPr="009D7713">
        <w:rPr>
          <w:rFonts w:ascii="Arial" w:hAnsi="Arial" w:cs="Arial"/>
          <w:sz w:val="24"/>
          <w:szCs w:val="24"/>
          <w:lang w:eastAsia="en-GB"/>
        </w:rPr>
        <w:t>the need for human intervention.</w:t>
      </w:r>
    </w:p>
    <w:p w14:paraId="71672C8A" w14:textId="77777777"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By executing agreed POU for room allocation, it will improve the quality of room usage. The new prioritisation tool will help to ensure that clinicians use the outpatient rooms for best practice. The goal through these interventions is to achieve over 75% for room utilisation by the end of financial year 2022/2023. With an increase to 90% in the subsequent years. Leaving a 10% discrepancy for issues such as last-minute sickness.</w:t>
      </w:r>
    </w:p>
    <w:p w14:paraId="1E248B64" w14:textId="708EE7F7" w:rsidR="009D7713" w:rsidRPr="009D7713" w:rsidRDefault="009D7713" w:rsidP="009D7713">
      <w:pPr>
        <w:jc w:val="both"/>
        <w:rPr>
          <w:rFonts w:ascii="Arial" w:hAnsi="Arial" w:cs="Arial"/>
          <w:sz w:val="24"/>
          <w:szCs w:val="24"/>
          <w:lang w:eastAsia="en-GB"/>
        </w:rPr>
      </w:pPr>
      <w:r w:rsidRPr="009D7713">
        <w:rPr>
          <w:rFonts w:ascii="Arial" w:hAnsi="Arial" w:cs="Arial"/>
          <w:sz w:val="24"/>
          <w:szCs w:val="24"/>
          <w:lang w:eastAsia="en-GB"/>
        </w:rPr>
        <w:t xml:space="preserve">Agreed POU permit for a transparent clinical led approach that aligns with C&amp;VUHB’s priorities (Cardiff and Vale University Health Board, 2015, p. 29). A new prioritisation method with agreed POU at its core will </w:t>
      </w:r>
      <w:r w:rsidR="00AD6AE6">
        <w:rPr>
          <w:rFonts w:ascii="Arial" w:hAnsi="Arial" w:cs="Arial"/>
          <w:sz w:val="24"/>
          <w:szCs w:val="24"/>
          <w:lang w:eastAsia="en-GB"/>
        </w:rPr>
        <w:t>enable</w:t>
      </w:r>
      <w:r w:rsidRPr="009D7713">
        <w:rPr>
          <w:rFonts w:ascii="Arial" w:hAnsi="Arial" w:cs="Arial"/>
          <w:sz w:val="24"/>
          <w:szCs w:val="24"/>
          <w:lang w:eastAsia="en-GB"/>
        </w:rPr>
        <w:t xml:space="preserve"> for a focus on the correct care a</w:t>
      </w:r>
      <w:r w:rsidR="00925DA3">
        <w:rPr>
          <w:rFonts w:ascii="Arial" w:hAnsi="Arial" w:cs="Arial"/>
          <w:sz w:val="24"/>
          <w:szCs w:val="24"/>
          <w:lang w:eastAsia="en-GB"/>
        </w:rPr>
        <w:t>t</w:t>
      </w:r>
      <w:r w:rsidRPr="009D7713">
        <w:rPr>
          <w:rFonts w:ascii="Arial" w:hAnsi="Arial" w:cs="Arial"/>
          <w:sz w:val="24"/>
          <w:szCs w:val="24"/>
          <w:lang w:eastAsia="en-GB"/>
        </w:rPr>
        <w:t xml:space="preserve"> the correct time for patients (Welsh Government, 2018, p. 24).</w:t>
      </w:r>
    </w:p>
    <w:p w14:paraId="6BBBB0AB" w14:textId="77777777" w:rsidR="005228A0" w:rsidRDefault="005228A0">
      <w:pPr>
        <w:rPr>
          <w:rFonts w:ascii="Arial" w:hAnsi="Arial" w:cs="Arial"/>
          <w:b/>
          <w:bCs/>
          <w:sz w:val="28"/>
          <w:szCs w:val="28"/>
          <w:u w:val="single"/>
        </w:rPr>
      </w:pPr>
    </w:p>
    <w:p w14:paraId="28AD8EAA" w14:textId="77777777" w:rsidR="005228A0" w:rsidRDefault="005228A0">
      <w:pPr>
        <w:rPr>
          <w:rFonts w:ascii="Arial" w:hAnsi="Arial" w:cs="Arial"/>
          <w:b/>
          <w:bCs/>
          <w:sz w:val="28"/>
          <w:szCs w:val="28"/>
          <w:u w:val="single"/>
        </w:rPr>
      </w:pPr>
    </w:p>
    <w:p w14:paraId="4AD22AF5" w14:textId="1A757F9E" w:rsidR="00FA4976" w:rsidRPr="00772D84" w:rsidRDefault="004C08F1">
      <w:pPr>
        <w:rPr>
          <w:rFonts w:ascii="Arial" w:hAnsi="Arial" w:cs="Arial"/>
          <w:b/>
          <w:bCs/>
          <w:sz w:val="28"/>
          <w:szCs w:val="28"/>
          <w:u w:val="single"/>
        </w:rPr>
      </w:pPr>
      <w:r w:rsidRPr="00772D84">
        <w:rPr>
          <w:rFonts w:ascii="Arial" w:hAnsi="Arial" w:cs="Arial"/>
          <w:b/>
          <w:bCs/>
          <w:sz w:val="28"/>
          <w:szCs w:val="28"/>
          <w:u w:val="single"/>
        </w:rPr>
        <w:lastRenderedPageBreak/>
        <w:t>Method</w:t>
      </w:r>
    </w:p>
    <w:p w14:paraId="7BC6CCD8" w14:textId="77777777" w:rsidR="001739AA" w:rsidRPr="00F9292E" w:rsidRDefault="001739AA" w:rsidP="00670E2B">
      <w:pPr>
        <w:jc w:val="both"/>
        <w:rPr>
          <w:rFonts w:ascii="Arial" w:hAnsi="Arial" w:cs="Arial"/>
          <w:b/>
          <w:bCs/>
          <w:sz w:val="26"/>
          <w:szCs w:val="26"/>
          <w:u w:val="single"/>
        </w:rPr>
      </w:pPr>
      <w:r w:rsidRPr="00F9292E">
        <w:rPr>
          <w:rFonts w:ascii="Arial" w:hAnsi="Arial" w:cs="Arial"/>
          <w:b/>
          <w:bCs/>
          <w:sz w:val="26"/>
          <w:szCs w:val="26"/>
          <w:u w:val="single"/>
        </w:rPr>
        <w:t xml:space="preserve">Digital </w:t>
      </w:r>
      <w:r w:rsidR="00B10556">
        <w:rPr>
          <w:rFonts w:ascii="Arial" w:hAnsi="Arial" w:cs="Arial"/>
          <w:b/>
          <w:bCs/>
          <w:sz w:val="26"/>
          <w:szCs w:val="26"/>
          <w:u w:val="single"/>
        </w:rPr>
        <w:t>t</w:t>
      </w:r>
      <w:r w:rsidRPr="00F9292E">
        <w:rPr>
          <w:rFonts w:ascii="Arial" w:hAnsi="Arial" w:cs="Arial"/>
          <w:b/>
          <w:bCs/>
          <w:sz w:val="26"/>
          <w:szCs w:val="26"/>
          <w:u w:val="single"/>
        </w:rPr>
        <w:t xml:space="preserve">echnology </w:t>
      </w:r>
      <w:r w:rsidR="00B10556">
        <w:rPr>
          <w:rFonts w:ascii="Arial" w:hAnsi="Arial" w:cs="Arial"/>
          <w:b/>
          <w:bCs/>
          <w:sz w:val="26"/>
          <w:szCs w:val="26"/>
          <w:u w:val="single"/>
        </w:rPr>
        <w:t>r</w:t>
      </w:r>
      <w:r w:rsidRPr="00F9292E">
        <w:rPr>
          <w:rFonts w:ascii="Arial" w:hAnsi="Arial" w:cs="Arial"/>
          <w:b/>
          <w:bCs/>
          <w:sz w:val="26"/>
          <w:szCs w:val="26"/>
          <w:u w:val="single"/>
        </w:rPr>
        <w:t>equirements</w:t>
      </w:r>
    </w:p>
    <w:p w14:paraId="70E82F52" w14:textId="2500F60E" w:rsidR="004A176E" w:rsidRPr="004A176E" w:rsidRDefault="7715E6F6" w:rsidP="00B74AC4">
      <w:pPr>
        <w:jc w:val="both"/>
        <w:rPr>
          <w:rFonts w:ascii="Arial" w:hAnsi="Arial" w:cs="Arial"/>
          <w:sz w:val="24"/>
          <w:szCs w:val="24"/>
          <w:lang w:eastAsia="en-GB"/>
        </w:rPr>
      </w:pPr>
      <w:r w:rsidRPr="15E3CD35">
        <w:rPr>
          <w:rFonts w:ascii="Arial" w:hAnsi="Arial" w:cs="Arial"/>
          <w:sz w:val="24"/>
          <w:szCs w:val="24"/>
          <w:lang w:eastAsia="en-GB"/>
        </w:rPr>
        <w:t xml:space="preserve">To define the digital technology requirements for the ORBA, the project held stakeholder engagement. This engagement </w:t>
      </w:r>
      <w:r w:rsidR="4B7F3EC0" w:rsidRPr="15E3CD35">
        <w:rPr>
          <w:rFonts w:ascii="Arial" w:hAnsi="Arial" w:cs="Arial"/>
          <w:sz w:val="24"/>
          <w:szCs w:val="24"/>
          <w:lang w:eastAsia="en-GB"/>
        </w:rPr>
        <w:t>captured</w:t>
      </w:r>
      <w:r w:rsidRPr="15E3CD35">
        <w:rPr>
          <w:rFonts w:ascii="Arial" w:hAnsi="Arial" w:cs="Arial"/>
          <w:sz w:val="24"/>
          <w:szCs w:val="24"/>
          <w:lang w:eastAsia="en-GB"/>
        </w:rPr>
        <w:t xml:space="preserve"> user stories of clinicians, service managers, </w:t>
      </w:r>
      <w:proofErr w:type="gramStart"/>
      <w:r w:rsidRPr="15E3CD35">
        <w:rPr>
          <w:rFonts w:ascii="Arial" w:hAnsi="Arial" w:cs="Arial"/>
          <w:sz w:val="24"/>
          <w:szCs w:val="24"/>
          <w:lang w:eastAsia="en-GB"/>
        </w:rPr>
        <w:t>nurses</w:t>
      </w:r>
      <w:proofErr w:type="gramEnd"/>
      <w:r w:rsidRPr="15E3CD35">
        <w:rPr>
          <w:rFonts w:ascii="Arial" w:hAnsi="Arial" w:cs="Arial"/>
          <w:sz w:val="24"/>
          <w:szCs w:val="24"/>
          <w:lang w:eastAsia="en-GB"/>
        </w:rPr>
        <w:t xml:space="preserve"> and administration staf</w:t>
      </w:r>
      <w:r w:rsidR="4B7F3EC0" w:rsidRPr="15E3CD35">
        <w:rPr>
          <w:rFonts w:ascii="Arial" w:hAnsi="Arial" w:cs="Arial"/>
          <w:sz w:val="24"/>
          <w:szCs w:val="24"/>
          <w:lang w:eastAsia="en-GB"/>
        </w:rPr>
        <w:t>f</w:t>
      </w:r>
      <w:r w:rsidRPr="15E3CD35">
        <w:rPr>
          <w:rFonts w:ascii="Arial" w:hAnsi="Arial" w:cs="Arial"/>
          <w:sz w:val="24"/>
          <w:szCs w:val="24"/>
          <w:lang w:eastAsia="en-GB"/>
        </w:rPr>
        <w:t xml:space="preserve">. </w:t>
      </w:r>
      <w:r w:rsidR="4D7DDFB2" w:rsidRPr="15E3CD35">
        <w:rPr>
          <w:rFonts w:ascii="Arial" w:hAnsi="Arial" w:cs="Arial"/>
          <w:sz w:val="24"/>
          <w:szCs w:val="24"/>
          <w:lang w:eastAsia="en-GB"/>
        </w:rPr>
        <w:t xml:space="preserve">Giving an opportunity </w:t>
      </w:r>
      <w:r w:rsidRPr="15E3CD35">
        <w:rPr>
          <w:rFonts w:ascii="Arial" w:hAnsi="Arial" w:cs="Arial"/>
          <w:sz w:val="24"/>
          <w:szCs w:val="24"/>
          <w:lang w:eastAsia="en-GB"/>
        </w:rPr>
        <w:t>for an acceptance criterion to be assembled for the ORBA. Deciding the must have and the nice to have features. This process helped to define the to-be process. Along with the collection of the digital technology requirements.</w:t>
      </w:r>
    </w:p>
    <w:p w14:paraId="166C5101" w14:textId="758437CA" w:rsidR="004A176E" w:rsidRPr="004A176E" w:rsidRDefault="004A176E" w:rsidP="00B74AC4">
      <w:pPr>
        <w:jc w:val="both"/>
        <w:rPr>
          <w:rFonts w:ascii="Arial" w:hAnsi="Arial" w:cs="Arial"/>
          <w:sz w:val="24"/>
          <w:szCs w:val="24"/>
          <w:lang w:eastAsia="en-GB"/>
        </w:rPr>
      </w:pPr>
      <w:r w:rsidRPr="004A176E">
        <w:rPr>
          <w:rFonts w:ascii="Arial" w:hAnsi="Arial" w:cs="Arial"/>
          <w:sz w:val="24"/>
          <w:szCs w:val="24"/>
          <w:lang w:eastAsia="en-GB"/>
        </w:rPr>
        <w:t>It is possible to break the requirements of any software system into two main categories. These are functional and non-functional (</w:t>
      </w:r>
      <w:proofErr w:type="spellStart"/>
      <w:r w:rsidRPr="004A176E">
        <w:rPr>
          <w:rFonts w:ascii="Arial" w:hAnsi="Arial" w:cs="Arial"/>
          <w:sz w:val="24"/>
          <w:szCs w:val="24"/>
          <w:lang w:eastAsia="en-GB"/>
        </w:rPr>
        <w:t>Dabbagh</w:t>
      </w:r>
      <w:proofErr w:type="spellEnd"/>
      <w:r w:rsidRPr="004A176E">
        <w:rPr>
          <w:rFonts w:ascii="Arial" w:hAnsi="Arial" w:cs="Arial"/>
          <w:sz w:val="24"/>
          <w:szCs w:val="24"/>
          <w:lang w:eastAsia="en-GB"/>
        </w:rPr>
        <w:t>, 2014, p. 1). Functionality is how the system works, with non-functionality being how good the system works (</w:t>
      </w:r>
      <w:proofErr w:type="spellStart"/>
      <w:r w:rsidRPr="004A176E">
        <w:rPr>
          <w:rFonts w:ascii="Arial" w:hAnsi="Arial" w:cs="Arial"/>
          <w:sz w:val="24"/>
          <w:szCs w:val="24"/>
          <w:lang w:eastAsia="en-GB"/>
        </w:rPr>
        <w:t>Dabbagh</w:t>
      </w:r>
      <w:proofErr w:type="spellEnd"/>
      <w:r w:rsidRPr="004A176E">
        <w:rPr>
          <w:rFonts w:ascii="Arial" w:hAnsi="Arial" w:cs="Arial"/>
          <w:sz w:val="24"/>
          <w:szCs w:val="24"/>
          <w:lang w:eastAsia="en-GB"/>
        </w:rPr>
        <w:t>, 2014, p. 1). It is imperative that both receive the same care and attention. As achieving both is crucial to the success of a new digital product (</w:t>
      </w:r>
      <w:proofErr w:type="spellStart"/>
      <w:r w:rsidRPr="004A176E">
        <w:rPr>
          <w:rFonts w:ascii="Arial" w:hAnsi="Arial" w:cs="Arial"/>
          <w:sz w:val="24"/>
          <w:szCs w:val="24"/>
          <w:lang w:eastAsia="en-GB"/>
        </w:rPr>
        <w:t>Dabbagh</w:t>
      </w:r>
      <w:proofErr w:type="spellEnd"/>
      <w:r w:rsidRPr="004A176E">
        <w:rPr>
          <w:rFonts w:ascii="Arial" w:hAnsi="Arial" w:cs="Arial"/>
          <w:sz w:val="24"/>
          <w:szCs w:val="24"/>
          <w:lang w:eastAsia="en-GB"/>
        </w:rPr>
        <w:t>, 2014, p. 1). </w:t>
      </w:r>
    </w:p>
    <w:p w14:paraId="546C62B6" w14:textId="77777777" w:rsidR="004A176E" w:rsidRPr="004A176E" w:rsidRDefault="004A176E" w:rsidP="00B74AC4">
      <w:pPr>
        <w:jc w:val="both"/>
        <w:rPr>
          <w:rFonts w:ascii="Arial" w:hAnsi="Arial" w:cs="Arial"/>
          <w:sz w:val="24"/>
          <w:szCs w:val="24"/>
          <w:lang w:eastAsia="en-GB"/>
        </w:rPr>
      </w:pPr>
      <w:r w:rsidRPr="004A176E">
        <w:rPr>
          <w:rFonts w:ascii="Arial" w:hAnsi="Arial" w:cs="Arial"/>
          <w:sz w:val="24"/>
          <w:szCs w:val="24"/>
          <w:lang w:eastAsia="en-GB"/>
        </w:rPr>
        <w:t>As part of this application, it will capture new data. At present, no data is being collected on room allocation or utilisation. The project separated the data to be recorded in two separate fields. The two fields are: room request details and room utilisation.</w:t>
      </w:r>
    </w:p>
    <w:p w14:paraId="5D13C7AB" w14:textId="77777777" w:rsidR="004A176E" w:rsidRPr="004A176E" w:rsidRDefault="004A176E" w:rsidP="00B74AC4">
      <w:pPr>
        <w:jc w:val="both"/>
        <w:rPr>
          <w:rFonts w:ascii="Arial" w:hAnsi="Arial" w:cs="Arial"/>
          <w:sz w:val="24"/>
          <w:szCs w:val="24"/>
          <w:lang w:eastAsia="en-GB"/>
        </w:rPr>
      </w:pPr>
      <w:r w:rsidRPr="004A176E">
        <w:rPr>
          <w:rFonts w:ascii="Arial" w:hAnsi="Arial" w:cs="Arial"/>
          <w:sz w:val="24"/>
          <w:szCs w:val="24"/>
          <w:lang w:eastAsia="en-GB"/>
        </w:rPr>
        <w:t>This data will form the basis of the data structures. A data structure is a standard way of capturing data and accessing in an effective order (</w:t>
      </w:r>
      <w:proofErr w:type="spellStart"/>
      <w:r w:rsidRPr="004A176E">
        <w:rPr>
          <w:rFonts w:ascii="Arial" w:hAnsi="Arial" w:cs="Arial"/>
          <w:sz w:val="24"/>
          <w:szCs w:val="24"/>
          <w:lang w:eastAsia="en-GB"/>
        </w:rPr>
        <w:t>Saha</w:t>
      </w:r>
      <w:proofErr w:type="spellEnd"/>
      <w:r w:rsidRPr="004A176E">
        <w:rPr>
          <w:rFonts w:ascii="Arial" w:hAnsi="Arial" w:cs="Arial"/>
          <w:sz w:val="24"/>
          <w:szCs w:val="24"/>
          <w:lang w:eastAsia="en-GB"/>
        </w:rPr>
        <w:t xml:space="preserve"> and Shukla, 2019, p. 4). The data structure organises the data’s values, connections, and the functions to answer enquiries on that data (</w:t>
      </w:r>
      <w:proofErr w:type="spellStart"/>
      <w:r w:rsidRPr="004A176E">
        <w:rPr>
          <w:rFonts w:ascii="Arial" w:hAnsi="Arial" w:cs="Arial"/>
          <w:sz w:val="24"/>
          <w:szCs w:val="24"/>
          <w:lang w:eastAsia="en-GB"/>
        </w:rPr>
        <w:t>Saha</w:t>
      </w:r>
      <w:proofErr w:type="spellEnd"/>
      <w:r w:rsidRPr="004A176E">
        <w:rPr>
          <w:rFonts w:ascii="Arial" w:hAnsi="Arial" w:cs="Arial"/>
          <w:sz w:val="24"/>
          <w:szCs w:val="24"/>
          <w:lang w:eastAsia="en-GB"/>
        </w:rPr>
        <w:t xml:space="preserve"> and Shukla, 2019, p. 4).</w:t>
      </w:r>
    </w:p>
    <w:p w14:paraId="04B77EF1" w14:textId="77777777" w:rsidR="00BD775E" w:rsidRPr="00F9292E" w:rsidRDefault="001739AA" w:rsidP="000B2D5C">
      <w:pPr>
        <w:rPr>
          <w:rFonts w:ascii="Arial" w:hAnsi="Arial" w:cs="Arial"/>
          <w:b/>
          <w:bCs/>
          <w:sz w:val="26"/>
          <w:szCs w:val="26"/>
          <w:u w:val="single"/>
          <w:lang w:eastAsia="en-GB"/>
        </w:rPr>
      </w:pPr>
      <w:r w:rsidRPr="00F9292E">
        <w:rPr>
          <w:rFonts w:ascii="Arial" w:hAnsi="Arial" w:cs="Arial"/>
          <w:b/>
          <w:bCs/>
          <w:sz w:val="26"/>
          <w:szCs w:val="26"/>
          <w:u w:val="single"/>
          <w:lang w:eastAsia="en-GB"/>
        </w:rPr>
        <w:t xml:space="preserve">Gap </w:t>
      </w:r>
      <w:r w:rsidR="00B10556">
        <w:rPr>
          <w:rFonts w:ascii="Arial" w:hAnsi="Arial" w:cs="Arial"/>
          <w:b/>
          <w:bCs/>
          <w:sz w:val="26"/>
          <w:szCs w:val="26"/>
          <w:u w:val="single"/>
          <w:lang w:eastAsia="en-GB"/>
        </w:rPr>
        <w:t>a</w:t>
      </w:r>
      <w:r w:rsidRPr="00F9292E">
        <w:rPr>
          <w:rFonts w:ascii="Arial" w:hAnsi="Arial" w:cs="Arial"/>
          <w:b/>
          <w:bCs/>
          <w:sz w:val="26"/>
          <w:szCs w:val="26"/>
          <w:u w:val="single"/>
          <w:lang w:eastAsia="en-GB"/>
        </w:rPr>
        <w:t>nalysis</w:t>
      </w:r>
    </w:p>
    <w:p w14:paraId="34E77B2C" w14:textId="2FA0313F" w:rsidR="004A176E" w:rsidRPr="004A176E" w:rsidRDefault="004A176E" w:rsidP="00B74AC4">
      <w:pPr>
        <w:jc w:val="both"/>
        <w:rPr>
          <w:rFonts w:ascii="Arial" w:hAnsi="Arial" w:cs="Arial"/>
          <w:sz w:val="24"/>
          <w:szCs w:val="24"/>
          <w:lang w:eastAsia="en-GB"/>
        </w:rPr>
      </w:pPr>
      <w:r w:rsidRPr="004A176E">
        <w:rPr>
          <w:rFonts w:ascii="Arial" w:hAnsi="Arial" w:cs="Arial"/>
          <w:sz w:val="24"/>
          <w:szCs w:val="24"/>
          <w:lang w:eastAsia="en-GB"/>
        </w:rPr>
        <w:t>The project undertook a gap analysis to discover the issues in achieving the digital solution. A gap analysis is a technique that can observe the comparisons and variances between the two set parameters (</w:t>
      </w:r>
      <w:proofErr w:type="spellStart"/>
      <w:r w:rsidRPr="004A176E">
        <w:rPr>
          <w:rFonts w:ascii="Arial" w:hAnsi="Arial" w:cs="Arial"/>
          <w:sz w:val="24"/>
          <w:szCs w:val="24"/>
          <w:lang w:eastAsia="en-GB"/>
        </w:rPr>
        <w:t>Siagian</w:t>
      </w:r>
      <w:proofErr w:type="spellEnd"/>
      <w:r w:rsidRPr="004A176E">
        <w:rPr>
          <w:rFonts w:ascii="Arial" w:hAnsi="Arial" w:cs="Arial"/>
          <w:sz w:val="24"/>
          <w:szCs w:val="24"/>
          <w:lang w:eastAsia="en-GB"/>
        </w:rPr>
        <w:t xml:space="preserve"> and </w:t>
      </w:r>
      <w:proofErr w:type="spellStart"/>
      <w:r w:rsidRPr="004A176E">
        <w:rPr>
          <w:rFonts w:ascii="Arial" w:hAnsi="Arial" w:cs="Arial"/>
          <w:sz w:val="24"/>
          <w:szCs w:val="24"/>
          <w:lang w:eastAsia="en-GB"/>
        </w:rPr>
        <w:t>Ayuningtyas</w:t>
      </w:r>
      <w:proofErr w:type="spellEnd"/>
      <w:r w:rsidRPr="004A176E">
        <w:rPr>
          <w:rFonts w:ascii="Arial" w:hAnsi="Arial" w:cs="Arial"/>
          <w:sz w:val="24"/>
          <w:szCs w:val="24"/>
          <w:lang w:eastAsia="en-GB"/>
        </w:rPr>
        <w:t>, 2019 p.</w:t>
      </w:r>
      <w:r w:rsidR="00117861">
        <w:rPr>
          <w:rFonts w:ascii="Arial" w:hAnsi="Arial" w:cs="Arial"/>
          <w:sz w:val="24"/>
          <w:szCs w:val="24"/>
          <w:lang w:eastAsia="en-GB"/>
        </w:rPr>
        <w:t xml:space="preserve"> </w:t>
      </w:r>
      <w:r w:rsidRPr="004A176E">
        <w:rPr>
          <w:rFonts w:ascii="Arial" w:hAnsi="Arial" w:cs="Arial"/>
          <w:sz w:val="24"/>
          <w:szCs w:val="24"/>
          <w:lang w:eastAsia="en-GB"/>
        </w:rPr>
        <w:t>2). For a company, it helps compare its current state to its expected state (Leonard and Bottorff, 2020). This allows for any gaps to be outlined and a company to create a strategy to overcome the shortcomings (Leonard and Bottorff, 2020).</w:t>
      </w:r>
    </w:p>
    <w:p w14:paraId="2F6D247F" w14:textId="02590788" w:rsidR="004A176E" w:rsidRPr="004A176E" w:rsidRDefault="004A176E" w:rsidP="00B74AC4">
      <w:pPr>
        <w:jc w:val="both"/>
        <w:rPr>
          <w:rFonts w:ascii="Arial" w:hAnsi="Arial" w:cs="Arial"/>
          <w:sz w:val="24"/>
          <w:szCs w:val="24"/>
          <w:lang w:eastAsia="en-GB"/>
        </w:rPr>
      </w:pPr>
      <w:r w:rsidRPr="004A176E">
        <w:rPr>
          <w:rFonts w:ascii="Arial" w:hAnsi="Arial" w:cs="Arial"/>
          <w:sz w:val="24"/>
          <w:szCs w:val="24"/>
          <w:lang w:eastAsia="en-GB"/>
        </w:rPr>
        <w:t>The project completed this with help from information regarding the service improvement team and relevant stakeholders. The stakeholders could advise on the current state of outpatient room booking and their vision for the future. Whilst taking into consideration technical requirements needed to design the ORBA.</w:t>
      </w:r>
      <w:r w:rsidR="00EB04BF">
        <w:rPr>
          <w:rFonts w:ascii="Arial" w:hAnsi="Arial" w:cs="Arial"/>
          <w:sz w:val="24"/>
          <w:szCs w:val="24"/>
          <w:lang w:eastAsia="en-GB"/>
        </w:rPr>
        <w:t xml:space="preserve"> A transitional map was designed to </w:t>
      </w:r>
      <w:r w:rsidR="00F54AC5">
        <w:rPr>
          <w:rFonts w:ascii="Arial" w:hAnsi="Arial" w:cs="Arial"/>
          <w:sz w:val="24"/>
          <w:szCs w:val="24"/>
          <w:lang w:eastAsia="en-GB"/>
        </w:rPr>
        <w:t>visualise</w:t>
      </w:r>
      <w:r w:rsidR="00EB04BF">
        <w:rPr>
          <w:rFonts w:ascii="Arial" w:hAnsi="Arial" w:cs="Arial"/>
          <w:sz w:val="24"/>
          <w:szCs w:val="24"/>
          <w:lang w:eastAsia="en-GB"/>
        </w:rPr>
        <w:t xml:space="preserve"> the steps required.</w:t>
      </w:r>
    </w:p>
    <w:p w14:paraId="2C290801" w14:textId="77777777" w:rsidR="005228A0" w:rsidRDefault="005228A0" w:rsidP="00670E2B">
      <w:pPr>
        <w:jc w:val="both"/>
        <w:rPr>
          <w:rFonts w:ascii="Arial" w:hAnsi="Arial" w:cs="Arial"/>
          <w:b/>
          <w:bCs/>
          <w:sz w:val="26"/>
          <w:szCs w:val="26"/>
          <w:u w:val="single"/>
        </w:rPr>
      </w:pPr>
    </w:p>
    <w:p w14:paraId="4C853DB5" w14:textId="77777777" w:rsidR="005228A0" w:rsidRDefault="005228A0" w:rsidP="00670E2B">
      <w:pPr>
        <w:jc w:val="both"/>
        <w:rPr>
          <w:rFonts w:ascii="Arial" w:hAnsi="Arial" w:cs="Arial"/>
          <w:b/>
          <w:bCs/>
          <w:sz w:val="26"/>
          <w:szCs w:val="26"/>
          <w:u w:val="single"/>
        </w:rPr>
      </w:pPr>
    </w:p>
    <w:p w14:paraId="5EF6FF5C" w14:textId="77777777" w:rsidR="005228A0" w:rsidRDefault="005228A0" w:rsidP="00670E2B">
      <w:pPr>
        <w:jc w:val="both"/>
        <w:rPr>
          <w:rFonts w:ascii="Arial" w:hAnsi="Arial" w:cs="Arial"/>
          <w:b/>
          <w:bCs/>
          <w:sz w:val="26"/>
          <w:szCs w:val="26"/>
          <w:u w:val="single"/>
        </w:rPr>
      </w:pPr>
    </w:p>
    <w:p w14:paraId="1790F730" w14:textId="77777777" w:rsidR="005228A0" w:rsidRDefault="005228A0" w:rsidP="00670E2B">
      <w:pPr>
        <w:jc w:val="both"/>
        <w:rPr>
          <w:rFonts w:ascii="Arial" w:hAnsi="Arial" w:cs="Arial"/>
          <w:b/>
          <w:bCs/>
          <w:sz w:val="26"/>
          <w:szCs w:val="26"/>
          <w:u w:val="single"/>
        </w:rPr>
      </w:pPr>
    </w:p>
    <w:p w14:paraId="39DE1299" w14:textId="77777777" w:rsidR="005228A0" w:rsidRDefault="005228A0" w:rsidP="00670E2B">
      <w:pPr>
        <w:jc w:val="both"/>
        <w:rPr>
          <w:rFonts w:ascii="Arial" w:hAnsi="Arial" w:cs="Arial"/>
          <w:b/>
          <w:bCs/>
          <w:sz w:val="26"/>
          <w:szCs w:val="26"/>
          <w:u w:val="single"/>
        </w:rPr>
      </w:pPr>
    </w:p>
    <w:p w14:paraId="47C808D8" w14:textId="2F67BD83" w:rsidR="00935DEE" w:rsidRPr="00F9292E" w:rsidRDefault="001739AA" w:rsidP="00670E2B">
      <w:pPr>
        <w:jc w:val="both"/>
        <w:rPr>
          <w:rFonts w:ascii="Arial" w:hAnsi="Arial" w:cs="Arial"/>
          <w:b/>
          <w:bCs/>
          <w:sz w:val="26"/>
          <w:szCs w:val="26"/>
          <w:u w:val="single"/>
        </w:rPr>
      </w:pPr>
      <w:r w:rsidRPr="00F9292E">
        <w:rPr>
          <w:rFonts w:ascii="Arial" w:hAnsi="Arial" w:cs="Arial"/>
          <w:b/>
          <w:bCs/>
          <w:sz w:val="26"/>
          <w:szCs w:val="26"/>
          <w:u w:val="single"/>
        </w:rPr>
        <w:lastRenderedPageBreak/>
        <w:t xml:space="preserve">Options </w:t>
      </w:r>
      <w:r w:rsidR="00B10556">
        <w:rPr>
          <w:rFonts w:ascii="Arial" w:hAnsi="Arial" w:cs="Arial"/>
          <w:b/>
          <w:bCs/>
          <w:sz w:val="26"/>
          <w:szCs w:val="26"/>
          <w:u w:val="single"/>
        </w:rPr>
        <w:t>a</w:t>
      </w:r>
      <w:r w:rsidRPr="00F9292E">
        <w:rPr>
          <w:rFonts w:ascii="Arial" w:hAnsi="Arial" w:cs="Arial"/>
          <w:b/>
          <w:bCs/>
          <w:sz w:val="26"/>
          <w:szCs w:val="26"/>
          <w:u w:val="single"/>
        </w:rPr>
        <w:t>ppraisal</w:t>
      </w:r>
    </w:p>
    <w:p w14:paraId="72132FC6" w14:textId="30F836BB" w:rsidR="004A176E" w:rsidRPr="004A176E" w:rsidRDefault="7715E6F6" w:rsidP="004A176E">
      <w:pPr>
        <w:jc w:val="both"/>
        <w:rPr>
          <w:rFonts w:ascii="Arial" w:hAnsi="Arial" w:cs="Arial"/>
          <w:sz w:val="24"/>
          <w:szCs w:val="24"/>
          <w:lang w:eastAsia="en-GB"/>
        </w:rPr>
      </w:pPr>
      <w:r w:rsidRPr="15E3CD35">
        <w:rPr>
          <w:rFonts w:ascii="Arial" w:hAnsi="Arial" w:cs="Arial"/>
          <w:sz w:val="24"/>
          <w:szCs w:val="24"/>
          <w:lang w:eastAsia="en-GB"/>
        </w:rPr>
        <w:t xml:space="preserve">With all the data collected and a gap analysis </w:t>
      </w:r>
      <w:r w:rsidR="03EBA93F" w:rsidRPr="15E3CD35">
        <w:rPr>
          <w:rFonts w:ascii="Arial" w:hAnsi="Arial" w:cs="Arial"/>
          <w:sz w:val="24"/>
          <w:szCs w:val="24"/>
          <w:lang w:eastAsia="en-GB"/>
        </w:rPr>
        <w:t>undertaken</w:t>
      </w:r>
      <w:r w:rsidRPr="15E3CD35">
        <w:rPr>
          <w:rFonts w:ascii="Arial" w:hAnsi="Arial" w:cs="Arial"/>
          <w:sz w:val="24"/>
          <w:szCs w:val="24"/>
          <w:lang w:eastAsia="en-GB"/>
        </w:rPr>
        <w:t xml:space="preserve">, it </w:t>
      </w:r>
      <w:r w:rsidR="15EFA923" w:rsidRPr="15E3CD35">
        <w:rPr>
          <w:rFonts w:ascii="Arial" w:hAnsi="Arial" w:cs="Arial"/>
          <w:sz w:val="24"/>
          <w:szCs w:val="24"/>
          <w:lang w:eastAsia="en-GB"/>
        </w:rPr>
        <w:t>granted an opportunity for</w:t>
      </w:r>
      <w:r w:rsidRPr="15E3CD35">
        <w:rPr>
          <w:rFonts w:ascii="Arial" w:hAnsi="Arial" w:cs="Arial"/>
          <w:sz w:val="24"/>
          <w:szCs w:val="24"/>
          <w:lang w:eastAsia="en-GB"/>
        </w:rPr>
        <w:t xml:space="preserve"> an options appraisal to be completed. An options appraisal is a method to look at multiple different options and analyse the benefits and drawbacks of each (Local Partnerships, 2012, p. 3).</w:t>
      </w:r>
    </w:p>
    <w:p w14:paraId="651CAB80" w14:textId="1940F923" w:rsidR="004A176E" w:rsidRPr="004A176E" w:rsidRDefault="004A176E" w:rsidP="004A176E">
      <w:pPr>
        <w:jc w:val="both"/>
        <w:rPr>
          <w:rFonts w:ascii="Arial" w:hAnsi="Arial" w:cs="Arial"/>
          <w:sz w:val="24"/>
          <w:szCs w:val="24"/>
          <w:lang w:eastAsia="en-GB"/>
        </w:rPr>
      </w:pPr>
      <w:r w:rsidRPr="004A176E">
        <w:rPr>
          <w:rFonts w:ascii="Arial" w:hAnsi="Arial" w:cs="Arial"/>
          <w:sz w:val="24"/>
          <w:szCs w:val="24"/>
          <w:lang w:eastAsia="en-GB"/>
        </w:rPr>
        <w:t xml:space="preserve">To gather a wide range of information from relevant stakeholders to help create the option appraisals, there was an undertaking of weekly meetings. The project separated these into two, one for technical and one for operational. The project separated the meetings </w:t>
      </w:r>
      <w:r w:rsidR="005867EE">
        <w:rPr>
          <w:rFonts w:ascii="Arial" w:hAnsi="Arial" w:cs="Arial"/>
          <w:sz w:val="24"/>
          <w:szCs w:val="24"/>
          <w:lang w:eastAsia="en-GB"/>
        </w:rPr>
        <w:t>to use the</w:t>
      </w:r>
      <w:r w:rsidRPr="004A176E">
        <w:rPr>
          <w:rFonts w:ascii="Arial" w:hAnsi="Arial" w:cs="Arial"/>
          <w:sz w:val="24"/>
          <w:szCs w:val="24"/>
          <w:lang w:eastAsia="en-GB"/>
        </w:rPr>
        <w:t xml:space="preserve"> stakeholder’s time as wisely as possible. Allowing the technical and operational requirements to be discussed with the correct stakeholders. However, all stakeholders were optional for both meetings, with selective representatives attending both to ensure continuity between both requirements.</w:t>
      </w:r>
    </w:p>
    <w:p w14:paraId="17EC2EFC" w14:textId="77777777" w:rsidR="004A176E" w:rsidRPr="004A176E" w:rsidRDefault="004A176E" w:rsidP="004A176E">
      <w:pPr>
        <w:jc w:val="both"/>
        <w:rPr>
          <w:rFonts w:ascii="Arial" w:hAnsi="Arial" w:cs="Arial"/>
          <w:sz w:val="24"/>
          <w:szCs w:val="24"/>
          <w:lang w:eastAsia="en-GB"/>
        </w:rPr>
      </w:pPr>
      <w:r w:rsidRPr="004A176E">
        <w:rPr>
          <w:rFonts w:ascii="Arial" w:hAnsi="Arial" w:cs="Arial"/>
          <w:sz w:val="24"/>
          <w:szCs w:val="24"/>
          <w:lang w:eastAsia="en-GB"/>
        </w:rPr>
        <w:t xml:space="preserve">Through stakeholder engagements, the digital technology requirements and gap analysis enabled the project to look at the different delivery options. Such as building in house, buying off the shelf or a joint venture. The decision on delivery took into consideration factors such as resources available in C&amp;VUHB, timescale, </w:t>
      </w:r>
      <w:proofErr w:type="gramStart"/>
      <w:r w:rsidRPr="004A176E">
        <w:rPr>
          <w:rFonts w:ascii="Arial" w:hAnsi="Arial" w:cs="Arial"/>
          <w:sz w:val="24"/>
          <w:szCs w:val="24"/>
          <w:lang w:eastAsia="en-GB"/>
        </w:rPr>
        <w:t>price</w:t>
      </w:r>
      <w:proofErr w:type="gramEnd"/>
      <w:r w:rsidRPr="004A176E">
        <w:rPr>
          <w:rFonts w:ascii="Arial" w:hAnsi="Arial" w:cs="Arial"/>
          <w:sz w:val="24"/>
          <w:szCs w:val="24"/>
          <w:lang w:eastAsia="en-GB"/>
        </w:rPr>
        <w:t xml:space="preserve"> and interoperability.</w:t>
      </w:r>
    </w:p>
    <w:p w14:paraId="5AD33916" w14:textId="77777777" w:rsidR="004A176E" w:rsidRPr="004A176E" w:rsidRDefault="004A176E" w:rsidP="004A176E">
      <w:pPr>
        <w:jc w:val="both"/>
        <w:rPr>
          <w:rFonts w:ascii="Arial" w:hAnsi="Arial" w:cs="Arial"/>
          <w:sz w:val="24"/>
          <w:szCs w:val="24"/>
          <w:lang w:eastAsia="en-GB"/>
        </w:rPr>
      </w:pPr>
      <w:r w:rsidRPr="004A176E">
        <w:rPr>
          <w:rFonts w:ascii="Arial" w:hAnsi="Arial" w:cs="Arial"/>
          <w:sz w:val="24"/>
          <w:szCs w:val="24"/>
          <w:lang w:eastAsia="en-GB"/>
        </w:rPr>
        <w:t>Items considered as part of the decision were factors such as, if buying off the shelf, does it achieve all the requirements required? If not, were the benefits of buying outweighing the requirements that were missing.</w:t>
      </w:r>
    </w:p>
    <w:p w14:paraId="025AA511" w14:textId="77777777" w:rsidR="00BD775E" w:rsidRDefault="00BD775E" w:rsidP="00753CBE">
      <w:pPr>
        <w:rPr>
          <w:rFonts w:ascii="Arial" w:hAnsi="Arial" w:cs="Arial"/>
          <w:b/>
          <w:bCs/>
          <w:sz w:val="28"/>
          <w:szCs w:val="28"/>
          <w:u w:val="single"/>
        </w:rPr>
      </w:pPr>
      <w:r w:rsidRPr="00772D84">
        <w:rPr>
          <w:rFonts w:ascii="Arial" w:hAnsi="Arial" w:cs="Arial"/>
          <w:b/>
          <w:bCs/>
          <w:sz w:val="28"/>
          <w:szCs w:val="28"/>
          <w:u w:val="single"/>
        </w:rPr>
        <w:t>Results</w:t>
      </w:r>
    </w:p>
    <w:p w14:paraId="6A7B1F44" w14:textId="77777777" w:rsidR="00F9292E" w:rsidRPr="00F9292E" w:rsidRDefault="00F9292E" w:rsidP="00F9292E">
      <w:pPr>
        <w:jc w:val="both"/>
        <w:rPr>
          <w:rFonts w:ascii="Arial" w:hAnsi="Arial" w:cs="Arial"/>
          <w:b/>
          <w:bCs/>
          <w:sz w:val="26"/>
          <w:szCs w:val="26"/>
          <w:u w:val="single"/>
        </w:rPr>
      </w:pPr>
      <w:r w:rsidRPr="00F9292E">
        <w:rPr>
          <w:rFonts w:ascii="Arial" w:hAnsi="Arial" w:cs="Arial"/>
          <w:b/>
          <w:bCs/>
          <w:sz w:val="26"/>
          <w:szCs w:val="26"/>
          <w:u w:val="single"/>
        </w:rPr>
        <w:t xml:space="preserve">Digital </w:t>
      </w:r>
      <w:r w:rsidR="00B10556">
        <w:rPr>
          <w:rFonts w:ascii="Arial" w:hAnsi="Arial" w:cs="Arial"/>
          <w:b/>
          <w:bCs/>
          <w:sz w:val="26"/>
          <w:szCs w:val="26"/>
          <w:u w:val="single"/>
        </w:rPr>
        <w:t>t</w:t>
      </w:r>
      <w:r w:rsidRPr="00F9292E">
        <w:rPr>
          <w:rFonts w:ascii="Arial" w:hAnsi="Arial" w:cs="Arial"/>
          <w:b/>
          <w:bCs/>
          <w:sz w:val="26"/>
          <w:szCs w:val="26"/>
          <w:u w:val="single"/>
        </w:rPr>
        <w:t xml:space="preserve">echnology </w:t>
      </w:r>
      <w:r w:rsidR="00B10556">
        <w:rPr>
          <w:rFonts w:ascii="Arial" w:hAnsi="Arial" w:cs="Arial"/>
          <w:b/>
          <w:bCs/>
          <w:sz w:val="26"/>
          <w:szCs w:val="26"/>
          <w:u w:val="single"/>
        </w:rPr>
        <w:t>r</w:t>
      </w:r>
      <w:r w:rsidRPr="00F9292E">
        <w:rPr>
          <w:rFonts w:ascii="Arial" w:hAnsi="Arial" w:cs="Arial"/>
          <w:b/>
          <w:bCs/>
          <w:sz w:val="26"/>
          <w:szCs w:val="26"/>
          <w:u w:val="single"/>
        </w:rPr>
        <w:t>equirements</w:t>
      </w:r>
    </w:p>
    <w:p w14:paraId="106B6659" w14:textId="77777777" w:rsidR="004C08F1" w:rsidRPr="00F9292E" w:rsidRDefault="004C08F1" w:rsidP="00F9292E">
      <w:pPr>
        <w:jc w:val="both"/>
        <w:rPr>
          <w:rFonts w:ascii="Arial" w:hAnsi="Arial" w:cs="Arial"/>
          <w:b/>
          <w:bCs/>
          <w:sz w:val="26"/>
          <w:szCs w:val="26"/>
        </w:rPr>
      </w:pPr>
      <w:r w:rsidRPr="00F9292E">
        <w:rPr>
          <w:rFonts w:ascii="Arial" w:hAnsi="Arial" w:cs="Arial"/>
          <w:b/>
          <w:bCs/>
          <w:sz w:val="26"/>
          <w:szCs w:val="26"/>
        </w:rPr>
        <w:t>Functionality</w:t>
      </w:r>
    </w:p>
    <w:p w14:paraId="38E1CD56" w14:textId="0037A0E5"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t xml:space="preserve">The functionality of an ORBA will need to </w:t>
      </w:r>
      <w:r w:rsidR="005867EE">
        <w:rPr>
          <w:rFonts w:ascii="Arial" w:hAnsi="Arial" w:cs="Arial"/>
          <w:sz w:val="24"/>
          <w:szCs w:val="24"/>
          <w:lang w:eastAsia="en-GB"/>
        </w:rPr>
        <w:t xml:space="preserve">enable </w:t>
      </w:r>
      <w:r w:rsidRPr="00B74AC4">
        <w:rPr>
          <w:rFonts w:ascii="Arial" w:hAnsi="Arial" w:cs="Arial"/>
          <w:sz w:val="24"/>
          <w:szCs w:val="24"/>
          <w:lang w:eastAsia="en-GB"/>
        </w:rPr>
        <w:t>clinicians and other service users the ability to book outpatient rooms. Along with the ability to book one or more rooms, a user will need the function of being able to locate a free room to book. The user requires filling in a booking form in the application to book the room.</w:t>
      </w:r>
    </w:p>
    <w:p w14:paraId="498F1F01" w14:textId="62A293FA"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 xml:space="preserve">To make the application successful, it is a necessity to include the functionality to let users book rooms on an ad hoc, </w:t>
      </w:r>
      <w:proofErr w:type="gramStart"/>
      <w:r w:rsidRPr="15E3CD35">
        <w:rPr>
          <w:rFonts w:ascii="Arial" w:hAnsi="Arial" w:cs="Arial"/>
          <w:sz w:val="24"/>
          <w:szCs w:val="24"/>
          <w:lang w:eastAsia="en-GB"/>
        </w:rPr>
        <w:t>temporary</w:t>
      </w:r>
      <w:proofErr w:type="gramEnd"/>
      <w:r w:rsidRPr="15E3CD35">
        <w:rPr>
          <w:rFonts w:ascii="Arial" w:hAnsi="Arial" w:cs="Arial"/>
          <w:sz w:val="24"/>
          <w:szCs w:val="24"/>
          <w:lang w:eastAsia="en-GB"/>
        </w:rPr>
        <w:t xml:space="preserve"> or permanent basis.</w:t>
      </w:r>
    </w:p>
    <w:p w14:paraId="12A53D23" w14:textId="3BA7F3A4"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An improvement to current booking methods would be the functionality to permit a service user to search for either a particular room or area for rooms based on a specific set of criteria. For instance, to search by size of room, equipment available or facilities offered within the outpatient room.</w:t>
      </w:r>
    </w:p>
    <w:p w14:paraId="68271E09" w14:textId="1D7F4618"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 xml:space="preserve">The functionality will need the search to include occupied rooms and permit users to add a booked room to a watch list. This will </w:t>
      </w:r>
      <w:r w:rsidR="219FD6EC" w:rsidRPr="15E3CD35">
        <w:rPr>
          <w:rFonts w:ascii="Arial" w:hAnsi="Arial" w:cs="Arial"/>
          <w:sz w:val="24"/>
          <w:szCs w:val="24"/>
          <w:lang w:eastAsia="en-GB"/>
        </w:rPr>
        <w:t>let</w:t>
      </w:r>
      <w:r w:rsidR="009F5993">
        <w:rPr>
          <w:rFonts w:ascii="Arial" w:hAnsi="Arial" w:cs="Arial"/>
          <w:sz w:val="24"/>
          <w:szCs w:val="24"/>
          <w:lang w:eastAsia="en-GB"/>
        </w:rPr>
        <w:t xml:space="preserve"> a notification to be sent to</w:t>
      </w:r>
      <w:r w:rsidRPr="15E3CD35">
        <w:rPr>
          <w:rFonts w:ascii="Arial" w:hAnsi="Arial" w:cs="Arial"/>
          <w:sz w:val="24"/>
          <w:szCs w:val="24"/>
          <w:lang w:eastAsia="en-GB"/>
        </w:rPr>
        <w:t xml:space="preserve"> the user be</w:t>
      </w:r>
      <w:r w:rsidR="009F5993">
        <w:rPr>
          <w:rFonts w:ascii="Arial" w:hAnsi="Arial" w:cs="Arial"/>
          <w:sz w:val="24"/>
          <w:szCs w:val="24"/>
          <w:lang w:eastAsia="en-GB"/>
        </w:rPr>
        <w:t xml:space="preserve"> </w:t>
      </w:r>
      <w:r w:rsidRPr="15E3CD35">
        <w:rPr>
          <w:rFonts w:ascii="Arial" w:hAnsi="Arial" w:cs="Arial"/>
          <w:sz w:val="24"/>
          <w:szCs w:val="24"/>
          <w:lang w:eastAsia="en-GB"/>
        </w:rPr>
        <w:t>if the room becomes free.</w:t>
      </w:r>
    </w:p>
    <w:p w14:paraId="3FB8338F" w14:textId="3C160A4A"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Along with being able to book rooms</w:t>
      </w:r>
      <w:r w:rsidR="02CAF601" w:rsidRPr="15E3CD35">
        <w:rPr>
          <w:rFonts w:ascii="Arial" w:hAnsi="Arial" w:cs="Arial"/>
          <w:sz w:val="24"/>
          <w:szCs w:val="24"/>
          <w:lang w:eastAsia="en-GB"/>
        </w:rPr>
        <w:t>,</w:t>
      </w:r>
      <w:r w:rsidRPr="15E3CD35">
        <w:rPr>
          <w:rFonts w:ascii="Arial" w:hAnsi="Arial" w:cs="Arial"/>
          <w:sz w:val="24"/>
          <w:szCs w:val="24"/>
          <w:lang w:eastAsia="en-GB"/>
        </w:rPr>
        <w:t xml:space="preserve"> users will need to confirm room usage or cancel allocated rooms assigned to them. Therefore, either confirming planned usage or freeing the room to be used by another clinician. </w:t>
      </w:r>
      <w:r w:rsidR="219FD6EC" w:rsidRPr="15E3CD35">
        <w:rPr>
          <w:rFonts w:ascii="Arial" w:hAnsi="Arial" w:cs="Arial"/>
          <w:sz w:val="24"/>
          <w:szCs w:val="24"/>
          <w:lang w:eastAsia="en-GB"/>
        </w:rPr>
        <w:t>Granting</w:t>
      </w:r>
      <w:r w:rsidRPr="15E3CD35">
        <w:rPr>
          <w:rFonts w:ascii="Arial" w:hAnsi="Arial" w:cs="Arial"/>
          <w:sz w:val="24"/>
          <w:szCs w:val="24"/>
          <w:lang w:eastAsia="en-GB"/>
        </w:rPr>
        <w:t xml:space="preserve"> improved utilisation.</w:t>
      </w:r>
    </w:p>
    <w:p w14:paraId="189ECB32" w14:textId="04B84C0D"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lastRenderedPageBreak/>
        <w:t xml:space="preserve">For the application to be a viable product along with booking a room, the functionality needs to include the ability to approve and reject a room booking. This will </w:t>
      </w:r>
      <w:r w:rsidR="000C281A">
        <w:rPr>
          <w:rFonts w:ascii="Arial" w:hAnsi="Arial" w:cs="Arial"/>
          <w:sz w:val="24"/>
          <w:szCs w:val="24"/>
          <w:lang w:eastAsia="en-GB"/>
        </w:rPr>
        <w:t>give</w:t>
      </w:r>
      <w:r w:rsidRPr="00B74AC4">
        <w:rPr>
          <w:rFonts w:ascii="Arial" w:hAnsi="Arial" w:cs="Arial"/>
          <w:sz w:val="24"/>
          <w:szCs w:val="24"/>
          <w:lang w:eastAsia="en-GB"/>
        </w:rPr>
        <w:t xml:space="preserve"> nursing and administration teams</w:t>
      </w:r>
      <w:r w:rsidR="000C281A">
        <w:rPr>
          <w:rFonts w:ascii="Arial" w:hAnsi="Arial" w:cs="Arial"/>
          <w:sz w:val="24"/>
          <w:szCs w:val="24"/>
          <w:lang w:eastAsia="en-GB"/>
        </w:rPr>
        <w:t xml:space="preserve"> the option</w:t>
      </w:r>
      <w:r w:rsidRPr="00B74AC4">
        <w:rPr>
          <w:rFonts w:ascii="Arial" w:hAnsi="Arial" w:cs="Arial"/>
          <w:sz w:val="24"/>
          <w:szCs w:val="24"/>
          <w:lang w:eastAsia="en-GB"/>
        </w:rPr>
        <w:t xml:space="preserve"> to confirm or decline if they can accommodate the requests.</w:t>
      </w:r>
    </w:p>
    <w:p w14:paraId="73D6A22C" w14:textId="77777777" w:rsidR="004C08F1" w:rsidRPr="00F9292E" w:rsidRDefault="007F1B1F" w:rsidP="00604443">
      <w:pPr>
        <w:jc w:val="both"/>
        <w:rPr>
          <w:rFonts w:ascii="Arial" w:hAnsi="Arial" w:cs="Arial"/>
          <w:b/>
          <w:bCs/>
          <w:sz w:val="26"/>
          <w:szCs w:val="26"/>
        </w:rPr>
      </w:pPr>
      <w:r w:rsidRPr="00F9292E">
        <w:rPr>
          <w:rFonts w:ascii="Arial" w:hAnsi="Arial" w:cs="Arial"/>
          <w:b/>
          <w:bCs/>
          <w:sz w:val="26"/>
          <w:szCs w:val="26"/>
        </w:rPr>
        <w:t>Non-functional</w:t>
      </w:r>
      <w:r w:rsidR="00F56914" w:rsidRPr="00F9292E">
        <w:rPr>
          <w:rFonts w:ascii="Arial" w:hAnsi="Arial" w:cs="Arial"/>
          <w:b/>
          <w:bCs/>
          <w:sz w:val="26"/>
          <w:szCs w:val="26"/>
        </w:rPr>
        <w:t xml:space="preserve"> </w:t>
      </w:r>
      <w:r w:rsidR="002F3F8F" w:rsidRPr="00F9292E">
        <w:rPr>
          <w:rFonts w:ascii="Arial" w:hAnsi="Arial" w:cs="Arial"/>
          <w:b/>
          <w:bCs/>
          <w:sz w:val="26"/>
          <w:szCs w:val="26"/>
        </w:rPr>
        <w:t>requirements</w:t>
      </w:r>
    </w:p>
    <w:p w14:paraId="4F70E52E" w14:textId="6C20C713"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t xml:space="preserve">The non-functional requirements will need to </w:t>
      </w:r>
      <w:r w:rsidR="007D7DC3">
        <w:rPr>
          <w:rFonts w:ascii="Arial" w:hAnsi="Arial" w:cs="Arial"/>
          <w:sz w:val="24"/>
          <w:szCs w:val="24"/>
          <w:lang w:eastAsia="en-GB"/>
        </w:rPr>
        <w:t>manage the</w:t>
      </w:r>
      <w:r w:rsidRPr="00B74AC4">
        <w:rPr>
          <w:rFonts w:ascii="Arial" w:hAnsi="Arial" w:cs="Arial"/>
          <w:sz w:val="24"/>
          <w:szCs w:val="24"/>
          <w:lang w:eastAsia="en-GB"/>
        </w:rPr>
        <w:t xml:space="preserve"> allocated rooms from within the ORBA. This will need to include the ability to view the status of rooms from within the application. For security, the ORBA will need to</w:t>
      </w:r>
      <w:r w:rsidR="007D7DC3">
        <w:rPr>
          <w:rFonts w:ascii="Arial" w:hAnsi="Arial" w:cs="Arial"/>
          <w:sz w:val="24"/>
          <w:szCs w:val="24"/>
          <w:lang w:eastAsia="en-GB"/>
        </w:rPr>
        <w:t xml:space="preserve"> be accessible for</w:t>
      </w:r>
      <w:r w:rsidRPr="00B74AC4">
        <w:rPr>
          <w:rFonts w:ascii="Arial" w:hAnsi="Arial" w:cs="Arial"/>
          <w:sz w:val="24"/>
          <w:szCs w:val="24"/>
          <w:lang w:eastAsia="en-GB"/>
        </w:rPr>
        <w:t xml:space="preserve"> only</w:t>
      </w:r>
      <w:r w:rsidR="007D7DC3">
        <w:rPr>
          <w:rFonts w:ascii="Arial" w:hAnsi="Arial" w:cs="Arial"/>
          <w:sz w:val="24"/>
          <w:szCs w:val="24"/>
          <w:lang w:eastAsia="en-GB"/>
        </w:rPr>
        <w:t xml:space="preserve"> </w:t>
      </w:r>
      <w:r w:rsidRPr="00B74AC4">
        <w:rPr>
          <w:rFonts w:ascii="Arial" w:hAnsi="Arial" w:cs="Arial"/>
          <w:sz w:val="24"/>
          <w:szCs w:val="24"/>
          <w:lang w:eastAsia="en-GB"/>
        </w:rPr>
        <w:t>C&amp;VUHB staff to view the app or make bookings by using their C&amp;VUHB accounts to access.</w:t>
      </w:r>
    </w:p>
    <w:p w14:paraId="3914EBA8" w14:textId="77777777"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t>Notifications will need to be sent from within the application to the users. This will need to include Approved/Declined notifications sent to users automatically.</w:t>
      </w:r>
    </w:p>
    <w:p w14:paraId="72A1639F" w14:textId="0324FB9B"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t xml:space="preserve">As part of the non-functional requirements, the application will need the ability for the user to view availability for over 6 weeks in advance. It will need to </w:t>
      </w:r>
      <w:r w:rsidR="000C281A">
        <w:rPr>
          <w:rFonts w:ascii="Arial" w:hAnsi="Arial" w:cs="Arial"/>
          <w:sz w:val="24"/>
          <w:szCs w:val="24"/>
          <w:lang w:eastAsia="en-GB"/>
        </w:rPr>
        <w:t>authorise</w:t>
      </w:r>
      <w:r w:rsidRPr="00B74AC4">
        <w:rPr>
          <w:rFonts w:ascii="Arial" w:hAnsi="Arial" w:cs="Arial"/>
          <w:sz w:val="24"/>
          <w:szCs w:val="24"/>
          <w:lang w:eastAsia="en-GB"/>
        </w:rPr>
        <w:t xml:space="preserve"> user</w:t>
      </w:r>
      <w:r w:rsidR="000C281A">
        <w:rPr>
          <w:rFonts w:ascii="Arial" w:hAnsi="Arial" w:cs="Arial"/>
          <w:sz w:val="24"/>
          <w:szCs w:val="24"/>
          <w:lang w:eastAsia="en-GB"/>
        </w:rPr>
        <w:t>s</w:t>
      </w:r>
      <w:r w:rsidRPr="00B74AC4">
        <w:rPr>
          <w:rFonts w:ascii="Arial" w:hAnsi="Arial" w:cs="Arial"/>
          <w:sz w:val="24"/>
          <w:szCs w:val="24"/>
          <w:lang w:eastAsia="en-GB"/>
        </w:rPr>
        <w:t xml:space="preserve"> to save booking details as a template, therefore saving the user time when booking again. As part of room requesting, the application will need to offer alternative rooms if the original request is unavailable.</w:t>
      </w:r>
    </w:p>
    <w:p w14:paraId="3477B190" w14:textId="4257491B"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Real-time updates from within the application are required, along with automatically sending updates to the Patient Management System (PMS). ORBA requires auditing from within the application. The ORBA must adhere to the 6:4:2 model and make rooms available to the correct individuals at the correct time.</w:t>
      </w:r>
    </w:p>
    <w:p w14:paraId="6EE3C33E" w14:textId="3010F56D" w:rsidR="00B74AC4" w:rsidRPr="00B74AC4" w:rsidRDefault="62FE7E4B" w:rsidP="00B74AC4">
      <w:pPr>
        <w:jc w:val="both"/>
        <w:rPr>
          <w:rFonts w:ascii="Arial" w:hAnsi="Arial" w:cs="Arial"/>
          <w:sz w:val="24"/>
          <w:szCs w:val="24"/>
          <w:lang w:eastAsia="en-GB"/>
        </w:rPr>
      </w:pPr>
      <w:r w:rsidRPr="15E3CD35">
        <w:rPr>
          <w:rFonts w:ascii="Arial" w:hAnsi="Arial" w:cs="Arial"/>
          <w:sz w:val="24"/>
          <w:szCs w:val="24"/>
          <w:lang w:eastAsia="en-GB"/>
        </w:rPr>
        <w:t xml:space="preserve">As part of being user friendly, </w:t>
      </w:r>
      <w:r w:rsidR="232AACC2" w:rsidRPr="15E3CD35">
        <w:rPr>
          <w:rFonts w:ascii="Arial" w:hAnsi="Arial" w:cs="Arial"/>
          <w:sz w:val="24"/>
          <w:szCs w:val="24"/>
          <w:lang w:eastAsia="en-GB"/>
        </w:rPr>
        <w:t>there is</w:t>
      </w:r>
      <w:r w:rsidRPr="15E3CD35">
        <w:rPr>
          <w:rFonts w:ascii="Arial" w:hAnsi="Arial" w:cs="Arial"/>
          <w:sz w:val="24"/>
          <w:szCs w:val="24"/>
          <w:lang w:eastAsia="en-GB"/>
        </w:rPr>
        <w:t xml:space="preserve"> a need to provide details on the purpose of use within the application. The ORBA will need to be quick and seamless, allowing the user to move through the pages quickly. Otherwise, users are likely to revert to old methods of booking.</w:t>
      </w:r>
    </w:p>
    <w:p w14:paraId="587CB67D" w14:textId="77777777" w:rsidR="007D7DC3" w:rsidRDefault="007D7DC3" w:rsidP="001277AB">
      <w:pPr>
        <w:rPr>
          <w:rFonts w:ascii="Arial" w:hAnsi="Arial" w:cs="Arial"/>
          <w:b/>
          <w:iCs/>
          <w:sz w:val="26"/>
          <w:szCs w:val="26"/>
        </w:rPr>
      </w:pPr>
    </w:p>
    <w:p w14:paraId="7BC5921E" w14:textId="77777777" w:rsidR="007D7DC3" w:rsidRDefault="007D7DC3" w:rsidP="001277AB">
      <w:pPr>
        <w:rPr>
          <w:rFonts w:ascii="Arial" w:hAnsi="Arial" w:cs="Arial"/>
          <w:b/>
          <w:iCs/>
          <w:sz w:val="26"/>
          <w:szCs w:val="26"/>
        </w:rPr>
      </w:pPr>
    </w:p>
    <w:p w14:paraId="011E6868" w14:textId="77777777" w:rsidR="007D7DC3" w:rsidRDefault="007D7DC3" w:rsidP="001277AB">
      <w:pPr>
        <w:rPr>
          <w:rFonts w:ascii="Arial" w:hAnsi="Arial" w:cs="Arial"/>
          <w:b/>
          <w:iCs/>
          <w:sz w:val="26"/>
          <w:szCs w:val="26"/>
        </w:rPr>
      </w:pPr>
    </w:p>
    <w:p w14:paraId="13F775D9" w14:textId="77777777" w:rsidR="007D7DC3" w:rsidRDefault="007D7DC3" w:rsidP="001277AB">
      <w:pPr>
        <w:rPr>
          <w:rFonts w:ascii="Arial" w:hAnsi="Arial" w:cs="Arial"/>
          <w:b/>
          <w:iCs/>
          <w:sz w:val="26"/>
          <w:szCs w:val="26"/>
        </w:rPr>
      </w:pPr>
    </w:p>
    <w:p w14:paraId="5E43341F" w14:textId="77777777" w:rsidR="007D7DC3" w:rsidRDefault="007D7DC3" w:rsidP="001277AB">
      <w:pPr>
        <w:rPr>
          <w:rFonts w:ascii="Arial" w:hAnsi="Arial" w:cs="Arial"/>
          <w:b/>
          <w:iCs/>
          <w:sz w:val="26"/>
          <w:szCs w:val="26"/>
        </w:rPr>
      </w:pPr>
    </w:p>
    <w:p w14:paraId="7A29FF97" w14:textId="77777777" w:rsidR="007D7DC3" w:rsidRDefault="007D7DC3" w:rsidP="001277AB">
      <w:pPr>
        <w:rPr>
          <w:rFonts w:ascii="Arial" w:hAnsi="Arial" w:cs="Arial"/>
          <w:b/>
          <w:iCs/>
          <w:sz w:val="26"/>
          <w:szCs w:val="26"/>
        </w:rPr>
      </w:pPr>
    </w:p>
    <w:p w14:paraId="6C933718" w14:textId="77777777" w:rsidR="007D7DC3" w:rsidRDefault="007D7DC3" w:rsidP="001277AB">
      <w:pPr>
        <w:rPr>
          <w:rFonts w:ascii="Arial" w:hAnsi="Arial" w:cs="Arial"/>
          <w:b/>
          <w:iCs/>
          <w:sz w:val="26"/>
          <w:szCs w:val="26"/>
        </w:rPr>
      </w:pPr>
    </w:p>
    <w:p w14:paraId="5E82BBDB" w14:textId="77777777" w:rsidR="007D7DC3" w:rsidRDefault="007D7DC3" w:rsidP="001277AB">
      <w:pPr>
        <w:rPr>
          <w:rFonts w:ascii="Arial" w:hAnsi="Arial" w:cs="Arial"/>
          <w:b/>
          <w:iCs/>
          <w:sz w:val="26"/>
          <w:szCs w:val="26"/>
        </w:rPr>
      </w:pPr>
    </w:p>
    <w:p w14:paraId="04217AAE" w14:textId="77777777" w:rsidR="007D7DC3" w:rsidRDefault="007D7DC3" w:rsidP="001277AB">
      <w:pPr>
        <w:rPr>
          <w:rFonts w:ascii="Arial" w:hAnsi="Arial" w:cs="Arial"/>
          <w:b/>
          <w:iCs/>
          <w:sz w:val="26"/>
          <w:szCs w:val="26"/>
        </w:rPr>
      </w:pPr>
    </w:p>
    <w:p w14:paraId="37602E10" w14:textId="77777777" w:rsidR="007D7DC3" w:rsidRDefault="007D7DC3" w:rsidP="001277AB">
      <w:pPr>
        <w:rPr>
          <w:rFonts w:ascii="Arial" w:hAnsi="Arial" w:cs="Arial"/>
          <w:b/>
          <w:iCs/>
          <w:sz w:val="26"/>
          <w:szCs w:val="26"/>
        </w:rPr>
      </w:pPr>
    </w:p>
    <w:p w14:paraId="0221F23B" w14:textId="77777777" w:rsidR="007D7DC3" w:rsidRDefault="007D7DC3" w:rsidP="001277AB">
      <w:pPr>
        <w:rPr>
          <w:rFonts w:ascii="Arial" w:hAnsi="Arial" w:cs="Arial"/>
          <w:b/>
          <w:iCs/>
          <w:sz w:val="26"/>
          <w:szCs w:val="26"/>
        </w:rPr>
      </w:pPr>
    </w:p>
    <w:p w14:paraId="6F489AE2" w14:textId="77777777" w:rsidR="007D7DC3" w:rsidRDefault="007D7DC3" w:rsidP="001277AB">
      <w:pPr>
        <w:rPr>
          <w:rFonts w:ascii="Arial" w:hAnsi="Arial" w:cs="Arial"/>
          <w:b/>
          <w:iCs/>
          <w:sz w:val="26"/>
          <w:szCs w:val="26"/>
        </w:rPr>
      </w:pPr>
    </w:p>
    <w:p w14:paraId="7BEFFB32" w14:textId="6B56780E" w:rsidR="001277AB" w:rsidRPr="00F9292E" w:rsidRDefault="00EF68D0" w:rsidP="001277AB">
      <w:pPr>
        <w:rPr>
          <w:rFonts w:ascii="Arial" w:hAnsi="Arial" w:cs="Arial"/>
          <w:b/>
          <w:sz w:val="26"/>
          <w:szCs w:val="26"/>
        </w:rPr>
      </w:pPr>
      <w:r w:rsidRPr="00F9292E">
        <w:rPr>
          <w:rFonts w:ascii="Arial" w:hAnsi="Arial" w:cs="Arial"/>
          <w:b/>
          <w:iCs/>
          <w:sz w:val="26"/>
          <w:szCs w:val="26"/>
        </w:rPr>
        <w:lastRenderedPageBreak/>
        <w:t>Data collection and analysis</w:t>
      </w:r>
    </w:p>
    <w:p w14:paraId="4084B948" w14:textId="77777777" w:rsidR="001728CE" w:rsidRPr="00F9292E" w:rsidRDefault="001728CE">
      <w:pPr>
        <w:rPr>
          <w:rFonts w:ascii="Arial" w:hAnsi="Arial" w:cs="Arial"/>
          <w:b/>
          <w:sz w:val="24"/>
          <w:szCs w:val="24"/>
        </w:rPr>
      </w:pPr>
      <w:r w:rsidRPr="00F9292E">
        <w:rPr>
          <w:rFonts w:ascii="Arial" w:hAnsi="Arial" w:cs="Arial"/>
          <w:b/>
          <w:sz w:val="24"/>
          <w:szCs w:val="24"/>
        </w:rPr>
        <w:t xml:space="preserve">Room </w:t>
      </w:r>
      <w:r w:rsidR="00B10556">
        <w:rPr>
          <w:rFonts w:ascii="Arial" w:hAnsi="Arial" w:cs="Arial"/>
          <w:b/>
          <w:sz w:val="24"/>
          <w:szCs w:val="24"/>
        </w:rPr>
        <w:t>r</w:t>
      </w:r>
      <w:r w:rsidRPr="00F9292E">
        <w:rPr>
          <w:rFonts w:ascii="Arial" w:hAnsi="Arial" w:cs="Arial"/>
          <w:b/>
          <w:sz w:val="24"/>
          <w:szCs w:val="24"/>
        </w:rPr>
        <w:t xml:space="preserve">equest </w:t>
      </w:r>
      <w:r w:rsidR="00B10556">
        <w:rPr>
          <w:rFonts w:ascii="Arial" w:hAnsi="Arial" w:cs="Arial"/>
          <w:b/>
          <w:sz w:val="24"/>
          <w:szCs w:val="24"/>
        </w:rPr>
        <w:t>d</w:t>
      </w:r>
      <w:r w:rsidRPr="00F9292E">
        <w:rPr>
          <w:rFonts w:ascii="Arial" w:hAnsi="Arial" w:cs="Arial"/>
          <w:b/>
          <w:sz w:val="24"/>
          <w:szCs w:val="24"/>
        </w:rPr>
        <w:t>etails</w:t>
      </w:r>
    </w:p>
    <w:p w14:paraId="43F3D249" w14:textId="77777777" w:rsidR="00B74AC4" w:rsidRPr="00B74AC4" w:rsidRDefault="00B74AC4" w:rsidP="00B74AC4">
      <w:pPr>
        <w:jc w:val="both"/>
        <w:rPr>
          <w:rFonts w:ascii="Arial" w:hAnsi="Arial" w:cs="Arial"/>
          <w:sz w:val="24"/>
          <w:szCs w:val="24"/>
          <w:lang w:eastAsia="en-GB"/>
        </w:rPr>
      </w:pPr>
      <w:r w:rsidRPr="00B74AC4">
        <w:rPr>
          <w:rFonts w:ascii="Arial" w:hAnsi="Arial" w:cs="Arial"/>
          <w:sz w:val="24"/>
          <w:szCs w:val="24"/>
          <w:lang w:eastAsia="en-GB"/>
        </w:rPr>
        <w:t>The room request details need to incorporate enough information for a request to be vetted. To make sure, C&amp;VUHB view it as a vital service. Along with giving enough information to the nursing and administration teams to determine if they can accommodate the request (Table 1).</w:t>
      </w:r>
    </w:p>
    <w:p w14:paraId="50A531F8" w14:textId="585E7195" w:rsidR="009C0311" w:rsidRPr="009D7713" w:rsidRDefault="009D7713" w:rsidP="009D7713">
      <w:pPr>
        <w:jc w:val="center"/>
        <w:rPr>
          <w:rFonts w:ascii="Arial" w:hAnsi="Arial" w:cs="Arial"/>
          <w:sz w:val="24"/>
          <w:szCs w:val="24"/>
          <w:lang w:eastAsia="en-GB"/>
        </w:rPr>
      </w:pPr>
      <w:r>
        <w:rPr>
          <w:rFonts w:ascii="Arial" w:hAnsi="Arial" w:cs="Arial"/>
          <w:noProof/>
          <w:sz w:val="24"/>
          <w:szCs w:val="24"/>
          <w:lang w:eastAsia="en-GB"/>
        </w:rPr>
        <w:drawing>
          <wp:inline distT="0" distB="0" distL="0" distR="0" wp14:anchorId="2F445B8B" wp14:editId="67F15618">
            <wp:extent cx="3662370" cy="2615979"/>
            <wp:effectExtent l="0" t="0" r="0" b="0"/>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680401" cy="2628858"/>
                    </a:xfrm>
                    <a:prstGeom prst="rect">
                      <a:avLst/>
                    </a:prstGeom>
                  </pic:spPr>
                </pic:pic>
              </a:graphicData>
            </a:graphic>
          </wp:inline>
        </w:drawing>
      </w:r>
    </w:p>
    <w:p w14:paraId="6C7AD247" w14:textId="0755E4F5" w:rsidR="001728CE" w:rsidRPr="00772D84" w:rsidRDefault="001728CE" w:rsidP="003E2DC3">
      <w:pPr>
        <w:jc w:val="both"/>
        <w:rPr>
          <w:rFonts w:ascii="Arial" w:hAnsi="Arial" w:cs="Arial"/>
          <w:b/>
          <w:sz w:val="24"/>
          <w:szCs w:val="24"/>
        </w:rPr>
      </w:pPr>
      <w:r w:rsidRPr="00772D84">
        <w:rPr>
          <w:rFonts w:ascii="Arial" w:hAnsi="Arial" w:cs="Arial"/>
          <w:b/>
          <w:sz w:val="24"/>
          <w:szCs w:val="24"/>
        </w:rPr>
        <w:t>Room utilisation</w:t>
      </w:r>
    </w:p>
    <w:p w14:paraId="3EE1F02B" w14:textId="12FC6101" w:rsidR="0003537A" w:rsidRPr="00772D84" w:rsidRDefault="633A70B2" w:rsidP="003E2DC3">
      <w:pPr>
        <w:jc w:val="both"/>
        <w:rPr>
          <w:rFonts w:ascii="Arial" w:hAnsi="Arial" w:cs="Arial"/>
          <w:sz w:val="24"/>
          <w:szCs w:val="24"/>
          <w:lang w:eastAsia="en-GB"/>
        </w:rPr>
      </w:pPr>
      <w:r w:rsidRPr="15E3CD35">
        <w:rPr>
          <w:rFonts w:ascii="Arial" w:hAnsi="Arial" w:cs="Arial"/>
          <w:sz w:val="24"/>
          <w:szCs w:val="24"/>
          <w:lang w:eastAsia="en-GB"/>
        </w:rPr>
        <w:t xml:space="preserve">A key component of introducing an </w:t>
      </w:r>
      <w:r w:rsidR="5A43A9BD" w:rsidRPr="15E3CD35">
        <w:rPr>
          <w:rFonts w:ascii="Arial" w:hAnsi="Arial" w:cs="Arial"/>
          <w:sz w:val="24"/>
          <w:szCs w:val="24"/>
          <w:lang w:eastAsia="en-GB"/>
        </w:rPr>
        <w:t xml:space="preserve">ORBA </w:t>
      </w:r>
      <w:r w:rsidRPr="15E3CD35">
        <w:rPr>
          <w:rFonts w:ascii="Arial" w:hAnsi="Arial" w:cs="Arial"/>
          <w:sz w:val="24"/>
          <w:szCs w:val="24"/>
          <w:lang w:eastAsia="en-GB"/>
        </w:rPr>
        <w:t>is having detailed room data on utilisation.</w:t>
      </w:r>
      <w:r w:rsidR="5A43A9BD" w:rsidRPr="15E3CD35">
        <w:rPr>
          <w:rFonts w:ascii="Arial" w:hAnsi="Arial" w:cs="Arial"/>
          <w:sz w:val="24"/>
          <w:szCs w:val="24"/>
          <w:lang w:eastAsia="en-GB"/>
        </w:rPr>
        <w:t xml:space="preserve"> </w:t>
      </w:r>
      <w:r w:rsidRPr="15E3CD35">
        <w:rPr>
          <w:rFonts w:ascii="Arial" w:hAnsi="Arial" w:cs="Arial"/>
          <w:sz w:val="24"/>
          <w:szCs w:val="24"/>
          <w:lang w:eastAsia="en-GB"/>
        </w:rPr>
        <w:t xml:space="preserve">To gain the confidence that the outpatient rooms are being utilised to their </w:t>
      </w:r>
      <w:r w:rsidR="03659AF3" w:rsidRPr="15E3CD35">
        <w:rPr>
          <w:rFonts w:ascii="Arial" w:hAnsi="Arial" w:cs="Arial"/>
          <w:sz w:val="24"/>
          <w:szCs w:val="24"/>
          <w:lang w:eastAsia="en-GB"/>
        </w:rPr>
        <w:t>full potential</w:t>
      </w:r>
      <w:r w:rsidRPr="15E3CD35">
        <w:rPr>
          <w:rFonts w:ascii="Arial" w:hAnsi="Arial" w:cs="Arial"/>
          <w:sz w:val="24"/>
          <w:szCs w:val="24"/>
          <w:lang w:eastAsia="en-GB"/>
        </w:rPr>
        <w:t>, several data points will need to be collected. These are:</w:t>
      </w:r>
    </w:p>
    <w:p w14:paraId="7CC77D8E" w14:textId="77777777" w:rsidR="00F402FF" w:rsidRPr="00772D84" w:rsidRDefault="00F402FF" w:rsidP="003E2DC3">
      <w:pPr>
        <w:pStyle w:val="ListParagraph"/>
        <w:numPr>
          <w:ilvl w:val="0"/>
          <w:numId w:val="3"/>
        </w:numPr>
        <w:jc w:val="both"/>
        <w:rPr>
          <w:rFonts w:ascii="Arial" w:hAnsi="Arial" w:cs="Arial"/>
          <w:bCs/>
          <w:sz w:val="24"/>
          <w:szCs w:val="24"/>
        </w:rPr>
      </w:pPr>
      <w:r w:rsidRPr="00772D84">
        <w:rPr>
          <w:rFonts w:ascii="Arial" w:hAnsi="Arial" w:cs="Arial"/>
          <w:bCs/>
          <w:sz w:val="24"/>
          <w:szCs w:val="24"/>
        </w:rPr>
        <w:t>Number of rooms assigned</w:t>
      </w:r>
    </w:p>
    <w:p w14:paraId="0C28ABEC" w14:textId="77777777" w:rsidR="002F4D94" w:rsidRPr="00772D84" w:rsidRDefault="002F4D94" w:rsidP="003E2DC3">
      <w:pPr>
        <w:pStyle w:val="ListParagraph"/>
        <w:numPr>
          <w:ilvl w:val="0"/>
          <w:numId w:val="3"/>
        </w:numPr>
        <w:jc w:val="both"/>
        <w:rPr>
          <w:rFonts w:ascii="Arial" w:hAnsi="Arial" w:cs="Arial"/>
          <w:bCs/>
          <w:sz w:val="24"/>
          <w:szCs w:val="24"/>
        </w:rPr>
      </w:pPr>
      <w:r w:rsidRPr="00772D84">
        <w:rPr>
          <w:rFonts w:ascii="Arial" w:hAnsi="Arial" w:cs="Arial"/>
          <w:bCs/>
          <w:sz w:val="24"/>
          <w:szCs w:val="24"/>
        </w:rPr>
        <w:t>Number of rooms used as attended</w:t>
      </w:r>
    </w:p>
    <w:p w14:paraId="0F582F9D" w14:textId="77777777" w:rsidR="0003537A" w:rsidRPr="00772D84" w:rsidRDefault="0003537A" w:rsidP="003E2DC3">
      <w:pPr>
        <w:pStyle w:val="ListParagraph"/>
        <w:numPr>
          <w:ilvl w:val="0"/>
          <w:numId w:val="3"/>
        </w:numPr>
        <w:jc w:val="both"/>
        <w:rPr>
          <w:rFonts w:ascii="Arial" w:hAnsi="Arial" w:cs="Arial"/>
          <w:sz w:val="24"/>
          <w:szCs w:val="24"/>
          <w:lang w:eastAsia="en-GB"/>
        </w:rPr>
      </w:pPr>
      <w:r w:rsidRPr="00772D84">
        <w:rPr>
          <w:rFonts w:ascii="Arial" w:hAnsi="Arial" w:cs="Arial"/>
          <w:sz w:val="24"/>
          <w:szCs w:val="24"/>
          <w:lang w:eastAsia="en-GB"/>
        </w:rPr>
        <w:t>Room utilisation for the period of booking</w:t>
      </w:r>
    </w:p>
    <w:p w14:paraId="45275A53" w14:textId="77777777" w:rsidR="002F4D94" w:rsidRPr="00772D84" w:rsidRDefault="002F4D94" w:rsidP="003E2DC3">
      <w:pPr>
        <w:pStyle w:val="ListParagraph"/>
        <w:numPr>
          <w:ilvl w:val="0"/>
          <w:numId w:val="3"/>
        </w:numPr>
        <w:jc w:val="both"/>
        <w:rPr>
          <w:rFonts w:ascii="Arial" w:hAnsi="Arial" w:cs="Arial"/>
          <w:bCs/>
          <w:sz w:val="24"/>
          <w:szCs w:val="24"/>
        </w:rPr>
      </w:pPr>
      <w:r w:rsidRPr="00772D84">
        <w:rPr>
          <w:rFonts w:ascii="Arial" w:hAnsi="Arial" w:cs="Arial"/>
          <w:bCs/>
          <w:sz w:val="24"/>
          <w:szCs w:val="24"/>
        </w:rPr>
        <w:t>Type of patients booked</w:t>
      </w:r>
    </w:p>
    <w:p w14:paraId="76F20D6B" w14:textId="28BB41FB" w:rsidR="00D76AD3" w:rsidRPr="00D76AD3" w:rsidRDefault="00D76AD3" w:rsidP="00D76AD3">
      <w:pPr>
        <w:jc w:val="both"/>
        <w:rPr>
          <w:rFonts w:ascii="Arial" w:hAnsi="Arial" w:cs="Arial"/>
          <w:sz w:val="24"/>
          <w:szCs w:val="24"/>
          <w:lang w:eastAsia="en-GB"/>
        </w:rPr>
      </w:pPr>
      <w:r w:rsidRPr="00D76AD3">
        <w:rPr>
          <w:rFonts w:ascii="Arial" w:hAnsi="Arial" w:cs="Arial"/>
          <w:sz w:val="24"/>
          <w:szCs w:val="24"/>
          <w:lang w:eastAsia="en-GB"/>
        </w:rPr>
        <w:t>By capturing this data through the application with C&amp;VUHB other applications such as PMS and COMII, it will interpret if clinicians are using rooms as intended or if clinicians are booking rooms to keep hold of space. This will help in judging compliance with the 6:4:2 model. By incorporating an audit log on users to ensure that the date of confirming or cancelling of clinics. The audit log will safeguard there is observance to the submission</w:t>
      </w:r>
      <w:r w:rsidR="008549A2">
        <w:rPr>
          <w:rFonts w:ascii="Arial" w:hAnsi="Arial" w:cs="Arial"/>
          <w:sz w:val="24"/>
          <w:szCs w:val="24"/>
          <w:lang w:eastAsia="en-GB"/>
        </w:rPr>
        <w:t xml:space="preserve"> dates</w:t>
      </w:r>
      <w:r w:rsidRPr="00D76AD3">
        <w:rPr>
          <w:rFonts w:ascii="Arial" w:hAnsi="Arial" w:cs="Arial"/>
          <w:sz w:val="24"/>
          <w:szCs w:val="24"/>
          <w:lang w:eastAsia="en-GB"/>
        </w:rPr>
        <w:t xml:space="preserve"> for requests.</w:t>
      </w:r>
    </w:p>
    <w:p w14:paraId="32AFDB09" w14:textId="77777777" w:rsidR="00547C14" w:rsidRPr="00E3012A" w:rsidRDefault="00547C14">
      <w:pPr>
        <w:rPr>
          <w:rFonts w:ascii="Arial" w:hAnsi="Arial" w:cs="Arial"/>
          <w:b/>
          <w:bCs/>
          <w:sz w:val="24"/>
          <w:szCs w:val="24"/>
        </w:rPr>
      </w:pPr>
      <w:r w:rsidRPr="00E3012A">
        <w:rPr>
          <w:rFonts w:ascii="Arial" w:hAnsi="Arial" w:cs="Arial"/>
          <w:b/>
          <w:bCs/>
          <w:sz w:val="24"/>
          <w:szCs w:val="24"/>
        </w:rPr>
        <w:t xml:space="preserve">Analysing </w:t>
      </w:r>
      <w:r w:rsidR="00B10556">
        <w:rPr>
          <w:rFonts w:ascii="Arial" w:hAnsi="Arial" w:cs="Arial"/>
          <w:b/>
          <w:bCs/>
          <w:sz w:val="24"/>
          <w:szCs w:val="24"/>
        </w:rPr>
        <w:t>d</w:t>
      </w:r>
      <w:r w:rsidRPr="00E3012A">
        <w:rPr>
          <w:rFonts w:ascii="Arial" w:hAnsi="Arial" w:cs="Arial"/>
          <w:b/>
          <w:bCs/>
          <w:sz w:val="24"/>
          <w:szCs w:val="24"/>
        </w:rPr>
        <w:t>ata</w:t>
      </w:r>
    </w:p>
    <w:p w14:paraId="32DC7903" w14:textId="1BE54F48" w:rsidR="00D76AD3" w:rsidRPr="00D76AD3" w:rsidRDefault="00D76AD3" w:rsidP="00D76AD3">
      <w:pPr>
        <w:jc w:val="both"/>
        <w:rPr>
          <w:rFonts w:ascii="Arial" w:hAnsi="Arial" w:cs="Arial"/>
          <w:sz w:val="24"/>
          <w:szCs w:val="24"/>
          <w:lang w:eastAsia="en-GB"/>
        </w:rPr>
      </w:pPr>
      <w:r w:rsidRPr="00D76AD3">
        <w:rPr>
          <w:rFonts w:ascii="Arial" w:hAnsi="Arial" w:cs="Arial"/>
          <w:sz w:val="24"/>
          <w:szCs w:val="24"/>
          <w:lang w:eastAsia="en-GB"/>
        </w:rPr>
        <w:t>Data enables better decision-making in outpatient areas. Capturing room request data will demonstrate if current capacity can meet demand. This, coupled with the data collect</w:t>
      </w:r>
      <w:r w:rsidR="001D121B">
        <w:rPr>
          <w:rFonts w:ascii="Arial" w:hAnsi="Arial" w:cs="Arial"/>
          <w:sz w:val="24"/>
          <w:szCs w:val="24"/>
          <w:lang w:eastAsia="en-GB"/>
        </w:rPr>
        <w:t>ed</w:t>
      </w:r>
      <w:r w:rsidRPr="00D76AD3">
        <w:rPr>
          <w:rFonts w:ascii="Arial" w:hAnsi="Arial" w:cs="Arial"/>
          <w:sz w:val="24"/>
          <w:szCs w:val="24"/>
          <w:lang w:eastAsia="en-GB"/>
        </w:rPr>
        <w:t xml:space="preserve"> on room utilisation, will help decision makers. Such as removing services if not </w:t>
      </w:r>
      <w:r w:rsidR="003E2A18" w:rsidRPr="00D76AD3">
        <w:rPr>
          <w:rFonts w:ascii="Arial" w:hAnsi="Arial" w:cs="Arial"/>
          <w:sz w:val="24"/>
          <w:szCs w:val="24"/>
          <w:lang w:eastAsia="en-GB"/>
        </w:rPr>
        <w:t>using</w:t>
      </w:r>
      <w:r w:rsidRPr="00D76AD3">
        <w:rPr>
          <w:rFonts w:ascii="Arial" w:hAnsi="Arial" w:cs="Arial"/>
          <w:sz w:val="24"/>
          <w:szCs w:val="24"/>
          <w:lang w:eastAsia="en-GB"/>
        </w:rPr>
        <w:t xml:space="preserve"> rooms to their full potential.</w:t>
      </w:r>
    </w:p>
    <w:p w14:paraId="1018614B" w14:textId="77777777" w:rsidR="0082747C" w:rsidRPr="00D76AD3" w:rsidRDefault="0082747C" w:rsidP="0082747C">
      <w:pPr>
        <w:jc w:val="both"/>
        <w:rPr>
          <w:rFonts w:ascii="Arial" w:hAnsi="Arial" w:cs="Arial"/>
          <w:sz w:val="24"/>
          <w:szCs w:val="24"/>
          <w:lang w:eastAsia="en-GB"/>
        </w:rPr>
      </w:pPr>
      <w:r w:rsidRPr="00D76AD3">
        <w:rPr>
          <w:rFonts w:ascii="Arial" w:hAnsi="Arial" w:cs="Arial"/>
          <w:sz w:val="24"/>
          <w:szCs w:val="24"/>
          <w:lang w:eastAsia="en-GB"/>
        </w:rPr>
        <w:lastRenderedPageBreak/>
        <w:t>The data will help in analysing demand for services, such as phlebotomy from outpatients. Along with determining if C&amp;VUHB has the room facilities available across its sites.</w:t>
      </w:r>
    </w:p>
    <w:p w14:paraId="12594241" w14:textId="77777777" w:rsidR="0082747C" w:rsidRPr="00D76AD3" w:rsidRDefault="0082747C" w:rsidP="0082747C">
      <w:pPr>
        <w:jc w:val="both"/>
        <w:rPr>
          <w:rFonts w:ascii="Arial" w:hAnsi="Arial" w:cs="Arial"/>
          <w:sz w:val="24"/>
          <w:szCs w:val="24"/>
          <w:lang w:eastAsia="en-GB"/>
        </w:rPr>
      </w:pPr>
      <w:r w:rsidRPr="00D76AD3">
        <w:rPr>
          <w:rFonts w:ascii="Arial" w:hAnsi="Arial" w:cs="Arial"/>
          <w:sz w:val="24"/>
          <w:szCs w:val="24"/>
          <w:lang w:eastAsia="en-GB"/>
        </w:rPr>
        <w:t>As the application collects more data, it will help with adhering to organisational and clinical needs as more data will be available on how the rooms are being used. It will allow the organisation to see if there are any trends, such as demand in a certain month or day.</w:t>
      </w:r>
    </w:p>
    <w:p w14:paraId="054F8073" w14:textId="77777777" w:rsidR="0082747C" w:rsidRPr="00D76AD3" w:rsidRDefault="0082747C" w:rsidP="0082747C">
      <w:pPr>
        <w:jc w:val="both"/>
        <w:rPr>
          <w:rFonts w:ascii="Arial" w:hAnsi="Arial" w:cs="Arial"/>
          <w:sz w:val="24"/>
          <w:szCs w:val="24"/>
          <w:lang w:eastAsia="en-GB"/>
        </w:rPr>
      </w:pPr>
      <w:r w:rsidRPr="00D76AD3">
        <w:rPr>
          <w:rFonts w:ascii="Arial" w:hAnsi="Arial" w:cs="Arial"/>
          <w:sz w:val="24"/>
          <w:szCs w:val="24"/>
          <w:lang w:eastAsia="en-GB"/>
        </w:rPr>
        <w:t>Data will help in managing requests and deciding allocation, with information on the number of assigned rooms a clinician has and how well they use the rooms will be available. It would produce these reports and dashboards through the Business Intelligence System (BIS) in C&amp;VUHB.</w:t>
      </w:r>
    </w:p>
    <w:p w14:paraId="55FF5E2B" w14:textId="77777777" w:rsidR="0082747C" w:rsidRPr="00772D84" w:rsidRDefault="0082747C" w:rsidP="0082747C">
      <w:pPr>
        <w:rPr>
          <w:rFonts w:ascii="Arial" w:hAnsi="Arial" w:cs="Arial"/>
          <w:b/>
          <w:sz w:val="24"/>
          <w:szCs w:val="24"/>
          <w:u w:val="single"/>
        </w:rPr>
      </w:pPr>
      <w:r w:rsidRPr="00772D84">
        <w:rPr>
          <w:rFonts w:ascii="Arial" w:hAnsi="Arial" w:cs="Arial"/>
          <w:b/>
          <w:sz w:val="24"/>
          <w:szCs w:val="24"/>
          <w:u w:val="single"/>
        </w:rPr>
        <w:t xml:space="preserve">Knowledge </w:t>
      </w:r>
      <w:r>
        <w:rPr>
          <w:rFonts w:ascii="Arial" w:hAnsi="Arial" w:cs="Arial"/>
          <w:b/>
          <w:sz w:val="24"/>
          <w:szCs w:val="24"/>
          <w:u w:val="single"/>
        </w:rPr>
        <w:t>m</w:t>
      </w:r>
      <w:r w:rsidRPr="00772D84">
        <w:rPr>
          <w:rFonts w:ascii="Arial" w:hAnsi="Arial" w:cs="Arial"/>
          <w:b/>
          <w:sz w:val="24"/>
          <w:szCs w:val="24"/>
          <w:u w:val="single"/>
        </w:rPr>
        <w:t>anagement</w:t>
      </w:r>
    </w:p>
    <w:p w14:paraId="75A22A2F" w14:textId="77777777" w:rsidR="00AC33BB" w:rsidRPr="00AC33BB" w:rsidRDefault="00AC33BB" w:rsidP="00AC33BB">
      <w:pPr>
        <w:jc w:val="both"/>
        <w:rPr>
          <w:rFonts w:ascii="Arial" w:hAnsi="Arial" w:cs="Arial"/>
          <w:sz w:val="24"/>
          <w:szCs w:val="24"/>
        </w:rPr>
      </w:pPr>
      <w:r w:rsidRPr="00AC33BB">
        <w:rPr>
          <w:rFonts w:ascii="Arial" w:hAnsi="Arial" w:cs="Arial"/>
          <w:sz w:val="24"/>
          <w:szCs w:val="24"/>
        </w:rPr>
        <w:t>The key elements at the core of the POU are the effects on patients. Patients with life-threatening conditions and negative effects associated with delays should take priority (</w:t>
      </w:r>
      <w:proofErr w:type="spellStart"/>
      <w:r w:rsidRPr="00AC33BB">
        <w:rPr>
          <w:rFonts w:ascii="Arial" w:hAnsi="Arial" w:cs="Arial"/>
          <w:sz w:val="24"/>
          <w:szCs w:val="24"/>
        </w:rPr>
        <w:t>Tanzer</w:t>
      </w:r>
      <w:proofErr w:type="spellEnd"/>
      <w:r w:rsidRPr="00AC33BB">
        <w:rPr>
          <w:rFonts w:ascii="Arial" w:hAnsi="Arial" w:cs="Arial"/>
          <w:sz w:val="24"/>
          <w:szCs w:val="24"/>
        </w:rPr>
        <w:t xml:space="preserve">, </w:t>
      </w:r>
      <w:proofErr w:type="spellStart"/>
      <w:r w:rsidRPr="00AC33BB">
        <w:rPr>
          <w:rFonts w:ascii="Arial" w:hAnsi="Arial" w:cs="Arial"/>
          <w:sz w:val="24"/>
          <w:szCs w:val="24"/>
        </w:rPr>
        <w:t>Racaniello</w:t>
      </w:r>
      <w:proofErr w:type="spellEnd"/>
      <w:r w:rsidRPr="00AC33BB">
        <w:rPr>
          <w:rFonts w:ascii="Arial" w:hAnsi="Arial" w:cs="Arial"/>
          <w:sz w:val="24"/>
          <w:szCs w:val="24"/>
        </w:rPr>
        <w:t xml:space="preserve"> and Feldman, 2020, p. E450). Appointment type also needs to be considered. In an outpatient setting, over three quarters of patients can have virtual appointments (Patel and Douglas-Moore, 2020, p. 340), with these clinicians not needing an outpatient setting to see patients virtually. Data from March 2021 suggest only 35% of patients are currently being seen virtually (Welsh Government, 2021, p. 25). Therefore, the project will need to engage with stakeholders to reward the use of virtual set appointments. Prioritisation criteria, such as face-to-face appointments over virtual, along with stakeholder involvement, will be key aspects in defining new guidelines for POU (El-</w:t>
      </w:r>
      <w:proofErr w:type="spellStart"/>
      <w:r w:rsidRPr="00AC33BB">
        <w:rPr>
          <w:rFonts w:ascii="Arial" w:hAnsi="Arial" w:cs="Arial"/>
          <w:sz w:val="24"/>
          <w:szCs w:val="24"/>
        </w:rPr>
        <w:t>Harakeh</w:t>
      </w:r>
      <w:proofErr w:type="spellEnd"/>
      <w:r w:rsidRPr="00AC33BB">
        <w:rPr>
          <w:rFonts w:ascii="Arial" w:hAnsi="Arial" w:cs="Arial"/>
          <w:sz w:val="24"/>
          <w:szCs w:val="24"/>
        </w:rPr>
        <w:t xml:space="preserve"> et al., 2019, p. 6).</w:t>
      </w:r>
    </w:p>
    <w:p w14:paraId="693956DD" w14:textId="77777777" w:rsidR="00AC33BB" w:rsidRPr="00AC33BB" w:rsidRDefault="00AC33BB" w:rsidP="00AC33BB">
      <w:pPr>
        <w:jc w:val="both"/>
        <w:rPr>
          <w:rFonts w:ascii="Arial" w:hAnsi="Arial" w:cs="Arial"/>
          <w:sz w:val="24"/>
          <w:szCs w:val="24"/>
        </w:rPr>
      </w:pPr>
      <w:r w:rsidRPr="00AC33BB">
        <w:rPr>
          <w:rFonts w:ascii="Arial" w:hAnsi="Arial" w:cs="Arial"/>
          <w:sz w:val="24"/>
          <w:szCs w:val="24"/>
        </w:rPr>
        <w:t>The project introducing POU will help support one element of the shaping our future wellbeing strategy by delivering care closer to home (Cardiff and Vale University Health Board, 2015, p. 13). It will ensure the best fit for clinical need for rooms and locations. C&amp;VUHB will reserve space for face-to-face appointments needing complex consultations that require specialist intervention. Whilst those with minimal requirements will have a greater variety of community options and virtual appointments taking place from secure offices.</w:t>
      </w:r>
    </w:p>
    <w:p w14:paraId="61B0C1A3" w14:textId="77777777" w:rsidR="0082747C" w:rsidRDefault="0082747C" w:rsidP="0082747C">
      <w:pPr>
        <w:jc w:val="both"/>
        <w:rPr>
          <w:rFonts w:ascii="Arial" w:hAnsi="Arial" w:cs="Arial"/>
          <w:b/>
          <w:sz w:val="24"/>
          <w:szCs w:val="24"/>
          <w:u w:val="single"/>
        </w:rPr>
      </w:pPr>
    </w:p>
    <w:p w14:paraId="550179A2" w14:textId="77777777" w:rsidR="0082747C" w:rsidRDefault="0082747C" w:rsidP="0082747C">
      <w:pPr>
        <w:jc w:val="both"/>
        <w:rPr>
          <w:rFonts w:ascii="Arial" w:hAnsi="Arial" w:cs="Arial"/>
          <w:b/>
          <w:sz w:val="24"/>
          <w:szCs w:val="24"/>
          <w:u w:val="single"/>
        </w:rPr>
      </w:pPr>
    </w:p>
    <w:p w14:paraId="34A427E6" w14:textId="77777777" w:rsidR="0082747C" w:rsidRDefault="0082747C" w:rsidP="0082747C">
      <w:pPr>
        <w:jc w:val="both"/>
        <w:rPr>
          <w:rFonts w:ascii="Arial" w:hAnsi="Arial" w:cs="Arial"/>
          <w:b/>
          <w:sz w:val="24"/>
          <w:szCs w:val="24"/>
          <w:u w:val="single"/>
        </w:rPr>
      </w:pPr>
    </w:p>
    <w:p w14:paraId="189B798D" w14:textId="77777777" w:rsidR="0082747C" w:rsidRDefault="0082747C" w:rsidP="0082747C">
      <w:pPr>
        <w:jc w:val="both"/>
        <w:rPr>
          <w:rFonts w:ascii="Arial" w:hAnsi="Arial" w:cs="Arial"/>
          <w:b/>
          <w:sz w:val="24"/>
          <w:szCs w:val="24"/>
          <w:u w:val="single"/>
        </w:rPr>
      </w:pPr>
    </w:p>
    <w:p w14:paraId="1F92C548" w14:textId="77777777" w:rsidR="0082747C" w:rsidRDefault="0082747C" w:rsidP="0082747C">
      <w:pPr>
        <w:jc w:val="both"/>
        <w:rPr>
          <w:rFonts w:ascii="Arial" w:hAnsi="Arial" w:cs="Arial"/>
          <w:b/>
          <w:sz w:val="24"/>
          <w:szCs w:val="24"/>
          <w:u w:val="single"/>
        </w:rPr>
      </w:pPr>
    </w:p>
    <w:p w14:paraId="5CA71154" w14:textId="77777777" w:rsidR="0082747C" w:rsidRDefault="0082747C" w:rsidP="0082747C">
      <w:pPr>
        <w:jc w:val="both"/>
        <w:rPr>
          <w:rFonts w:ascii="Arial" w:hAnsi="Arial" w:cs="Arial"/>
          <w:b/>
          <w:sz w:val="24"/>
          <w:szCs w:val="24"/>
          <w:u w:val="single"/>
        </w:rPr>
      </w:pPr>
    </w:p>
    <w:p w14:paraId="1050A9DF" w14:textId="77777777" w:rsidR="0082747C" w:rsidRDefault="0082747C" w:rsidP="0082747C">
      <w:pPr>
        <w:jc w:val="both"/>
        <w:rPr>
          <w:rFonts w:ascii="Arial" w:hAnsi="Arial" w:cs="Arial"/>
          <w:b/>
          <w:sz w:val="24"/>
          <w:szCs w:val="24"/>
          <w:u w:val="single"/>
        </w:rPr>
      </w:pPr>
    </w:p>
    <w:p w14:paraId="01918823" w14:textId="77777777" w:rsidR="0082747C" w:rsidRDefault="0082747C" w:rsidP="0082747C">
      <w:pPr>
        <w:jc w:val="both"/>
        <w:rPr>
          <w:rFonts w:ascii="Arial" w:hAnsi="Arial" w:cs="Arial"/>
          <w:b/>
          <w:sz w:val="24"/>
          <w:szCs w:val="24"/>
          <w:u w:val="single"/>
        </w:rPr>
      </w:pPr>
    </w:p>
    <w:p w14:paraId="47205C10" w14:textId="77777777" w:rsidR="0082747C" w:rsidRDefault="0082747C" w:rsidP="0082747C">
      <w:pPr>
        <w:jc w:val="both"/>
        <w:rPr>
          <w:rFonts w:ascii="Arial" w:hAnsi="Arial" w:cs="Arial"/>
          <w:b/>
          <w:sz w:val="24"/>
          <w:szCs w:val="24"/>
          <w:u w:val="single"/>
        </w:rPr>
      </w:pPr>
    </w:p>
    <w:p w14:paraId="3F78B83E" w14:textId="77777777" w:rsidR="0082747C" w:rsidRPr="00772D84" w:rsidRDefault="0082747C" w:rsidP="0082747C">
      <w:pPr>
        <w:jc w:val="both"/>
        <w:rPr>
          <w:rFonts w:ascii="Arial" w:hAnsi="Arial" w:cs="Arial"/>
          <w:b/>
          <w:sz w:val="24"/>
          <w:szCs w:val="24"/>
          <w:u w:val="single"/>
        </w:rPr>
      </w:pPr>
      <w:r w:rsidRPr="00772D84">
        <w:rPr>
          <w:rFonts w:ascii="Arial" w:hAnsi="Arial" w:cs="Arial"/>
          <w:b/>
          <w:sz w:val="24"/>
          <w:szCs w:val="24"/>
          <w:u w:val="single"/>
        </w:rPr>
        <w:lastRenderedPageBreak/>
        <w:t>Technical standards</w:t>
      </w:r>
    </w:p>
    <w:p w14:paraId="1540ED14" w14:textId="77777777" w:rsidR="0082747C" w:rsidRPr="00772D84" w:rsidRDefault="0082747C" w:rsidP="0082747C">
      <w:pPr>
        <w:jc w:val="both"/>
        <w:rPr>
          <w:rFonts w:ascii="Arial" w:hAnsi="Arial" w:cs="Arial"/>
          <w:b/>
          <w:sz w:val="24"/>
          <w:szCs w:val="24"/>
        </w:rPr>
      </w:pPr>
      <w:r w:rsidRPr="00772D84">
        <w:rPr>
          <w:rFonts w:ascii="Arial" w:hAnsi="Arial" w:cs="Arial"/>
          <w:b/>
          <w:sz w:val="24"/>
          <w:szCs w:val="24"/>
        </w:rPr>
        <w:t xml:space="preserve">Data </w:t>
      </w:r>
      <w:r>
        <w:rPr>
          <w:rFonts w:ascii="Arial" w:hAnsi="Arial" w:cs="Arial"/>
          <w:b/>
          <w:sz w:val="24"/>
          <w:szCs w:val="24"/>
        </w:rPr>
        <w:t>s</w:t>
      </w:r>
      <w:r w:rsidRPr="00772D84">
        <w:rPr>
          <w:rFonts w:ascii="Arial" w:hAnsi="Arial" w:cs="Arial"/>
          <w:b/>
          <w:sz w:val="24"/>
          <w:szCs w:val="24"/>
        </w:rPr>
        <w:t>tructures</w:t>
      </w:r>
    </w:p>
    <w:p w14:paraId="76D3E7D6" w14:textId="77777777" w:rsidR="0082747C" w:rsidRPr="00D76AD3" w:rsidRDefault="0082747C" w:rsidP="0082747C">
      <w:pPr>
        <w:jc w:val="both"/>
        <w:rPr>
          <w:rFonts w:ascii="Arial" w:hAnsi="Arial" w:cs="Arial"/>
          <w:sz w:val="24"/>
          <w:szCs w:val="24"/>
          <w:lang w:eastAsia="en-GB"/>
        </w:rPr>
      </w:pPr>
      <w:r w:rsidRPr="00D76AD3">
        <w:rPr>
          <w:rFonts w:ascii="Arial" w:hAnsi="Arial" w:cs="Arial"/>
          <w:sz w:val="24"/>
          <w:szCs w:val="24"/>
          <w:lang w:eastAsia="en-GB"/>
        </w:rPr>
        <w:t>When collecting data on room requests, the location needs to be defined. The location captured will need to include the data items such as site, area location, suite or sub area and room. These data items will form the data structures (Table 2).</w:t>
      </w:r>
    </w:p>
    <w:p w14:paraId="3A71F933" w14:textId="77777777" w:rsidR="0082747C" w:rsidRPr="00F95A80" w:rsidRDefault="0082747C" w:rsidP="0082747C">
      <w:pPr>
        <w:jc w:val="center"/>
        <w:rPr>
          <w:rFonts w:ascii="Arial" w:hAnsi="Arial" w:cs="Arial"/>
          <w:sz w:val="24"/>
          <w:szCs w:val="24"/>
          <w:lang w:eastAsia="en-GB"/>
        </w:rPr>
      </w:pPr>
      <w:r>
        <w:rPr>
          <w:rFonts w:ascii="Arial" w:hAnsi="Arial" w:cs="Arial"/>
          <w:noProof/>
          <w:sz w:val="24"/>
          <w:szCs w:val="24"/>
          <w:lang w:eastAsia="en-GB"/>
        </w:rPr>
        <w:drawing>
          <wp:inline distT="0" distB="0" distL="0" distR="0" wp14:anchorId="0CB289E6" wp14:editId="3860EF6F">
            <wp:extent cx="5731510" cy="1675765"/>
            <wp:effectExtent l="0" t="0" r="2540" b="635"/>
            <wp:docPr id="3" name="Picture 3"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documen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1675765"/>
                    </a:xfrm>
                    <a:prstGeom prst="rect">
                      <a:avLst/>
                    </a:prstGeom>
                  </pic:spPr>
                </pic:pic>
              </a:graphicData>
            </a:graphic>
          </wp:inline>
        </w:drawing>
      </w:r>
    </w:p>
    <w:p w14:paraId="4171E821" w14:textId="77777777" w:rsidR="0082747C" w:rsidRPr="00772D84" w:rsidRDefault="0082747C" w:rsidP="0082747C">
      <w:pPr>
        <w:jc w:val="both"/>
        <w:rPr>
          <w:rFonts w:ascii="Arial" w:hAnsi="Arial" w:cs="Arial"/>
          <w:b/>
          <w:sz w:val="24"/>
          <w:szCs w:val="24"/>
        </w:rPr>
      </w:pPr>
      <w:r w:rsidRPr="00772D84">
        <w:rPr>
          <w:rFonts w:ascii="Arial" w:hAnsi="Arial" w:cs="Arial"/>
          <w:b/>
          <w:sz w:val="24"/>
          <w:szCs w:val="24"/>
        </w:rPr>
        <w:t>Terminology</w:t>
      </w:r>
    </w:p>
    <w:p w14:paraId="49E30238" w14:textId="77777777" w:rsidR="0082747C" w:rsidRPr="00F478CB" w:rsidRDefault="0082747C" w:rsidP="0082747C">
      <w:pPr>
        <w:jc w:val="both"/>
        <w:rPr>
          <w:rFonts w:ascii="Arial" w:hAnsi="Arial" w:cs="Arial"/>
          <w:sz w:val="24"/>
          <w:szCs w:val="24"/>
          <w:lang w:eastAsia="en-GB"/>
        </w:rPr>
      </w:pPr>
      <w:r w:rsidRPr="00F478CB">
        <w:rPr>
          <w:rFonts w:ascii="Arial" w:hAnsi="Arial" w:cs="Arial"/>
          <w:sz w:val="24"/>
          <w:szCs w:val="24"/>
          <w:lang w:eastAsia="en-GB"/>
        </w:rPr>
        <w:t xml:space="preserve">The application will present the user with the drop-down list on the front end to find a room that is to be requested. However, behind the scenes, there is a link with the drop-down list to specific terms in the </w:t>
      </w:r>
      <w:proofErr w:type="spellStart"/>
      <w:r w:rsidRPr="00F478CB">
        <w:rPr>
          <w:rFonts w:ascii="Arial" w:hAnsi="Arial" w:cs="Arial"/>
          <w:sz w:val="24"/>
          <w:szCs w:val="24"/>
          <w:lang w:eastAsia="en-GB"/>
        </w:rPr>
        <w:t>Micad</w:t>
      </w:r>
      <w:proofErr w:type="spellEnd"/>
      <w:r w:rsidRPr="00F478CB">
        <w:rPr>
          <w:rFonts w:ascii="Arial" w:hAnsi="Arial" w:cs="Arial"/>
          <w:sz w:val="24"/>
          <w:szCs w:val="24"/>
          <w:lang w:eastAsia="en-GB"/>
        </w:rPr>
        <w:t xml:space="preserve"> system. </w:t>
      </w:r>
      <w:proofErr w:type="spellStart"/>
      <w:r w:rsidRPr="00F478CB">
        <w:rPr>
          <w:rFonts w:ascii="Arial" w:hAnsi="Arial" w:cs="Arial"/>
          <w:sz w:val="24"/>
          <w:szCs w:val="24"/>
          <w:lang w:eastAsia="en-GB"/>
        </w:rPr>
        <w:t>Micad</w:t>
      </w:r>
      <w:proofErr w:type="spellEnd"/>
      <w:r w:rsidRPr="00F478CB">
        <w:rPr>
          <w:rFonts w:ascii="Arial" w:hAnsi="Arial" w:cs="Arial"/>
          <w:sz w:val="24"/>
          <w:szCs w:val="24"/>
          <w:lang w:eastAsia="en-GB"/>
        </w:rPr>
        <w:t xml:space="preserve"> is a property management software used by over 170 NHS trusts in the UK (</w:t>
      </w:r>
      <w:proofErr w:type="spellStart"/>
      <w:r w:rsidRPr="00F478CB">
        <w:rPr>
          <w:rFonts w:ascii="Arial" w:hAnsi="Arial" w:cs="Arial"/>
          <w:sz w:val="24"/>
          <w:szCs w:val="24"/>
          <w:lang w:eastAsia="en-GB"/>
        </w:rPr>
        <w:t>Micad</w:t>
      </w:r>
      <w:proofErr w:type="spellEnd"/>
      <w:r w:rsidRPr="00F478CB">
        <w:rPr>
          <w:rFonts w:ascii="Arial" w:hAnsi="Arial" w:cs="Arial"/>
          <w:sz w:val="24"/>
          <w:szCs w:val="24"/>
          <w:lang w:eastAsia="en-GB"/>
        </w:rPr>
        <w:t xml:space="preserve">, 2022). Therefore, as shown in Table 3, each specific data field needs to collate specific terminology in the </w:t>
      </w:r>
      <w:proofErr w:type="spellStart"/>
      <w:r w:rsidRPr="00F478CB">
        <w:rPr>
          <w:rFonts w:ascii="Arial" w:hAnsi="Arial" w:cs="Arial"/>
          <w:sz w:val="24"/>
          <w:szCs w:val="24"/>
          <w:lang w:eastAsia="en-GB"/>
        </w:rPr>
        <w:t>Micad</w:t>
      </w:r>
      <w:proofErr w:type="spellEnd"/>
      <w:r w:rsidRPr="00F478CB">
        <w:rPr>
          <w:rFonts w:ascii="Arial" w:hAnsi="Arial" w:cs="Arial"/>
          <w:sz w:val="24"/>
          <w:szCs w:val="24"/>
          <w:lang w:eastAsia="en-GB"/>
        </w:rPr>
        <w:t xml:space="preserve"> system.</w:t>
      </w:r>
    </w:p>
    <w:p w14:paraId="24D8FC15" w14:textId="77777777" w:rsidR="0082747C" w:rsidRPr="00F95A80" w:rsidRDefault="0082747C" w:rsidP="0082747C">
      <w:pPr>
        <w:jc w:val="center"/>
        <w:rPr>
          <w:rFonts w:ascii="Arial" w:hAnsi="Arial" w:cs="Arial"/>
          <w:sz w:val="24"/>
          <w:szCs w:val="24"/>
          <w:lang w:eastAsia="en-GB"/>
        </w:rPr>
      </w:pPr>
      <w:r>
        <w:rPr>
          <w:rFonts w:ascii="Arial" w:hAnsi="Arial" w:cs="Arial"/>
          <w:noProof/>
          <w:sz w:val="24"/>
          <w:szCs w:val="24"/>
          <w:lang w:eastAsia="en-GB"/>
        </w:rPr>
        <w:drawing>
          <wp:inline distT="0" distB="0" distL="0" distR="0" wp14:anchorId="79CE359C" wp14:editId="76EB9C07">
            <wp:extent cx="5058481" cy="876422"/>
            <wp:effectExtent l="0" t="0" r="889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58481" cy="876422"/>
                    </a:xfrm>
                    <a:prstGeom prst="rect">
                      <a:avLst/>
                    </a:prstGeom>
                  </pic:spPr>
                </pic:pic>
              </a:graphicData>
            </a:graphic>
          </wp:inline>
        </w:drawing>
      </w:r>
    </w:p>
    <w:p w14:paraId="334B6E06" w14:textId="77777777" w:rsidR="0082747C" w:rsidRPr="00772D84" w:rsidRDefault="0082747C" w:rsidP="0082747C">
      <w:pPr>
        <w:jc w:val="both"/>
        <w:rPr>
          <w:rFonts w:ascii="Arial" w:hAnsi="Arial" w:cs="Arial"/>
          <w:b/>
          <w:bCs/>
          <w:sz w:val="24"/>
          <w:szCs w:val="24"/>
        </w:rPr>
      </w:pPr>
      <w:r w:rsidRPr="00772D84">
        <w:rPr>
          <w:rFonts w:ascii="Arial" w:hAnsi="Arial" w:cs="Arial"/>
          <w:b/>
          <w:bCs/>
          <w:sz w:val="24"/>
          <w:szCs w:val="24"/>
        </w:rPr>
        <w:t>Interoperability</w:t>
      </w:r>
    </w:p>
    <w:p w14:paraId="6FC89F17" w14:textId="77777777" w:rsidR="0082747C" w:rsidRPr="00D946BE" w:rsidRDefault="0082747C" w:rsidP="00B9452F">
      <w:pPr>
        <w:jc w:val="both"/>
        <w:rPr>
          <w:rFonts w:ascii="Arial" w:hAnsi="Arial" w:cs="Arial"/>
          <w:sz w:val="24"/>
          <w:szCs w:val="24"/>
        </w:rPr>
      </w:pPr>
      <w:r w:rsidRPr="00430877">
        <w:rPr>
          <w:rFonts w:ascii="Arial" w:hAnsi="Arial" w:cs="Arial"/>
          <w:sz w:val="24"/>
          <w:szCs w:val="24"/>
          <w:lang w:eastAsia="en-GB"/>
        </w:rPr>
        <w:t>Interoperability is a major requirement for unrelated systems to cooperate (Maheshwari and Janssen, 2014, p. S84). It outlines the requirement for two or more entities to join forces by exchanging information needed and to connect with one another (Maheshwari and Janssen, 2014, p. S84). Interoperability is the key requirement in achieving interconnectivity and exchanging information among public and private organisations (</w:t>
      </w:r>
      <w:proofErr w:type="spellStart"/>
      <w:r w:rsidRPr="00430877">
        <w:rPr>
          <w:rFonts w:ascii="Arial" w:hAnsi="Arial" w:cs="Arial"/>
          <w:sz w:val="24"/>
          <w:szCs w:val="24"/>
          <w:lang w:eastAsia="en-GB"/>
        </w:rPr>
        <w:t>Buhalis</w:t>
      </w:r>
      <w:proofErr w:type="spellEnd"/>
      <w:r w:rsidRPr="00430877">
        <w:rPr>
          <w:rFonts w:ascii="Arial" w:hAnsi="Arial" w:cs="Arial"/>
          <w:sz w:val="24"/>
          <w:szCs w:val="24"/>
          <w:lang w:eastAsia="en-GB"/>
        </w:rPr>
        <w:t xml:space="preserve"> and Leung, 2018, p. 43). For this </w:t>
      </w:r>
      <w:r>
        <w:rPr>
          <w:rFonts w:ascii="Arial" w:hAnsi="Arial" w:cs="Arial"/>
          <w:sz w:val="24"/>
          <w:szCs w:val="24"/>
          <w:lang w:eastAsia="en-GB"/>
        </w:rPr>
        <w:t>ORBA</w:t>
      </w:r>
      <w:r w:rsidRPr="00430877">
        <w:rPr>
          <w:rFonts w:ascii="Arial" w:hAnsi="Arial" w:cs="Arial"/>
          <w:sz w:val="24"/>
          <w:szCs w:val="24"/>
          <w:lang w:eastAsia="en-GB"/>
        </w:rPr>
        <w:t>, it means using a bespoke application or Office 365 and SharePoint through M</w:t>
      </w:r>
      <w:r>
        <w:rPr>
          <w:rFonts w:ascii="Arial" w:hAnsi="Arial" w:cs="Arial"/>
          <w:sz w:val="24"/>
          <w:szCs w:val="24"/>
          <w:lang w:eastAsia="en-GB"/>
        </w:rPr>
        <w:t>icrosoft</w:t>
      </w:r>
      <w:r w:rsidRPr="00430877">
        <w:rPr>
          <w:rFonts w:ascii="Arial" w:hAnsi="Arial" w:cs="Arial"/>
          <w:sz w:val="24"/>
          <w:szCs w:val="24"/>
          <w:lang w:eastAsia="en-GB"/>
        </w:rPr>
        <w:t xml:space="preserve"> Teams having interoperability with PMS, COMII and other management systems. Interoperability is likely to be achieved </w:t>
      </w:r>
      <w:r>
        <w:rPr>
          <w:rFonts w:ascii="Arial" w:hAnsi="Arial" w:cs="Arial"/>
          <w:sz w:val="24"/>
          <w:szCs w:val="24"/>
          <w:lang w:eastAsia="en-GB"/>
        </w:rPr>
        <w:t>by using</w:t>
      </w:r>
      <w:r w:rsidRPr="00430877">
        <w:rPr>
          <w:rFonts w:ascii="Arial" w:hAnsi="Arial" w:cs="Arial"/>
          <w:sz w:val="24"/>
          <w:szCs w:val="24"/>
          <w:lang w:eastAsia="en-GB"/>
        </w:rPr>
        <w:t xml:space="preserve"> APIs </w:t>
      </w:r>
      <w:r>
        <w:rPr>
          <w:rFonts w:ascii="Arial" w:hAnsi="Arial" w:cs="Arial"/>
          <w:sz w:val="24"/>
          <w:szCs w:val="24"/>
          <w:lang w:eastAsia="en-GB"/>
        </w:rPr>
        <w:t xml:space="preserve">with </w:t>
      </w:r>
      <w:r w:rsidRPr="00430877">
        <w:rPr>
          <w:rFonts w:ascii="Arial" w:hAnsi="Arial" w:cs="Arial"/>
          <w:sz w:val="24"/>
          <w:szCs w:val="24"/>
          <w:lang w:eastAsia="en-GB"/>
        </w:rPr>
        <w:t>the in-house C&amp;VUHB Oracle database</w:t>
      </w:r>
      <w:r>
        <w:rPr>
          <w:rFonts w:ascii="Arial" w:hAnsi="Arial" w:cs="Arial"/>
          <w:sz w:val="24"/>
          <w:szCs w:val="24"/>
          <w:lang w:eastAsia="en-GB"/>
        </w:rPr>
        <w:t xml:space="preserve"> </w:t>
      </w:r>
      <w:r w:rsidRPr="00430877">
        <w:rPr>
          <w:rFonts w:ascii="Arial" w:hAnsi="Arial" w:cs="Arial"/>
          <w:sz w:val="24"/>
          <w:szCs w:val="24"/>
          <w:lang w:eastAsia="en-GB"/>
        </w:rPr>
        <w:t>(Fig.1).</w:t>
      </w:r>
    </w:p>
    <w:p w14:paraId="7E8C170F" w14:textId="77777777" w:rsidR="0082747C" w:rsidRDefault="0082747C" w:rsidP="0082747C">
      <w:pPr>
        <w:rPr>
          <w:rFonts w:ascii="Arial" w:hAnsi="Arial" w:cs="Arial"/>
          <w:b/>
          <w:bCs/>
          <w:sz w:val="24"/>
          <w:szCs w:val="24"/>
          <w:u w:val="single"/>
        </w:rPr>
      </w:pPr>
    </w:p>
    <w:p w14:paraId="5F5D9541" w14:textId="77777777" w:rsidR="0082747C" w:rsidRDefault="0082747C" w:rsidP="0082747C">
      <w:pPr>
        <w:jc w:val="center"/>
        <w:rPr>
          <w:rFonts w:ascii="Arial" w:hAnsi="Arial" w:cs="Arial"/>
          <w:b/>
          <w:bCs/>
          <w:sz w:val="24"/>
          <w:szCs w:val="24"/>
          <w:u w:val="single"/>
        </w:rPr>
      </w:pPr>
      <w:r>
        <w:rPr>
          <w:noProof/>
        </w:rPr>
        <w:lastRenderedPageBreak/>
        <w:drawing>
          <wp:inline distT="0" distB="0" distL="0" distR="0" wp14:anchorId="47CDAA36" wp14:editId="3807A239">
            <wp:extent cx="8820650" cy="4961493"/>
            <wp:effectExtent l="5397" t="0" r="5398" b="5397"/>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2"/>
                    <pic:cNvPicPr/>
                  </pic:nvPicPr>
                  <pic:blipFill>
                    <a:blip r:embed="rId11">
                      <a:extLst>
                        <a:ext uri="{96DAC541-7B7A-43D3-8B79-37D633B846F1}">
                          <asvg:svgBlip xmlns:asvg="http://schemas.microsoft.com/office/drawing/2016/SVG/main" r:embed="rId12"/>
                        </a:ext>
                      </a:extLst>
                    </a:blip>
                    <a:stretch>
                      <a:fillRect/>
                    </a:stretch>
                  </pic:blipFill>
                  <pic:spPr>
                    <a:xfrm rot="5400000">
                      <a:off x="0" y="0"/>
                      <a:ext cx="8820650" cy="4961493"/>
                    </a:xfrm>
                    <a:prstGeom prst="rect">
                      <a:avLst/>
                    </a:prstGeom>
                  </pic:spPr>
                </pic:pic>
              </a:graphicData>
            </a:graphic>
          </wp:inline>
        </w:drawing>
      </w:r>
    </w:p>
    <w:p w14:paraId="2433D3BA" w14:textId="77777777" w:rsidR="0082747C" w:rsidRPr="00772D84" w:rsidRDefault="0082747C" w:rsidP="00B9452F">
      <w:pPr>
        <w:jc w:val="both"/>
        <w:rPr>
          <w:rFonts w:ascii="Arial" w:hAnsi="Arial" w:cs="Arial"/>
          <w:b/>
          <w:bCs/>
          <w:sz w:val="24"/>
          <w:szCs w:val="24"/>
          <w:u w:val="single"/>
        </w:rPr>
      </w:pPr>
      <w:r w:rsidRPr="00772D84">
        <w:rPr>
          <w:rFonts w:ascii="Arial" w:hAnsi="Arial" w:cs="Arial"/>
          <w:b/>
          <w:bCs/>
          <w:sz w:val="24"/>
          <w:szCs w:val="24"/>
          <w:u w:val="single"/>
        </w:rPr>
        <w:lastRenderedPageBreak/>
        <w:t xml:space="preserve">Gap </w:t>
      </w:r>
      <w:r>
        <w:rPr>
          <w:rFonts w:ascii="Arial" w:hAnsi="Arial" w:cs="Arial"/>
          <w:b/>
          <w:bCs/>
          <w:sz w:val="24"/>
          <w:szCs w:val="24"/>
          <w:u w:val="single"/>
        </w:rPr>
        <w:t>a</w:t>
      </w:r>
      <w:r w:rsidRPr="00772D84">
        <w:rPr>
          <w:rFonts w:ascii="Arial" w:hAnsi="Arial" w:cs="Arial"/>
          <w:b/>
          <w:bCs/>
          <w:sz w:val="24"/>
          <w:szCs w:val="24"/>
          <w:u w:val="single"/>
        </w:rPr>
        <w:t>nalysis</w:t>
      </w:r>
    </w:p>
    <w:p w14:paraId="734E5CBC" w14:textId="77777777" w:rsidR="0082747C" w:rsidRPr="00772D84" w:rsidRDefault="0082747C" w:rsidP="00B9452F">
      <w:pPr>
        <w:pStyle w:val="ListParagraph"/>
        <w:numPr>
          <w:ilvl w:val="0"/>
          <w:numId w:val="4"/>
        </w:numPr>
        <w:jc w:val="both"/>
        <w:rPr>
          <w:rFonts w:ascii="Arial" w:hAnsi="Arial" w:cs="Arial"/>
          <w:b/>
          <w:sz w:val="24"/>
          <w:szCs w:val="24"/>
        </w:rPr>
      </w:pPr>
      <w:r w:rsidRPr="00772D84">
        <w:rPr>
          <w:rFonts w:ascii="Arial" w:hAnsi="Arial" w:cs="Arial"/>
          <w:b/>
          <w:sz w:val="24"/>
          <w:szCs w:val="24"/>
        </w:rPr>
        <w:t xml:space="preserve">Analysing the </w:t>
      </w:r>
      <w:r>
        <w:rPr>
          <w:rFonts w:ascii="Arial" w:hAnsi="Arial" w:cs="Arial"/>
          <w:b/>
          <w:sz w:val="24"/>
          <w:szCs w:val="24"/>
        </w:rPr>
        <w:t>g</w:t>
      </w:r>
      <w:r w:rsidRPr="00772D84">
        <w:rPr>
          <w:rFonts w:ascii="Arial" w:hAnsi="Arial" w:cs="Arial"/>
          <w:b/>
          <w:sz w:val="24"/>
          <w:szCs w:val="24"/>
        </w:rPr>
        <w:t>aps</w:t>
      </w:r>
    </w:p>
    <w:p w14:paraId="20489428" w14:textId="77777777" w:rsidR="0082747C" w:rsidRPr="00430877" w:rsidRDefault="0082747C" w:rsidP="00B9452F">
      <w:pPr>
        <w:jc w:val="both"/>
        <w:rPr>
          <w:rFonts w:ascii="Arial" w:hAnsi="Arial" w:cs="Arial"/>
          <w:sz w:val="24"/>
          <w:szCs w:val="24"/>
          <w:lang w:eastAsia="en-GB"/>
        </w:rPr>
      </w:pPr>
      <w:r w:rsidRPr="7E4CBBF5">
        <w:rPr>
          <w:rFonts w:ascii="Arial" w:hAnsi="Arial" w:cs="Arial"/>
          <w:sz w:val="24"/>
          <w:szCs w:val="24"/>
          <w:lang w:eastAsia="en-GB"/>
        </w:rPr>
        <w:t>C&amp;VUHB have established that there is an inconsistency between the current state and the desired state in outpatient settings. The difference being as high as 25%.</w:t>
      </w:r>
    </w:p>
    <w:p w14:paraId="1B687FC0" w14:textId="77777777" w:rsidR="0082747C" w:rsidRPr="00430877" w:rsidRDefault="0082747C" w:rsidP="00B9452F">
      <w:pPr>
        <w:jc w:val="both"/>
        <w:rPr>
          <w:rFonts w:ascii="Arial" w:hAnsi="Arial" w:cs="Arial"/>
          <w:sz w:val="24"/>
          <w:szCs w:val="24"/>
          <w:lang w:eastAsia="en-GB"/>
        </w:rPr>
      </w:pPr>
      <w:r w:rsidRPr="7E4CBBF5">
        <w:rPr>
          <w:rFonts w:ascii="Arial" w:hAnsi="Arial" w:cs="Arial"/>
          <w:sz w:val="24"/>
          <w:szCs w:val="24"/>
          <w:lang w:eastAsia="en-GB"/>
        </w:rPr>
        <w:t>Considering the limitations to the availability of current utilisation data, major work is required on achieving data collection to allow better decision making. The ORBA needs to be built to store the room information before establishing reporting tools and developing interoperability with a system like COMII.</w:t>
      </w:r>
    </w:p>
    <w:p w14:paraId="12F9AB97" w14:textId="77777777" w:rsidR="0082747C" w:rsidRPr="00430877" w:rsidRDefault="0082747C" w:rsidP="00B9452F">
      <w:pPr>
        <w:jc w:val="both"/>
        <w:rPr>
          <w:rFonts w:ascii="Arial" w:hAnsi="Arial" w:cs="Arial"/>
          <w:sz w:val="24"/>
          <w:szCs w:val="24"/>
          <w:lang w:eastAsia="en-GB"/>
        </w:rPr>
      </w:pPr>
      <w:r w:rsidRPr="7E4CBBF5">
        <w:rPr>
          <w:rFonts w:ascii="Arial" w:hAnsi="Arial" w:cs="Arial"/>
          <w:sz w:val="24"/>
          <w:szCs w:val="24"/>
          <w:lang w:eastAsia="en-GB"/>
        </w:rPr>
        <w:t>Another major gap between the current and future state is room allocation. Room allocations’ current process is inadequate. The process is a misalignment with strategies of the C&amp;VUHB, as well as clinical need. To enable an improvement on the first come first serve approach, a new prioritisation method needs to be implemented. Whilst removing the paper-based approach currently being used for a digital approach.</w:t>
      </w:r>
    </w:p>
    <w:p w14:paraId="0F38743C" w14:textId="77777777" w:rsidR="0082747C" w:rsidRPr="00772D84" w:rsidRDefault="0082747C" w:rsidP="00B9452F">
      <w:pPr>
        <w:pStyle w:val="ListParagraph"/>
        <w:numPr>
          <w:ilvl w:val="0"/>
          <w:numId w:val="4"/>
        </w:numPr>
        <w:jc w:val="both"/>
        <w:rPr>
          <w:rFonts w:ascii="Arial" w:hAnsi="Arial" w:cs="Arial"/>
          <w:b/>
          <w:sz w:val="24"/>
          <w:szCs w:val="24"/>
        </w:rPr>
      </w:pPr>
      <w:r>
        <w:rPr>
          <w:rFonts w:ascii="Arial" w:hAnsi="Arial" w:cs="Arial"/>
          <w:b/>
          <w:sz w:val="24"/>
          <w:szCs w:val="24"/>
        </w:rPr>
        <w:t>Closing</w:t>
      </w:r>
      <w:r w:rsidRPr="00772D84">
        <w:rPr>
          <w:rFonts w:ascii="Arial" w:hAnsi="Arial" w:cs="Arial"/>
          <w:b/>
          <w:sz w:val="24"/>
          <w:szCs w:val="24"/>
        </w:rPr>
        <w:t xml:space="preserve"> existing gaps</w:t>
      </w:r>
    </w:p>
    <w:p w14:paraId="03CFD401" w14:textId="77777777" w:rsidR="0082747C" w:rsidRPr="00430877" w:rsidRDefault="0082747C" w:rsidP="00B9452F">
      <w:pPr>
        <w:jc w:val="both"/>
        <w:rPr>
          <w:rFonts w:ascii="Arial" w:hAnsi="Arial" w:cs="Arial"/>
          <w:sz w:val="24"/>
          <w:szCs w:val="24"/>
          <w:lang w:eastAsia="en-GB"/>
        </w:rPr>
      </w:pPr>
      <w:r w:rsidRPr="7E4CBBF5">
        <w:rPr>
          <w:rFonts w:ascii="Arial" w:hAnsi="Arial" w:cs="Arial"/>
          <w:sz w:val="24"/>
          <w:szCs w:val="24"/>
          <w:lang w:eastAsia="en-GB"/>
        </w:rPr>
        <w:t xml:space="preserve">To close the gaps between the current state and desired state, the project will need to focus on multiple strands to achieve it (Fig. 2). The first gap that the project will focus on is the current process of dealing with room requests. Current paper spreadsheets need to be replicated digitally and be the basis of the room booking application. Stakeholder engagement will allow for a room booking form to be developed that hosts all the required information for room booking. After the completion of the booking form, the project will employ the 6:4:2 model of room booking. To help with adoption of 6:4:2, there will be an implementation of behaviour change model, such as the behaviour change wheel (BCW). BCW is the theoretical understanding of behaviour to help in determining the adjustments needed to achieve behavioural change (Michie, van </w:t>
      </w:r>
      <w:proofErr w:type="spellStart"/>
      <w:r w:rsidRPr="7E4CBBF5">
        <w:rPr>
          <w:rFonts w:ascii="Arial" w:hAnsi="Arial" w:cs="Arial"/>
          <w:sz w:val="24"/>
          <w:szCs w:val="24"/>
          <w:lang w:eastAsia="en-GB"/>
        </w:rPr>
        <w:t>Stralen</w:t>
      </w:r>
      <w:proofErr w:type="spellEnd"/>
      <w:r w:rsidRPr="7E4CBBF5">
        <w:rPr>
          <w:rFonts w:ascii="Arial" w:hAnsi="Arial" w:cs="Arial"/>
          <w:sz w:val="24"/>
          <w:szCs w:val="24"/>
          <w:lang w:eastAsia="en-GB"/>
        </w:rPr>
        <w:t xml:space="preserve"> and West, 2011, p. 9).</w:t>
      </w:r>
    </w:p>
    <w:p w14:paraId="5704D24D" w14:textId="77777777" w:rsidR="0082747C" w:rsidRPr="00430877" w:rsidRDefault="0082747C" w:rsidP="00B9452F">
      <w:pPr>
        <w:jc w:val="both"/>
        <w:rPr>
          <w:rFonts w:ascii="Arial" w:hAnsi="Arial" w:cs="Arial"/>
          <w:sz w:val="24"/>
          <w:szCs w:val="24"/>
          <w:lang w:eastAsia="en-GB"/>
        </w:rPr>
      </w:pPr>
      <w:r w:rsidRPr="00430877">
        <w:rPr>
          <w:rFonts w:ascii="Arial" w:hAnsi="Arial" w:cs="Arial"/>
          <w:sz w:val="24"/>
          <w:szCs w:val="24"/>
          <w:lang w:eastAsia="en-GB"/>
        </w:rPr>
        <w:t>Whilst the new booking process is being developed, there will be an agreement on the room allocation process. The project will achieve this by agreeing on a set of POU with clinicians that C&amp;VUHB and clinical boards will review.</w:t>
      </w:r>
    </w:p>
    <w:p w14:paraId="6F04A6B1" w14:textId="2F065614" w:rsidR="0082747C" w:rsidRDefault="0082747C" w:rsidP="00B9452F">
      <w:pPr>
        <w:jc w:val="both"/>
        <w:rPr>
          <w:rFonts w:ascii="Arial" w:hAnsi="Arial" w:cs="Arial"/>
          <w:sz w:val="24"/>
          <w:szCs w:val="24"/>
          <w:lang w:eastAsia="en-GB"/>
        </w:rPr>
      </w:pPr>
      <w:r w:rsidRPr="7E4CBBF5">
        <w:rPr>
          <w:rFonts w:ascii="Arial" w:hAnsi="Arial" w:cs="Arial"/>
          <w:sz w:val="24"/>
          <w:szCs w:val="24"/>
          <w:lang w:eastAsia="en-GB"/>
        </w:rPr>
        <w:t>Having an agreement on both processes, the project can develop the ORBA. The application will include interoperability with C&amp;VUHB systems to enable capturing of utilisation and room information</w:t>
      </w:r>
      <w:r w:rsidR="00AC33BB">
        <w:rPr>
          <w:rFonts w:ascii="Arial" w:hAnsi="Arial" w:cs="Arial"/>
          <w:sz w:val="24"/>
          <w:szCs w:val="24"/>
          <w:lang w:eastAsia="en-GB"/>
        </w:rPr>
        <w:t>,</w:t>
      </w:r>
      <w:r w:rsidRPr="7E4CBBF5">
        <w:rPr>
          <w:rFonts w:ascii="Arial" w:hAnsi="Arial" w:cs="Arial"/>
          <w:sz w:val="24"/>
          <w:szCs w:val="24"/>
          <w:lang w:eastAsia="en-GB"/>
        </w:rPr>
        <w:t xml:space="preserve"> such as location. This will allow for the health board to receive reports through BIS.</w:t>
      </w:r>
    </w:p>
    <w:p w14:paraId="207BC286" w14:textId="77777777" w:rsidR="0082747C" w:rsidRDefault="0082747C" w:rsidP="0082747C">
      <w:pPr>
        <w:jc w:val="both"/>
        <w:rPr>
          <w:rFonts w:ascii="Arial" w:hAnsi="Arial" w:cs="Arial"/>
          <w:sz w:val="24"/>
          <w:szCs w:val="24"/>
          <w:lang w:eastAsia="en-GB"/>
        </w:rPr>
      </w:pPr>
    </w:p>
    <w:p w14:paraId="46E249A6" w14:textId="77777777" w:rsidR="0082747C" w:rsidRDefault="0082747C" w:rsidP="0082747C">
      <w:pPr>
        <w:jc w:val="both"/>
        <w:rPr>
          <w:rFonts w:ascii="Arial" w:hAnsi="Arial" w:cs="Arial"/>
          <w:sz w:val="24"/>
          <w:szCs w:val="24"/>
          <w:lang w:eastAsia="en-GB"/>
        </w:rPr>
      </w:pPr>
    </w:p>
    <w:p w14:paraId="72303D45" w14:textId="77777777" w:rsidR="0082747C" w:rsidRDefault="0082747C" w:rsidP="0082747C">
      <w:pPr>
        <w:jc w:val="both"/>
        <w:rPr>
          <w:rFonts w:ascii="Arial" w:hAnsi="Arial" w:cs="Arial"/>
          <w:sz w:val="24"/>
          <w:szCs w:val="24"/>
          <w:lang w:eastAsia="en-GB"/>
        </w:rPr>
      </w:pPr>
    </w:p>
    <w:p w14:paraId="3FAB6359" w14:textId="77777777" w:rsidR="0082747C" w:rsidRDefault="0082747C" w:rsidP="0082747C">
      <w:pPr>
        <w:jc w:val="both"/>
        <w:rPr>
          <w:rFonts w:ascii="Arial" w:hAnsi="Arial" w:cs="Arial"/>
          <w:sz w:val="24"/>
          <w:szCs w:val="24"/>
          <w:lang w:eastAsia="en-GB"/>
        </w:rPr>
      </w:pPr>
    </w:p>
    <w:p w14:paraId="2D0F1ABC" w14:textId="77777777" w:rsidR="0082747C" w:rsidRDefault="0082747C" w:rsidP="0082747C">
      <w:pPr>
        <w:jc w:val="both"/>
        <w:rPr>
          <w:rFonts w:ascii="Arial" w:hAnsi="Arial" w:cs="Arial"/>
          <w:sz w:val="24"/>
          <w:szCs w:val="24"/>
          <w:lang w:eastAsia="en-GB"/>
        </w:rPr>
      </w:pPr>
    </w:p>
    <w:p w14:paraId="37816A20" w14:textId="77777777" w:rsidR="0082747C" w:rsidRPr="00430877" w:rsidRDefault="0082747C" w:rsidP="0082747C">
      <w:pPr>
        <w:jc w:val="center"/>
        <w:rPr>
          <w:rFonts w:ascii="Arial" w:hAnsi="Arial" w:cs="Arial"/>
          <w:sz w:val="24"/>
          <w:szCs w:val="24"/>
          <w:lang w:eastAsia="en-GB"/>
        </w:rPr>
      </w:pPr>
      <w:r>
        <w:rPr>
          <w:noProof/>
        </w:rPr>
        <w:lastRenderedPageBreak/>
        <w:drawing>
          <wp:inline distT="0" distB="0" distL="0" distR="0" wp14:anchorId="17E73EEC" wp14:editId="1D65B1E3">
            <wp:extent cx="8567298" cy="5758767"/>
            <wp:effectExtent l="0" t="5397" r="317" b="318"/>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96DAC541-7B7A-43D3-8B79-37D633B846F1}">
                          <asvg:svgBlip xmlns:asvg="http://schemas.microsoft.com/office/drawing/2016/SVG/main" r:embed="rId14"/>
                        </a:ext>
                      </a:extLst>
                    </a:blip>
                    <a:srcRect l="7804" r="12659"/>
                    <a:stretch/>
                  </pic:blipFill>
                  <pic:spPr bwMode="auto">
                    <a:xfrm rot="5400000">
                      <a:off x="0" y="0"/>
                      <a:ext cx="8575184" cy="5764068"/>
                    </a:xfrm>
                    <a:prstGeom prst="rect">
                      <a:avLst/>
                    </a:prstGeom>
                    <a:ln>
                      <a:noFill/>
                    </a:ln>
                    <a:extLst>
                      <a:ext uri="{53640926-AAD7-44D8-BBD7-CCE9431645EC}">
                        <a14:shadowObscured xmlns:a14="http://schemas.microsoft.com/office/drawing/2010/main"/>
                      </a:ext>
                    </a:extLst>
                  </pic:spPr>
                </pic:pic>
              </a:graphicData>
            </a:graphic>
          </wp:inline>
        </w:drawing>
      </w:r>
    </w:p>
    <w:p w14:paraId="7AD12091" w14:textId="77777777" w:rsidR="0082747C" w:rsidRDefault="0082747C" w:rsidP="0082747C">
      <w:pPr>
        <w:rPr>
          <w:rFonts w:ascii="Arial" w:hAnsi="Arial" w:cs="Arial"/>
          <w:b/>
          <w:bCs/>
          <w:sz w:val="24"/>
          <w:szCs w:val="24"/>
          <w:u w:val="single"/>
        </w:rPr>
      </w:pPr>
    </w:p>
    <w:p w14:paraId="43DB5DCD" w14:textId="77777777" w:rsidR="0082747C" w:rsidRPr="00772D84" w:rsidRDefault="0082747C" w:rsidP="00B9452F">
      <w:pPr>
        <w:jc w:val="both"/>
        <w:rPr>
          <w:rFonts w:ascii="Arial" w:hAnsi="Arial" w:cs="Arial"/>
          <w:b/>
          <w:bCs/>
          <w:sz w:val="24"/>
          <w:szCs w:val="24"/>
          <w:u w:val="single"/>
        </w:rPr>
      </w:pPr>
      <w:r w:rsidRPr="00772D84">
        <w:rPr>
          <w:rFonts w:ascii="Arial" w:hAnsi="Arial" w:cs="Arial"/>
          <w:b/>
          <w:bCs/>
          <w:sz w:val="24"/>
          <w:szCs w:val="24"/>
          <w:u w:val="single"/>
        </w:rPr>
        <w:lastRenderedPageBreak/>
        <w:t xml:space="preserve">Options </w:t>
      </w:r>
      <w:r>
        <w:rPr>
          <w:rFonts w:ascii="Arial" w:hAnsi="Arial" w:cs="Arial"/>
          <w:b/>
          <w:bCs/>
          <w:sz w:val="24"/>
          <w:szCs w:val="24"/>
          <w:u w:val="single"/>
        </w:rPr>
        <w:t>a</w:t>
      </w:r>
      <w:r w:rsidRPr="00772D84">
        <w:rPr>
          <w:rFonts w:ascii="Arial" w:hAnsi="Arial" w:cs="Arial"/>
          <w:b/>
          <w:bCs/>
          <w:sz w:val="24"/>
          <w:szCs w:val="24"/>
          <w:u w:val="single"/>
        </w:rPr>
        <w:t>ppraisal</w:t>
      </w:r>
    </w:p>
    <w:p w14:paraId="51AA5684" w14:textId="77777777" w:rsidR="0082747C" w:rsidRPr="00772D84" w:rsidRDefault="0082747C" w:rsidP="00B9452F">
      <w:pPr>
        <w:jc w:val="both"/>
        <w:rPr>
          <w:rFonts w:ascii="Arial" w:hAnsi="Arial" w:cs="Arial"/>
          <w:sz w:val="24"/>
          <w:szCs w:val="24"/>
          <w:lang w:eastAsia="en-GB"/>
        </w:rPr>
      </w:pPr>
      <w:r w:rsidRPr="00772D84">
        <w:rPr>
          <w:rFonts w:ascii="Arial" w:hAnsi="Arial" w:cs="Arial"/>
          <w:sz w:val="24"/>
          <w:szCs w:val="24"/>
          <w:lang w:eastAsia="en-GB"/>
        </w:rPr>
        <w:t xml:space="preserve">Through the options appraisal, the project discovered that the best option </w:t>
      </w:r>
      <w:r>
        <w:rPr>
          <w:rFonts w:ascii="Arial" w:hAnsi="Arial" w:cs="Arial"/>
          <w:sz w:val="24"/>
          <w:szCs w:val="24"/>
          <w:lang w:eastAsia="en-GB"/>
        </w:rPr>
        <w:t>is</w:t>
      </w:r>
      <w:r w:rsidRPr="00772D84">
        <w:rPr>
          <w:rFonts w:ascii="Arial" w:hAnsi="Arial" w:cs="Arial"/>
          <w:sz w:val="24"/>
          <w:szCs w:val="24"/>
          <w:lang w:eastAsia="en-GB"/>
        </w:rPr>
        <w:t xml:space="preserve"> to build an application. </w:t>
      </w:r>
      <w:r>
        <w:rPr>
          <w:rFonts w:ascii="Arial" w:hAnsi="Arial" w:cs="Arial"/>
          <w:sz w:val="24"/>
          <w:szCs w:val="24"/>
          <w:lang w:eastAsia="en-GB"/>
        </w:rPr>
        <w:t>A</w:t>
      </w:r>
      <w:r w:rsidRPr="00772D84">
        <w:rPr>
          <w:rFonts w:ascii="Arial" w:hAnsi="Arial" w:cs="Arial"/>
          <w:sz w:val="24"/>
          <w:szCs w:val="24"/>
          <w:lang w:eastAsia="en-GB"/>
        </w:rPr>
        <w:t>s initial research showed that there was currently nothing on the market that had the technical requirements and interoperability required with C&amp;VUHB systems, such as PMS for this project. Therefore, these products lacked the future proofing desired.</w:t>
      </w:r>
    </w:p>
    <w:p w14:paraId="0EC5E604" w14:textId="77777777" w:rsidR="0082747C" w:rsidRPr="00772D84" w:rsidRDefault="0082747C" w:rsidP="00B9452F">
      <w:pPr>
        <w:jc w:val="both"/>
        <w:rPr>
          <w:rFonts w:ascii="Arial" w:hAnsi="Arial" w:cs="Arial"/>
          <w:sz w:val="24"/>
          <w:szCs w:val="24"/>
          <w:lang w:eastAsia="en-GB"/>
        </w:rPr>
      </w:pPr>
      <w:r w:rsidRPr="7E4CBBF5">
        <w:rPr>
          <w:rFonts w:ascii="Arial" w:hAnsi="Arial" w:cs="Arial"/>
          <w:sz w:val="24"/>
          <w:szCs w:val="24"/>
          <w:lang w:eastAsia="en-GB"/>
        </w:rPr>
        <w:t xml:space="preserve">Building will enable the project to use goods such as Office 365’s product SharePoint for the front end and data items aligned to PMS data structures. </w:t>
      </w:r>
    </w:p>
    <w:p w14:paraId="5915D5AF" w14:textId="77777777" w:rsidR="0082747C" w:rsidRPr="00772D84" w:rsidRDefault="0082747C" w:rsidP="00B9452F">
      <w:pPr>
        <w:jc w:val="both"/>
        <w:rPr>
          <w:rFonts w:ascii="Arial" w:hAnsi="Arial" w:cs="Arial"/>
          <w:sz w:val="24"/>
          <w:szCs w:val="24"/>
          <w:lang w:eastAsia="en-GB"/>
        </w:rPr>
      </w:pPr>
      <w:r w:rsidRPr="7E4CBBF5">
        <w:rPr>
          <w:rFonts w:ascii="Arial" w:hAnsi="Arial" w:cs="Arial"/>
          <w:sz w:val="24"/>
          <w:szCs w:val="24"/>
          <w:lang w:eastAsia="en-GB"/>
        </w:rPr>
        <w:t>Through technical meetings with current information management &amp; technology (IM&amp;T) and digital departments, C&amp;VUHB decided it will look to engage with an outside company to help with the build. The outside company will help to design, develop, and implement a strategic digital solution. One issue in the decision to build is a lack of resource in the current digital and IM&amp;T teams. Identifying a specific lack of knowledge in the Office 365 platform and SharePoint. Along with key roles missing, such as a business analyst and a solutions architect. Therefore, the company required to help with design, development and implementation will require knowledge of the SharePoint platform and knowledge of interconnectivity with in-house systems through APIs.</w:t>
      </w:r>
    </w:p>
    <w:p w14:paraId="35B37730" w14:textId="77777777" w:rsidR="0082747C" w:rsidRDefault="0082747C" w:rsidP="00B9452F">
      <w:pPr>
        <w:jc w:val="both"/>
        <w:rPr>
          <w:rFonts w:ascii="Arial" w:hAnsi="Arial" w:cs="Arial"/>
          <w:b/>
          <w:bCs/>
          <w:sz w:val="28"/>
          <w:szCs w:val="28"/>
          <w:u w:val="single"/>
        </w:rPr>
      </w:pPr>
      <w:r w:rsidRPr="00772D84">
        <w:rPr>
          <w:rFonts w:ascii="Arial" w:hAnsi="Arial" w:cs="Arial"/>
          <w:b/>
          <w:bCs/>
          <w:sz w:val="28"/>
          <w:szCs w:val="28"/>
          <w:u w:val="single"/>
        </w:rPr>
        <w:t>Discussion</w:t>
      </w:r>
    </w:p>
    <w:p w14:paraId="29E325A8"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One of the metrics of success to the project is the creation of a set of reporting tools on room utilisation. The creation of these will enable improvements in utilisation to be followed. Which will help in achieving the goal of digital and data within the strategy of AHW. Having a greater data set and reporting tools, the information can better prioritise services (Welsh Government, 2018, p. 24).</w:t>
      </w:r>
    </w:p>
    <w:p w14:paraId="0A285FF9"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The project will bring in a dedicated project manager to take a key role in progressing the implementation and delivery of the project’s objectives. The project will add administrative resource to ensure they review suitability and amend the details of all clinics to include room location, liaising and supporting clinical services in this.</w:t>
      </w:r>
    </w:p>
    <w:p w14:paraId="49F680F0"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Weekly meetings will take place between outpatient managers, nursing teams, relevant service managers and clinicians. The project team will hold these meetings to discuss room utilisation and compliance with the ORBA. C&amp;VUHB’s outpatient transformation programme will receive progress reports in monthly meetings.</w:t>
      </w:r>
    </w:p>
    <w:p w14:paraId="10BD5AD8"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The project will look to implement and evaluate the success of the project through benefits realisation. Benefits realisation helps to incorporate an organisation’s processes for strategy into a project (Breese, 2012, p. 342). Most hospitals have a basic approach to benefits realisation for digital projects (Breese, Couch and Turner, 2020, p. 19).</w:t>
      </w:r>
    </w:p>
    <w:p w14:paraId="4B52DA46"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 xml:space="preserve">Benefits realisation will help in the project achieving the policy goal of decisions being made on up-to-date data, by organising and managing potential benefits arising from the use of digital (Ward, </w:t>
      </w:r>
      <w:proofErr w:type="gramStart"/>
      <w:r w:rsidRPr="00AC33BB">
        <w:rPr>
          <w:rFonts w:ascii="Arial" w:hAnsi="Arial" w:cs="Arial"/>
          <w:sz w:val="24"/>
          <w:szCs w:val="24"/>
          <w:lang w:eastAsia="en-GB"/>
        </w:rPr>
        <w:t>Taylor</w:t>
      </w:r>
      <w:proofErr w:type="gramEnd"/>
      <w:r w:rsidRPr="00AC33BB">
        <w:rPr>
          <w:rFonts w:ascii="Arial" w:hAnsi="Arial" w:cs="Arial"/>
          <w:sz w:val="24"/>
          <w:szCs w:val="24"/>
          <w:lang w:eastAsia="en-GB"/>
        </w:rPr>
        <w:t xml:space="preserve"> and Bond, 1996, p. 214). It ensures that each benefit has ownership, someone that oversees the achievement of the benefit. For example, </w:t>
      </w:r>
      <w:r w:rsidRPr="00AC33BB">
        <w:rPr>
          <w:rFonts w:ascii="Arial" w:hAnsi="Arial" w:cs="Arial"/>
          <w:sz w:val="24"/>
          <w:szCs w:val="24"/>
          <w:lang w:eastAsia="en-GB"/>
        </w:rPr>
        <w:lastRenderedPageBreak/>
        <w:t>guaranteeing decisions being made on up-to-date data and information (Welsh Government, 2018, p. 25). It helps in securing that the benefits of the project continue once the project has ended. Allowing individuals, such as the nursing teams continue to have ownership of specific benefits (Thomas, 2017).</w:t>
      </w:r>
    </w:p>
    <w:p w14:paraId="448C860C" w14:textId="77777777" w:rsidR="00AC33BB" w:rsidRPr="00AC33BB" w:rsidRDefault="00AC33BB" w:rsidP="00B9452F">
      <w:pPr>
        <w:jc w:val="both"/>
        <w:rPr>
          <w:rFonts w:ascii="Arial" w:hAnsi="Arial" w:cs="Arial"/>
          <w:sz w:val="24"/>
          <w:szCs w:val="24"/>
          <w:lang w:eastAsia="en-GB"/>
        </w:rPr>
      </w:pPr>
      <w:r w:rsidRPr="00AC33BB">
        <w:rPr>
          <w:rFonts w:ascii="Arial" w:hAnsi="Arial" w:cs="Arial"/>
          <w:sz w:val="24"/>
          <w:szCs w:val="24"/>
          <w:lang w:eastAsia="en-GB"/>
        </w:rPr>
        <w:t xml:space="preserve">Assigning key benefits to individuals through a RACI matrix can enhance ownership. A RACI matrix stands for responsible, accountable, </w:t>
      </w:r>
      <w:proofErr w:type="gramStart"/>
      <w:r w:rsidRPr="00AC33BB">
        <w:rPr>
          <w:rFonts w:ascii="Arial" w:hAnsi="Arial" w:cs="Arial"/>
          <w:sz w:val="24"/>
          <w:szCs w:val="24"/>
          <w:lang w:eastAsia="en-GB"/>
        </w:rPr>
        <w:t>consulted</w:t>
      </w:r>
      <w:proofErr w:type="gramEnd"/>
      <w:r w:rsidRPr="00AC33BB">
        <w:rPr>
          <w:rFonts w:ascii="Arial" w:hAnsi="Arial" w:cs="Arial"/>
          <w:sz w:val="24"/>
          <w:szCs w:val="24"/>
          <w:lang w:eastAsia="en-GB"/>
        </w:rPr>
        <w:t xml:space="preserve"> and informed (</w:t>
      </w:r>
      <w:proofErr w:type="spellStart"/>
      <w:r w:rsidRPr="00AC33BB">
        <w:rPr>
          <w:rFonts w:ascii="Arial" w:hAnsi="Arial" w:cs="Arial"/>
          <w:sz w:val="24"/>
          <w:szCs w:val="24"/>
          <w:lang w:eastAsia="en-GB"/>
        </w:rPr>
        <w:t>Tartell</w:t>
      </w:r>
      <w:proofErr w:type="spellEnd"/>
      <w:r w:rsidRPr="00AC33BB">
        <w:rPr>
          <w:rFonts w:ascii="Arial" w:hAnsi="Arial" w:cs="Arial"/>
          <w:sz w:val="24"/>
          <w:szCs w:val="24"/>
          <w:lang w:eastAsia="en-GB"/>
        </w:rPr>
        <w:t>, 2017, p. 12). A RACI matrix details who does what, and with what authority, against key tasks (</w:t>
      </w:r>
      <w:proofErr w:type="spellStart"/>
      <w:r w:rsidRPr="00AC33BB">
        <w:rPr>
          <w:rFonts w:ascii="Arial" w:hAnsi="Arial" w:cs="Arial"/>
          <w:sz w:val="24"/>
          <w:szCs w:val="24"/>
          <w:lang w:eastAsia="en-GB"/>
        </w:rPr>
        <w:t>Tartell</w:t>
      </w:r>
      <w:proofErr w:type="spellEnd"/>
      <w:r w:rsidRPr="00AC33BB">
        <w:rPr>
          <w:rFonts w:ascii="Arial" w:hAnsi="Arial" w:cs="Arial"/>
          <w:sz w:val="24"/>
          <w:szCs w:val="24"/>
          <w:lang w:eastAsia="en-GB"/>
        </w:rPr>
        <w:t>, 2017, p. 12). The information in the RACI matrix then becomes a tool to clarify responsibilities on who has the authority to sign off on each step on a project (</w:t>
      </w:r>
      <w:proofErr w:type="spellStart"/>
      <w:r w:rsidRPr="00AC33BB">
        <w:rPr>
          <w:rFonts w:ascii="Arial" w:hAnsi="Arial" w:cs="Arial"/>
          <w:sz w:val="24"/>
          <w:szCs w:val="24"/>
          <w:lang w:eastAsia="en-GB"/>
        </w:rPr>
        <w:t>Tartell</w:t>
      </w:r>
      <w:proofErr w:type="spellEnd"/>
      <w:r w:rsidRPr="00AC33BB">
        <w:rPr>
          <w:rFonts w:ascii="Arial" w:hAnsi="Arial" w:cs="Arial"/>
          <w:sz w:val="24"/>
          <w:szCs w:val="24"/>
          <w:lang w:eastAsia="en-GB"/>
        </w:rPr>
        <w:t>, 2017, p. 12).</w:t>
      </w:r>
    </w:p>
    <w:p w14:paraId="44164A3D" w14:textId="4C58890C" w:rsidR="00940909" w:rsidRPr="0082747C" w:rsidRDefault="00AC33BB" w:rsidP="00B9452F">
      <w:pPr>
        <w:jc w:val="both"/>
        <w:rPr>
          <w:rFonts w:ascii="Arial" w:hAnsi="Arial" w:cs="Arial"/>
          <w:sz w:val="24"/>
          <w:szCs w:val="24"/>
          <w:lang w:eastAsia="en-GB"/>
        </w:rPr>
      </w:pPr>
      <w:r w:rsidRPr="00AC33BB">
        <w:rPr>
          <w:rFonts w:ascii="Arial" w:hAnsi="Arial" w:cs="Arial"/>
          <w:sz w:val="24"/>
          <w:szCs w:val="24"/>
          <w:lang w:eastAsia="en-GB"/>
        </w:rPr>
        <w:t>One aspect of benefits realisation that will help with evaluating success is the benefits measurements performance register. This allows for communication to confirm that the benefits are on track. Safeguarding the achievement of creating a greater data set to inform predictions on demand for services (Welsh Government, 2018, p. 24).</w:t>
      </w:r>
    </w:p>
    <w:p w14:paraId="56917E1E" w14:textId="77777777" w:rsidR="0082747C" w:rsidRDefault="0082747C">
      <w:pPr>
        <w:rPr>
          <w:rFonts w:ascii="Arial" w:eastAsia="Times New Roman" w:hAnsi="Arial" w:cs="Arial"/>
          <w:b/>
          <w:bCs/>
          <w:sz w:val="28"/>
          <w:szCs w:val="28"/>
          <w:u w:val="single"/>
          <w:lang w:eastAsia="en-GB"/>
        </w:rPr>
      </w:pPr>
      <w:r>
        <w:rPr>
          <w:rFonts w:ascii="Arial" w:hAnsi="Arial" w:cs="Arial"/>
          <w:b/>
          <w:bCs/>
          <w:sz w:val="28"/>
          <w:szCs w:val="28"/>
          <w:u w:val="single"/>
        </w:rPr>
        <w:br w:type="page"/>
      </w:r>
    </w:p>
    <w:p w14:paraId="63B808CB" w14:textId="103EDC2E" w:rsidR="005E4F65" w:rsidRPr="005E4F65" w:rsidRDefault="005E4F65" w:rsidP="005E4F65">
      <w:pPr>
        <w:pStyle w:val="NormalWeb"/>
        <w:shd w:val="clear" w:color="auto" w:fill="FFFFFF"/>
        <w:spacing w:before="0" w:beforeAutospacing="0" w:after="173" w:afterAutospacing="0"/>
        <w:ind w:left="450" w:hanging="450"/>
        <w:rPr>
          <w:rFonts w:ascii="Arial" w:hAnsi="Arial" w:cs="Arial"/>
          <w:b/>
          <w:bCs/>
          <w:sz w:val="28"/>
          <w:szCs w:val="28"/>
          <w:u w:val="single"/>
        </w:rPr>
      </w:pPr>
      <w:r w:rsidRPr="005E4F65">
        <w:rPr>
          <w:rFonts w:ascii="Arial" w:hAnsi="Arial" w:cs="Arial"/>
          <w:b/>
          <w:bCs/>
          <w:sz w:val="28"/>
          <w:szCs w:val="28"/>
          <w:u w:val="single"/>
        </w:rPr>
        <w:lastRenderedPageBreak/>
        <w:t>References:</w:t>
      </w:r>
    </w:p>
    <w:p w14:paraId="2326B2B3"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rPr>
      </w:pPr>
      <w:r w:rsidRPr="005E4F65">
        <w:rPr>
          <w:rFonts w:ascii="Arial" w:hAnsi="Arial" w:cs="Arial"/>
        </w:rPr>
        <w:t xml:space="preserve">Ahmed, R., </w:t>
      </w:r>
      <w:proofErr w:type="spellStart"/>
      <w:r w:rsidRPr="005E4F65">
        <w:rPr>
          <w:rFonts w:ascii="Arial" w:hAnsi="Arial" w:cs="Arial"/>
        </w:rPr>
        <w:t>Nasiri</w:t>
      </w:r>
      <w:proofErr w:type="spellEnd"/>
      <w:r w:rsidRPr="005E4F65">
        <w:rPr>
          <w:rFonts w:ascii="Arial" w:hAnsi="Arial" w:cs="Arial"/>
        </w:rPr>
        <w:t xml:space="preserve">, F. and Zayed, T. (2021) ‘A novel </w:t>
      </w:r>
      <w:proofErr w:type="spellStart"/>
      <w:r w:rsidRPr="005E4F65">
        <w:rPr>
          <w:rFonts w:ascii="Arial" w:hAnsi="Arial" w:cs="Arial"/>
        </w:rPr>
        <w:t>Neutrosophic</w:t>
      </w:r>
      <w:proofErr w:type="spellEnd"/>
      <w:r w:rsidRPr="005E4F65">
        <w:rPr>
          <w:rFonts w:ascii="Arial" w:hAnsi="Arial" w:cs="Arial"/>
        </w:rPr>
        <w:t>-based machine learning approach for maintenance prioritization in healthcare facilities’</w:t>
      </w:r>
      <w:r w:rsidRPr="005E4F65">
        <w:rPr>
          <w:rFonts w:ascii="Arial" w:hAnsi="Arial" w:cs="Arial"/>
          <w:i/>
          <w:iCs/>
        </w:rPr>
        <w:t>, Journal of Building Engineering, </w:t>
      </w:r>
      <w:r w:rsidRPr="005E4F65">
        <w:rPr>
          <w:rFonts w:ascii="Arial" w:hAnsi="Arial" w:cs="Arial"/>
        </w:rPr>
        <w:t>42, pp. 102480. DOI: 10.1016/j.jobe.2021.102480</w:t>
      </w:r>
    </w:p>
    <w:p w14:paraId="1EA23D51"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r w:rsidRPr="005E4F65">
        <w:rPr>
          <w:rFonts w:ascii="Arial" w:eastAsia="Times New Roman" w:hAnsi="Arial" w:cs="Arial"/>
          <w:sz w:val="24"/>
          <w:szCs w:val="24"/>
          <w:lang w:eastAsia="en-GB"/>
        </w:rPr>
        <w:t>Breese, R. (2012) ‘Benefits realisation management: Panacea or false dawn?’</w:t>
      </w:r>
      <w:r w:rsidRPr="005E4F65">
        <w:rPr>
          <w:rFonts w:ascii="Arial" w:eastAsia="Times New Roman" w:hAnsi="Arial" w:cs="Arial"/>
          <w:i/>
          <w:iCs/>
          <w:sz w:val="24"/>
          <w:szCs w:val="24"/>
          <w:lang w:eastAsia="en-GB"/>
        </w:rPr>
        <w:t>, International Journal of Project Management, </w:t>
      </w:r>
      <w:r w:rsidRPr="005E4F65">
        <w:rPr>
          <w:rFonts w:ascii="Arial" w:eastAsia="Times New Roman" w:hAnsi="Arial" w:cs="Arial"/>
          <w:sz w:val="24"/>
          <w:szCs w:val="24"/>
          <w:lang w:eastAsia="en-GB"/>
        </w:rPr>
        <w:t xml:space="preserve">30(3), pp. 341-351. DOI: </w:t>
      </w:r>
      <w:r w:rsidRPr="005E4F65">
        <w:rPr>
          <w:rFonts w:ascii="Arial" w:hAnsi="Arial" w:cs="Arial"/>
          <w:sz w:val="24"/>
          <w:szCs w:val="24"/>
          <w:shd w:val="clear" w:color="auto" w:fill="FFFFFF"/>
        </w:rPr>
        <w:t>10.1016/j.ijproman.2011.08.007</w:t>
      </w:r>
    </w:p>
    <w:p w14:paraId="5117206B"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r w:rsidRPr="005E4F65">
        <w:rPr>
          <w:rFonts w:ascii="Arial" w:eastAsia="Times New Roman" w:hAnsi="Arial" w:cs="Arial"/>
          <w:sz w:val="24"/>
          <w:szCs w:val="24"/>
          <w:lang w:eastAsia="en-GB"/>
        </w:rPr>
        <w:t>Breese, R., Couch, O. and Turner, D. (2020) ‘The project sponsor role and benefits realisation: More than ‘just doing the day job’’</w:t>
      </w:r>
      <w:r w:rsidRPr="005E4F65">
        <w:rPr>
          <w:rFonts w:ascii="Arial" w:eastAsia="Times New Roman" w:hAnsi="Arial" w:cs="Arial"/>
          <w:i/>
          <w:iCs/>
          <w:sz w:val="24"/>
          <w:szCs w:val="24"/>
          <w:lang w:eastAsia="en-GB"/>
        </w:rPr>
        <w:t>, International Journal of Project Management, </w:t>
      </w:r>
      <w:r w:rsidRPr="005E4F65">
        <w:rPr>
          <w:rFonts w:ascii="Arial" w:eastAsia="Times New Roman" w:hAnsi="Arial" w:cs="Arial"/>
          <w:sz w:val="24"/>
          <w:szCs w:val="24"/>
          <w:lang w:eastAsia="en-GB"/>
        </w:rPr>
        <w:t xml:space="preserve">38(1), pp. 17-26. DOI: </w:t>
      </w:r>
      <w:r w:rsidRPr="005E4F65">
        <w:rPr>
          <w:rFonts w:ascii="Arial" w:hAnsi="Arial" w:cs="Arial"/>
          <w:sz w:val="24"/>
          <w:szCs w:val="24"/>
          <w:shd w:val="clear" w:color="auto" w:fill="FFFFFF"/>
        </w:rPr>
        <w:t>10.1016/j.ijproman.2019.09.009</w:t>
      </w:r>
    </w:p>
    <w:p w14:paraId="7F439A75"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proofErr w:type="spellStart"/>
      <w:r w:rsidRPr="005E4F65">
        <w:rPr>
          <w:rFonts w:ascii="Arial" w:eastAsia="Times New Roman" w:hAnsi="Arial" w:cs="Arial"/>
          <w:sz w:val="24"/>
          <w:szCs w:val="24"/>
          <w:lang w:eastAsia="en-GB"/>
        </w:rPr>
        <w:t>Buhalis</w:t>
      </w:r>
      <w:proofErr w:type="spellEnd"/>
      <w:r w:rsidRPr="005E4F65">
        <w:rPr>
          <w:rFonts w:ascii="Arial" w:eastAsia="Times New Roman" w:hAnsi="Arial" w:cs="Arial"/>
          <w:sz w:val="24"/>
          <w:szCs w:val="24"/>
          <w:lang w:eastAsia="en-GB"/>
        </w:rPr>
        <w:t>, D. and Leung, R. (2018) ‘Smart hospitality—Interconnectivity and interoperability towards an ecosystem’</w:t>
      </w:r>
      <w:r w:rsidRPr="005E4F65">
        <w:rPr>
          <w:rFonts w:ascii="Arial" w:eastAsia="Times New Roman" w:hAnsi="Arial" w:cs="Arial"/>
          <w:i/>
          <w:iCs/>
          <w:sz w:val="24"/>
          <w:szCs w:val="24"/>
          <w:lang w:eastAsia="en-GB"/>
        </w:rPr>
        <w:t>, International journal of hospitality management, </w:t>
      </w:r>
      <w:r w:rsidRPr="005E4F65">
        <w:rPr>
          <w:rFonts w:ascii="Arial" w:eastAsia="Times New Roman" w:hAnsi="Arial" w:cs="Arial"/>
          <w:sz w:val="24"/>
          <w:szCs w:val="24"/>
          <w:lang w:eastAsia="en-GB"/>
        </w:rPr>
        <w:t xml:space="preserve">71, pp. 41-50. DOI: </w:t>
      </w:r>
      <w:r w:rsidRPr="005E4F65">
        <w:rPr>
          <w:rFonts w:ascii="Arial" w:hAnsi="Arial" w:cs="Arial"/>
          <w:sz w:val="24"/>
          <w:szCs w:val="24"/>
          <w:shd w:val="clear" w:color="auto" w:fill="FFFFFF"/>
        </w:rPr>
        <w:t>10.1016/j.ijhm.2017.11.011</w:t>
      </w:r>
    </w:p>
    <w:p w14:paraId="5F8988CB"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 xml:space="preserve">Cardiff and Vale University Health Board (2015) </w:t>
      </w:r>
      <w:r w:rsidRPr="005E4F65">
        <w:rPr>
          <w:rFonts w:ascii="Arial" w:hAnsi="Arial" w:cs="Arial"/>
          <w:i/>
          <w:iCs/>
          <w:shd w:val="clear" w:color="auto" w:fill="FFFFFF"/>
        </w:rPr>
        <w:t xml:space="preserve">Shaping our Future Wellbeing Strategy. </w:t>
      </w:r>
      <w:r w:rsidRPr="005E4F65">
        <w:rPr>
          <w:rFonts w:ascii="Arial" w:hAnsi="Arial" w:cs="Arial"/>
          <w:shd w:val="clear" w:color="auto" w:fill="FFFFFF"/>
        </w:rPr>
        <w:t xml:space="preserve">Available at: </w:t>
      </w:r>
      <w:hyperlink r:id="rId15" w:history="1">
        <w:r w:rsidRPr="005E4F65">
          <w:rPr>
            <w:rStyle w:val="Hyperlink"/>
            <w:rFonts w:ascii="Arial" w:hAnsi="Arial" w:cs="Arial"/>
            <w:color w:val="auto"/>
            <w:shd w:val="clear" w:color="auto" w:fill="FFFFFF"/>
          </w:rPr>
          <w:t>https://cavuhb.nhs.wales/files/shaping-our-future-wellbeing-strategy/10-uhb-shaping-our-future-wellbeing-strategy-final-pdf/</w:t>
        </w:r>
      </w:hyperlink>
      <w:r w:rsidRPr="005E4F65">
        <w:rPr>
          <w:rFonts w:ascii="Arial" w:hAnsi="Arial" w:cs="Arial"/>
          <w:shd w:val="clear" w:color="auto" w:fill="FFFFFF"/>
        </w:rPr>
        <w:t xml:space="preserve"> (Accessed on: 05 April 2022)</w:t>
      </w:r>
    </w:p>
    <w:p w14:paraId="3A51AB30"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proofErr w:type="spellStart"/>
      <w:r w:rsidRPr="005E4F65">
        <w:rPr>
          <w:rFonts w:ascii="Arial" w:hAnsi="Arial" w:cs="Arial"/>
          <w:shd w:val="clear" w:color="auto" w:fill="FFFFFF"/>
        </w:rPr>
        <w:t>Dabbagh</w:t>
      </w:r>
      <w:proofErr w:type="spellEnd"/>
      <w:r w:rsidRPr="005E4F65">
        <w:rPr>
          <w:rFonts w:ascii="Arial" w:hAnsi="Arial" w:cs="Arial"/>
          <w:shd w:val="clear" w:color="auto" w:fill="FFFFFF"/>
        </w:rPr>
        <w:t xml:space="preserve">, M. and Lee, S.P. (2014) ‘An Approach for Integrating the Prioritization of Functional and </w:t>
      </w:r>
      <w:proofErr w:type="spellStart"/>
      <w:r w:rsidRPr="005E4F65">
        <w:rPr>
          <w:rFonts w:ascii="Arial" w:hAnsi="Arial" w:cs="Arial"/>
          <w:shd w:val="clear" w:color="auto" w:fill="FFFFFF"/>
        </w:rPr>
        <w:t>Nonfunctional</w:t>
      </w:r>
      <w:proofErr w:type="spellEnd"/>
      <w:r w:rsidRPr="005E4F65">
        <w:rPr>
          <w:rFonts w:ascii="Arial" w:hAnsi="Arial" w:cs="Arial"/>
          <w:shd w:val="clear" w:color="auto" w:fill="FFFFFF"/>
        </w:rPr>
        <w:t xml:space="preserve"> Requirements’</w:t>
      </w:r>
      <w:r w:rsidRPr="005E4F65">
        <w:rPr>
          <w:rFonts w:ascii="Arial" w:hAnsi="Arial" w:cs="Arial"/>
          <w:i/>
          <w:iCs/>
          <w:shd w:val="clear" w:color="auto" w:fill="FFFFFF"/>
        </w:rPr>
        <w:t xml:space="preserve">, </w:t>
      </w:r>
      <w:proofErr w:type="spellStart"/>
      <w:r w:rsidRPr="005E4F65">
        <w:rPr>
          <w:rFonts w:ascii="Arial" w:hAnsi="Arial" w:cs="Arial"/>
          <w:i/>
          <w:iCs/>
          <w:shd w:val="clear" w:color="auto" w:fill="FFFFFF"/>
        </w:rPr>
        <w:t>TheScientificWorld</w:t>
      </w:r>
      <w:proofErr w:type="spellEnd"/>
      <w:r w:rsidRPr="005E4F65">
        <w:rPr>
          <w:rFonts w:ascii="Arial" w:hAnsi="Arial" w:cs="Arial"/>
          <w:i/>
          <w:iCs/>
          <w:shd w:val="clear" w:color="auto" w:fill="FFFFFF"/>
        </w:rPr>
        <w:t xml:space="preserve">; </w:t>
      </w:r>
      <w:proofErr w:type="spellStart"/>
      <w:r w:rsidRPr="005E4F65">
        <w:rPr>
          <w:rFonts w:ascii="Arial" w:hAnsi="Arial" w:cs="Arial"/>
          <w:i/>
          <w:iCs/>
          <w:shd w:val="clear" w:color="auto" w:fill="FFFFFF"/>
        </w:rPr>
        <w:t>ScientificWorldJournal</w:t>
      </w:r>
      <w:proofErr w:type="spellEnd"/>
      <w:r w:rsidRPr="005E4F65">
        <w:rPr>
          <w:rFonts w:ascii="Arial" w:hAnsi="Arial" w:cs="Arial"/>
          <w:i/>
          <w:iCs/>
          <w:shd w:val="clear" w:color="auto" w:fill="FFFFFF"/>
        </w:rPr>
        <w:t>, </w:t>
      </w:r>
      <w:r w:rsidRPr="005E4F65">
        <w:rPr>
          <w:rFonts w:ascii="Arial" w:hAnsi="Arial" w:cs="Arial"/>
          <w:shd w:val="clear" w:color="auto" w:fill="FFFFFF"/>
        </w:rPr>
        <w:t>2014, pp. 737626-13. DOI: 10.1155/2014/737626</w:t>
      </w:r>
    </w:p>
    <w:p w14:paraId="6A21294D"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El-</w:t>
      </w:r>
      <w:proofErr w:type="spellStart"/>
      <w:r w:rsidRPr="005E4F65">
        <w:rPr>
          <w:rFonts w:ascii="Arial" w:hAnsi="Arial" w:cs="Arial"/>
        </w:rPr>
        <w:t>Harakeh</w:t>
      </w:r>
      <w:proofErr w:type="spellEnd"/>
      <w:r w:rsidRPr="005E4F65">
        <w:rPr>
          <w:rFonts w:ascii="Arial" w:hAnsi="Arial" w:cs="Arial"/>
        </w:rPr>
        <w:t xml:space="preserve">, A., Morsi, R.Z., </w:t>
      </w:r>
      <w:proofErr w:type="spellStart"/>
      <w:r w:rsidRPr="005E4F65">
        <w:rPr>
          <w:rFonts w:ascii="Arial" w:hAnsi="Arial" w:cs="Arial"/>
        </w:rPr>
        <w:t>Fadlallah</w:t>
      </w:r>
      <w:proofErr w:type="spellEnd"/>
      <w:r w:rsidRPr="005E4F65">
        <w:rPr>
          <w:rFonts w:ascii="Arial" w:hAnsi="Arial" w:cs="Arial"/>
        </w:rPr>
        <w:t xml:space="preserve">, R., </w:t>
      </w:r>
      <w:proofErr w:type="spellStart"/>
      <w:r w:rsidRPr="005E4F65">
        <w:rPr>
          <w:rFonts w:ascii="Arial" w:hAnsi="Arial" w:cs="Arial"/>
        </w:rPr>
        <w:t>Bou</w:t>
      </w:r>
      <w:proofErr w:type="spellEnd"/>
      <w:r w:rsidRPr="005E4F65">
        <w:rPr>
          <w:rFonts w:ascii="Arial" w:hAnsi="Arial" w:cs="Arial"/>
        </w:rPr>
        <w:t xml:space="preserve">-Karroum, L., </w:t>
      </w:r>
      <w:proofErr w:type="spellStart"/>
      <w:r w:rsidRPr="005E4F65">
        <w:rPr>
          <w:rFonts w:ascii="Arial" w:hAnsi="Arial" w:cs="Arial"/>
        </w:rPr>
        <w:t>Lotfi</w:t>
      </w:r>
      <w:proofErr w:type="spellEnd"/>
      <w:r w:rsidRPr="005E4F65">
        <w:rPr>
          <w:rFonts w:ascii="Arial" w:hAnsi="Arial" w:cs="Arial"/>
        </w:rPr>
        <w:t xml:space="preserve">, T. and </w:t>
      </w:r>
      <w:proofErr w:type="spellStart"/>
      <w:r w:rsidRPr="005E4F65">
        <w:rPr>
          <w:rFonts w:ascii="Arial" w:hAnsi="Arial" w:cs="Arial"/>
        </w:rPr>
        <w:t>Akl</w:t>
      </w:r>
      <w:proofErr w:type="spellEnd"/>
      <w:r w:rsidRPr="005E4F65">
        <w:rPr>
          <w:rFonts w:ascii="Arial" w:hAnsi="Arial" w:cs="Arial"/>
        </w:rPr>
        <w:t>, E.A. (2019) ‘Prioritization approaches in the development of health practice guidelines: a systematic review’</w:t>
      </w:r>
      <w:r w:rsidRPr="005E4F65">
        <w:rPr>
          <w:rFonts w:ascii="Arial" w:hAnsi="Arial" w:cs="Arial"/>
          <w:i/>
          <w:iCs/>
        </w:rPr>
        <w:t xml:space="preserve">, BMC health services research; BMC Health </w:t>
      </w:r>
      <w:proofErr w:type="spellStart"/>
      <w:r w:rsidRPr="005E4F65">
        <w:rPr>
          <w:rFonts w:ascii="Arial" w:hAnsi="Arial" w:cs="Arial"/>
          <w:i/>
          <w:iCs/>
        </w:rPr>
        <w:t>Serv</w:t>
      </w:r>
      <w:proofErr w:type="spellEnd"/>
      <w:r w:rsidRPr="005E4F65">
        <w:rPr>
          <w:rFonts w:ascii="Arial" w:hAnsi="Arial" w:cs="Arial"/>
          <w:i/>
          <w:iCs/>
        </w:rPr>
        <w:t xml:space="preserve"> Res,</w:t>
      </w:r>
      <w:r w:rsidRPr="005E4F65">
        <w:rPr>
          <w:rFonts w:ascii="Arial" w:hAnsi="Arial" w:cs="Arial"/>
        </w:rPr>
        <w:t xml:space="preserve"> 19(1), pp. 692. DOI: </w:t>
      </w:r>
      <w:r w:rsidRPr="005E4F65">
        <w:rPr>
          <w:rFonts w:ascii="Arial" w:hAnsi="Arial" w:cs="Arial"/>
          <w:shd w:val="clear" w:color="auto" w:fill="FFFFFF"/>
        </w:rPr>
        <w:t>10.1186/s12913-019-4567-2</w:t>
      </w:r>
    </w:p>
    <w:p w14:paraId="153A5926"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 xml:space="preserve">Local Partnership (2021) </w:t>
      </w:r>
      <w:r w:rsidRPr="005E4F65">
        <w:rPr>
          <w:rFonts w:ascii="Arial" w:hAnsi="Arial" w:cs="Arial"/>
          <w:i/>
          <w:iCs/>
          <w:shd w:val="clear" w:color="auto" w:fill="FFFFFF"/>
        </w:rPr>
        <w:t xml:space="preserve">Options Appraisal workbook: </w:t>
      </w:r>
      <w:r w:rsidRPr="005E4F65">
        <w:rPr>
          <w:rFonts w:ascii="Arial" w:hAnsi="Arial" w:cs="Arial"/>
          <w:i/>
          <w:iCs/>
        </w:rPr>
        <w:t>Planning Advisory Service pilot projects</w:t>
      </w:r>
      <w:r w:rsidRPr="005E4F65">
        <w:rPr>
          <w:rFonts w:ascii="Arial" w:hAnsi="Arial" w:cs="Arial"/>
          <w:i/>
          <w:iCs/>
          <w:shd w:val="clear" w:color="auto" w:fill="FFFFFF"/>
        </w:rPr>
        <w:t xml:space="preserve">. </w:t>
      </w:r>
      <w:r w:rsidRPr="005E4F65">
        <w:rPr>
          <w:rFonts w:ascii="Arial" w:hAnsi="Arial" w:cs="Arial"/>
          <w:shd w:val="clear" w:color="auto" w:fill="FFFFFF"/>
        </w:rPr>
        <w:t>Available at: https://www.local.gov.uk/sites/default/files/documents/pas-options-app (Accessed on: 24 April 2022)</w:t>
      </w:r>
    </w:p>
    <w:p w14:paraId="7A7AC90A"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shd w:val="clear" w:color="auto" w:fill="FFFFFF"/>
        </w:rPr>
        <w:t xml:space="preserve">Leonard, K. and Bottorff, C. (2022) </w:t>
      </w:r>
      <w:r w:rsidRPr="005E4F65">
        <w:rPr>
          <w:rFonts w:ascii="Arial" w:hAnsi="Arial" w:cs="Arial"/>
          <w:i/>
          <w:iCs/>
          <w:shd w:val="clear" w:color="auto" w:fill="FFFFFF"/>
        </w:rPr>
        <w:t>Conducting A Gap Analysis: A Four-Step Template</w:t>
      </w:r>
      <w:r w:rsidRPr="005E4F65">
        <w:rPr>
          <w:rFonts w:ascii="Arial" w:hAnsi="Arial" w:cs="Arial"/>
          <w:shd w:val="clear" w:color="auto" w:fill="FFFFFF"/>
        </w:rPr>
        <w:t>. Available at: </w:t>
      </w:r>
      <w:hyperlink r:id="rId16" w:tgtFrame="_blank" w:history="1">
        <w:r w:rsidRPr="005E4F65">
          <w:rPr>
            <w:rStyle w:val="Hyperlink"/>
            <w:rFonts w:ascii="Arial" w:hAnsi="Arial" w:cs="Arial"/>
            <w:color w:val="auto"/>
            <w:shd w:val="clear" w:color="auto" w:fill="FFFFFF"/>
          </w:rPr>
          <w:t>https://www.forbes.com/advisor/business/gap-analysis-template/</w:t>
        </w:r>
      </w:hyperlink>
      <w:r w:rsidRPr="005E4F65">
        <w:rPr>
          <w:rFonts w:ascii="Arial" w:hAnsi="Arial" w:cs="Arial"/>
          <w:shd w:val="clear" w:color="auto" w:fill="FFFFFF"/>
        </w:rPr>
        <w:t> (Accessed: 22 April 2022).</w:t>
      </w:r>
    </w:p>
    <w:p w14:paraId="537F745A"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r w:rsidRPr="005E4F65">
        <w:rPr>
          <w:rFonts w:ascii="Arial" w:eastAsia="Times New Roman" w:hAnsi="Arial" w:cs="Arial"/>
          <w:sz w:val="24"/>
          <w:szCs w:val="24"/>
          <w:lang w:eastAsia="en-GB"/>
        </w:rPr>
        <w:t>Maheshwari, D. and Janssen, M. (2014) ‘Reconceptualizing measuring, benchmarking for improving interoperability in smart ecosystems: The effect of ubiquitous data and crowdsourcing’</w:t>
      </w:r>
      <w:r w:rsidRPr="005E4F65">
        <w:rPr>
          <w:rFonts w:ascii="Arial" w:eastAsia="Times New Roman" w:hAnsi="Arial" w:cs="Arial"/>
          <w:i/>
          <w:iCs/>
          <w:sz w:val="24"/>
          <w:szCs w:val="24"/>
          <w:lang w:eastAsia="en-GB"/>
        </w:rPr>
        <w:t>, Government information quarterly, </w:t>
      </w:r>
      <w:r w:rsidRPr="005E4F65">
        <w:rPr>
          <w:rFonts w:ascii="Arial" w:eastAsia="Times New Roman" w:hAnsi="Arial" w:cs="Arial"/>
          <w:sz w:val="24"/>
          <w:szCs w:val="24"/>
          <w:lang w:eastAsia="en-GB"/>
        </w:rPr>
        <w:t xml:space="preserve">31, pp. S84-S92. DOI: </w:t>
      </w:r>
      <w:r w:rsidRPr="005E4F65">
        <w:rPr>
          <w:rFonts w:ascii="Arial" w:hAnsi="Arial" w:cs="Arial"/>
          <w:sz w:val="24"/>
          <w:szCs w:val="24"/>
          <w:shd w:val="clear" w:color="auto" w:fill="FFFFFF"/>
        </w:rPr>
        <w:t>10.1016/j.giq.2014.01.009</w:t>
      </w:r>
    </w:p>
    <w:p w14:paraId="5B9F73F0"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proofErr w:type="spellStart"/>
      <w:r w:rsidRPr="005E4F65">
        <w:rPr>
          <w:rFonts w:ascii="Arial" w:hAnsi="Arial" w:cs="Arial"/>
        </w:rPr>
        <w:t>Micad</w:t>
      </w:r>
      <w:proofErr w:type="spellEnd"/>
      <w:r w:rsidRPr="005E4F65">
        <w:rPr>
          <w:rFonts w:ascii="Arial" w:hAnsi="Arial" w:cs="Arial"/>
        </w:rPr>
        <w:t xml:space="preserve"> (2022)</w:t>
      </w:r>
      <w:r w:rsidRPr="005E4F65">
        <w:rPr>
          <w:rFonts w:ascii="Arial" w:hAnsi="Arial" w:cs="Arial"/>
          <w:i/>
          <w:iCs/>
        </w:rPr>
        <w:t xml:space="preserve"> </w:t>
      </w:r>
      <w:r w:rsidRPr="005E4F65">
        <w:rPr>
          <w:rFonts w:ascii="Arial" w:hAnsi="Arial" w:cs="Arial"/>
          <w:shd w:val="clear" w:color="auto" w:fill="FFFFFF"/>
        </w:rPr>
        <w:t>NHS-</w:t>
      </w:r>
      <w:proofErr w:type="spellStart"/>
      <w:r w:rsidRPr="005E4F65">
        <w:rPr>
          <w:rFonts w:ascii="Arial" w:hAnsi="Arial" w:cs="Arial"/>
          <w:shd w:val="clear" w:color="auto" w:fill="FFFFFF"/>
        </w:rPr>
        <w:t>Micad</w:t>
      </w:r>
      <w:proofErr w:type="spellEnd"/>
      <w:r w:rsidRPr="005E4F65">
        <w:rPr>
          <w:rFonts w:ascii="Arial" w:hAnsi="Arial" w:cs="Arial"/>
          <w:shd w:val="clear" w:color="auto" w:fill="FFFFFF"/>
        </w:rPr>
        <w:t>.</w:t>
      </w:r>
      <w:r w:rsidRPr="005E4F65">
        <w:rPr>
          <w:rFonts w:ascii="Arial" w:hAnsi="Arial" w:cs="Arial"/>
          <w:i/>
          <w:iCs/>
          <w:shd w:val="clear" w:color="auto" w:fill="FFFFFF"/>
        </w:rPr>
        <w:t xml:space="preserve"> </w:t>
      </w:r>
      <w:r w:rsidRPr="005E4F65">
        <w:rPr>
          <w:rFonts w:ascii="Arial" w:hAnsi="Arial" w:cs="Arial"/>
          <w:shd w:val="clear" w:color="auto" w:fill="FFFFFF"/>
        </w:rPr>
        <w:t xml:space="preserve">Available at: </w:t>
      </w:r>
      <w:hyperlink r:id="rId17" w:history="1">
        <w:r w:rsidRPr="005E4F65">
          <w:rPr>
            <w:rStyle w:val="Hyperlink"/>
            <w:rFonts w:ascii="Arial" w:hAnsi="Arial" w:cs="Arial"/>
            <w:color w:val="auto"/>
          </w:rPr>
          <w:t xml:space="preserve">NHS - </w:t>
        </w:r>
        <w:proofErr w:type="spellStart"/>
        <w:r w:rsidRPr="005E4F65">
          <w:rPr>
            <w:rStyle w:val="Hyperlink"/>
            <w:rFonts w:ascii="Arial" w:hAnsi="Arial" w:cs="Arial"/>
            <w:color w:val="auto"/>
          </w:rPr>
          <w:t>Micad</w:t>
        </w:r>
        <w:proofErr w:type="spellEnd"/>
      </w:hyperlink>
      <w:r w:rsidRPr="005E4F65">
        <w:rPr>
          <w:rFonts w:ascii="Arial" w:hAnsi="Arial" w:cs="Arial"/>
          <w:shd w:val="clear" w:color="auto" w:fill="FFFFFF"/>
        </w:rPr>
        <w:t xml:space="preserve"> (Accessed on: 20 April 2022)</w:t>
      </w:r>
    </w:p>
    <w:p w14:paraId="0F2FB6D3"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shd w:val="clear" w:color="auto" w:fill="FFFFFF"/>
        </w:rPr>
        <w:t xml:space="preserve">Michie, S., van </w:t>
      </w:r>
      <w:proofErr w:type="spellStart"/>
      <w:r w:rsidRPr="005E4F65">
        <w:rPr>
          <w:rFonts w:ascii="Arial" w:hAnsi="Arial" w:cs="Arial"/>
          <w:shd w:val="clear" w:color="auto" w:fill="FFFFFF"/>
        </w:rPr>
        <w:t>Stralen</w:t>
      </w:r>
      <w:proofErr w:type="spellEnd"/>
      <w:r w:rsidRPr="005E4F65">
        <w:rPr>
          <w:rFonts w:ascii="Arial" w:hAnsi="Arial" w:cs="Arial"/>
          <w:shd w:val="clear" w:color="auto" w:fill="FFFFFF"/>
        </w:rPr>
        <w:t xml:space="preserve">, </w:t>
      </w:r>
      <w:proofErr w:type="gramStart"/>
      <w:r w:rsidRPr="005E4F65">
        <w:rPr>
          <w:rFonts w:ascii="Arial" w:hAnsi="Arial" w:cs="Arial"/>
          <w:shd w:val="clear" w:color="auto" w:fill="FFFFFF"/>
        </w:rPr>
        <w:t>M.,M.</w:t>
      </w:r>
      <w:proofErr w:type="gramEnd"/>
      <w:r w:rsidRPr="005E4F65">
        <w:rPr>
          <w:rFonts w:ascii="Arial" w:hAnsi="Arial" w:cs="Arial"/>
          <w:shd w:val="clear" w:color="auto" w:fill="FFFFFF"/>
        </w:rPr>
        <w:t xml:space="preserve"> and West, R. (2011) ‘The behaviour change wheel: A new method for characterising and designing behaviour change interventions’</w:t>
      </w:r>
      <w:r w:rsidRPr="005E4F65">
        <w:rPr>
          <w:rFonts w:ascii="Arial" w:hAnsi="Arial" w:cs="Arial"/>
          <w:i/>
          <w:iCs/>
          <w:shd w:val="clear" w:color="auto" w:fill="FFFFFF"/>
        </w:rPr>
        <w:t>, Implementation science : IS; Implement Sci, </w:t>
      </w:r>
      <w:r w:rsidRPr="005E4F65">
        <w:rPr>
          <w:rFonts w:ascii="Arial" w:hAnsi="Arial" w:cs="Arial"/>
          <w:shd w:val="clear" w:color="auto" w:fill="FFFFFF"/>
        </w:rPr>
        <w:t>6(1), pp. 42. DOI: 10.1186/1748-5908-6-42</w:t>
      </w:r>
    </w:p>
    <w:p w14:paraId="34858110"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Patel, S. and Douglas</w:t>
      </w:r>
      <w:r w:rsidRPr="005E4F65">
        <w:rPr>
          <w:rFonts w:ascii="Cambria Math" w:hAnsi="Cambria Math" w:cs="Cambria Math"/>
        </w:rPr>
        <w:t>‐</w:t>
      </w:r>
      <w:r w:rsidRPr="005E4F65">
        <w:rPr>
          <w:rFonts w:ascii="Arial" w:hAnsi="Arial" w:cs="Arial"/>
        </w:rPr>
        <w:t>Moore, J. (2020) ‘A reflection on an adapted approach from face</w:t>
      </w:r>
      <w:r w:rsidRPr="005E4F65">
        <w:rPr>
          <w:rFonts w:ascii="Cambria Math" w:hAnsi="Cambria Math" w:cs="Cambria Math"/>
        </w:rPr>
        <w:t>‐</w:t>
      </w:r>
      <w:r w:rsidRPr="005E4F65">
        <w:rPr>
          <w:rFonts w:ascii="Arial" w:hAnsi="Arial" w:cs="Arial"/>
        </w:rPr>
        <w:t>to</w:t>
      </w:r>
      <w:r w:rsidRPr="005E4F65">
        <w:rPr>
          <w:rFonts w:ascii="Cambria Math" w:hAnsi="Cambria Math" w:cs="Cambria Math"/>
        </w:rPr>
        <w:t>‐</w:t>
      </w:r>
      <w:r w:rsidRPr="005E4F65">
        <w:rPr>
          <w:rFonts w:ascii="Arial" w:hAnsi="Arial" w:cs="Arial"/>
        </w:rPr>
        <w:t xml:space="preserve">face to telephone consultations in our Urology Outpatient Department </w:t>
      </w:r>
      <w:r w:rsidRPr="005E4F65">
        <w:rPr>
          <w:rFonts w:ascii="Arial" w:hAnsi="Arial" w:cs="Arial"/>
        </w:rPr>
        <w:lastRenderedPageBreak/>
        <w:t>during the COVID</w:t>
      </w:r>
      <w:r w:rsidRPr="005E4F65">
        <w:rPr>
          <w:rFonts w:ascii="Cambria Math" w:hAnsi="Cambria Math" w:cs="Cambria Math"/>
        </w:rPr>
        <w:t>‐</w:t>
      </w:r>
      <w:r w:rsidRPr="005E4F65">
        <w:rPr>
          <w:rFonts w:ascii="Arial" w:hAnsi="Arial" w:cs="Arial"/>
        </w:rPr>
        <w:t>19 pandemic – a pathway for change to future practice?’</w:t>
      </w:r>
      <w:r w:rsidRPr="005E4F65">
        <w:rPr>
          <w:rFonts w:ascii="Arial" w:hAnsi="Arial" w:cs="Arial"/>
          <w:i/>
          <w:iCs/>
        </w:rPr>
        <w:t xml:space="preserve">, BJU international; BJU Int, </w:t>
      </w:r>
      <w:r w:rsidRPr="005E4F65">
        <w:rPr>
          <w:rFonts w:ascii="Arial" w:hAnsi="Arial" w:cs="Arial"/>
        </w:rPr>
        <w:t xml:space="preserve">126(3), pp. 339-341. DOI: </w:t>
      </w:r>
      <w:r w:rsidRPr="005E4F65">
        <w:rPr>
          <w:rFonts w:ascii="Arial" w:hAnsi="Arial" w:cs="Arial"/>
          <w:shd w:val="clear" w:color="auto" w:fill="FFFFFF"/>
        </w:rPr>
        <w:t>10.1111/bju.15119</w:t>
      </w:r>
    </w:p>
    <w:p w14:paraId="00B51670" w14:textId="28CDD774" w:rsidR="005E4F65" w:rsidRPr="005E4F65" w:rsidRDefault="005E4F65" w:rsidP="005E4F65">
      <w:pPr>
        <w:shd w:val="clear" w:color="auto" w:fill="FFFFFF"/>
        <w:spacing w:after="173" w:line="240" w:lineRule="auto"/>
        <w:ind w:left="450" w:hanging="450"/>
        <w:rPr>
          <w:rFonts w:ascii="Arial" w:hAnsi="Arial" w:cs="Arial"/>
          <w:sz w:val="24"/>
          <w:szCs w:val="24"/>
          <w:shd w:val="clear" w:color="auto" w:fill="FFFFFF"/>
        </w:rPr>
      </w:pPr>
      <w:proofErr w:type="spellStart"/>
      <w:r w:rsidRPr="005E4F65">
        <w:rPr>
          <w:rFonts w:ascii="Arial" w:eastAsia="Times New Roman" w:hAnsi="Arial" w:cs="Arial"/>
          <w:sz w:val="24"/>
          <w:szCs w:val="24"/>
          <w:lang w:eastAsia="en-GB"/>
        </w:rPr>
        <w:t>Saha</w:t>
      </w:r>
      <w:proofErr w:type="spellEnd"/>
      <w:r w:rsidRPr="005E4F65">
        <w:rPr>
          <w:rFonts w:ascii="Arial" w:eastAsia="Times New Roman" w:hAnsi="Arial" w:cs="Arial"/>
          <w:sz w:val="24"/>
          <w:szCs w:val="24"/>
          <w:lang w:eastAsia="en-GB"/>
        </w:rPr>
        <w:t xml:space="preserve">, </w:t>
      </w:r>
      <w:proofErr w:type="gramStart"/>
      <w:r w:rsidRPr="005E4F65">
        <w:rPr>
          <w:rFonts w:ascii="Arial" w:eastAsia="Times New Roman" w:hAnsi="Arial" w:cs="Arial"/>
          <w:sz w:val="24"/>
          <w:szCs w:val="24"/>
          <w:lang w:eastAsia="en-GB"/>
        </w:rPr>
        <w:t>S.</w:t>
      </w:r>
      <w:proofErr w:type="gramEnd"/>
      <w:r w:rsidRPr="005E4F65">
        <w:rPr>
          <w:rFonts w:ascii="Arial" w:eastAsia="Times New Roman" w:hAnsi="Arial" w:cs="Arial"/>
          <w:sz w:val="24"/>
          <w:szCs w:val="24"/>
          <w:lang w:eastAsia="en-GB"/>
        </w:rPr>
        <w:t xml:space="preserve"> and Shukla, S.K. (2019)</w:t>
      </w:r>
      <w:r w:rsidRPr="005E4F65">
        <w:rPr>
          <w:rFonts w:ascii="Arial" w:eastAsia="Times New Roman" w:hAnsi="Arial" w:cs="Arial"/>
          <w:i/>
          <w:iCs/>
          <w:sz w:val="24"/>
          <w:szCs w:val="24"/>
          <w:lang w:eastAsia="en-GB"/>
        </w:rPr>
        <w:t> Advanced data structures: theory and applications</w:t>
      </w:r>
      <w:r w:rsidRPr="005E4F65">
        <w:rPr>
          <w:rFonts w:ascii="Arial" w:eastAsia="Times New Roman" w:hAnsi="Arial" w:cs="Arial"/>
          <w:sz w:val="24"/>
          <w:szCs w:val="24"/>
          <w:lang w:eastAsia="en-GB"/>
        </w:rPr>
        <w:t xml:space="preserve"> translated by Anonymous Chapman &amp; Hall/CRC, Boca Raton. DOI: </w:t>
      </w:r>
      <w:r w:rsidRPr="005E4F65">
        <w:rPr>
          <w:rFonts w:ascii="Arial" w:hAnsi="Arial" w:cs="Arial"/>
          <w:sz w:val="24"/>
          <w:szCs w:val="24"/>
          <w:shd w:val="clear" w:color="auto" w:fill="FFFFFF"/>
        </w:rPr>
        <w:t>10.1201/9780429488757</w:t>
      </w:r>
    </w:p>
    <w:p w14:paraId="3E2A6F13"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proofErr w:type="spellStart"/>
      <w:r w:rsidRPr="005E4F65">
        <w:rPr>
          <w:rFonts w:ascii="Arial" w:hAnsi="Arial" w:cs="Arial"/>
          <w:sz w:val="24"/>
          <w:szCs w:val="24"/>
          <w:shd w:val="clear" w:color="auto" w:fill="FFFFFF"/>
        </w:rPr>
        <w:t>Siagian</w:t>
      </w:r>
      <w:proofErr w:type="spellEnd"/>
      <w:r w:rsidRPr="005E4F65">
        <w:rPr>
          <w:rFonts w:ascii="Arial" w:hAnsi="Arial" w:cs="Arial"/>
          <w:sz w:val="24"/>
          <w:szCs w:val="24"/>
          <w:shd w:val="clear" w:color="auto" w:fill="FFFFFF"/>
        </w:rPr>
        <w:t xml:space="preserve">, R.C. and </w:t>
      </w:r>
      <w:proofErr w:type="spellStart"/>
      <w:r w:rsidRPr="005E4F65">
        <w:rPr>
          <w:rFonts w:ascii="Arial" w:hAnsi="Arial" w:cs="Arial"/>
          <w:sz w:val="24"/>
          <w:szCs w:val="24"/>
          <w:shd w:val="clear" w:color="auto" w:fill="FFFFFF"/>
        </w:rPr>
        <w:t>Ayuningtyas</w:t>
      </w:r>
      <w:proofErr w:type="spellEnd"/>
      <w:r w:rsidRPr="005E4F65">
        <w:rPr>
          <w:rFonts w:ascii="Arial" w:hAnsi="Arial" w:cs="Arial"/>
          <w:sz w:val="24"/>
          <w:szCs w:val="24"/>
          <w:shd w:val="clear" w:color="auto" w:fill="FFFFFF"/>
        </w:rPr>
        <w:t>, D. (2019) ‘Gap analysis for drug development policy-making: An attempt to close the gap between policy and its implementation’</w:t>
      </w:r>
      <w:r w:rsidRPr="005E4F65">
        <w:rPr>
          <w:rFonts w:ascii="Arial" w:hAnsi="Arial" w:cs="Arial"/>
          <w:i/>
          <w:iCs/>
          <w:sz w:val="24"/>
          <w:szCs w:val="24"/>
          <w:shd w:val="clear" w:color="auto" w:fill="FFFFFF"/>
        </w:rPr>
        <w:t xml:space="preserve">, </w:t>
      </w:r>
      <w:proofErr w:type="spellStart"/>
      <w:r w:rsidRPr="005E4F65">
        <w:rPr>
          <w:rFonts w:ascii="Arial" w:hAnsi="Arial" w:cs="Arial"/>
          <w:i/>
          <w:iCs/>
          <w:sz w:val="24"/>
          <w:szCs w:val="24"/>
          <w:shd w:val="clear" w:color="auto" w:fill="FFFFFF"/>
        </w:rPr>
        <w:t>PloS</w:t>
      </w:r>
      <w:proofErr w:type="spellEnd"/>
      <w:r w:rsidRPr="005E4F65">
        <w:rPr>
          <w:rFonts w:ascii="Arial" w:hAnsi="Arial" w:cs="Arial"/>
          <w:i/>
          <w:iCs/>
          <w:sz w:val="24"/>
          <w:szCs w:val="24"/>
          <w:shd w:val="clear" w:color="auto" w:fill="FFFFFF"/>
        </w:rPr>
        <w:t xml:space="preserve"> one; </w:t>
      </w:r>
      <w:proofErr w:type="spellStart"/>
      <w:r w:rsidRPr="005E4F65">
        <w:rPr>
          <w:rFonts w:ascii="Arial" w:hAnsi="Arial" w:cs="Arial"/>
          <w:i/>
          <w:iCs/>
          <w:sz w:val="24"/>
          <w:szCs w:val="24"/>
          <w:shd w:val="clear" w:color="auto" w:fill="FFFFFF"/>
        </w:rPr>
        <w:t>PLoS</w:t>
      </w:r>
      <w:proofErr w:type="spellEnd"/>
      <w:r w:rsidRPr="005E4F65">
        <w:rPr>
          <w:rFonts w:ascii="Arial" w:hAnsi="Arial" w:cs="Arial"/>
          <w:i/>
          <w:iCs/>
          <w:sz w:val="24"/>
          <w:szCs w:val="24"/>
          <w:shd w:val="clear" w:color="auto" w:fill="FFFFFF"/>
        </w:rPr>
        <w:t xml:space="preserve"> One, </w:t>
      </w:r>
      <w:r w:rsidRPr="005E4F65">
        <w:rPr>
          <w:rFonts w:ascii="Arial" w:hAnsi="Arial" w:cs="Arial"/>
          <w:sz w:val="24"/>
          <w:szCs w:val="24"/>
          <w:shd w:val="clear" w:color="auto" w:fill="FFFFFF"/>
        </w:rPr>
        <w:t>14(1), pp. e0220605. DOI: 10.1371/journal.pone.0220605</w:t>
      </w:r>
    </w:p>
    <w:p w14:paraId="7CF40211"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proofErr w:type="spellStart"/>
      <w:r w:rsidRPr="005E4F65">
        <w:rPr>
          <w:rFonts w:ascii="Arial" w:hAnsi="Arial" w:cs="Arial"/>
        </w:rPr>
        <w:t>Tanzer</w:t>
      </w:r>
      <w:proofErr w:type="spellEnd"/>
      <w:r w:rsidRPr="005E4F65">
        <w:rPr>
          <w:rFonts w:ascii="Arial" w:hAnsi="Arial" w:cs="Arial"/>
        </w:rPr>
        <w:t xml:space="preserve">, M., </w:t>
      </w:r>
      <w:proofErr w:type="spellStart"/>
      <w:r w:rsidRPr="005E4F65">
        <w:rPr>
          <w:rFonts w:ascii="Arial" w:hAnsi="Arial" w:cs="Arial"/>
        </w:rPr>
        <w:t>Racaniello</w:t>
      </w:r>
      <w:proofErr w:type="spellEnd"/>
      <w:r w:rsidRPr="005E4F65">
        <w:rPr>
          <w:rFonts w:ascii="Arial" w:hAnsi="Arial" w:cs="Arial"/>
        </w:rPr>
        <w:t>, S. and Feldman, L. (2020) ‘Redesigning operating room booking in a tertiary care academic centre during the COVID-19 pandemic’</w:t>
      </w:r>
      <w:r w:rsidRPr="005E4F65">
        <w:rPr>
          <w:rFonts w:ascii="Arial" w:hAnsi="Arial" w:cs="Arial"/>
          <w:i/>
          <w:iCs/>
        </w:rPr>
        <w:t xml:space="preserve">, Canadian journal of surgery; Can J </w:t>
      </w:r>
      <w:proofErr w:type="spellStart"/>
      <w:r w:rsidRPr="005E4F65">
        <w:rPr>
          <w:rFonts w:ascii="Arial" w:hAnsi="Arial" w:cs="Arial"/>
          <w:i/>
          <w:iCs/>
        </w:rPr>
        <w:t>Surg</w:t>
      </w:r>
      <w:proofErr w:type="spellEnd"/>
      <w:r w:rsidRPr="005E4F65">
        <w:rPr>
          <w:rFonts w:ascii="Arial" w:hAnsi="Arial" w:cs="Arial"/>
          <w:i/>
          <w:iCs/>
        </w:rPr>
        <w:t>, </w:t>
      </w:r>
      <w:r w:rsidRPr="005E4F65">
        <w:rPr>
          <w:rFonts w:ascii="Arial" w:hAnsi="Arial" w:cs="Arial"/>
        </w:rPr>
        <w:t>63(5), pp. E449-</w:t>
      </w:r>
      <w:bookmarkStart w:id="0" w:name="_Hlk89465939"/>
      <w:r w:rsidRPr="005E4F65">
        <w:rPr>
          <w:rFonts w:ascii="Arial" w:hAnsi="Arial" w:cs="Arial"/>
        </w:rPr>
        <w:t>E450</w:t>
      </w:r>
      <w:bookmarkEnd w:id="0"/>
      <w:r w:rsidRPr="005E4F65">
        <w:rPr>
          <w:rFonts w:ascii="Arial" w:hAnsi="Arial" w:cs="Arial"/>
        </w:rPr>
        <w:t xml:space="preserve">. DOI: </w:t>
      </w:r>
      <w:r w:rsidRPr="005E4F65">
        <w:rPr>
          <w:rFonts w:ascii="Arial" w:hAnsi="Arial" w:cs="Arial"/>
          <w:shd w:val="clear" w:color="auto" w:fill="FFFFFF"/>
        </w:rPr>
        <w:t>10.1503/cjs.013520</w:t>
      </w:r>
    </w:p>
    <w:p w14:paraId="38004D7F" w14:textId="77777777"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proofErr w:type="spellStart"/>
      <w:r w:rsidRPr="005E4F65">
        <w:rPr>
          <w:rFonts w:ascii="Arial" w:eastAsia="Times New Roman" w:hAnsi="Arial" w:cs="Arial"/>
          <w:sz w:val="24"/>
          <w:szCs w:val="24"/>
          <w:lang w:eastAsia="en-GB"/>
        </w:rPr>
        <w:t>Tartell</w:t>
      </w:r>
      <w:proofErr w:type="spellEnd"/>
      <w:r w:rsidRPr="005E4F65">
        <w:rPr>
          <w:rFonts w:ascii="Arial" w:eastAsia="Times New Roman" w:hAnsi="Arial" w:cs="Arial"/>
          <w:sz w:val="24"/>
          <w:szCs w:val="24"/>
          <w:lang w:eastAsia="en-GB"/>
        </w:rPr>
        <w:t>, R. (2017) ‘Who does what? Use RACI to figure it out’</w:t>
      </w:r>
      <w:r w:rsidRPr="005E4F65">
        <w:rPr>
          <w:rFonts w:ascii="Arial" w:eastAsia="Times New Roman" w:hAnsi="Arial" w:cs="Arial"/>
          <w:i/>
          <w:iCs/>
          <w:sz w:val="24"/>
          <w:szCs w:val="24"/>
          <w:lang w:eastAsia="en-GB"/>
        </w:rPr>
        <w:t>, Training; Training, </w:t>
      </w:r>
      <w:r w:rsidRPr="005E4F65">
        <w:rPr>
          <w:rFonts w:ascii="Arial" w:eastAsia="Times New Roman" w:hAnsi="Arial" w:cs="Arial"/>
          <w:sz w:val="24"/>
          <w:szCs w:val="24"/>
          <w:lang w:eastAsia="en-GB"/>
        </w:rPr>
        <w:t xml:space="preserve">54(4), pp. 12. </w:t>
      </w:r>
      <w:r w:rsidRPr="005E4F65">
        <w:rPr>
          <w:rFonts w:ascii="Arial" w:hAnsi="Arial" w:cs="Arial"/>
          <w:sz w:val="24"/>
          <w:szCs w:val="24"/>
        </w:rPr>
        <w:t xml:space="preserve">Available at: </w:t>
      </w:r>
      <w:hyperlink r:id="rId18" w:history="1">
        <w:r w:rsidRPr="005E4F65">
          <w:rPr>
            <w:rStyle w:val="Hyperlink"/>
            <w:rFonts w:ascii="Arial" w:hAnsi="Arial" w:cs="Arial"/>
            <w:color w:val="auto"/>
            <w:sz w:val="24"/>
            <w:szCs w:val="24"/>
          </w:rPr>
          <w:t xml:space="preserve">Who Does What? Use RACI to Figure It </w:t>
        </w:r>
        <w:proofErr w:type="gramStart"/>
        <w:r w:rsidRPr="005E4F65">
          <w:rPr>
            <w:rStyle w:val="Hyperlink"/>
            <w:rFonts w:ascii="Arial" w:hAnsi="Arial" w:cs="Arial"/>
            <w:color w:val="auto"/>
            <w:sz w:val="24"/>
            <w:szCs w:val="24"/>
          </w:rPr>
          <w:t>Out!:</w:t>
        </w:r>
        <w:proofErr w:type="gramEnd"/>
        <w:r w:rsidRPr="005E4F65">
          <w:rPr>
            <w:rStyle w:val="Hyperlink"/>
            <w:rFonts w:ascii="Arial" w:hAnsi="Arial" w:cs="Arial"/>
            <w:color w:val="auto"/>
            <w:sz w:val="24"/>
            <w:szCs w:val="24"/>
          </w:rPr>
          <w:t xml:space="preserve"> EBSCOhost (uwtsd.ac.uk)</w:t>
        </w:r>
      </w:hyperlink>
      <w:r w:rsidRPr="005E4F65">
        <w:rPr>
          <w:rFonts w:ascii="Arial" w:hAnsi="Arial" w:cs="Arial"/>
          <w:sz w:val="24"/>
          <w:szCs w:val="24"/>
        </w:rPr>
        <w:t xml:space="preserve"> (Accessed on: 24 April 2022)</w:t>
      </w:r>
    </w:p>
    <w:p w14:paraId="7EA9DCC5"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rPr>
      </w:pPr>
      <w:proofErr w:type="spellStart"/>
      <w:r w:rsidRPr="005E4F65">
        <w:rPr>
          <w:rFonts w:ascii="Arial" w:hAnsi="Arial" w:cs="Arial"/>
        </w:rPr>
        <w:t>Topol</w:t>
      </w:r>
      <w:proofErr w:type="spellEnd"/>
      <w:r w:rsidRPr="005E4F65">
        <w:rPr>
          <w:rFonts w:ascii="Arial" w:hAnsi="Arial" w:cs="Arial"/>
        </w:rPr>
        <w:t xml:space="preserve">, E. (2019) </w:t>
      </w:r>
      <w:r w:rsidRPr="005E4F65">
        <w:rPr>
          <w:rFonts w:ascii="Arial" w:hAnsi="Arial" w:cs="Arial"/>
          <w:i/>
          <w:iCs/>
          <w:shd w:val="clear" w:color="auto" w:fill="FFFFFF"/>
        </w:rPr>
        <w:t xml:space="preserve">The </w:t>
      </w:r>
      <w:proofErr w:type="spellStart"/>
      <w:r w:rsidRPr="005E4F65">
        <w:rPr>
          <w:rFonts w:ascii="Arial" w:hAnsi="Arial" w:cs="Arial"/>
          <w:i/>
          <w:iCs/>
          <w:shd w:val="clear" w:color="auto" w:fill="FFFFFF"/>
        </w:rPr>
        <w:t>Topol</w:t>
      </w:r>
      <w:proofErr w:type="spellEnd"/>
      <w:r w:rsidRPr="005E4F65">
        <w:rPr>
          <w:rFonts w:ascii="Arial" w:hAnsi="Arial" w:cs="Arial"/>
          <w:i/>
          <w:iCs/>
          <w:shd w:val="clear" w:color="auto" w:fill="FFFFFF"/>
        </w:rPr>
        <w:t xml:space="preserve"> Review. Preparing the Healthcare Workforce to Deliver the Digital Future.</w:t>
      </w:r>
      <w:r w:rsidRPr="005E4F65">
        <w:rPr>
          <w:rFonts w:ascii="Arial" w:hAnsi="Arial" w:cs="Arial"/>
          <w:shd w:val="clear" w:color="auto" w:fill="FFFFFF"/>
        </w:rPr>
        <w:t xml:space="preserve"> pp.1-48.</w:t>
      </w:r>
      <w:r w:rsidRPr="005E4F65">
        <w:rPr>
          <w:rFonts w:ascii="Arial" w:hAnsi="Arial" w:cs="Arial"/>
          <w:i/>
          <w:iCs/>
          <w:shd w:val="clear" w:color="auto" w:fill="FFFFFF"/>
        </w:rPr>
        <w:t xml:space="preserve"> </w:t>
      </w:r>
      <w:r w:rsidRPr="005E4F65">
        <w:rPr>
          <w:rFonts w:ascii="Arial" w:hAnsi="Arial" w:cs="Arial"/>
          <w:shd w:val="clear" w:color="auto" w:fill="FFFFFF"/>
        </w:rPr>
        <w:t xml:space="preserve">Available at: </w:t>
      </w:r>
      <w:hyperlink r:id="rId19" w:history="1">
        <w:r w:rsidRPr="005E4F65">
          <w:rPr>
            <w:rStyle w:val="Hyperlink"/>
            <w:rFonts w:ascii="Arial" w:hAnsi="Arial" w:cs="Arial"/>
            <w:color w:val="auto"/>
          </w:rPr>
          <w:t>HEE-Topol-Review-2019.pdf</w:t>
        </w:r>
      </w:hyperlink>
      <w:r w:rsidRPr="005E4F65">
        <w:rPr>
          <w:rFonts w:ascii="Arial" w:hAnsi="Arial" w:cs="Arial"/>
        </w:rPr>
        <w:t xml:space="preserve"> (Accessed on: 06 April 2022)</w:t>
      </w:r>
    </w:p>
    <w:p w14:paraId="55877763" w14:textId="64607B25" w:rsidR="005E4F65" w:rsidRPr="005E4F65" w:rsidRDefault="005E4F65" w:rsidP="005E4F65">
      <w:pPr>
        <w:shd w:val="clear" w:color="auto" w:fill="FFFFFF"/>
        <w:spacing w:after="173" w:line="240" w:lineRule="auto"/>
        <w:ind w:left="450" w:hanging="450"/>
        <w:rPr>
          <w:rFonts w:ascii="Arial" w:eastAsia="Times New Roman" w:hAnsi="Arial" w:cs="Arial"/>
          <w:sz w:val="24"/>
          <w:szCs w:val="24"/>
          <w:lang w:eastAsia="en-GB"/>
        </w:rPr>
      </w:pPr>
      <w:r w:rsidRPr="005E4F65">
        <w:rPr>
          <w:rFonts w:ascii="Arial" w:eastAsia="Times New Roman" w:hAnsi="Arial" w:cs="Arial"/>
          <w:sz w:val="24"/>
          <w:szCs w:val="24"/>
          <w:lang w:eastAsia="en-GB"/>
        </w:rPr>
        <w:t>Ward, J., Taylor, P. and Bond, P. (1996) ‘Evaluation and realisation of IS/IT benefits: an empirical study of current practice: 1</w:t>
      </w:r>
      <w:r w:rsidR="007A73B0">
        <w:rPr>
          <w:rFonts w:ascii="Arial" w:hAnsi="Arial" w:cs="Arial"/>
          <w:color w:val="53565A"/>
          <w:sz w:val="24"/>
          <w:szCs w:val="24"/>
          <w:shd w:val="clear" w:color="auto" w:fill="FFFFFF"/>
        </w:rPr>
        <w:t>’</w:t>
      </w:r>
      <w:r w:rsidRPr="005E4F65">
        <w:rPr>
          <w:rFonts w:ascii="Arial" w:eastAsia="Times New Roman" w:hAnsi="Arial" w:cs="Arial"/>
          <w:i/>
          <w:iCs/>
          <w:sz w:val="24"/>
          <w:szCs w:val="24"/>
          <w:lang w:eastAsia="en-GB"/>
        </w:rPr>
        <w:t>, European journal of information systems, </w:t>
      </w:r>
      <w:r w:rsidRPr="005E4F65">
        <w:rPr>
          <w:rFonts w:ascii="Arial" w:eastAsia="Times New Roman" w:hAnsi="Arial" w:cs="Arial"/>
          <w:sz w:val="24"/>
          <w:szCs w:val="24"/>
          <w:lang w:eastAsia="en-GB"/>
        </w:rPr>
        <w:t xml:space="preserve">4(4). DOI: </w:t>
      </w:r>
      <w:r w:rsidRPr="005E4F65">
        <w:rPr>
          <w:rFonts w:ascii="Arial" w:hAnsi="Arial" w:cs="Arial"/>
          <w:sz w:val="24"/>
          <w:szCs w:val="24"/>
          <w:shd w:val="clear" w:color="auto" w:fill="FFFFFF"/>
        </w:rPr>
        <w:t>10.1057/ejis.1996.3</w:t>
      </w:r>
    </w:p>
    <w:p w14:paraId="48FBFAB0"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Welsh Government (2018)</w:t>
      </w:r>
      <w:r w:rsidRPr="005E4F65">
        <w:rPr>
          <w:rFonts w:ascii="Arial" w:hAnsi="Arial" w:cs="Arial"/>
          <w:i/>
          <w:iCs/>
        </w:rPr>
        <w:t xml:space="preserve"> </w:t>
      </w:r>
      <w:r w:rsidRPr="005E4F65">
        <w:rPr>
          <w:rFonts w:ascii="Arial" w:hAnsi="Arial" w:cs="Arial"/>
          <w:i/>
          <w:iCs/>
          <w:shd w:val="clear" w:color="auto" w:fill="FFFFFF"/>
        </w:rPr>
        <w:t xml:space="preserve">A Healthier Wales: our Plan for Health and Social Care. </w:t>
      </w:r>
      <w:r w:rsidRPr="005E4F65">
        <w:rPr>
          <w:rFonts w:ascii="Arial" w:hAnsi="Arial" w:cs="Arial"/>
          <w:shd w:val="clear" w:color="auto" w:fill="FFFFFF"/>
        </w:rPr>
        <w:t xml:space="preserve">Available at: </w:t>
      </w:r>
      <w:hyperlink r:id="rId20" w:history="1">
        <w:r w:rsidRPr="005E4F65">
          <w:rPr>
            <w:rStyle w:val="Hyperlink"/>
            <w:rFonts w:ascii="Arial" w:hAnsi="Arial" w:cs="Arial"/>
            <w:color w:val="auto"/>
          </w:rPr>
          <w:t>A Healthier Wales (</w:t>
        </w:r>
        <w:proofErr w:type="spellStart"/>
        <w:r w:rsidRPr="005E4F65">
          <w:rPr>
            <w:rStyle w:val="Hyperlink"/>
            <w:rFonts w:ascii="Arial" w:hAnsi="Arial" w:cs="Arial"/>
            <w:color w:val="auto"/>
          </w:rPr>
          <w:t>gov.wales</w:t>
        </w:r>
        <w:proofErr w:type="spellEnd"/>
        <w:r w:rsidRPr="005E4F65">
          <w:rPr>
            <w:rStyle w:val="Hyperlink"/>
            <w:rFonts w:ascii="Arial" w:hAnsi="Arial" w:cs="Arial"/>
            <w:color w:val="auto"/>
          </w:rPr>
          <w:t>)</w:t>
        </w:r>
      </w:hyperlink>
      <w:r w:rsidRPr="005E4F65">
        <w:rPr>
          <w:rFonts w:ascii="Arial" w:hAnsi="Arial" w:cs="Arial"/>
          <w:shd w:val="clear" w:color="auto" w:fill="FFFFFF"/>
        </w:rPr>
        <w:t xml:space="preserve"> (Accessed on: 05 April 2022)</w:t>
      </w:r>
    </w:p>
    <w:p w14:paraId="05CD1718" w14:textId="77777777" w:rsidR="005E4F65" w:rsidRPr="005E4F65" w:rsidRDefault="005E4F65" w:rsidP="005E4F65">
      <w:pPr>
        <w:pStyle w:val="NormalWeb"/>
        <w:shd w:val="clear" w:color="auto" w:fill="FFFFFF"/>
        <w:spacing w:before="0" w:beforeAutospacing="0" w:after="173" w:afterAutospacing="0"/>
        <w:ind w:left="450" w:hanging="450"/>
        <w:rPr>
          <w:rFonts w:ascii="Arial" w:hAnsi="Arial" w:cs="Arial"/>
          <w:shd w:val="clear" w:color="auto" w:fill="FFFFFF"/>
        </w:rPr>
      </w:pPr>
      <w:r w:rsidRPr="005E4F65">
        <w:rPr>
          <w:rFonts w:ascii="Arial" w:hAnsi="Arial" w:cs="Arial"/>
        </w:rPr>
        <w:t xml:space="preserve">Welsh Government (2021) </w:t>
      </w:r>
      <w:r w:rsidRPr="005E4F65">
        <w:rPr>
          <w:rFonts w:ascii="Arial" w:hAnsi="Arial" w:cs="Arial"/>
          <w:i/>
          <w:iCs/>
        </w:rPr>
        <w:t>Health and Social Care in Wales – COVID-19: Looking forward</w:t>
      </w:r>
      <w:r w:rsidRPr="005E4F65">
        <w:rPr>
          <w:rFonts w:ascii="Arial" w:hAnsi="Arial" w:cs="Arial"/>
          <w:i/>
          <w:iCs/>
          <w:shd w:val="clear" w:color="auto" w:fill="FFFFFF"/>
        </w:rPr>
        <w:t xml:space="preserve">. </w:t>
      </w:r>
      <w:r w:rsidRPr="005E4F65">
        <w:rPr>
          <w:rFonts w:ascii="Arial" w:hAnsi="Arial" w:cs="Arial"/>
          <w:shd w:val="clear" w:color="auto" w:fill="FFFFFF"/>
        </w:rPr>
        <w:t xml:space="preserve">Available at: </w:t>
      </w:r>
      <w:hyperlink r:id="rId21" w:history="1">
        <w:r w:rsidRPr="005E4F65">
          <w:rPr>
            <w:rStyle w:val="Hyperlink"/>
            <w:rFonts w:ascii="Arial" w:hAnsi="Arial" w:cs="Arial"/>
            <w:color w:val="auto"/>
          </w:rPr>
          <w:t>health-and-social-care-in-</w:t>
        </w:r>
        <w:proofErr w:type="spellStart"/>
        <w:r w:rsidRPr="005E4F65">
          <w:rPr>
            <w:rStyle w:val="Hyperlink"/>
            <w:rFonts w:ascii="Arial" w:hAnsi="Arial" w:cs="Arial"/>
            <w:color w:val="auto"/>
          </w:rPr>
          <w:t>wales</w:t>
        </w:r>
        <w:proofErr w:type="spellEnd"/>
        <w:r w:rsidRPr="005E4F65">
          <w:rPr>
            <w:rStyle w:val="Hyperlink"/>
            <w:rFonts w:ascii="Arial" w:hAnsi="Arial" w:cs="Arial"/>
            <w:color w:val="auto"/>
          </w:rPr>
          <w:t>--covid-19-looking-forward_0.pdf (</w:t>
        </w:r>
        <w:proofErr w:type="spellStart"/>
        <w:r w:rsidRPr="005E4F65">
          <w:rPr>
            <w:rStyle w:val="Hyperlink"/>
            <w:rFonts w:ascii="Arial" w:hAnsi="Arial" w:cs="Arial"/>
            <w:color w:val="auto"/>
          </w:rPr>
          <w:t>gov.wales</w:t>
        </w:r>
        <w:proofErr w:type="spellEnd"/>
        <w:r w:rsidRPr="005E4F65">
          <w:rPr>
            <w:rStyle w:val="Hyperlink"/>
            <w:rFonts w:ascii="Arial" w:hAnsi="Arial" w:cs="Arial"/>
            <w:color w:val="auto"/>
          </w:rPr>
          <w:t>)</w:t>
        </w:r>
      </w:hyperlink>
      <w:r w:rsidRPr="005E4F65">
        <w:rPr>
          <w:rFonts w:ascii="Arial" w:hAnsi="Arial" w:cs="Arial"/>
          <w:shd w:val="clear" w:color="auto" w:fill="FFFFFF"/>
        </w:rPr>
        <w:t xml:space="preserve"> (Accessed on: 05 April 2022)</w:t>
      </w:r>
    </w:p>
    <w:p w14:paraId="182C35C0" w14:textId="22A309B4" w:rsidR="001739AA" w:rsidRPr="005E4F65" w:rsidRDefault="001739AA" w:rsidP="005E4F65">
      <w:pPr>
        <w:jc w:val="both"/>
        <w:rPr>
          <w:rFonts w:ascii="Arial" w:hAnsi="Arial" w:cs="Arial"/>
          <w:sz w:val="24"/>
          <w:szCs w:val="24"/>
        </w:rPr>
      </w:pPr>
    </w:p>
    <w:sectPr w:rsidR="001739AA" w:rsidRPr="005E4F6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319F2" w14:textId="77777777" w:rsidR="00AC4F7B" w:rsidRDefault="00AC4F7B" w:rsidP="00A36E13">
      <w:pPr>
        <w:spacing w:after="0" w:line="240" w:lineRule="auto"/>
      </w:pPr>
      <w:r>
        <w:separator/>
      </w:r>
    </w:p>
  </w:endnote>
  <w:endnote w:type="continuationSeparator" w:id="0">
    <w:p w14:paraId="58AC4A3E" w14:textId="77777777" w:rsidR="00AC4F7B" w:rsidRDefault="00AC4F7B" w:rsidP="00A36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DA9FB" w14:textId="77777777" w:rsidR="00A36E13" w:rsidRPr="00A36E13" w:rsidRDefault="00A36E13">
    <w:pPr>
      <w:pStyle w:val="Footer"/>
      <w:jc w:val="center"/>
      <w:rPr>
        <w:rFonts w:ascii="Arial" w:hAnsi="Arial" w:cs="Arial"/>
        <w:color w:val="4472C4" w:themeColor="accent1"/>
        <w:sz w:val="20"/>
        <w:szCs w:val="20"/>
      </w:rPr>
    </w:pPr>
    <w:r w:rsidRPr="00A36E13">
      <w:rPr>
        <w:rFonts w:ascii="Arial" w:hAnsi="Arial" w:cs="Arial"/>
        <w:color w:val="4472C4" w:themeColor="accent1"/>
        <w:sz w:val="20"/>
        <w:szCs w:val="20"/>
      </w:rPr>
      <w:t xml:space="preserve">Page </w:t>
    </w:r>
    <w:r w:rsidRPr="00A36E13">
      <w:rPr>
        <w:rFonts w:ascii="Arial" w:hAnsi="Arial" w:cs="Arial"/>
        <w:color w:val="4472C4" w:themeColor="accent1"/>
        <w:sz w:val="20"/>
        <w:szCs w:val="20"/>
      </w:rPr>
      <w:fldChar w:fldCharType="begin"/>
    </w:r>
    <w:r w:rsidRPr="00A36E13">
      <w:rPr>
        <w:rFonts w:ascii="Arial" w:hAnsi="Arial" w:cs="Arial"/>
        <w:color w:val="4472C4" w:themeColor="accent1"/>
        <w:sz w:val="20"/>
        <w:szCs w:val="20"/>
      </w:rPr>
      <w:instrText xml:space="preserve"> PAGE  \* Arabic  \* MERGEFORMAT </w:instrText>
    </w:r>
    <w:r w:rsidRPr="00A36E13">
      <w:rPr>
        <w:rFonts w:ascii="Arial" w:hAnsi="Arial" w:cs="Arial"/>
        <w:color w:val="4472C4" w:themeColor="accent1"/>
        <w:sz w:val="20"/>
        <w:szCs w:val="20"/>
      </w:rPr>
      <w:fldChar w:fldCharType="separate"/>
    </w:r>
    <w:r w:rsidRPr="00A36E13">
      <w:rPr>
        <w:rFonts w:ascii="Arial" w:hAnsi="Arial" w:cs="Arial"/>
        <w:noProof/>
        <w:color w:val="4472C4" w:themeColor="accent1"/>
        <w:sz w:val="20"/>
        <w:szCs w:val="20"/>
      </w:rPr>
      <w:t>2</w:t>
    </w:r>
    <w:r w:rsidRPr="00A36E13">
      <w:rPr>
        <w:rFonts w:ascii="Arial" w:hAnsi="Arial" w:cs="Arial"/>
        <w:color w:val="4472C4" w:themeColor="accent1"/>
        <w:sz w:val="20"/>
        <w:szCs w:val="20"/>
      </w:rPr>
      <w:fldChar w:fldCharType="end"/>
    </w:r>
    <w:r w:rsidRPr="00A36E13">
      <w:rPr>
        <w:rFonts w:ascii="Arial" w:hAnsi="Arial" w:cs="Arial"/>
        <w:color w:val="4472C4" w:themeColor="accent1"/>
        <w:sz w:val="20"/>
        <w:szCs w:val="20"/>
      </w:rPr>
      <w:t xml:space="preserve"> of </w:t>
    </w:r>
    <w:r w:rsidRPr="00A36E13">
      <w:rPr>
        <w:rFonts w:ascii="Arial" w:hAnsi="Arial" w:cs="Arial"/>
        <w:color w:val="4472C4" w:themeColor="accent1"/>
        <w:sz w:val="20"/>
        <w:szCs w:val="20"/>
      </w:rPr>
      <w:fldChar w:fldCharType="begin"/>
    </w:r>
    <w:r w:rsidRPr="00A36E13">
      <w:rPr>
        <w:rFonts w:ascii="Arial" w:hAnsi="Arial" w:cs="Arial"/>
        <w:color w:val="4472C4" w:themeColor="accent1"/>
        <w:sz w:val="20"/>
        <w:szCs w:val="20"/>
      </w:rPr>
      <w:instrText xml:space="preserve"> NUMPAGES  \* Arabic  \* MERGEFORMAT </w:instrText>
    </w:r>
    <w:r w:rsidRPr="00A36E13">
      <w:rPr>
        <w:rFonts w:ascii="Arial" w:hAnsi="Arial" w:cs="Arial"/>
        <w:color w:val="4472C4" w:themeColor="accent1"/>
        <w:sz w:val="20"/>
        <w:szCs w:val="20"/>
      </w:rPr>
      <w:fldChar w:fldCharType="separate"/>
    </w:r>
    <w:r w:rsidRPr="00A36E13">
      <w:rPr>
        <w:rFonts w:ascii="Arial" w:hAnsi="Arial" w:cs="Arial"/>
        <w:noProof/>
        <w:color w:val="4472C4" w:themeColor="accent1"/>
        <w:sz w:val="20"/>
        <w:szCs w:val="20"/>
      </w:rPr>
      <w:t>2</w:t>
    </w:r>
    <w:r w:rsidRPr="00A36E13">
      <w:rPr>
        <w:rFonts w:ascii="Arial" w:hAnsi="Arial" w:cs="Arial"/>
        <w:color w:val="4472C4" w:themeColor="accent1"/>
        <w:sz w:val="20"/>
        <w:szCs w:val="20"/>
      </w:rPr>
      <w:fldChar w:fldCharType="end"/>
    </w:r>
  </w:p>
  <w:p w14:paraId="6B0FF0C9" w14:textId="77777777" w:rsidR="00A36E13" w:rsidRDefault="00A36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4E961" w14:textId="77777777" w:rsidR="00AC4F7B" w:rsidRDefault="00AC4F7B" w:rsidP="00A36E13">
      <w:pPr>
        <w:spacing w:after="0" w:line="240" w:lineRule="auto"/>
      </w:pPr>
      <w:r>
        <w:separator/>
      </w:r>
    </w:p>
  </w:footnote>
  <w:footnote w:type="continuationSeparator" w:id="0">
    <w:p w14:paraId="61746C51" w14:textId="77777777" w:rsidR="00AC4F7B" w:rsidRDefault="00AC4F7B" w:rsidP="00A36E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A0F23" w14:textId="77777777" w:rsidR="00A36E13" w:rsidRPr="00A36E13" w:rsidRDefault="00A36E13" w:rsidP="00A36E13">
    <w:pPr>
      <w:pStyle w:val="Header"/>
      <w:rPr>
        <w:rFonts w:ascii="Arial" w:hAnsi="Arial" w:cs="Arial"/>
        <w:color w:val="000000"/>
        <w:sz w:val="20"/>
        <w:szCs w:val="20"/>
      </w:rPr>
    </w:pPr>
    <w:r w:rsidRPr="00A36E13">
      <w:rPr>
        <w:rFonts w:ascii="Arial" w:hAnsi="Arial" w:cs="Arial"/>
        <w:color w:val="000000"/>
        <w:sz w:val="20"/>
        <w:szCs w:val="20"/>
      </w:rPr>
      <w:t xml:space="preserve">Jonathan Davies – 2112927 </w:t>
    </w:r>
  </w:p>
  <w:p w14:paraId="755573AF" w14:textId="0B61322E" w:rsidR="00A36E13" w:rsidRPr="00A36E13" w:rsidRDefault="00A36E13">
    <w:pPr>
      <w:pStyle w:val="Header"/>
      <w:rPr>
        <w:sz w:val="20"/>
        <w:szCs w:val="20"/>
      </w:rPr>
    </w:pPr>
    <w:r w:rsidRPr="00A36E13">
      <w:rPr>
        <w:rFonts w:ascii="Arial" w:hAnsi="Arial" w:cs="Arial"/>
        <w:color w:val="000000"/>
        <w:sz w:val="20"/>
        <w:szCs w:val="20"/>
      </w:rPr>
      <w:t xml:space="preserve">Enhancing Health and Wellbeing Using Digital Skills (BMDS7001) - </w:t>
    </w:r>
    <w:r w:rsidRPr="00A36E13">
      <w:rPr>
        <w:rFonts w:ascii="Arial" w:hAnsi="Arial" w:cs="Arial"/>
        <w:bCs/>
        <w:sz w:val="20"/>
        <w:szCs w:val="20"/>
      </w:rPr>
      <w:t>Digital strategy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23327"/>
    <w:multiLevelType w:val="hybridMultilevel"/>
    <w:tmpl w:val="D7067AC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57064F74"/>
    <w:multiLevelType w:val="hybridMultilevel"/>
    <w:tmpl w:val="B44E8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CE7DBD"/>
    <w:multiLevelType w:val="hybridMultilevel"/>
    <w:tmpl w:val="3940B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565F84"/>
    <w:multiLevelType w:val="hybridMultilevel"/>
    <w:tmpl w:val="A6D00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5343725">
    <w:abstractNumId w:val="0"/>
  </w:num>
  <w:num w:numId="2" w16cid:durableId="1418286430">
    <w:abstractNumId w:val="1"/>
  </w:num>
  <w:num w:numId="3" w16cid:durableId="858740912">
    <w:abstractNumId w:val="3"/>
  </w:num>
  <w:num w:numId="4" w16cid:durableId="1463428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B2"/>
    <w:rsid w:val="00010503"/>
    <w:rsid w:val="000126F2"/>
    <w:rsid w:val="0002448A"/>
    <w:rsid w:val="00024949"/>
    <w:rsid w:val="00024D39"/>
    <w:rsid w:val="00032341"/>
    <w:rsid w:val="0003537A"/>
    <w:rsid w:val="00054753"/>
    <w:rsid w:val="0008099A"/>
    <w:rsid w:val="00084B5C"/>
    <w:rsid w:val="00091374"/>
    <w:rsid w:val="000967EB"/>
    <w:rsid w:val="000B1503"/>
    <w:rsid w:val="000B2D5C"/>
    <w:rsid w:val="000B6E94"/>
    <w:rsid w:val="000C2636"/>
    <w:rsid w:val="000C281A"/>
    <w:rsid w:val="000C2B8C"/>
    <w:rsid w:val="000C31C4"/>
    <w:rsid w:val="000D0187"/>
    <w:rsid w:val="000D1678"/>
    <w:rsid w:val="000F6DEC"/>
    <w:rsid w:val="00103DB7"/>
    <w:rsid w:val="00106C94"/>
    <w:rsid w:val="00117861"/>
    <w:rsid w:val="00125A74"/>
    <w:rsid w:val="001277AB"/>
    <w:rsid w:val="001443B2"/>
    <w:rsid w:val="001662F7"/>
    <w:rsid w:val="001728CE"/>
    <w:rsid w:val="001739AA"/>
    <w:rsid w:val="001744BA"/>
    <w:rsid w:val="00175A72"/>
    <w:rsid w:val="00193016"/>
    <w:rsid w:val="001B4B6E"/>
    <w:rsid w:val="001B5FA4"/>
    <w:rsid w:val="001C0943"/>
    <w:rsid w:val="001D01F6"/>
    <w:rsid w:val="001D121B"/>
    <w:rsid w:val="001D1568"/>
    <w:rsid w:val="001D47A6"/>
    <w:rsid w:val="001D5A98"/>
    <w:rsid w:val="001E54DD"/>
    <w:rsid w:val="00204BA4"/>
    <w:rsid w:val="002240D1"/>
    <w:rsid w:val="00226488"/>
    <w:rsid w:val="00260938"/>
    <w:rsid w:val="002665CE"/>
    <w:rsid w:val="00275330"/>
    <w:rsid w:val="0027791B"/>
    <w:rsid w:val="002A0F85"/>
    <w:rsid w:val="002A4AF8"/>
    <w:rsid w:val="002B0B11"/>
    <w:rsid w:val="002B0FE0"/>
    <w:rsid w:val="002B2BCD"/>
    <w:rsid w:val="002C1154"/>
    <w:rsid w:val="002D161C"/>
    <w:rsid w:val="002D4C61"/>
    <w:rsid w:val="002F00E8"/>
    <w:rsid w:val="002F34ED"/>
    <w:rsid w:val="002F3F8F"/>
    <w:rsid w:val="002F4D94"/>
    <w:rsid w:val="003005C0"/>
    <w:rsid w:val="00303793"/>
    <w:rsid w:val="00306695"/>
    <w:rsid w:val="0031595F"/>
    <w:rsid w:val="00343D73"/>
    <w:rsid w:val="00347EE0"/>
    <w:rsid w:val="003507E2"/>
    <w:rsid w:val="003530AB"/>
    <w:rsid w:val="003803D7"/>
    <w:rsid w:val="0038507A"/>
    <w:rsid w:val="0038550B"/>
    <w:rsid w:val="0039023F"/>
    <w:rsid w:val="00394463"/>
    <w:rsid w:val="003B3B12"/>
    <w:rsid w:val="003B6675"/>
    <w:rsid w:val="003C57A7"/>
    <w:rsid w:val="003D39A9"/>
    <w:rsid w:val="003D7BC9"/>
    <w:rsid w:val="003E154F"/>
    <w:rsid w:val="003E1F08"/>
    <w:rsid w:val="003E2A18"/>
    <w:rsid w:val="003E2DC3"/>
    <w:rsid w:val="003F120C"/>
    <w:rsid w:val="004052AD"/>
    <w:rsid w:val="00421010"/>
    <w:rsid w:val="00425724"/>
    <w:rsid w:val="00430877"/>
    <w:rsid w:val="00455E1D"/>
    <w:rsid w:val="00473CD3"/>
    <w:rsid w:val="004754DD"/>
    <w:rsid w:val="004850E1"/>
    <w:rsid w:val="00491A37"/>
    <w:rsid w:val="00492117"/>
    <w:rsid w:val="004A176E"/>
    <w:rsid w:val="004A3D8D"/>
    <w:rsid w:val="004C08F1"/>
    <w:rsid w:val="004C57FE"/>
    <w:rsid w:val="004C76AC"/>
    <w:rsid w:val="004D5734"/>
    <w:rsid w:val="004E23A8"/>
    <w:rsid w:val="004F1A9D"/>
    <w:rsid w:val="004F323B"/>
    <w:rsid w:val="0050087A"/>
    <w:rsid w:val="00506FF1"/>
    <w:rsid w:val="005172A4"/>
    <w:rsid w:val="00521641"/>
    <w:rsid w:val="005228A0"/>
    <w:rsid w:val="00525031"/>
    <w:rsid w:val="0053013A"/>
    <w:rsid w:val="00547C14"/>
    <w:rsid w:val="005505BF"/>
    <w:rsid w:val="00582FC4"/>
    <w:rsid w:val="005867EE"/>
    <w:rsid w:val="005871DE"/>
    <w:rsid w:val="005907C3"/>
    <w:rsid w:val="005A0230"/>
    <w:rsid w:val="005A198A"/>
    <w:rsid w:val="005A3E42"/>
    <w:rsid w:val="005A7091"/>
    <w:rsid w:val="005B51FE"/>
    <w:rsid w:val="005D2545"/>
    <w:rsid w:val="005E4F65"/>
    <w:rsid w:val="006039E2"/>
    <w:rsid w:val="00604443"/>
    <w:rsid w:val="00637FB4"/>
    <w:rsid w:val="0064099E"/>
    <w:rsid w:val="0064611C"/>
    <w:rsid w:val="00660A81"/>
    <w:rsid w:val="00663926"/>
    <w:rsid w:val="00670E2B"/>
    <w:rsid w:val="00681F4D"/>
    <w:rsid w:val="006A4F5B"/>
    <w:rsid w:val="006B249C"/>
    <w:rsid w:val="006C4B6B"/>
    <w:rsid w:val="006D6676"/>
    <w:rsid w:val="006E6136"/>
    <w:rsid w:val="006F6D3D"/>
    <w:rsid w:val="00702E4B"/>
    <w:rsid w:val="007167A1"/>
    <w:rsid w:val="007174C7"/>
    <w:rsid w:val="00720357"/>
    <w:rsid w:val="00753CBE"/>
    <w:rsid w:val="00772D84"/>
    <w:rsid w:val="00777AAF"/>
    <w:rsid w:val="007905D0"/>
    <w:rsid w:val="007A10B1"/>
    <w:rsid w:val="007A73B0"/>
    <w:rsid w:val="007B5A56"/>
    <w:rsid w:val="007D7DC3"/>
    <w:rsid w:val="007E1597"/>
    <w:rsid w:val="007F1B1F"/>
    <w:rsid w:val="007F41E7"/>
    <w:rsid w:val="00802935"/>
    <w:rsid w:val="008156C5"/>
    <w:rsid w:val="00826118"/>
    <w:rsid w:val="0082747C"/>
    <w:rsid w:val="00844A95"/>
    <w:rsid w:val="00847480"/>
    <w:rsid w:val="00852724"/>
    <w:rsid w:val="008549A2"/>
    <w:rsid w:val="008577D7"/>
    <w:rsid w:val="00867E66"/>
    <w:rsid w:val="008C337D"/>
    <w:rsid w:val="008C6D5E"/>
    <w:rsid w:val="008E22A3"/>
    <w:rsid w:val="008F6DF6"/>
    <w:rsid w:val="009119F7"/>
    <w:rsid w:val="00917D34"/>
    <w:rsid w:val="00924F35"/>
    <w:rsid w:val="00925DA3"/>
    <w:rsid w:val="00935DEE"/>
    <w:rsid w:val="00940909"/>
    <w:rsid w:val="00947581"/>
    <w:rsid w:val="0095037F"/>
    <w:rsid w:val="00952D4A"/>
    <w:rsid w:val="00956B7A"/>
    <w:rsid w:val="00985CF8"/>
    <w:rsid w:val="00996911"/>
    <w:rsid w:val="009B0CAC"/>
    <w:rsid w:val="009C0311"/>
    <w:rsid w:val="009D2DEE"/>
    <w:rsid w:val="009D409A"/>
    <w:rsid w:val="009D7713"/>
    <w:rsid w:val="009E3CDE"/>
    <w:rsid w:val="009F5993"/>
    <w:rsid w:val="00A03389"/>
    <w:rsid w:val="00A24E55"/>
    <w:rsid w:val="00A25362"/>
    <w:rsid w:val="00A36E13"/>
    <w:rsid w:val="00A4466F"/>
    <w:rsid w:val="00A473D6"/>
    <w:rsid w:val="00A4752C"/>
    <w:rsid w:val="00A51597"/>
    <w:rsid w:val="00A623FA"/>
    <w:rsid w:val="00A753A2"/>
    <w:rsid w:val="00A81157"/>
    <w:rsid w:val="00A83D42"/>
    <w:rsid w:val="00AB473A"/>
    <w:rsid w:val="00AC33BB"/>
    <w:rsid w:val="00AC4F7B"/>
    <w:rsid w:val="00AD6AE6"/>
    <w:rsid w:val="00AF79CF"/>
    <w:rsid w:val="00B00480"/>
    <w:rsid w:val="00B03FDC"/>
    <w:rsid w:val="00B10556"/>
    <w:rsid w:val="00B22CA8"/>
    <w:rsid w:val="00B67C7F"/>
    <w:rsid w:val="00B728AC"/>
    <w:rsid w:val="00B74AC4"/>
    <w:rsid w:val="00B76D8A"/>
    <w:rsid w:val="00B841C2"/>
    <w:rsid w:val="00B85030"/>
    <w:rsid w:val="00B85104"/>
    <w:rsid w:val="00B9452F"/>
    <w:rsid w:val="00BA7D58"/>
    <w:rsid w:val="00BB6D21"/>
    <w:rsid w:val="00BB7F38"/>
    <w:rsid w:val="00BD1163"/>
    <w:rsid w:val="00BD533C"/>
    <w:rsid w:val="00BD775E"/>
    <w:rsid w:val="00BE38D6"/>
    <w:rsid w:val="00C026AD"/>
    <w:rsid w:val="00C05B14"/>
    <w:rsid w:val="00C113DA"/>
    <w:rsid w:val="00C32B81"/>
    <w:rsid w:val="00C46BAD"/>
    <w:rsid w:val="00C8151E"/>
    <w:rsid w:val="00CA4939"/>
    <w:rsid w:val="00CA6FB6"/>
    <w:rsid w:val="00CD45F2"/>
    <w:rsid w:val="00CE07EF"/>
    <w:rsid w:val="00CE0F57"/>
    <w:rsid w:val="00CE479A"/>
    <w:rsid w:val="00D0111C"/>
    <w:rsid w:val="00D07BF7"/>
    <w:rsid w:val="00D3144F"/>
    <w:rsid w:val="00D40EE7"/>
    <w:rsid w:val="00D41066"/>
    <w:rsid w:val="00D53C82"/>
    <w:rsid w:val="00D56531"/>
    <w:rsid w:val="00D66260"/>
    <w:rsid w:val="00D76AD3"/>
    <w:rsid w:val="00D946BE"/>
    <w:rsid w:val="00DA3769"/>
    <w:rsid w:val="00DA4CAE"/>
    <w:rsid w:val="00DB215D"/>
    <w:rsid w:val="00DC1AA9"/>
    <w:rsid w:val="00DC20A9"/>
    <w:rsid w:val="00DE242F"/>
    <w:rsid w:val="00DF355F"/>
    <w:rsid w:val="00DF542B"/>
    <w:rsid w:val="00DF5FFE"/>
    <w:rsid w:val="00E04AAA"/>
    <w:rsid w:val="00E067C9"/>
    <w:rsid w:val="00E23009"/>
    <w:rsid w:val="00E3012A"/>
    <w:rsid w:val="00E33216"/>
    <w:rsid w:val="00E53CB4"/>
    <w:rsid w:val="00E54761"/>
    <w:rsid w:val="00E57071"/>
    <w:rsid w:val="00E7651C"/>
    <w:rsid w:val="00E834E0"/>
    <w:rsid w:val="00EA47C2"/>
    <w:rsid w:val="00EA61B8"/>
    <w:rsid w:val="00EB04BF"/>
    <w:rsid w:val="00EB0F13"/>
    <w:rsid w:val="00EC2622"/>
    <w:rsid w:val="00EC5E18"/>
    <w:rsid w:val="00ED22D6"/>
    <w:rsid w:val="00ED3213"/>
    <w:rsid w:val="00EE2E7E"/>
    <w:rsid w:val="00EE5593"/>
    <w:rsid w:val="00EF68D0"/>
    <w:rsid w:val="00F0446A"/>
    <w:rsid w:val="00F1693C"/>
    <w:rsid w:val="00F24D4C"/>
    <w:rsid w:val="00F402FF"/>
    <w:rsid w:val="00F474C9"/>
    <w:rsid w:val="00F478CB"/>
    <w:rsid w:val="00F539C4"/>
    <w:rsid w:val="00F54AC5"/>
    <w:rsid w:val="00F56914"/>
    <w:rsid w:val="00F62013"/>
    <w:rsid w:val="00F73A71"/>
    <w:rsid w:val="00F7457C"/>
    <w:rsid w:val="00F878B7"/>
    <w:rsid w:val="00F90384"/>
    <w:rsid w:val="00F9292E"/>
    <w:rsid w:val="00F95A80"/>
    <w:rsid w:val="00FA4976"/>
    <w:rsid w:val="00FD3353"/>
    <w:rsid w:val="00FD3CE3"/>
    <w:rsid w:val="00FF0B0F"/>
    <w:rsid w:val="00FF3DE0"/>
    <w:rsid w:val="02CAF601"/>
    <w:rsid w:val="03659AF3"/>
    <w:rsid w:val="03EBA93F"/>
    <w:rsid w:val="05BADA02"/>
    <w:rsid w:val="15C3ABA5"/>
    <w:rsid w:val="15E3CD35"/>
    <w:rsid w:val="15EFA923"/>
    <w:rsid w:val="20D04E16"/>
    <w:rsid w:val="219FD6EC"/>
    <w:rsid w:val="221E3DE3"/>
    <w:rsid w:val="232AACC2"/>
    <w:rsid w:val="25C837BD"/>
    <w:rsid w:val="4B7F3EC0"/>
    <w:rsid w:val="4D7DDFB2"/>
    <w:rsid w:val="5A43A9BD"/>
    <w:rsid w:val="62FE7E4B"/>
    <w:rsid w:val="633A70B2"/>
    <w:rsid w:val="63E73E19"/>
    <w:rsid w:val="7715E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248A"/>
  <w15:chartTrackingRefBased/>
  <w15:docId w15:val="{7FF90336-D7AD-456D-A0B3-DD793BEC1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C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7F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5E1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7F1B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1B1F"/>
    <w:pPr>
      <w:ind w:left="720"/>
      <w:contextualSpacing/>
    </w:pPr>
  </w:style>
  <w:style w:type="paragraph" w:styleId="NoSpacing">
    <w:name w:val="No Spacing"/>
    <w:uiPriority w:val="1"/>
    <w:qFormat/>
    <w:rsid w:val="00E53CB4"/>
    <w:pPr>
      <w:spacing w:after="0" w:line="240" w:lineRule="auto"/>
    </w:pPr>
  </w:style>
  <w:style w:type="character" w:customStyle="1" w:styleId="Heading1Char">
    <w:name w:val="Heading 1 Char"/>
    <w:basedOn w:val="DefaultParagraphFont"/>
    <w:link w:val="Heading1"/>
    <w:uiPriority w:val="9"/>
    <w:rsid w:val="00E53CB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36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E13"/>
  </w:style>
  <w:style w:type="paragraph" w:styleId="Footer">
    <w:name w:val="footer"/>
    <w:basedOn w:val="Normal"/>
    <w:link w:val="FooterChar"/>
    <w:uiPriority w:val="99"/>
    <w:unhideWhenUsed/>
    <w:rsid w:val="00A36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E13"/>
  </w:style>
  <w:style w:type="character" w:customStyle="1" w:styleId="Heading2Char">
    <w:name w:val="Heading 2 Char"/>
    <w:basedOn w:val="DefaultParagraphFont"/>
    <w:link w:val="Heading2"/>
    <w:uiPriority w:val="9"/>
    <w:rsid w:val="00BB7F3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E4F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05816">
      <w:bodyDiv w:val="1"/>
      <w:marLeft w:val="0"/>
      <w:marRight w:val="0"/>
      <w:marTop w:val="0"/>
      <w:marBottom w:val="0"/>
      <w:divBdr>
        <w:top w:val="none" w:sz="0" w:space="0" w:color="auto"/>
        <w:left w:val="none" w:sz="0" w:space="0" w:color="auto"/>
        <w:bottom w:val="none" w:sz="0" w:space="0" w:color="auto"/>
        <w:right w:val="none" w:sz="0" w:space="0" w:color="auto"/>
      </w:divBdr>
    </w:div>
    <w:div w:id="93211559">
      <w:bodyDiv w:val="1"/>
      <w:marLeft w:val="0"/>
      <w:marRight w:val="0"/>
      <w:marTop w:val="0"/>
      <w:marBottom w:val="0"/>
      <w:divBdr>
        <w:top w:val="none" w:sz="0" w:space="0" w:color="auto"/>
        <w:left w:val="none" w:sz="0" w:space="0" w:color="auto"/>
        <w:bottom w:val="none" w:sz="0" w:space="0" w:color="auto"/>
        <w:right w:val="none" w:sz="0" w:space="0" w:color="auto"/>
      </w:divBdr>
    </w:div>
    <w:div w:id="138961489">
      <w:bodyDiv w:val="1"/>
      <w:marLeft w:val="0"/>
      <w:marRight w:val="0"/>
      <w:marTop w:val="0"/>
      <w:marBottom w:val="0"/>
      <w:divBdr>
        <w:top w:val="none" w:sz="0" w:space="0" w:color="auto"/>
        <w:left w:val="none" w:sz="0" w:space="0" w:color="auto"/>
        <w:bottom w:val="none" w:sz="0" w:space="0" w:color="auto"/>
        <w:right w:val="none" w:sz="0" w:space="0" w:color="auto"/>
      </w:divBdr>
    </w:div>
    <w:div w:id="140851000">
      <w:bodyDiv w:val="1"/>
      <w:marLeft w:val="0"/>
      <w:marRight w:val="0"/>
      <w:marTop w:val="0"/>
      <w:marBottom w:val="0"/>
      <w:divBdr>
        <w:top w:val="none" w:sz="0" w:space="0" w:color="auto"/>
        <w:left w:val="none" w:sz="0" w:space="0" w:color="auto"/>
        <w:bottom w:val="none" w:sz="0" w:space="0" w:color="auto"/>
        <w:right w:val="none" w:sz="0" w:space="0" w:color="auto"/>
      </w:divBdr>
    </w:div>
    <w:div w:id="183523701">
      <w:bodyDiv w:val="1"/>
      <w:marLeft w:val="0"/>
      <w:marRight w:val="0"/>
      <w:marTop w:val="0"/>
      <w:marBottom w:val="0"/>
      <w:divBdr>
        <w:top w:val="none" w:sz="0" w:space="0" w:color="auto"/>
        <w:left w:val="none" w:sz="0" w:space="0" w:color="auto"/>
        <w:bottom w:val="none" w:sz="0" w:space="0" w:color="auto"/>
        <w:right w:val="none" w:sz="0" w:space="0" w:color="auto"/>
      </w:divBdr>
    </w:div>
    <w:div w:id="226260566">
      <w:bodyDiv w:val="1"/>
      <w:marLeft w:val="0"/>
      <w:marRight w:val="0"/>
      <w:marTop w:val="0"/>
      <w:marBottom w:val="0"/>
      <w:divBdr>
        <w:top w:val="none" w:sz="0" w:space="0" w:color="auto"/>
        <w:left w:val="none" w:sz="0" w:space="0" w:color="auto"/>
        <w:bottom w:val="none" w:sz="0" w:space="0" w:color="auto"/>
        <w:right w:val="none" w:sz="0" w:space="0" w:color="auto"/>
      </w:divBdr>
    </w:div>
    <w:div w:id="356346004">
      <w:bodyDiv w:val="1"/>
      <w:marLeft w:val="0"/>
      <w:marRight w:val="0"/>
      <w:marTop w:val="0"/>
      <w:marBottom w:val="0"/>
      <w:divBdr>
        <w:top w:val="none" w:sz="0" w:space="0" w:color="auto"/>
        <w:left w:val="none" w:sz="0" w:space="0" w:color="auto"/>
        <w:bottom w:val="none" w:sz="0" w:space="0" w:color="auto"/>
        <w:right w:val="none" w:sz="0" w:space="0" w:color="auto"/>
      </w:divBdr>
    </w:div>
    <w:div w:id="378552071">
      <w:bodyDiv w:val="1"/>
      <w:marLeft w:val="0"/>
      <w:marRight w:val="0"/>
      <w:marTop w:val="0"/>
      <w:marBottom w:val="0"/>
      <w:divBdr>
        <w:top w:val="none" w:sz="0" w:space="0" w:color="auto"/>
        <w:left w:val="none" w:sz="0" w:space="0" w:color="auto"/>
        <w:bottom w:val="none" w:sz="0" w:space="0" w:color="auto"/>
        <w:right w:val="none" w:sz="0" w:space="0" w:color="auto"/>
      </w:divBdr>
    </w:div>
    <w:div w:id="382797065">
      <w:bodyDiv w:val="1"/>
      <w:marLeft w:val="0"/>
      <w:marRight w:val="0"/>
      <w:marTop w:val="0"/>
      <w:marBottom w:val="0"/>
      <w:divBdr>
        <w:top w:val="none" w:sz="0" w:space="0" w:color="auto"/>
        <w:left w:val="none" w:sz="0" w:space="0" w:color="auto"/>
        <w:bottom w:val="none" w:sz="0" w:space="0" w:color="auto"/>
        <w:right w:val="none" w:sz="0" w:space="0" w:color="auto"/>
      </w:divBdr>
    </w:div>
    <w:div w:id="383018727">
      <w:bodyDiv w:val="1"/>
      <w:marLeft w:val="0"/>
      <w:marRight w:val="0"/>
      <w:marTop w:val="0"/>
      <w:marBottom w:val="0"/>
      <w:divBdr>
        <w:top w:val="none" w:sz="0" w:space="0" w:color="auto"/>
        <w:left w:val="none" w:sz="0" w:space="0" w:color="auto"/>
        <w:bottom w:val="none" w:sz="0" w:space="0" w:color="auto"/>
        <w:right w:val="none" w:sz="0" w:space="0" w:color="auto"/>
      </w:divBdr>
    </w:div>
    <w:div w:id="418602961">
      <w:bodyDiv w:val="1"/>
      <w:marLeft w:val="0"/>
      <w:marRight w:val="0"/>
      <w:marTop w:val="0"/>
      <w:marBottom w:val="0"/>
      <w:divBdr>
        <w:top w:val="none" w:sz="0" w:space="0" w:color="auto"/>
        <w:left w:val="none" w:sz="0" w:space="0" w:color="auto"/>
        <w:bottom w:val="none" w:sz="0" w:space="0" w:color="auto"/>
        <w:right w:val="none" w:sz="0" w:space="0" w:color="auto"/>
      </w:divBdr>
    </w:div>
    <w:div w:id="509224056">
      <w:bodyDiv w:val="1"/>
      <w:marLeft w:val="0"/>
      <w:marRight w:val="0"/>
      <w:marTop w:val="0"/>
      <w:marBottom w:val="0"/>
      <w:divBdr>
        <w:top w:val="none" w:sz="0" w:space="0" w:color="auto"/>
        <w:left w:val="none" w:sz="0" w:space="0" w:color="auto"/>
        <w:bottom w:val="none" w:sz="0" w:space="0" w:color="auto"/>
        <w:right w:val="none" w:sz="0" w:space="0" w:color="auto"/>
      </w:divBdr>
    </w:div>
    <w:div w:id="578909899">
      <w:bodyDiv w:val="1"/>
      <w:marLeft w:val="0"/>
      <w:marRight w:val="0"/>
      <w:marTop w:val="0"/>
      <w:marBottom w:val="0"/>
      <w:divBdr>
        <w:top w:val="none" w:sz="0" w:space="0" w:color="auto"/>
        <w:left w:val="none" w:sz="0" w:space="0" w:color="auto"/>
        <w:bottom w:val="none" w:sz="0" w:space="0" w:color="auto"/>
        <w:right w:val="none" w:sz="0" w:space="0" w:color="auto"/>
      </w:divBdr>
    </w:div>
    <w:div w:id="695696841">
      <w:bodyDiv w:val="1"/>
      <w:marLeft w:val="0"/>
      <w:marRight w:val="0"/>
      <w:marTop w:val="0"/>
      <w:marBottom w:val="0"/>
      <w:divBdr>
        <w:top w:val="none" w:sz="0" w:space="0" w:color="auto"/>
        <w:left w:val="none" w:sz="0" w:space="0" w:color="auto"/>
        <w:bottom w:val="none" w:sz="0" w:space="0" w:color="auto"/>
        <w:right w:val="none" w:sz="0" w:space="0" w:color="auto"/>
      </w:divBdr>
    </w:div>
    <w:div w:id="756950359">
      <w:bodyDiv w:val="1"/>
      <w:marLeft w:val="0"/>
      <w:marRight w:val="0"/>
      <w:marTop w:val="0"/>
      <w:marBottom w:val="0"/>
      <w:divBdr>
        <w:top w:val="none" w:sz="0" w:space="0" w:color="auto"/>
        <w:left w:val="none" w:sz="0" w:space="0" w:color="auto"/>
        <w:bottom w:val="none" w:sz="0" w:space="0" w:color="auto"/>
        <w:right w:val="none" w:sz="0" w:space="0" w:color="auto"/>
      </w:divBdr>
    </w:div>
    <w:div w:id="887570091">
      <w:bodyDiv w:val="1"/>
      <w:marLeft w:val="0"/>
      <w:marRight w:val="0"/>
      <w:marTop w:val="0"/>
      <w:marBottom w:val="0"/>
      <w:divBdr>
        <w:top w:val="none" w:sz="0" w:space="0" w:color="auto"/>
        <w:left w:val="none" w:sz="0" w:space="0" w:color="auto"/>
        <w:bottom w:val="none" w:sz="0" w:space="0" w:color="auto"/>
        <w:right w:val="none" w:sz="0" w:space="0" w:color="auto"/>
      </w:divBdr>
    </w:div>
    <w:div w:id="895701970">
      <w:bodyDiv w:val="1"/>
      <w:marLeft w:val="0"/>
      <w:marRight w:val="0"/>
      <w:marTop w:val="0"/>
      <w:marBottom w:val="0"/>
      <w:divBdr>
        <w:top w:val="none" w:sz="0" w:space="0" w:color="auto"/>
        <w:left w:val="none" w:sz="0" w:space="0" w:color="auto"/>
        <w:bottom w:val="none" w:sz="0" w:space="0" w:color="auto"/>
        <w:right w:val="none" w:sz="0" w:space="0" w:color="auto"/>
      </w:divBdr>
    </w:div>
    <w:div w:id="928545902">
      <w:bodyDiv w:val="1"/>
      <w:marLeft w:val="0"/>
      <w:marRight w:val="0"/>
      <w:marTop w:val="0"/>
      <w:marBottom w:val="0"/>
      <w:divBdr>
        <w:top w:val="none" w:sz="0" w:space="0" w:color="auto"/>
        <w:left w:val="none" w:sz="0" w:space="0" w:color="auto"/>
        <w:bottom w:val="none" w:sz="0" w:space="0" w:color="auto"/>
        <w:right w:val="none" w:sz="0" w:space="0" w:color="auto"/>
      </w:divBdr>
    </w:div>
    <w:div w:id="947547111">
      <w:bodyDiv w:val="1"/>
      <w:marLeft w:val="0"/>
      <w:marRight w:val="0"/>
      <w:marTop w:val="0"/>
      <w:marBottom w:val="0"/>
      <w:divBdr>
        <w:top w:val="none" w:sz="0" w:space="0" w:color="auto"/>
        <w:left w:val="none" w:sz="0" w:space="0" w:color="auto"/>
        <w:bottom w:val="none" w:sz="0" w:space="0" w:color="auto"/>
        <w:right w:val="none" w:sz="0" w:space="0" w:color="auto"/>
      </w:divBdr>
    </w:div>
    <w:div w:id="991640835">
      <w:bodyDiv w:val="1"/>
      <w:marLeft w:val="0"/>
      <w:marRight w:val="0"/>
      <w:marTop w:val="0"/>
      <w:marBottom w:val="0"/>
      <w:divBdr>
        <w:top w:val="none" w:sz="0" w:space="0" w:color="auto"/>
        <w:left w:val="none" w:sz="0" w:space="0" w:color="auto"/>
        <w:bottom w:val="none" w:sz="0" w:space="0" w:color="auto"/>
        <w:right w:val="none" w:sz="0" w:space="0" w:color="auto"/>
      </w:divBdr>
    </w:div>
    <w:div w:id="1039278763">
      <w:bodyDiv w:val="1"/>
      <w:marLeft w:val="0"/>
      <w:marRight w:val="0"/>
      <w:marTop w:val="0"/>
      <w:marBottom w:val="0"/>
      <w:divBdr>
        <w:top w:val="none" w:sz="0" w:space="0" w:color="auto"/>
        <w:left w:val="none" w:sz="0" w:space="0" w:color="auto"/>
        <w:bottom w:val="none" w:sz="0" w:space="0" w:color="auto"/>
        <w:right w:val="none" w:sz="0" w:space="0" w:color="auto"/>
      </w:divBdr>
    </w:div>
    <w:div w:id="1039431371">
      <w:bodyDiv w:val="1"/>
      <w:marLeft w:val="0"/>
      <w:marRight w:val="0"/>
      <w:marTop w:val="0"/>
      <w:marBottom w:val="0"/>
      <w:divBdr>
        <w:top w:val="none" w:sz="0" w:space="0" w:color="auto"/>
        <w:left w:val="none" w:sz="0" w:space="0" w:color="auto"/>
        <w:bottom w:val="none" w:sz="0" w:space="0" w:color="auto"/>
        <w:right w:val="none" w:sz="0" w:space="0" w:color="auto"/>
      </w:divBdr>
    </w:div>
    <w:div w:id="1045914387">
      <w:bodyDiv w:val="1"/>
      <w:marLeft w:val="0"/>
      <w:marRight w:val="0"/>
      <w:marTop w:val="0"/>
      <w:marBottom w:val="0"/>
      <w:divBdr>
        <w:top w:val="none" w:sz="0" w:space="0" w:color="auto"/>
        <w:left w:val="none" w:sz="0" w:space="0" w:color="auto"/>
        <w:bottom w:val="none" w:sz="0" w:space="0" w:color="auto"/>
        <w:right w:val="none" w:sz="0" w:space="0" w:color="auto"/>
      </w:divBdr>
    </w:div>
    <w:div w:id="1078668960">
      <w:bodyDiv w:val="1"/>
      <w:marLeft w:val="0"/>
      <w:marRight w:val="0"/>
      <w:marTop w:val="0"/>
      <w:marBottom w:val="0"/>
      <w:divBdr>
        <w:top w:val="none" w:sz="0" w:space="0" w:color="auto"/>
        <w:left w:val="none" w:sz="0" w:space="0" w:color="auto"/>
        <w:bottom w:val="none" w:sz="0" w:space="0" w:color="auto"/>
        <w:right w:val="none" w:sz="0" w:space="0" w:color="auto"/>
      </w:divBdr>
    </w:div>
    <w:div w:id="1116486588">
      <w:bodyDiv w:val="1"/>
      <w:marLeft w:val="0"/>
      <w:marRight w:val="0"/>
      <w:marTop w:val="0"/>
      <w:marBottom w:val="0"/>
      <w:divBdr>
        <w:top w:val="none" w:sz="0" w:space="0" w:color="auto"/>
        <w:left w:val="none" w:sz="0" w:space="0" w:color="auto"/>
        <w:bottom w:val="none" w:sz="0" w:space="0" w:color="auto"/>
        <w:right w:val="none" w:sz="0" w:space="0" w:color="auto"/>
      </w:divBdr>
    </w:div>
    <w:div w:id="1149177603">
      <w:bodyDiv w:val="1"/>
      <w:marLeft w:val="0"/>
      <w:marRight w:val="0"/>
      <w:marTop w:val="0"/>
      <w:marBottom w:val="0"/>
      <w:divBdr>
        <w:top w:val="none" w:sz="0" w:space="0" w:color="auto"/>
        <w:left w:val="none" w:sz="0" w:space="0" w:color="auto"/>
        <w:bottom w:val="none" w:sz="0" w:space="0" w:color="auto"/>
        <w:right w:val="none" w:sz="0" w:space="0" w:color="auto"/>
      </w:divBdr>
    </w:div>
    <w:div w:id="1173647296">
      <w:bodyDiv w:val="1"/>
      <w:marLeft w:val="0"/>
      <w:marRight w:val="0"/>
      <w:marTop w:val="0"/>
      <w:marBottom w:val="0"/>
      <w:divBdr>
        <w:top w:val="none" w:sz="0" w:space="0" w:color="auto"/>
        <w:left w:val="none" w:sz="0" w:space="0" w:color="auto"/>
        <w:bottom w:val="none" w:sz="0" w:space="0" w:color="auto"/>
        <w:right w:val="none" w:sz="0" w:space="0" w:color="auto"/>
      </w:divBdr>
    </w:div>
    <w:div w:id="1178540760">
      <w:bodyDiv w:val="1"/>
      <w:marLeft w:val="0"/>
      <w:marRight w:val="0"/>
      <w:marTop w:val="0"/>
      <w:marBottom w:val="0"/>
      <w:divBdr>
        <w:top w:val="none" w:sz="0" w:space="0" w:color="auto"/>
        <w:left w:val="none" w:sz="0" w:space="0" w:color="auto"/>
        <w:bottom w:val="none" w:sz="0" w:space="0" w:color="auto"/>
        <w:right w:val="none" w:sz="0" w:space="0" w:color="auto"/>
      </w:divBdr>
    </w:div>
    <w:div w:id="1239291268">
      <w:bodyDiv w:val="1"/>
      <w:marLeft w:val="0"/>
      <w:marRight w:val="0"/>
      <w:marTop w:val="0"/>
      <w:marBottom w:val="0"/>
      <w:divBdr>
        <w:top w:val="none" w:sz="0" w:space="0" w:color="auto"/>
        <w:left w:val="none" w:sz="0" w:space="0" w:color="auto"/>
        <w:bottom w:val="none" w:sz="0" w:space="0" w:color="auto"/>
        <w:right w:val="none" w:sz="0" w:space="0" w:color="auto"/>
      </w:divBdr>
    </w:div>
    <w:div w:id="1262373624">
      <w:bodyDiv w:val="1"/>
      <w:marLeft w:val="0"/>
      <w:marRight w:val="0"/>
      <w:marTop w:val="0"/>
      <w:marBottom w:val="0"/>
      <w:divBdr>
        <w:top w:val="none" w:sz="0" w:space="0" w:color="auto"/>
        <w:left w:val="none" w:sz="0" w:space="0" w:color="auto"/>
        <w:bottom w:val="none" w:sz="0" w:space="0" w:color="auto"/>
        <w:right w:val="none" w:sz="0" w:space="0" w:color="auto"/>
      </w:divBdr>
    </w:div>
    <w:div w:id="1296791342">
      <w:bodyDiv w:val="1"/>
      <w:marLeft w:val="0"/>
      <w:marRight w:val="0"/>
      <w:marTop w:val="0"/>
      <w:marBottom w:val="0"/>
      <w:divBdr>
        <w:top w:val="none" w:sz="0" w:space="0" w:color="auto"/>
        <w:left w:val="none" w:sz="0" w:space="0" w:color="auto"/>
        <w:bottom w:val="none" w:sz="0" w:space="0" w:color="auto"/>
        <w:right w:val="none" w:sz="0" w:space="0" w:color="auto"/>
      </w:divBdr>
    </w:div>
    <w:div w:id="1359350686">
      <w:bodyDiv w:val="1"/>
      <w:marLeft w:val="0"/>
      <w:marRight w:val="0"/>
      <w:marTop w:val="0"/>
      <w:marBottom w:val="0"/>
      <w:divBdr>
        <w:top w:val="none" w:sz="0" w:space="0" w:color="auto"/>
        <w:left w:val="none" w:sz="0" w:space="0" w:color="auto"/>
        <w:bottom w:val="none" w:sz="0" w:space="0" w:color="auto"/>
        <w:right w:val="none" w:sz="0" w:space="0" w:color="auto"/>
      </w:divBdr>
    </w:div>
    <w:div w:id="1460415389">
      <w:bodyDiv w:val="1"/>
      <w:marLeft w:val="0"/>
      <w:marRight w:val="0"/>
      <w:marTop w:val="0"/>
      <w:marBottom w:val="0"/>
      <w:divBdr>
        <w:top w:val="none" w:sz="0" w:space="0" w:color="auto"/>
        <w:left w:val="none" w:sz="0" w:space="0" w:color="auto"/>
        <w:bottom w:val="none" w:sz="0" w:space="0" w:color="auto"/>
        <w:right w:val="none" w:sz="0" w:space="0" w:color="auto"/>
      </w:divBdr>
    </w:div>
    <w:div w:id="1515923255">
      <w:bodyDiv w:val="1"/>
      <w:marLeft w:val="0"/>
      <w:marRight w:val="0"/>
      <w:marTop w:val="0"/>
      <w:marBottom w:val="0"/>
      <w:divBdr>
        <w:top w:val="none" w:sz="0" w:space="0" w:color="auto"/>
        <w:left w:val="none" w:sz="0" w:space="0" w:color="auto"/>
        <w:bottom w:val="none" w:sz="0" w:space="0" w:color="auto"/>
        <w:right w:val="none" w:sz="0" w:space="0" w:color="auto"/>
      </w:divBdr>
    </w:div>
    <w:div w:id="1598978559">
      <w:bodyDiv w:val="1"/>
      <w:marLeft w:val="0"/>
      <w:marRight w:val="0"/>
      <w:marTop w:val="0"/>
      <w:marBottom w:val="0"/>
      <w:divBdr>
        <w:top w:val="none" w:sz="0" w:space="0" w:color="auto"/>
        <w:left w:val="none" w:sz="0" w:space="0" w:color="auto"/>
        <w:bottom w:val="none" w:sz="0" w:space="0" w:color="auto"/>
        <w:right w:val="none" w:sz="0" w:space="0" w:color="auto"/>
      </w:divBdr>
    </w:div>
    <w:div w:id="1735161478">
      <w:bodyDiv w:val="1"/>
      <w:marLeft w:val="0"/>
      <w:marRight w:val="0"/>
      <w:marTop w:val="0"/>
      <w:marBottom w:val="0"/>
      <w:divBdr>
        <w:top w:val="none" w:sz="0" w:space="0" w:color="auto"/>
        <w:left w:val="none" w:sz="0" w:space="0" w:color="auto"/>
        <w:bottom w:val="none" w:sz="0" w:space="0" w:color="auto"/>
        <w:right w:val="none" w:sz="0" w:space="0" w:color="auto"/>
      </w:divBdr>
    </w:div>
    <w:div w:id="1828669688">
      <w:bodyDiv w:val="1"/>
      <w:marLeft w:val="0"/>
      <w:marRight w:val="0"/>
      <w:marTop w:val="0"/>
      <w:marBottom w:val="0"/>
      <w:divBdr>
        <w:top w:val="none" w:sz="0" w:space="0" w:color="auto"/>
        <w:left w:val="none" w:sz="0" w:space="0" w:color="auto"/>
        <w:bottom w:val="none" w:sz="0" w:space="0" w:color="auto"/>
        <w:right w:val="none" w:sz="0" w:space="0" w:color="auto"/>
      </w:divBdr>
    </w:div>
    <w:div w:id="1847014025">
      <w:bodyDiv w:val="1"/>
      <w:marLeft w:val="0"/>
      <w:marRight w:val="0"/>
      <w:marTop w:val="0"/>
      <w:marBottom w:val="0"/>
      <w:divBdr>
        <w:top w:val="none" w:sz="0" w:space="0" w:color="auto"/>
        <w:left w:val="none" w:sz="0" w:space="0" w:color="auto"/>
        <w:bottom w:val="none" w:sz="0" w:space="0" w:color="auto"/>
        <w:right w:val="none" w:sz="0" w:space="0" w:color="auto"/>
      </w:divBdr>
    </w:div>
    <w:div w:id="1872722257">
      <w:bodyDiv w:val="1"/>
      <w:marLeft w:val="0"/>
      <w:marRight w:val="0"/>
      <w:marTop w:val="0"/>
      <w:marBottom w:val="0"/>
      <w:divBdr>
        <w:top w:val="none" w:sz="0" w:space="0" w:color="auto"/>
        <w:left w:val="none" w:sz="0" w:space="0" w:color="auto"/>
        <w:bottom w:val="none" w:sz="0" w:space="0" w:color="auto"/>
        <w:right w:val="none" w:sz="0" w:space="0" w:color="auto"/>
      </w:divBdr>
    </w:div>
    <w:div w:id="1954634128">
      <w:bodyDiv w:val="1"/>
      <w:marLeft w:val="0"/>
      <w:marRight w:val="0"/>
      <w:marTop w:val="0"/>
      <w:marBottom w:val="0"/>
      <w:divBdr>
        <w:top w:val="none" w:sz="0" w:space="0" w:color="auto"/>
        <w:left w:val="none" w:sz="0" w:space="0" w:color="auto"/>
        <w:bottom w:val="none" w:sz="0" w:space="0" w:color="auto"/>
        <w:right w:val="none" w:sz="0" w:space="0" w:color="auto"/>
      </w:divBdr>
    </w:div>
    <w:div w:id="1969044097">
      <w:bodyDiv w:val="1"/>
      <w:marLeft w:val="0"/>
      <w:marRight w:val="0"/>
      <w:marTop w:val="0"/>
      <w:marBottom w:val="0"/>
      <w:divBdr>
        <w:top w:val="none" w:sz="0" w:space="0" w:color="auto"/>
        <w:left w:val="none" w:sz="0" w:space="0" w:color="auto"/>
        <w:bottom w:val="none" w:sz="0" w:space="0" w:color="auto"/>
        <w:right w:val="none" w:sz="0" w:space="0" w:color="auto"/>
      </w:divBdr>
    </w:div>
    <w:div w:id="1971009114">
      <w:bodyDiv w:val="1"/>
      <w:marLeft w:val="0"/>
      <w:marRight w:val="0"/>
      <w:marTop w:val="0"/>
      <w:marBottom w:val="0"/>
      <w:divBdr>
        <w:top w:val="none" w:sz="0" w:space="0" w:color="auto"/>
        <w:left w:val="none" w:sz="0" w:space="0" w:color="auto"/>
        <w:bottom w:val="none" w:sz="0" w:space="0" w:color="auto"/>
        <w:right w:val="none" w:sz="0" w:space="0" w:color="auto"/>
      </w:divBdr>
    </w:div>
    <w:div w:id="2052223507">
      <w:bodyDiv w:val="1"/>
      <w:marLeft w:val="0"/>
      <w:marRight w:val="0"/>
      <w:marTop w:val="0"/>
      <w:marBottom w:val="0"/>
      <w:divBdr>
        <w:top w:val="none" w:sz="0" w:space="0" w:color="auto"/>
        <w:left w:val="none" w:sz="0" w:space="0" w:color="auto"/>
        <w:bottom w:val="none" w:sz="0" w:space="0" w:color="auto"/>
        <w:right w:val="none" w:sz="0" w:space="0" w:color="auto"/>
      </w:divBdr>
    </w:div>
    <w:div w:id="2076395413">
      <w:bodyDiv w:val="1"/>
      <w:marLeft w:val="0"/>
      <w:marRight w:val="0"/>
      <w:marTop w:val="0"/>
      <w:marBottom w:val="0"/>
      <w:divBdr>
        <w:top w:val="none" w:sz="0" w:space="0" w:color="auto"/>
        <w:left w:val="none" w:sz="0" w:space="0" w:color="auto"/>
        <w:bottom w:val="none" w:sz="0" w:space="0" w:color="auto"/>
        <w:right w:val="none" w:sz="0" w:space="0" w:color="auto"/>
      </w:divBdr>
    </w:div>
    <w:div w:id="2079859431">
      <w:bodyDiv w:val="1"/>
      <w:marLeft w:val="0"/>
      <w:marRight w:val="0"/>
      <w:marTop w:val="0"/>
      <w:marBottom w:val="0"/>
      <w:divBdr>
        <w:top w:val="none" w:sz="0" w:space="0" w:color="auto"/>
        <w:left w:val="none" w:sz="0" w:space="0" w:color="auto"/>
        <w:bottom w:val="none" w:sz="0" w:space="0" w:color="auto"/>
        <w:right w:val="none" w:sz="0" w:space="0" w:color="auto"/>
      </w:divBdr>
    </w:div>
    <w:div w:id="2084571528">
      <w:bodyDiv w:val="1"/>
      <w:marLeft w:val="0"/>
      <w:marRight w:val="0"/>
      <w:marTop w:val="0"/>
      <w:marBottom w:val="0"/>
      <w:divBdr>
        <w:top w:val="none" w:sz="0" w:space="0" w:color="auto"/>
        <w:left w:val="none" w:sz="0" w:space="0" w:color="auto"/>
        <w:bottom w:val="none" w:sz="0" w:space="0" w:color="auto"/>
        <w:right w:val="none" w:sz="0" w:space="0" w:color="auto"/>
      </w:divBdr>
    </w:div>
    <w:div w:id="2119061890">
      <w:bodyDiv w:val="1"/>
      <w:marLeft w:val="0"/>
      <w:marRight w:val="0"/>
      <w:marTop w:val="0"/>
      <w:marBottom w:val="0"/>
      <w:divBdr>
        <w:top w:val="none" w:sz="0" w:space="0" w:color="auto"/>
        <w:left w:val="none" w:sz="0" w:space="0" w:color="auto"/>
        <w:bottom w:val="none" w:sz="0" w:space="0" w:color="auto"/>
        <w:right w:val="none" w:sz="0" w:space="0" w:color="auto"/>
      </w:divBdr>
    </w:div>
    <w:div w:id="2134052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png"/><Relationship Id="rId18" Type="http://schemas.openxmlformats.org/officeDocument/2006/relationships/hyperlink" Target="https://web-p-ebscohost-com.ezproxy.uwtsd.ac.uk/ehost/pdfviewer/pdfviewer?vid=0&amp;sid=8d44a78f-4ce9-48f3-ae57-518e06a193c9%40redis" TargetMode="External"/><Relationship Id="rId3" Type="http://schemas.openxmlformats.org/officeDocument/2006/relationships/styles" Target="styles.xml"/><Relationship Id="rId21" Type="http://schemas.openxmlformats.org/officeDocument/2006/relationships/hyperlink" Target="https://gov.wales/sites/default/files/publications/2021-03/health-and-social-care-in-wales--covid-19-looking-forward_0.pdf"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s://www.micad.co.uk/industry/nh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orbes.com/advisor/business/gap-analysis-template/" TargetMode="External"/><Relationship Id="rId20" Type="http://schemas.openxmlformats.org/officeDocument/2006/relationships/hyperlink" Target="https://gov.wales/sites/default/files/publications/2021-09/a-healthier-wales-our-plan-for-health-and-social-car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vuhb.nhs.wales/files/shaping-our-future-wellbeing-strategy/10-uhb-shaping-our-future-wellbeing-strategy-final-pdf/" TargetMode="External"/><Relationship Id="rId23" Type="http://schemas.openxmlformats.org/officeDocument/2006/relationships/footer" Target="footer1.xml"/><Relationship Id="rId10" Type="http://schemas.openxmlformats.org/officeDocument/2006/relationships/image" Target="media/image3.tmp"/><Relationship Id="rId19" Type="http://schemas.openxmlformats.org/officeDocument/2006/relationships/hyperlink" Target="file:///C:\Users\Jonathan\Downloads\HEE-Topol-Review-2019.pdf"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image" Target="media/image7.sv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8AC95-4D97-47C9-A9B2-11AC84CC5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15</Pages>
  <Words>4404</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Davies</dc:creator>
  <cp:keywords/>
  <dc:description/>
  <cp:lastModifiedBy>Jonathan Davies</cp:lastModifiedBy>
  <cp:revision>4</cp:revision>
  <dcterms:created xsi:type="dcterms:W3CDTF">2022-05-16T18:18:00Z</dcterms:created>
  <dcterms:modified xsi:type="dcterms:W3CDTF">2022-05-17T08:52:00Z</dcterms:modified>
</cp:coreProperties>
</file>