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86D37" w14:textId="46613DA6" w:rsidR="00CF168B" w:rsidRDefault="00CF168B" w:rsidP="00CF168B">
      <w:pPr>
        <w:pStyle w:val="Normal1"/>
        <w:spacing w:line="360" w:lineRule="auto"/>
        <w:jc w:val="center"/>
        <w:rPr>
          <w:rFonts w:ascii="Times New Roman" w:eastAsia="Times New Roman" w:hAnsi="Times New Roman" w:cs="Times New Roman"/>
          <w:b/>
          <w:color w:val="000000" w:themeColor="text1"/>
          <w:sz w:val="32"/>
          <w:szCs w:val="32"/>
        </w:rPr>
      </w:pPr>
      <w:r>
        <w:rPr>
          <w:noProof/>
          <w:lang w:val="en-IN" w:eastAsia="en-IN"/>
        </w:rPr>
        <w:drawing>
          <wp:inline distT="0" distB="0" distL="0" distR="0" wp14:anchorId="1E069BBC" wp14:editId="7E913896">
            <wp:extent cx="5943600" cy="2604770"/>
            <wp:effectExtent l="0" t="0" r="0" b="0"/>
            <wp:docPr id="1740766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66165" name=""/>
                    <pic:cNvPicPr/>
                  </pic:nvPicPr>
                  <pic:blipFill>
                    <a:blip r:embed="rId8"/>
                    <a:stretch>
                      <a:fillRect/>
                    </a:stretch>
                  </pic:blipFill>
                  <pic:spPr>
                    <a:xfrm>
                      <a:off x="0" y="0"/>
                      <a:ext cx="5943600" cy="2604770"/>
                    </a:xfrm>
                    <a:prstGeom prst="rect">
                      <a:avLst/>
                    </a:prstGeom>
                  </pic:spPr>
                </pic:pic>
              </a:graphicData>
            </a:graphic>
          </wp:inline>
        </w:drawing>
      </w:r>
    </w:p>
    <w:p w14:paraId="5E72A547" w14:textId="77777777" w:rsidR="00CF168B" w:rsidRPr="008A6DD0" w:rsidRDefault="00CF168B" w:rsidP="00CF168B">
      <w:pPr>
        <w:pStyle w:val="Normal1"/>
        <w:spacing w:line="360" w:lineRule="auto"/>
        <w:jc w:val="center"/>
        <w:rPr>
          <w:rFonts w:ascii="Times New Roman" w:eastAsia="Times New Roman" w:hAnsi="Times New Roman" w:cs="Times New Roman"/>
          <w:b/>
          <w:color w:val="000000" w:themeColor="text1"/>
          <w:sz w:val="52"/>
          <w:szCs w:val="52"/>
        </w:rPr>
      </w:pPr>
      <w:r w:rsidRPr="008A6DD0">
        <w:rPr>
          <w:rFonts w:ascii="Times New Roman" w:eastAsia="Times New Roman" w:hAnsi="Times New Roman" w:cs="Times New Roman"/>
          <w:b/>
          <w:color w:val="000000" w:themeColor="text1"/>
          <w:sz w:val="52"/>
          <w:szCs w:val="52"/>
        </w:rPr>
        <w:t xml:space="preserve">Human Resource Management </w:t>
      </w:r>
      <w:r>
        <w:rPr>
          <w:rFonts w:ascii="Times New Roman" w:eastAsia="Times New Roman" w:hAnsi="Times New Roman" w:cs="Times New Roman"/>
          <w:b/>
          <w:color w:val="000000" w:themeColor="text1"/>
          <w:sz w:val="52"/>
          <w:szCs w:val="52"/>
        </w:rPr>
        <w:t>(</w:t>
      </w:r>
      <w:r w:rsidRPr="008A6DD0">
        <w:rPr>
          <w:rFonts w:ascii="Times New Roman" w:eastAsia="Times New Roman" w:hAnsi="Times New Roman" w:cs="Times New Roman"/>
          <w:b/>
          <w:color w:val="000000" w:themeColor="text1"/>
          <w:sz w:val="52"/>
          <w:szCs w:val="52"/>
        </w:rPr>
        <w:t>LCMB7000</w:t>
      </w:r>
      <w:r>
        <w:rPr>
          <w:rFonts w:ascii="Times New Roman" w:eastAsia="Times New Roman" w:hAnsi="Times New Roman" w:cs="Times New Roman"/>
          <w:b/>
          <w:color w:val="000000" w:themeColor="text1"/>
          <w:sz w:val="52"/>
          <w:szCs w:val="52"/>
        </w:rPr>
        <w:t>)</w:t>
      </w:r>
    </w:p>
    <w:p w14:paraId="6F3B8DE0" w14:textId="77777777" w:rsidR="00CF168B" w:rsidRDefault="00CF168B" w:rsidP="00CF168B">
      <w:pPr>
        <w:pStyle w:val="Normal1"/>
        <w:spacing w:line="360" w:lineRule="auto"/>
        <w:jc w:val="center"/>
        <w:rPr>
          <w:rFonts w:ascii="Times New Roman" w:eastAsia="Times New Roman" w:hAnsi="Times New Roman" w:cs="Times New Roman"/>
          <w:color w:val="000000" w:themeColor="text1"/>
          <w:sz w:val="24"/>
          <w:szCs w:val="24"/>
        </w:rPr>
      </w:pPr>
    </w:p>
    <w:p w14:paraId="5ABEB898" w14:textId="77777777" w:rsidR="00CF168B" w:rsidRDefault="00CF168B" w:rsidP="00CF168B">
      <w:pPr>
        <w:pStyle w:val="Normal1"/>
        <w:spacing w:line="360" w:lineRule="auto"/>
        <w:jc w:val="center"/>
        <w:rPr>
          <w:rFonts w:ascii="Times New Roman" w:eastAsia="Times New Roman" w:hAnsi="Times New Roman" w:cs="Times New Roman"/>
          <w:color w:val="000000" w:themeColor="text1"/>
          <w:sz w:val="24"/>
          <w:szCs w:val="24"/>
        </w:rPr>
      </w:pPr>
    </w:p>
    <w:p w14:paraId="61BC808D" w14:textId="77777777" w:rsidR="00CF168B" w:rsidRDefault="00CF168B" w:rsidP="00CF168B">
      <w:pPr>
        <w:pStyle w:val="Normal1"/>
        <w:spacing w:line="360" w:lineRule="auto"/>
        <w:jc w:val="center"/>
        <w:rPr>
          <w:rFonts w:ascii="Times New Roman" w:eastAsia="Times New Roman" w:hAnsi="Times New Roman" w:cs="Times New Roman"/>
          <w:color w:val="000000" w:themeColor="text1"/>
          <w:sz w:val="24"/>
          <w:szCs w:val="24"/>
        </w:rPr>
      </w:pPr>
    </w:p>
    <w:p w14:paraId="179C7931" w14:textId="77777777" w:rsidR="00CF168B" w:rsidRDefault="00CF168B" w:rsidP="00CF168B">
      <w:pPr>
        <w:pStyle w:val="Normal1"/>
        <w:spacing w:line="360" w:lineRule="auto"/>
        <w:jc w:val="center"/>
        <w:rPr>
          <w:rFonts w:ascii="Times New Roman" w:eastAsia="Times New Roman" w:hAnsi="Times New Roman" w:cs="Times New Roman"/>
          <w:color w:val="000000" w:themeColor="text1"/>
          <w:sz w:val="24"/>
          <w:szCs w:val="24"/>
        </w:rPr>
      </w:pPr>
    </w:p>
    <w:p w14:paraId="68E209B7" w14:textId="77777777" w:rsidR="00CF168B" w:rsidRDefault="00CF168B" w:rsidP="00CF168B">
      <w:pPr>
        <w:pStyle w:val="Normal1"/>
        <w:spacing w:line="360" w:lineRule="auto"/>
        <w:jc w:val="center"/>
        <w:rPr>
          <w:rFonts w:ascii="Times New Roman" w:eastAsia="Times New Roman" w:hAnsi="Times New Roman" w:cs="Times New Roman"/>
          <w:color w:val="000000" w:themeColor="text1"/>
          <w:sz w:val="24"/>
          <w:szCs w:val="24"/>
        </w:rPr>
      </w:pPr>
    </w:p>
    <w:p w14:paraId="429BA52B" w14:textId="77777777" w:rsidR="00CF168B" w:rsidRDefault="00CF168B" w:rsidP="00CF168B">
      <w:pPr>
        <w:pStyle w:val="Normal1"/>
        <w:spacing w:line="360" w:lineRule="auto"/>
        <w:rPr>
          <w:rFonts w:ascii="Times New Roman" w:eastAsia="Times New Roman" w:hAnsi="Times New Roman" w:cs="Times New Roman"/>
          <w:color w:val="000000" w:themeColor="text1"/>
          <w:sz w:val="24"/>
          <w:szCs w:val="24"/>
        </w:rPr>
      </w:pPr>
    </w:p>
    <w:p w14:paraId="681C4DD7" w14:textId="77777777" w:rsidR="00CF168B" w:rsidRDefault="00CF168B" w:rsidP="00CF168B">
      <w:pPr>
        <w:pStyle w:val="Normal1"/>
        <w:spacing w:line="360" w:lineRule="auto"/>
        <w:rPr>
          <w:rFonts w:ascii="Times New Roman" w:eastAsia="Times New Roman" w:hAnsi="Times New Roman" w:cs="Times New Roman"/>
          <w:color w:val="000000" w:themeColor="text1"/>
          <w:sz w:val="24"/>
          <w:szCs w:val="24"/>
        </w:rPr>
      </w:pPr>
    </w:p>
    <w:p w14:paraId="20E32E8A" w14:textId="77777777" w:rsidR="00CF168B" w:rsidRDefault="00CF168B" w:rsidP="00CF168B">
      <w:pPr>
        <w:pStyle w:val="Normal1"/>
        <w:spacing w:line="360" w:lineRule="auto"/>
        <w:rPr>
          <w:rFonts w:ascii="Times New Roman" w:eastAsia="Times New Roman" w:hAnsi="Times New Roman" w:cs="Times New Roman"/>
          <w:color w:val="000000" w:themeColor="text1"/>
          <w:sz w:val="24"/>
          <w:szCs w:val="24"/>
        </w:rPr>
      </w:pPr>
    </w:p>
    <w:p w14:paraId="467D1A28" w14:textId="45707B72" w:rsidR="00CF168B" w:rsidRPr="00AE15B5" w:rsidRDefault="00CF168B" w:rsidP="00CF168B">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Name:</w:t>
      </w:r>
      <w:r>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AHAMMED AZHARUDEEN MASTER HOUSE</w:t>
      </w:r>
    </w:p>
    <w:p w14:paraId="486148F2" w14:textId="21266465" w:rsidR="00CF168B" w:rsidRDefault="00CF168B" w:rsidP="00CF168B">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ID:</w:t>
      </w:r>
      <w:r>
        <w:rPr>
          <w:rFonts w:ascii="Times New Roman" w:eastAsia="Times New Roman" w:hAnsi="Times New Roman" w:cs="Times New Roman"/>
          <w:color w:val="000000" w:themeColor="text1"/>
          <w:sz w:val="24"/>
          <w:szCs w:val="24"/>
        </w:rPr>
        <w:t xml:space="preserve"> 22</w:t>
      </w:r>
      <w:r>
        <w:rPr>
          <w:rFonts w:ascii="Times New Roman" w:eastAsia="Times New Roman" w:hAnsi="Times New Roman" w:cs="Times New Roman"/>
          <w:color w:val="000000" w:themeColor="text1"/>
          <w:sz w:val="24"/>
          <w:szCs w:val="24"/>
        </w:rPr>
        <w:t>29990</w:t>
      </w:r>
    </w:p>
    <w:p w14:paraId="573852A4" w14:textId="77777777" w:rsidR="00CF168B" w:rsidRPr="00AE15B5" w:rsidRDefault="00CF168B" w:rsidP="00CF168B">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Lecturer Name: Gladius David Kulothungan</w:t>
      </w:r>
    </w:p>
    <w:p w14:paraId="6D889C88" w14:textId="77777777" w:rsidR="006C07C4" w:rsidRDefault="00CF168B" w:rsidP="00CF168B">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Submission Date:</w:t>
      </w:r>
      <w:r>
        <w:rPr>
          <w:rFonts w:ascii="Times New Roman" w:eastAsia="Times New Roman" w:hAnsi="Times New Roman" w:cs="Times New Roman"/>
          <w:color w:val="000000" w:themeColor="text1"/>
          <w:sz w:val="24"/>
          <w:szCs w:val="24"/>
        </w:rPr>
        <w:t xml:space="preserve"> 23/</w:t>
      </w:r>
      <w:r w:rsidR="006C07C4">
        <w:rPr>
          <w:rFonts w:ascii="Times New Roman" w:eastAsia="Times New Roman" w:hAnsi="Times New Roman" w:cs="Times New Roman"/>
          <w:color w:val="000000" w:themeColor="text1"/>
          <w:sz w:val="24"/>
          <w:szCs w:val="24"/>
        </w:rPr>
        <w:t>08/23</w:t>
      </w:r>
    </w:p>
    <w:p w14:paraId="054ED86B" w14:textId="19585A30" w:rsidR="00344CDB" w:rsidRPr="00CF168B" w:rsidRDefault="00CF168B" w:rsidP="00CF168B">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sidR="00000000">
        <w:br w:type="page"/>
      </w:r>
    </w:p>
    <w:p w14:paraId="3CD12EA7" w14:textId="0A3790C5" w:rsidR="00344CDB" w:rsidRPr="00B226BB" w:rsidRDefault="00000000" w:rsidP="0041244B">
      <w:pPr>
        <w:spacing w:before="240" w:after="240" w:line="360" w:lineRule="auto"/>
        <w:jc w:val="center"/>
        <w:rPr>
          <w:rFonts w:ascii="Times New Roman" w:eastAsia="Times New Roman" w:hAnsi="Times New Roman" w:cs="Times New Roman"/>
          <w:b/>
          <w:sz w:val="28"/>
          <w:szCs w:val="28"/>
        </w:rPr>
      </w:pPr>
      <w:r w:rsidRPr="00B226BB">
        <w:rPr>
          <w:rFonts w:ascii="Times New Roman" w:eastAsia="Times New Roman" w:hAnsi="Times New Roman" w:cs="Times New Roman"/>
          <w:b/>
          <w:sz w:val="28"/>
          <w:szCs w:val="28"/>
        </w:rPr>
        <w:lastRenderedPageBreak/>
        <w:t xml:space="preserve">Executive </w:t>
      </w:r>
      <w:r w:rsidR="00B226BB" w:rsidRPr="00B226BB">
        <w:rPr>
          <w:rFonts w:ascii="Times New Roman" w:eastAsia="Times New Roman" w:hAnsi="Times New Roman" w:cs="Times New Roman"/>
          <w:b/>
          <w:sz w:val="28"/>
          <w:szCs w:val="28"/>
        </w:rPr>
        <w:t>S</w:t>
      </w:r>
      <w:r w:rsidRPr="00B226BB">
        <w:rPr>
          <w:rFonts w:ascii="Times New Roman" w:eastAsia="Times New Roman" w:hAnsi="Times New Roman" w:cs="Times New Roman"/>
          <w:b/>
          <w:sz w:val="28"/>
          <w:szCs w:val="28"/>
        </w:rPr>
        <w:t>ummary</w:t>
      </w:r>
    </w:p>
    <w:p w14:paraId="3FF795D5" w14:textId="77777777" w:rsidR="00344CDB" w:rsidRDefault="00000000" w:rsidP="004124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context of the report is to analyse the present structure and situation of the UK labour market. In this report, a detailed evaluation of the UK labour market has been evaluated. For developing this report, a UK labour-based company, Morrisons, was chosen and used. Morrisons is the most well-known and fifth-largest supermarket chain in the UK. In the first part of this report, the current position of the UK labour market was discussed and the PEST and SWOT analysis of the labour market has been analysed to explain both the external and internal environment of the UK labour market. In the next part of this report, the modified and changed HRM strategies have been identified and discussed, which were adopted during the post-Brexit and Post-covid situation. In the last part of this report, some important recommendations have been recommended for Morrisons, that will be fruitful for accelerating the company’s growth.  </w:t>
      </w:r>
    </w:p>
    <w:p w14:paraId="183BEC11" w14:textId="77777777" w:rsidR="00344CDB" w:rsidRDefault="00344CDB" w:rsidP="0041244B">
      <w:pPr>
        <w:spacing w:before="240" w:after="240" w:line="360" w:lineRule="auto"/>
        <w:jc w:val="both"/>
        <w:rPr>
          <w:rFonts w:ascii="Times New Roman" w:eastAsia="Times New Roman" w:hAnsi="Times New Roman" w:cs="Times New Roman"/>
          <w:sz w:val="24"/>
          <w:szCs w:val="24"/>
        </w:rPr>
      </w:pPr>
    </w:p>
    <w:p w14:paraId="4DDBF9ED" w14:textId="77777777" w:rsidR="00344CDB" w:rsidRDefault="00344CDB" w:rsidP="0041244B">
      <w:pPr>
        <w:spacing w:before="240" w:after="240" w:line="360" w:lineRule="auto"/>
        <w:jc w:val="both"/>
        <w:rPr>
          <w:rFonts w:ascii="Times New Roman" w:eastAsia="Times New Roman" w:hAnsi="Times New Roman" w:cs="Times New Roman"/>
          <w:sz w:val="24"/>
          <w:szCs w:val="24"/>
        </w:rPr>
      </w:pPr>
    </w:p>
    <w:p w14:paraId="0B0FEA51" w14:textId="77777777" w:rsidR="00344CDB" w:rsidRDefault="00344CDB" w:rsidP="0041244B">
      <w:pPr>
        <w:spacing w:before="240" w:after="240" w:line="360" w:lineRule="auto"/>
        <w:rPr>
          <w:rFonts w:ascii="Times New Roman" w:eastAsia="Times New Roman" w:hAnsi="Times New Roman" w:cs="Times New Roman"/>
          <w:b/>
          <w:sz w:val="24"/>
          <w:szCs w:val="24"/>
        </w:rPr>
      </w:pPr>
    </w:p>
    <w:p w14:paraId="7C9CEA82" w14:textId="77777777" w:rsidR="00344CDB" w:rsidRDefault="00000000" w:rsidP="0041244B">
      <w:pPr>
        <w:spacing w:before="240" w:after="240" w:line="360" w:lineRule="auto"/>
        <w:rPr>
          <w:rFonts w:ascii="Times New Roman" w:eastAsia="Times New Roman" w:hAnsi="Times New Roman" w:cs="Times New Roman"/>
          <w:b/>
          <w:sz w:val="24"/>
          <w:szCs w:val="24"/>
        </w:rPr>
      </w:pPr>
      <w:r>
        <w:br w:type="page"/>
      </w:r>
    </w:p>
    <w:sdt>
      <w:sdtPr>
        <w:rPr>
          <w:rFonts w:ascii="Times New Roman" w:eastAsia="Arial" w:hAnsi="Times New Roman" w:cs="Times New Roman"/>
          <w:color w:val="auto"/>
          <w:sz w:val="24"/>
          <w:szCs w:val="24"/>
          <w:lang w:val="en-GB" w:eastAsia="en-IN"/>
        </w:rPr>
        <w:id w:val="672155612"/>
        <w:docPartObj>
          <w:docPartGallery w:val="Table of Contents"/>
          <w:docPartUnique/>
        </w:docPartObj>
      </w:sdtPr>
      <w:sdtEndPr>
        <w:rPr>
          <w:b/>
          <w:bCs/>
          <w:noProof/>
        </w:rPr>
      </w:sdtEndPr>
      <w:sdtContent>
        <w:p w14:paraId="59CBEDD6" w14:textId="4C87E27B" w:rsidR="00F7657E" w:rsidRPr="00F7657E" w:rsidRDefault="00F7657E" w:rsidP="0041244B">
          <w:pPr>
            <w:pStyle w:val="TOCHeading"/>
            <w:spacing w:line="360" w:lineRule="auto"/>
            <w:jc w:val="center"/>
            <w:rPr>
              <w:rFonts w:ascii="Times New Roman" w:hAnsi="Times New Roman" w:cs="Times New Roman"/>
              <w:b/>
              <w:bCs/>
              <w:color w:val="auto"/>
              <w:sz w:val="28"/>
              <w:szCs w:val="28"/>
            </w:rPr>
          </w:pPr>
          <w:r w:rsidRPr="00F7657E">
            <w:rPr>
              <w:rFonts w:ascii="Times New Roman" w:hAnsi="Times New Roman" w:cs="Times New Roman"/>
              <w:b/>
              <w:bCs/>
              <w:color w:val="auto"/>
              <w:sz w:val="28"/>
              <w:szCs w:val="28"/>
            </w:rPr>
            <w:t>Table of Contents</w:t>
          </w:r>
        </w:p>
        <w:p w14:paraId="651A8449" w14:textId="2BF8B0E0" w:rsidR="00F7657E" w:rsidRPr="00F7657E" w:rsidRDefault="00F7657E" w:rsidP="0041244B">
          <w:pPr>
            <w:pStyle w:val="TOC1"/>
            <w:tabs>
              <w:tab w:val="right" w:leader="dot" w:pos="9019"/>
            </w:tabs>
            <w:spacing w:line="360" w:lineRule="auto"/>
            <w:jc w:val="both"/>
            <w:rPr>
              <w:rFonts w:ascii="Times New Roman" w:hAnsi="Times New Roman" w:cs="Times New Roman"/>
              <w:noProof/>
              <w:sz w:val="24"/>
              <w:szCs w:val="24"/>
            </w:rPr>
          </w:pPr>
          <w:r w:rsidRPr="00F7657E">
            <w:rPr>
              <w:rFonts w:ascii="Times New Roman" w:hAnsi="Times New Roman" w:cs="Times New Roman"/>
              <w:sz w:val="24"/>
              <w:szCs w:val="24"/>
            </w:rPr>
            <w:fldChar w:fldCharType="begin"/>
          </w:r>
          <w:r w:rsidRPr="00F7657E">
            <w:rPr>
              <w:rFonts w:ascii="Times New Roman" w:hAnsi="Times New Roman" w:cs="Times New Roman"/>
              <w:sz w:val="24"/>
              <w:szCs w:val="24"/>
            </w:rPr>
            <w:instrText xml:space="preserve"> TOC \o "1-3" \h \z \u </w:instrText>
          </w:r>
          <w:r w:rsidRPr="00F7657E">
            <w:rPr>
              <w:rFonts w:ascii="Times New Roman" w:hAnsi="Times New Roman" w:cs="Times New Roman"/>
              <w:sz w:val="24"/>
              <w:szCs w:val="24"/>
            </w:rPr>
            <w:fldChar w:fldCharType="separate"/>
          </w:r>
          <w:hyperlink w:anchor="_Toc142750388" w:history="1">
            <w:r w:rsidRPr="00F7657E">
              <w:rPr>
                <w:rStyle w:val="Hyperlink"/>
                <w:rFonts w:ascii="Times New Roman" w:hAnsi="Times New Roman" w:cs="Times New Roman"/>
                <w:noProof/>
                <w:sz w:val="24"/>
                <w:szCs w:val="24"/>
              </w:rPr>
              <w:t>Introduction</w:t>
            </w:r>
            <w:r w:rsidRPr="00F7657E">
              <w:rPr>
                <w:rFonts w:ascii="Times New Roman" w:hAnsi="Times New Roman" w:cs="Times New Roman"/>
                <w:noProof/>
                <w:webHidden/>
                <w:sz w:val="24"/>
                <w:szCs w:val="24"/>
              </w:rPr>
              <w:tab/>
            </w:r>
            <w:r w:rsidRPr="00F7657E">
              <w:rPr>
                <w:rFonts w:ascii="Times New Roman" w:hAnsi="Times New Roman" w:cs="Times New Roman"/>
                <w:noProof/>
                <w:webHidden/>
                <w:sz w:val="24"/>
                <w:szCs w:val="24"/>
              </w:rPr>
              <w:fldChar w:fldCharType="begin"/>
            </w:r>
            <w:r w:rsidRPr="00F7657E">
              <w:rPr>
                <w:rFonts w:ascii="Times New Roman" w:hAnsi="Times New Roman" w:cs="Times New Roman"/>
                <w:noProof/>
                <w:webHidden/>
                <w:sz w:val="24"/>
                <w:szCs w:val="24"/>
              </w:rPr>
              <w:instrText xml:space="preserve"> PAGEREF _Toc142750388 \h </w:instrText>
            </w:r>
            <w:r w:rsidRPr="00F7657E">
              <w:rPr>
                <w:rFonts w:ascii="Times New Roman" w:hAnsi="Times New Roman" w:cs="Times New Roman"/>
                <w:noProof/>
                <w:webHidden/>
                <w:sz w:val="24"/>
                <w:szCs w:val="24"/>
              </w:rPr>
            </w:r>
            <w:r w:rsidRPr="00F7657E">
              <w:rPr>
                <w:rFonts w:ascii="Times New Roman" w:hAnsi="Times New Roman" w:cs="Times New Roman"/>
                <w:noProof/>
                <w:webHidden/>
                <w:sz w:val="24"/>
                <w:szCs w:val="24"/>
              </w:rPr>
              <w:fldChar w:fldCharType="separate"/>
            </w:r>
            <w:r w:rsidRPr="00F7657E">
              <w:rPr>
                <w:rFonts w:ascii="Times New Roman" w:hAnsi="Times New Roman" w:cs="Times New Roman"/>
                <w:noProof/>
                <w:webHidden/>
                <w:sz w:val="24"/>
                <w:szCs w:val="24"/>
              </w:rPr>
              <w:t>4</w:t>
            </w:r>
            <w:r w:rsidRPr="00F7657E">
              <w:rPr>
                <w:rFonts w:ascii="Times New Roman" w:hAnsi="Times New Roman" w:cs="Times New Roman"/>
                <w:noProof/>
                <w:webHidden/>
                <w:sz w:val="24"/>
                <w:szCs w:val="24"/>
              </w:rPr>
              <w:fldChar w:fldCharType="end"/>
            </w:r>
          </w:hyperlink>
        </w:p>
        <w:p w14:paraId="4551E1F3" w14:textId="333D370C" w:rsidR="00F7657E" w:rsidRPr="00F7657E" w:rsidRDefault="00000000" w:rsidP="0041244B">
          <w:pPr>
            <w:pStyle w:val="TOC1"/>
            <w:tabs>
              <w:tab w:val="right" w:leader="dot" w:pos="9019"/>
            </w:tabs>
            <w:spacing w:line="360" w:lineRule="auto"/>
            <w:jc w:val="both"/>
            <w:rPr>
              <w:rFonts w:ascii="Times New Roman" w:hAnsi="Times New Roman" w:cs="Times New Roman"/>
              <w:noProof/>
              <w:sz w:val="24"/>
              <w:szCs w:val="24"/>
            </w:rPr>
          </w:pPr>
          <w:hyperlink w:anchor="_Toc142750389" w:history="1">
            <w:r w:rsidR="00F7657E" w:rsidRPr="00F7657E">
              <w:rPr>
                <w:rStyle w:val="Hyperlink"/>
                <w:rFonts w:ascii="Times New Roman" w:hAnsi="Times New Roman" w:cs="Times New Roman"/>
                <w:noProof/>
                <w:sz w:val="24"/>
                <w:szCs w:val="24"/>
              </w:rPr>
              <w:t>Current State of Labour Market in the UK</w:t>
            </w:r>
            <w:r w:rsidR="00F7657E" w:rsidRPr="00F7657E">
              <w:rPr>
                <w:rFonts w:ascii="Times New Roman" w:hAnsi="Times New Roman" w:cs="Times New Roman"/>
                <w:noProof/>
                <w:webHidden/>
                <w:sz w:val="24"/>
                <w:szCs w:val="24"/>
              </w:rPr>
              <w:tab/>
            </w:r>
            <w:r w:rsidR="00F7657E" w:rsidRPr="00F7657E">
              <w:rPr>
                <w:rFonts w:ascii="Times New Roman" w:hAnsi="Times New Roman" w:cs="Times New Roman"/>
                <w:noProof/>
                <w:webHidden/>
                <w:sz w:val="24"/>
                <w:szCs w:val="24"/>
              </w:rPr>
              <w:fldChar w:fldCharType="begin"/>
            </w:r>
            <w:r w:rsidR="00F7657E" w:rsidRPr="00F7657E">
              <w:rPr>
                <w:rFonts w:ascii="Times New Roman" w:hAnsi="Times New Roman" w:cs="Times New Roman"/>
                <w:noProof/>
                <w:webHidden/>
                <w:sz w:val="24"/>
                <w:szCs w:val="24"/>
              </w:rPr>
              <w:instrText xml:space="preserve"> PAGEREF _Toc142750389 \h </w:instrText>
            </w:r>
            <w:r w:rsidR="00F7657E" w:rsidRPr="00F7657E">
              <w:rPr>
                <w:rFonts w:ascii="Times New Roman" w:hAnsi="Times New Roman" w:cs="Times New Roman"/>
                <w:noProof/>
                <w:webHidden/>
                <w:sz w:val="24"/>
                <w:szCs w:val="24"/>
              </w:rPr>
            </w:r>
            <w:r w:rsidR="00F7657E" w:rsidRPr="00F7657E">
              <w:rPr>
                <w:rFonts w:ascii="Times New Roman" w:hAnsi="Times New Roman" w:cs="Times New Roman"/>
                <w:noProof/>
                <w:webHidden/>
                <w:sz w:val="24"/>
                <w:szCs w:val="24"/>
              </w:rPr>
              <w:fldChar w:fldCharType="separate"/>
            </w:r>
            <w:r w:rsidR="00F7657E" w:rsidRPr="00F7657E">
              <w:rPr>
                <w:rFonts w:ascii="Times New Roman" w:hAnsi="Times New Roman" w:cs="Times New Roman"/>
                <w:noProof/>
                <w:webHidden/>
                <w:sz w:val="24"/>
                <w:szCs w:val="24"/>
              </w:rPr>
              <w:t>5</w:t>
            </w:r>
            <w:r w:rsidR="00F7657E" w:rsidRPr="00F7657E">
              <w:rPr>
                <w:rFonts w:ascii="Times New Roman" w:hAnsi="Times New Roman" w:cs="Times New Roman"/>
                <w:noProof/>
                <w:webHidden/>
                <w:sz w:val="24"/>
                <w:szCs w:val="24"/>
              </w:rPr>
              <w:fldChar w:fldCharType="end"/>
            </w:r>
          </w:hyperlink>
        </w:p>
        <w:p w14:paraId="715603A9" w14:textId="54EDE44F" w:rsidR="00F7657E" w:rsidRPr="00F7657E" w:rsidRDefault="00000000" w:rsidP="0041244B">
          <w:pPr>
            <w:pStyle w:val="TOC1"/>
            <w:tabs>
              <w:tab w:val="right" w:leader="dot" w:pos="9019"/>
            </w:tabs>
            <w:spacing w:line="360" w:lineRule="auto"/>
            <w:jc w:val="both"/>
            <w:rPr>
              <w:rFonts w:ascii="Times New Roman" w:hAnsi="Times New Roman" w:cs="Times New Roman"/>
              <w:noProof/>
              <w:sz w:val="24"/>
              <w:szCs w:val="24"/>
            </w:rPr>
          </w:pPr>
          <w:hyperlink w:anchor="_Toc142750390" w:history="1">
            <w:r w:rsidR="00F7657E" w:rsidRPr="00F7657E">
              <w:rPr>
                <w:rStyle w:val="Hyperlink"/>
                <w:rFonts w:ascii="Times New Roman" w:hAnsi="Times New Roman" w:cs="Times New Roman"/>
                <w:noProof/>
                <w:sz w:val="24"/>
                <w:szCs w:val="24"/>
              </w:rPr>
              <w:t>SWOT Analysis</w:t>
            </w:r>
            <w:r w:rsidR="00F7657E" w:rsidRPr="00F7657E">
              <w:rPr>
                <w:rFonts w:ascii="Times New Roman" w:hAnsi="Times New Roman" w:cs="Times New Roman"/>
                <w:noProof/>
                <w:webHidden/>
                <w:sz w:val="24"/>
                <w:szCs w:val="24"/>
              </w:rPr>
              <w:tab/>
            </w:r>
            <w:r w:rsidR="00F7657E" w:rsidRPr="00F7657E">
              <w:rPr>
                <w:rFonts w:ascii="Times New Roman" w:hAnsi="Times New Roman" w:cs="Times New Roman"/>
                <w:noProof/>
                <w:webHidden/>
                <w:sz w:val="24"/>
                <w:szCs w:val="24"/>
              </w:rPr>
              <w:fldChar w:fldCharType="begin"/>
            </w:r>
            <w:r w:rsidR="00F7657E" w:rsidRPr="00F7657E">
              <w:rPr>
                <w:rFonts w:ascii="Times New Roman" w:hAnsi="Times New Roman" w:cs="Times New Roman"/>
                <w:noProof/>
                <w:webHidden/>
                <w:sz w:val="24"/>
                <w:szCs w:val="24"/>
              </w:rPr>
              <w:instrText xml:space="preserve"> PAGEREF _Toc142750390 \h </w:instrText>
            </w:r>
            <w:r w:rsidR="00F7657E" w:rsidRPr="00F7657E">
              <w:rPr>
                <w:rFonts w:ascii="Times New Roman" w:hAnsi="Times New Roman" w:cs="Times New Roman"/>
                <w:noProof/>
                <w:webHidden/>
                <w:sz w:val="24"/>
                <w:szCs w:val="24"/>
              </w:rPr>
            </w:r>
            <w:r w:rsidR="00F7657E" w:rsidRPr="00F7657E">
              <w:rPr>
                <w:rFonts w:ascii="Times New Roman" w:hAnsi="Times New Roman" w:cs="Times New Roman"/>
                <w:noProof/>
                <w:webHidden/>
                <w:sz w:val="24"/>
                <w:szCs w:val="24"/>
              </w:rPr>
              <w:fldChar w:fldCharType="separate"/>
            </w:r>
            <w:r w:rsidR="00F7657E" w:rsidRPr="00F7657E">
              <w:rPr>
                <w:rFonts w:ascii="Times New Roman" w:hAnsi="Times New Roman" w:cs="Times New Roman"/>
                <w:noProof/>
                <w:webHidden/>
                <w:sz w:val="24"/>
                <w:szCs w:val="24"/>
              </w:rPr>
              <w:t>6</w:t>
            </w:r>
            <w:r w:rsidR="00F7657E" w:rsidRPr="00F7657E">
              <w:rPr>
                <w:rFonts w:ascii="Times New Roman" w:hAnsi="Times New Roman" w:cs="Times New Roman"/>
                <w:noProof/>
                <w:webHidden/>
                <w:sz w:val="24"/>
                <w:szCs w:val="24"/>
              </w:rPr>
              <w:fldChar w:fldCharType="end"/>
            </w:r>
          </w:hyperlink>
        </w:p>
        <w:p w14:paraId="0BD7692D" w14:textId="550CFF25" w:rsidR="00F7657E" w:rsidRPr="00F7657E" w:rsidRDefault="00000000" w:rsidP="0041244B">
          <w:pPr>
            <w:pStyle w:val="TOC1"/>
            <w:tabs>
              <w:tab w:val="right" w:leader="dot" w:pos="9019"/>
            </w:tabs>
            <w:spacing w:line="360" w:lineRule="auto"/>
            <w:jc w:val="both"/>
            <w:rPr>
              <w:rFonts w:ascii="Times New Roman" w:hAnsi="Times New Roman" w:cs="Times New Roman"/>
              <w:noProof/>
              <w:sz w:val="24"/>
              <w:szCs w:val="24"/>
            </w:rPr>
          </w:pPr>
          <w:hyperlink w:anchor="_Toc142750391" w:history="1">
            <w:r w:rsidR="00F7657E" w:rsidRPr="00F7657E">
              <w:rPr>
                <w:rStyle w:val="Hyperlink"/>
                <w:rFonts w:ascii="Times New Roman" w:hAnsi="Times New Roman" w:cs="Times New Roman"/>
                <w:noProof/>
                <w:sz w:val="24"/>
                <w:szCs w:val="24"/>
              </w:rPr>
              <w:t>PEST Analysis</w:t>
            </w:r>
            <w:r w:rsidR="00F7657E" w:rsidRPr="00F7657E">
              <w:rPr>
                <w:rFonts w:ascii="Times New Roman" w:hAnsi="Times New Roman" w:cs="Times New Roman"/>
                <w:noProof/>
                <w:webHidden/>
                <w:sz w:val="24"/>
                <w:szCs w:val="24"/>
              </w:rPr>
              <w:tab/>
            </w:r>
            <w:r w:rsidR="00F7657E" w:rsidRPr="00F7657E">
              <w:rPr>
                <w:rFonts w:ascii="Times New Roman" w:hAnsi="Times New Roman" w:cs="Times New Roman"/>
                <w:noProof/>
                <w:webHidden/>
                <w:sz w:val="24"/>
                <w:szCs w:val="24"/>
              </w:rPr>
              <w:fldChar w:fldCharType="begin"/>
            </w:r>
            <w:r w:rsidR="00F7657E" w:rsidRPr="00F7657E">
              <w:rPr>
                <w:rFonts w:ascii="Times New Roman" w:hAnsi="Times New Roman" w:cs="Times New Roman"/>
                <w:noProof/>
                <w:webHidden/>
                <w:sz w:val="24"/>
                <w:szCs w:val="24"/>
              </w:rPr>
              <w:instrText xml:space="preserve"> PAGEREF _Toc142750391 \h </w:instrText>
            </w:r>
            <w:r w:rsidR="00F7657E" w:rsidRPr="00F7657E">
              <w:rPr>
                <w:rFonts w:ascii="Times New Roman" w:hAnsi="Times New Roman" w:cs="Times New Roman"/>
                <w:noProof/>
                <w:webHidden/>
                <w:sz w:val="24"/>
                <w:szCs w:val="24"/>
              </w:rPr>
            </w:r>
            <w:r w:rsidR="00F7657E" w:rsidRPr="00F7657E">
              <w:rPr>
                <w:rFonts w:ascii="Times New Roman" w:hAnsi="Times New Roman" w:cs="Times New Roman"/>
                <w:noProof/>
                <w:webHidden/>
                <w:sz w:val="24"/>
                <w:szCs w:val="24"/>
              </w:rPr>
              <w:fldChar w:fldCharType="separate"/>
            </w:r>
            <w:r w:rsidR="00F7657E" w:rsidRPr="00F7657E">
              <w:rPr>
                <w:rFonts w:ascii="Times New Roman" w:hAnsi="Times New Roman" w:cs="Times New Roman"/>
                <w:noProof/>
                <w:webHidden/>
                <w:sz w:val="24"/>
                <w:szCs w:val="24"/>
              </w:rPr>
              <w:t>8</w:t>
            </w:r>
            <w:r w:rsidR="00F7657E" w:rsidRPr="00F7657E">
              <w:rPr>
                <w:rFonts w:ascii="Times New Roman" w:hAnsi="Times New Roman" w:cs="Times New Roman"/>
                <w:noProof/>
                <w:webHidden/>
                <w:sz w:val="24"/>
                <w:szCs w:val="24"/>
              </w:rPr>
              <w:fldChar w:fldCharType="end"/>
            </w:r>
          </w:hyperlink>
        </w:p>
        <w:p w14:paraId="61EAA3B6" w14:textId="78F63FF6" w:rsidR="00F7657E" w:rsidRPr="00F7657E" w:rsidRDefault="00000000" w:rsidP="0041244B">
          <w:pPr>
            <w:pStyle w:val="TOC1"/>
            <w:tabs>
              <w:tab w:val="right" w:leader="dot" w:pos="9019"/>
            </w:tabs>
            <w:spacing w:line="360" w:lineRule="auto"/>
            <w:jc w:val="both"/>
            <w:rPr>
              <w:rFonts w:ascii="Times New Roman" w:hAnsi="Times New Roman" w:cs="Times New Roman"/>
              <w:noProof/>
              <w:sz w:val="24"/>
              <w:szCs w:val="24"/>
            </w:rPr>
          </w:pPr>
          <w:hyperlink w:anchor="_Toc142750392" w:history="1">
            <w:r w:rsidR="00F7657E" w:rsidRPr="00F7657E">
              <w:rPr>
                <w:rStyle w:val="Hyperlink"/>
                <w:rFonts w:ascii="Times New Roman" w:hAnsi="Times New Roman" w:cs="Times New Roman"/>
                <w:noProof/>
                <w:sz w:val="24"/>
                <w:szCs w:val="24"/>
              </w:rPr>
              <w:t>Critical Analysis of Human Resource Strategies in Post-Covid</w:t>
            </w:r>
            <w:r w:rsidR="00F7657E" w:rsidRPr="00F7657E">
              <w:rPr>
                <w:rFonts w:ascii="Times New Roman" w:hAnsi="Times New Roman" w:cs="Times New Roman"/>
                <w:noProof/>
                <w:webHidden/>
                <w:sz w:val="24"/>
                <w:szCs w:val="24"/>
              </w:rPr>
              <w:tab/>
            </w:r>
            <w:r w:rsidR="00F7657E" w:rsidRPr="00F7657E">
              <w:rPr>
                <w:rFonts w:ascii="Times New Roman" w:hAnsi="Times New Roman" w:cs="Times New Roman"/>
                <w:noProof/>
                <w:webHidden/>
                <w:sz w:val="24"/>
                <w:szCs w:val="24"/>
              </w:rPr>
              <w:fldChar w:fldCharType="begin"/>
            </w:r>
            <w:r w:rsidR="00F7657E" w:rsidRPr="00F7657E">
              <w:rPr>
                <w:rFonts w:ascii="Times New Roman" w:hAnsi="Times New Roman" w:cs="Times New Roman"/>
                <w:noProof/>
                <w:webHidden/>
                <w:sz w:val="24"/>
                <w:szCs w:val="24"/>
              </w:rPr>
              <w:instrText xml:space="preserve"> PAGEREF _Toc142750392 \h </w:instrText>
            </w:r>
            <w:r w:rsidR="00F7657E" w:rsidRPr="00F7657E">
              <w:rPr>
                <w:rFonts w:ascii="Times New Roman" w:hAnsi="Times New Roman" w:cs="Times New Roman"/>
                <w:noProof/>
                <w:webHidden/>
                <w:sz w:val="24"/>
                <w:szCs w:val="24"/>
              </w:rPr>
            </w:r>
            <w:r w:rsidR="00F7657E" w:rsidRPr="00F7657E">
              <w:rPr>
                <w:rFonts w:ascii="Times New Roman" w:hAnsi="Times New Roman" w:cs="Times New Roman"/>
                <w:noProof/>
                <w:webHidden/>
                <w:sz w:val="24"/>
                <w:szCs w:val="24"/>
              </w:rPr>
              <w:fldChar w:fldCharType="separate"/>
            </w:r>
            <w:r w:rsidR="00F7657E" w:rsidRPr="00F7657E">
              <w:rPr>
                <w:rFonts w:ascii="Times New Roman" w:hAnsi="Times New Roman" w:cs="Times New Roman"/>
                <w:noProof/>
                <w:webHidden/>
                <w:sz w:val="24"/>
                <w:szCs w:val="24"/>
              </w:rPr>
              <w:t>10</w:t>
            </w:r>
            <w:r w:rsidR="00F7657E" w:rsidRPr="00F7657E">
              <w:rPr>
                <w:rFonts w:ascii="Times New Roman" w:hAnsi="Times New Roman" w:cs="Times New Roman"/>
                <w:noProof/>
                <w:webHidden/>
                <w:sz w:val="24"/>
                <w:szCs w:val="24"/>
              </w:rPr>
              <w:fldChar w:fldCharType="end"/>
            </w:r>
          </w:hyperlink>
        </w:p>
        <w:p w14:paraId="01975816" w14:textId="521518B3" w:rsidR="00F7657E" w:rsidRPr="00F7657E" w:rsidRDefault="00000000" w:rsidP="0041244B">
          <w:pPr>
            <w:pStyle w:val="TOC1"/>
            <w:tabs>
              <w:tab w:val="right" w:leader="dot" w:pos="9019"/>
            </w:tabs>
            <w:spacing w:line="360" w:lineRule="auto"/>
            <w:jc w:val="both"/>
            <w:rPr>
              <w:rFonts w:ascii="Times New Roman" w:hAnsi="Times New Roman" w:cs="Times New Roman"/>
              <w:noProof/>
              <w:sz w:val="24"/>
              <w:szCs w:val="24"/>
            </w:rPr>
          </w:pPr>
          <w:hyperlink w:anchor="_Toc142750393" w:history="1">
            <w:r w:rsidR="00F7657E" w:rsidRPr="00F7657E">
              <w:rPr>
                <w:rStyle w:val="Hyperlink"/>
                <w:rFonts w:ascii="Times New Roman" w:hAnsi="Times New Roman" w:cs="Times New Roman"/>
                <w:noProof/>
                <w:sz w:val="24"/>
                <w:szCs w:val="24"/>
              </w:rPr>
              <w:t>Critical Analysis of Human Resource Strategies in Post-Brexit</w:t>
            </w:r>
            <w:r w:rsidR="00F7657E" w:rsidRPr="00F7657E">
              <w:rPr>
                <w:rFonts w:ascii="Times New Roman" w:hAnsi="Times New Roman" w:cs="Times New Roman"/>
                <w:noProof/>
                <w:webHidden/>
                <w:sz w:val="24"/>
                <w:szCs w:val="24"/>
              </w:rPr>
              <w:tab/>
            </w:r>
            <w:r w:rsidR="00F7657E" w:rsidRPr="00F7657E">
              <w:rPr>
                <w:rFonts w:ascii="Times New Roman" w:hAnsi="Times New Roman" w:cs="Times New Roman"/>
                <w:noProof/>
                <w:webHidden/>
                <w:sz w:val="24"/>
                <w:szCs w:val="24"/>
              </w:rPr>
              <w:fldChar w:fldCharType="begin"/>
            </w:r>
            <w:r w:rsidR="00F7657E" w:rsidRPr="00F7657E">
              <w:rPr>
                <w:rFonts w:ascii="Times New Roman" w:hAnsi="Times New Roman" w:cs="Times New Roman"/>
                <w:noProof/>
                <w:webHidden/>
                <w:sz w:val="24"/>
                <w:szCs w:val="24"/>
              </w:rPr>
              <w:instrText xml:space="preserve"> PAGEREF _Toc142750393 \h </w:instrText>
            </w:r>
            <w:r w:rsidR="00F7657E" w:rsidRPr="00F7657E">
              <w:rPr>
                <w:rFonts w:ascii="Times New Roman" w:hAnsi="Times New Roman" w:cs="Times New Roman"/>
                <w:noProof/>
                <w:webHidden/>
                <w:sz w:val="24"/>
                <w:szCs w:val="24"/>
              </w:rPr>
            </w:r>
            <w:r w:rsidR="00F7657E" w:rsidRPr="00F7657E">
              <w:rPr>
                <w:rFonts w:ascii="Times New Roman" w:hAnsi="Times New Roman" w:cs="Times New Roman"/>
                <w:noProof/>
                <w:webHidden/>
                <w:sz w:val="24"/>
                <w:szCs w:val="24"/>
              </w:rPr>
              <w:fldChar w:fldCharType="separate"/>
            </w:r>
            <w:r w:rsidR="00F7657E" w:rsidRPr="00F7657E">
              <w:rPr>
                <w:rFonts w:ascii="Times New Roman" w:hAnsi="Times New Roman" w:cs="Times New Roman"/>
                <w:noProof/>
                <w:webHidden/>
                <w:sz w:val="24"/>
                <w:szCs w:val="24"/>
              </w:rPr>
              <w:t>12</w:t>
            </w:r>
            <w:r w:rsidR="00F7657E" w:rsidRPr="00F7657E">
              <w:rPr>
                <w:rFonts w:ascii="Times New Roman" w:hAnsi="Times New Roman" w:cs="Times New Roman"/>
                <w:noProof/>
                <w:webHidden/>
                <w:sz w:val="24"/>
                <w:szCs w:val="24"/>
              </w:rPr>
              <w:fldChar w:fldCharType="end"/>
            </w:r>
          </w:hyperlink>
        </w:p>
        <w:p w14:paraId="261AE4BD" w14:textId="700DAC25" w:rsidR="00F7657E" w:rsidRPr="00F7657E" w:rsidRDefault="00000000" w:rsidP="0041244B">
          <w:pPr>
            <w:pStyle w:val="TOC1"/>
            <w:tabs>
              <w:tab w:val="right" w:leader="dot" w:pos="9019"/>
            </w:tabs>
            <w:spacing w:line="360" w:lineRule="auto"/>
            <w:jc w:val="both"/>
            <w:rPr>
              <w:rFonts w:ascii="Times New Roman" w:hAnsi="Times New Roman" w:cs="Times New Roman"/>
              <w:noProof/>
              <w:sz w:val="24"/>
              <w:szCs w:val="24"/>
            </w:rPr>
          </w:pPr>
          <w:hyperlink w:anchor="_Toc142750394" w:history="1">
            <w:r w:rsidR="00F7657E" w:rsidRPr="00F7657E">
              <w:rPr>
                <w:rStyle w:val="Hyperlink"/>
                <w:rFonts w:ascii="Times New Roman" w:hAnsi="Times New Roman" w:cs="Times New Roman"/>
                <w:noProof/>
                <w:sz w:val="24"/>
                <w:szCs w:val="24"/>
              </w:rPr>
              <w:t>Recommendations to Organisation</w:t>
            </w:r>
            <w:r w:rsidR="00F7657E" w:rsidRPr="00F7657E">
              <w:rPr>
                <w:rFonts w:ascii="Times New Roman" w:hAnsi="Times New Roman" w:cs="Times New Roman"/>
                <w:noProof/>
                <w:webHidden/>
                <w:sz w:val="24"/>
                <w:szCs w:val="24"/>
              </w:rPr>
              <w:tab/>
            </w:r>
            <w:r w:rsidR="00F7657E" w:rsidRPr="00F7657E">
              <w:rPr>
                <w:rFonts w:ascii="Times New Roman" w:hAnsi="Times New Roman" w:cs="Times New Roman"/>
                <w:noProof/>
                <w:webHidden/>
                <w:sz w:val="24"/>
                <w:szCs w:val="24"/>
              </w:rPr>
              <w:fldChar w:fldCharType="begin"/>
            </w:r>
            <w:r w:rsidR="00F7657E" w:rsidRPr="00F7657E">
              <w:rPr>
                <w:rFonts w:ascii="Times New Roman" w:hAnsi="Times New Roman" w:cs="Times New Roman"/>
                <w:noProof/>
                <w:webHidden/>
                <w:sz w:val="24"/>
                <w:szCs w:val="24"/>
              </w:rPr>
              <w:instrText xml:space="preserve"> PAGEREF _Toc142750394 \h </w:instrText>
            </w:r>
            <w:r w:rsidR="00F7657E" w:rsidRPr="00F7657E">
              <w:rPr>
                <w:rFonts w:ascii="Times New Roman" w:hAnsi="Times New Roman" w:cs="Times New Roman"/>
                <w:noProof/>
                <w:webHidden/>
                <w:sz w:val="24"/>
                <w:szCs w:val="24"/>
              </w:rPr>
            </w:r>
            <w:r w:rsidR="00F7657E" w:rsidRPr="00F7657E">
              <w:rPr>
                <w:rFonts w:ascii="Times New Roman" w:hAnsi="Times New Roman" w:cs="Times New Roman"/>
                <w:noProof/>
                <w:webHidden/>
                <w:sz w:val="24"/>
                <w:szCs w:val="24"/>
              </w:rPr>
              <w:fldChar w:fldCharType="separate"/>
            </w:r>
            <w:r w:rsidR="00F7657E" w:rsidRPr="00F7657E">
              <w:rPr>
                <w:rFonts w:ascii="Times New Roman" w:hAnsi="Times New Roman" w:cs="Times New Roman"/>
                <w:noProof/>
                <w:webHidden/>
                <w:sz w:val="24"/>
                <w:szCs w:val="24"/>
              </w:rPr>
              <w:t>12</w:t>
            </w:r>
            <w:r w:rsidR="00F7657E" w:rsidRPr="00F7657E">
              <w:rPr>
                <w:rFonts w:ascii="Times New Roman" w:hAnsi="Times New Roman" w:cs="Times New Roman"/>
                <w:noProof/>
                <w:webHidden/>
                <w:sz w:val="24"/>
                <w:szCs w:val="24"/>
              </w:rPr>
              <w:fldChar w:fldCharType="end"/>
            </w:r>
          </w:hyperlink>
        </w:p>
        <w:p w14:paraId="70C5E898" w14:textId="22E323F8" w:rsidR="00F7657E" w:rsidRPr="00F7657E" w:rsidRDefault="00000000" w:rsidP="0041244B">
          <w:pPr>
            <w:pStyle w:val="TOC1"/>
            <w:tabs>
              <w:tab w:val="right" w:leader="dot" w:pos="9019"/>
            </w:tabs>
            <w:spacing w:line="360" w:lineRule="auto"/>
            <w:jc w:val="both"/>
            <w:rPr>
              <w:rFonts w:ascii="Times New Roman" w:hAnsi="Times New Roman" w:cs="Times New Roman"/>
              <w:noProof/>
              <w:sz w:val="24"/>
              <w:szCs w:val="24"/>
            </w:rPr>
          </w:pPr>
          <w:hyperlink w:anchor="_Toc142750395" w:history="1">
            <w:r w:rsidR="00F7657E" w:rsidRPr="00F7657E">
              <w:rPr>
                <w:rStyle w:val="Hyperlink"/>
                <w:rFonts w:ascii="Times New Roman" w:hAnsi="Times New Roman" w:cs="Times New Roman"/>
                <w:noProof/>
                <w:sz w:val="24"/>
                <w:szCs w:val="24"/>
              </w:rPr>
              <w:t>Conclusion</w:t>
            </w:r>
            <w:r w:rsidR="00F7657E" w:rsidRPr="00F7657E">
              <w:rPr>
                <w:rFonts w:ascii="Times New Roman" w:hAnsi="Times New Roman" w:cs="Times New Roman"/>
                <w:noProof/>
                <w:webHidden/>
                <w:sz w:val="24"/>
                <w:szCs w:val="24"/>
              </w:rPr>
              <w:tab/>
            </w:r>
            <w:r w:rsidR="00F7657E" w:rsidRPr="00F7657E">
              <w:rPr>
                <w:rFonts w:ascii="Times New Roman" w:hAnsi="Times New Roman" w:cs="Times New Roman"/>
                <w:noProof/>
                <w:webHidden/>
                <w:sz w:val="24"/>
                <w:szCs w:val="24"/>
              </w:rPr>
              <w:fldChar w:fldCharType="begin"/>
            </w:r>
            <w:r w:rsidR="00F7657E" w:rsidRPr="00F7657E">
              <w:rPr>
                <w:rFonts w:ascii="Times New Roman" w:hAnsi="Times New Roman" w:cs="Times New Roman"/>
                <w:noProof/>
                <w:webHidden/>
                <w:sz w:val="24"/>
                <w:szCs w:val="24"/>
              </w:rPr>
              <w:instrText xml:space="preserve"> PAGEREF _Toc142750395 \h </w:instrText>
            </w:r>
            <w:r w:rsidR="00F7657E" w:rsidRPr="00F7657E">
              <w:rPr>
                <w:rFonts w:ascii="Times New Roman" w:hAnsi="Times New Roman" w:cs="Times New Roman"/>
                <w:noProof/>
                <w:webHidden/>
                <w:sz w:val="24"/>
                <w:szCs w:val="24"/>
              </w:rPr>
            </w:r>
            <w:r w:rsidR="00F7657E" w:rsidRPr="00F7657E">
              <w:rPr>
                <w:rFonts w:ascii="Times New Roman" w:hAnsi="Times New Roman" w:cs="Times New Roman"/>
                <w:noProof/>
                <w:webHidden/>
                <w:sz w:val="24"/>
                <w:szCs w:val="24"/>
              </w:rPr>
              <w:fldChar w:fldCharType="separate"/>
            </w:r>
            <w:r w:rsidR="00F7657E" w:rsidRPr="00F7657E">
              <w:rPr>
                <w:rFonts w:ascii="Times New Roman" w:hAnsi="Times New Roman" w:cs="Times New Roman"/>
                <w:noProof/>
                <w:webHidden/>
                <w:sz w:val="24"/>
                <w:szCs w:val="24"/>
              </w:rPr>
              <w:t>13</w:t>
            </w:r>
            <w:r w:rsidR="00F7657E" w:rsidRPr="00F7657E">
              <w:rPr>
                <w:rFonts w:ascii="Times New Roman" w:hAnsi="Times New Roman" w:cs="Times New Roman"/>
                <w:noProof/>
                <w:webHidden/>
                <w:sz w:val="24"/>
                <w:szCs w:val="24"/>
              </w:rPr>
              <w:fldChar w:fldCharType="end"/>
            </w:r>
          </w:hyperlink>
        </w:p>
        <w:p w14:paraId="737914ED" w14:textId="07877D7C" w:rsidR="00F7657E" w:rsidRPr="00F7657E" w:rsidRDefault="00000000" w:rsidP="0041244B">
          <w:pPr>
            <w:pStyle w:val="TOC1"/>
            <w:tabs>
              <w:tab w:val="right" w:leader="dot" w:pos="9019"/>
            </w:tabs>
            <w:spacing w:line="360" w:lineRule="auto"/>
            <w:jc w:val="both"/>
            <w:rPr>
              <w:rFonts w:ascii="Times New Roman" w:hAnsi="Times New Roman" w:cs="Times New Roman"/>
              <w:noProof/>
              <w:sz w:val="24"/>
              <w:szCs w:val="24"/>
            </w:rPr>
          </w:pPr>
          <w:hyperlink w:anchor="_Toc142750396" w:history="1">
            <w:r w:rsidR="00F7657E" w:rsidRPr="00F7657E">
              <w:rPr>
                <w:rStyle w:val="Hyperlink"/>
                <w:rFonts w:ascii="Times New Roman" w:hAnsi="Times New Roman" w:cs="Times New Roman"/>
                <w:noProof/>
                <w:sz w:val="24"/>
                <w:szCs w:val="24"/>
              </w:rPr>
              <w:t>References</w:t>
            </w:r>
            <w:r w:rsidR="00F7657E" w:rsidRPr="00F7657E">
              <w:rPr>
                <w:rFonts w:ascii="Times New Roman" w:hAnsi="Times New Roman" w:cs="Times New Roman"/>
                <w:noProof/>
                <w:webHidden/>
                <w:sz w:val="24"/>
                <w:szCs w:val="24"/>
              </w:rPr>
              <w:tab/>
            </w:r>
            <w:r w:rsidR="00F7657E" w:rsidRPr="00F7657E">
              <w:rPr>
                <w:rFonts w:ascii="Times New Roman" w:hAnsi="Times New Roman" w:cs="Times New Roman"/>
                <w:noProof/>
                <w:webHidden/>
                <w:sz w:val="24"/>
                <w:szCs w:val="24"/>
              </w:rPr>
              <w:fldChar w:fldCharType="begin"/>
            </w:r>
            <w:r w:rsidR="00F7657E" w:rsidRPr="00F7657E">
              <w:rPr>
                <w:rFonts w:ascii="Times New Roman" w:hAnsi="Times New Roman" w:cs="Times New Roman"/>
                <w:noProof/>
                <w:webHidden/>
                <w:sz w:val="24"/>
                <w:szCs w:val="24"/>
              </w:rPr>
              <w:instrText xml:space="preserve"> PAGEREF _Toc142750396 \h </w:instrText>
            </w:r>
            <w:r w:rsidR="00F7657E" w:rsidRPr="00F7657E">
              <w:rPr>
                <w:rFonts w:ascii="Times New Roman" w:hAnsi="Times New Roman" w:cs="Times New Roman"/>
                <w:noProof/>
                <w:webHidden/>
                <w:sz w:val="24"/>
                <w:szCs w:val="24"/>
              </w:rPr>
            </w:r>
            <w:r w:rsidR="00F7657E" w:rsidRPr="00F7657E">
              <w:rPr>
                <w:rFonts w:ascii="Times New Roman" w:hAnsi="Times New Roman" w:cs="Times New Roman"/>
                <w:noProof/>
                <w:webHidden/>
                <w:sz w:val="24"/>
                <w:szCs w:val="24"/>
              </w:rPr>
              <w:fldChar w:fldCharType="separate"/>
            </w:r>
            <w:r w:rsidR="00F7657E" w:rsidRPr="00F7657E">
              <w:rPr>
                <w:rFonts w:ascii="Times New Roman" w:hAnsi="Times New Roman" w:cs="Times New Roman"/>
                <w:noProof/>
                <w:webHidden/>
                <w:sz w:val="24"/>
                <w:szCs w:val="24"/>
              </w:rPr>
              <w:t>14</w:t>
            </w:r>
            <w:r w:rsidR="00F7657E" w:rsidRPr="00F7657E">
              <w:rPr>
                <w:rFonts w:ascii="Times New Roman" w:hAnsi="Times New Roman" w:cs="Times New Roman"/>
                <w:noProof/>
                <w:webHidden/>
                <w:sz w:val="24"/>
                <w:szCs w:val="24"/>
              </w:rPr>
              <w:fldChar w:fldCharType="end"/>
            </w:r>
          </w:hyperlink>
        </w:p>
        <w:p w14:paraId="7F7016C9" w14:textId="73E5A8C1" w:rsidR="00F7657E" w:rsidRPr="00F7657E" w:rsidRDefault="00F7657E" w:rsidP="0041244B">
          <w:pPr>
            <w:spacing w:line="360" w:lineRule="auto"/>
            <w:jc w:val="both"/>
            <w:rPr>
              <w:rFonts w:ascii="Times New Roman" w:hAnsi="Times New Roman" w:cs="Times New Roman"/>
              <w:sz w:val="24"/>
              <w:szCs w:val="24"/>
            </w:rPr>
          </w:pPr>
          <w:r w:rsidRPr="00F7657E">
            <w:rPr>
              <w:rFonts w:ascii="Times New Roman" w:hAnsi="Times New Roman" w:cs="Times New Roman"/>
              <w:b/>
              <w:bCs/>
              <w:noProof/>
              <w:sz w:val="24"/>
              <w:szCs w:val="24"/>
            </w:rPr>
            <w:fldChar w:fldCharType="end"/>
          </w:r>
        </w:p>
      </w:sdtContent>
    </w:sdt>
    <w:p w14:paraId="2E76D812" w14:textId="77777777" w:rsidR="00F7657E" w:rsidRDefault="00F7657E" w:rsidP="0041244B">
      <w:pPr>
        <w:spacing w:line="360" w:lineRule="auto"/>
        <w:rPr>
          <w:rFonts w:ascii="Times New Roman" w:hAnsi="Times New Roman"/>
          <w:b/>
          <w:sz w:val="28"/>
          <w:szCs w:val="40"/>
        </w:rPr>
      </w:pPr>
      <w:r>
        <w:br w:type="page"/>
      </w:r>
    </w:p>
    <w:p w14:paraId="2ADD6933" w14:textId="4F168846" w:rsidR="00344CDB" w:rsidRDefault="00000000" w:rsidP="0041244B">
      <w:pPr>
        <w:pStyle w:val="Heading1"/>
        <w:rPr>
          <w:b w:val="0"/>
        </w:rPr>
      </w:pPr>
      <w:bookmarkStart w:id="0" w:name="_Toc142750388"/>
      <w:r>
        <w:lastRenderedPageBreak/>
        <w:t>Introduction</w:t>
      </w:r>
      <w:bookmarkEnd w:id="0"/>
    </w:p>
    <w:p w14:paraId="0B1999A1" w14:textId="5EC17884" w:rsidR="00344CDB" w:rsidRDefault="00000000" w:rsidP="004124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Labours or employees are playing an important role in any organisation and labours are considered the pillar of the company. Without an efficient labour force, it is impossible to increase the organisation’s productivity. The main context of the report is to analyse the present structure and situation of the UK labour market. Every type of organisation is dependent on an efficient labour force, such as retail or fashion or the IT industry, employees are playing a significant role. For developing this report, a UK labour-based company, Morrisons, will be used. It is </w:t>
      </w:r>
      <w:r w:rsidR="00411A64">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well-known UK-based supermarket chain and it will be chosen as an example the employees are the key pillars of the company and it is also an employee-oriented company. The employment rate of the UK was approximately 76% up to the year 2023, February (UK labour market, 2021). In this report, the current situation of the UK labour market and PEST and SWOT analysis of the UK labour market will be explained. The post-Covid and post-Brexit structure of HRM strategies will be explained by providing necessary examples. Some recommendations will be provided in the last part that will help Morrisons to improve its HRM and employee management structure. </w:t>
      </w:r>
    </w:p>
    <w:p w14:paraId="70276FA1" w14:textId="77777777" w:rsidR="00344CDB" w:rsidRDefault="00000000" w:rsidP="0041244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F87E8DD" wp14:editId="5115EF0E">
            <wp:extent cx="4143375" cy="2466975"/>
            <wp:effectExtent l="0" t="0" r="9525" b="9525"/>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4143610" cy="2467115"/>
                    </a:xfrm>
                    <a:prstGeom prst="rect">
                      <a:avLst/>
                    </a:prstGeom>
                    <a:ln/>
                  </pic:spPr>
                </pic:pic>
              </a:graphicData>
            </a:graphic>
          </wp:inline>
        </w:drawing>
      </w:r>
    </w:p>
    <w:p w14:paraId="33F271E5" w14:textId="674573FE" w:rsidR="00344CDB" w:rsidRDefault="00000000" w:rsidP="0041244B">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UK </w:t>
      </w:r>
      <w:r w:rsidR="00B226BB">
        <w:rPr>
          <w:rFonts w:ascii="Times New Roman" w:eastAsia="Times New Roman" w:hAnsi="Times New Roman" w:cs="Times New Roman"/>
          <w:b/>
          <w:sz w:val="24"/>
          <w:szCs w:val="24"/>
        </w:rPr>
        <w:t>E</w:t>
      </w:r>
      <w:r>
        <w:rPr>
          <w:rFonts w:ascii="Times New Roman" w:eastAsia="Times New Roman" w:hAnsi="Times New Roman" w:cs="Times New Roman"/>
          <w:b/>
          <w:sz w:val="24"/>
          <w:szCs w:val="24"/>
        </w:rPr>
        <w:t xml:space="preserve">mployment </w:t>
      </w:r>
    </w:p>
    <w:p w14:paraId="77082226" w14:textId="77777777" w:rsidR="00344CDB" w:rsidRDefault="00000000" w:rsidP="0041244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2021)‌</w:t>
      </w:r>
    </w:p>
    <w:p w14:paraId="0E130258" w14:textId="23770627" w:rsidR="00344CDB" w:rsidRDefault="00000000" w:rsidP="0041244B">
      <w:pPr>
        <w:pStyle w:val="Heading1"/>
      </w:pPr>
      <w:bookmarkStart w:id="1" w:name="_Toc142750389"/>
      <w:r>
        <w:lastRenderedPageBreak/>
        <w:t>Current State of Labour Market in the UK</w:t>
      </w:r>
      <w:bookmarkEnd w:id="1"/>
    </w:p>
    <w:p w14:paraId="0A4DAB3C" w14:textId="77777777" w:rsidR="00344CDB" w:rsidRDefault="00000000" w:rsidP="004124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labour market or the UK employment structure is very organised and noticeable in the UK. The employment rate increased from 2011 and in the last financial year the UK employment rate was approximately 76.0%. From different reports, it has been founded that, presently 1.03% of labours are engaged in the UK agriculture sector, 17.97% workforce is currently attached to the UK manufacturing industry and more than 80.83% labour force is involved with the different service sectors in the UK, up to the year 2021. The UK labour market is divided into two categories, that is, home labour demand and firm or organisation’s labour demand. The labour market of the UK also can be categorised into four parts, that are professional labours, skilled labours, semi-skilled labours and unskilled labours. Based on the CIPD research, it can be said that the UK labour market is the least regulated employee market among all OECD nations. </w:t>
      </w:r>
    </w:p>
    <w:p w14:paraId="60AED84A" w14:textId="77777777" w:rsidR="00344CDB" w:rsidRDefault="00000000" w:rsidP="004124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labourers of the UK are expected to have above-average work satisfaction within their profession and they are also happy with this type of job satisfaction. More than millions of people in the UK are connected with the different retail industry, tourism industry, fashion industry and IT industry. In the UK retail sector, more than 2.943 million labourers were employed up to Q2 2022 (Labour market report, 2022). The employment rate of the UK is highest in the retail and wholesale business. More than five million labours \were involved with the UK retail trade and wholesale sector up to 2022. The other largest employment sector of the UK is the consumer support service and administrative sector, and more than 2.99 million people are engaged in these sectors. </w:t>
      </w:r>
    </w:p>
    <w:p w14:paraId="2EAC7144" w14:textId="1339BD99" w:rsidR="00344CDB" w:rsidRDefault="00000000" w:rsidP="004124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textile and fashion retail sector, approximately 500,000 employees are connected. </w:t>
      </w:r>
      <w:r w:rsidR="00411A64">
        <w:rPr>
          <w:rFonts w:ascii="Times New Roman" w:eastAsia="Times New Roman" w:hAnsi="Times New Roman" w:cs="Times New Roman"/>
          <w:sz w:val="24"/>
          <w:szCs w:val="24"/>
        </w:rPr>
        <w:t>Among</w:t>
      </w:r>
      <w:r>
        <w:rPr>
          <w:rFonts w:ascii="Times New Roman" w:eastAsia="Times New Roman" w:hAnsi="Times New Roman" w:cs="Times New Roman"/>
          <w:sz w:val="24"/>
          <w:szCs w:val="24"/>
        </w:rPr>
        <w:t xml:space="preserve"> </w:t>
      </w:r>
      <w:r w:rsidR="00B226BB">
        <w:rPr>
          <w:rFonts w:ascii="Times New Roman" w:eastAsia="Times New Roman" w:hAnsi="Times New Roman" w:cs="Times New Roman"/>
          <w:sz w:val="24"/>
          <w:szCs w:val="24"/>
        </w:rPr>
        <w:t>these 500,000 employees</w:t>
      </w:r>
      <w:r>
        <w:rPr>
          <w:rFonts w:ascii="Times New Roman" w:eastAsia="Times New Roman" w:hAnsi="Times New Roman" w:cs="Times New Roman"/>
          <w:sz w:val="24"/>
          <w:szCs w:val="24"/>
        </w:rPr>
        <w:t xml:space="preserve">, most employees belong from Scotland, England and Wales. On the other hand, approximately, 88000 people are connected with fashion manufacturing and approximately 62,000 workers are connected with fashion wholesaling and an estimated 413,000 workers are involved with the fashion-based retail trade sector in the UK (UKFT, 2022). On the other hand, before the global pandemic estimated 3.64 million people were involved with the UK tourism industry, indirectly and directly. After the post-Covis situation, the employment opportunity in the UK tourism sector decreased by an estimated 15%, to the year 2019-2020. On the other hand, the unemployment rate of the UK was estimated at 4.0% and more than 1.37 million UK population remain unemployed till this present fiscal year. Therefore, it can be said that, currently the UK labour market is usually tight and there are more </w:t>
      </w:r>
      <w:r>
        <w:rPr>
          <w:rFonts w:ascii="Times New Roman" w:eastAsia="Times New Roman" w:hAnsi="Times New Roman" w:cs="Times New Roman"/>
          <w:sz w:val="24"/>
          <w:szCs w:val="24"/>
        </w:rPr>
        <w:lastRenderedPageBreak/>
        <w:t xml:space="preserve">than one million work vacancies up to this FY23. This is the overall structure of the labour market in the UK and it can be said that the UK labour market is the main strong point of the UK. </w:t>
      </w:r>
    </w:p>
    <w:p w14:paraId="28820423" w14:textId="77777777" w:rsidR="00344CDB" w:rsidRDefault="00000000" w:rsidP="0041244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96A4D27" wp14:editId="7DF569B1">
            <wp:extent cx="3924300" cy="2219325"/>
            <wp:effectExtent l="0" t="0" r="0" b="9525"/>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924527" cy="2219453"/>
                    </a:xfrm>
                    <a:prstGeom prst="rect">
                      <a:avLst/>
                    </a:prstGeom>
                    <a:ln/>
                  </pic:spPr>
                </pic:pic>
              </a:graphicData>
            </a:graphic>
          </wp:inline>
        </w:drawing>
      </w:r>
    </w:p>
    <w:p w14:paraId="1EE582AA" w14:textId="41417882" w:rsidR="00344CDB" w:rsidRDefault="00000000" w:rsidP="0041244B">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UK </w:t>
      </w:r>
      <w:r w:rsidR="00B226BB">
        <w:rPr>
          <w:rFonts w:ascii="Times New Roman" w:eastAsia="Times New Roman" w:hAnsi="Times New Roman" w:cs="Times New Roman"/>
          <w:b/>
          <w:sz w:val="24"/>
          <w:szCs w:val="24"/>
        </w:rPr>
        <w:t>E</w:t>
      </w:r>
      <w:r>
        <w:rPr>
          <w:rFonts w:ascii="Times New Roman" w:eastAsia="Times New Roman" w:hAnsi="Times New Roman" w:cs="Times New Roman"/>
          <w:b/>
          <w:sz w:val="24"/>
          <w:szCs w:val="24"/>
        </w:rPr>
        <w:t xml:space="preserve">mployment </w:t>
      </w:r>
      <w:r w:rsidR="00B226BB">
        <w:rPr>
          <w:rFonts w:ascii="Times New Roman" w:eastAsia="Times New Roman" w:hAnsi="Times New Roman" w:cs="Times New Roman"/>
          <w:b/>
          <w:sz w:val="24"/>
          <w:szCs w:val="24"/>
        </w:rPr>
        <w:t>R</w:t>
      </w:r>
      <w:r>
        <w:rPr>
          <w:rFonts w:ascii="Times New Roman" w:eastAsia="Times New Roman" w:hAnsi="Times New Roman" w:cs="Times New Roman"/>
          <w:b/>
          <w:sz w:val="24"/>
          <w:szCs w:val="24"/>
        </w:rPr>
        <w:t>ate</w:t>
      </w:r>
    </w:p>
    <w:p w14:paraId="14288F9D" w14:textId="72A2AA85" w:rsidR="00344CDB" w:rsidRDefault="00000000" w:rsidP="0041244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Clark, 2021)</w:t>
      </w:r>
    </w:p>
    <w:p w14:paraId="731A23EB" w14:textId="77777777" w:rsidR="00344CDB" w:rsidRDefault="00000000" w:rsidP="0041244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24C9135" wp14:editId="514CA8C0">
            <wp:extent cx="4714875" cy="1914525"/>
            <wp:effectExtent l="0" t="0" r="9525" b="9525"/>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714875" cy="1914525"/>
                    </a:xfrm>
                    <a:prstGeom prst="rect">
                      <a:avLst/>
                    </a:prstGeom>
                    <a:ln/>
                  </pic:spPr>
                </pic:pic>
              </a:graphicData>
            </a:graphic>
          </wp:inline>
        </w:drawing>
      </w:r>
    </w:p>
    <w:p w14:paraId="4CE0DCD1" w14:textId="125E68B1" w:rsidR="00344CDB" w:rsidRDefault="00000000" w:rsidP="0041244B">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Unemployment </w:t>
      </w:r>
      <w:r w:rsidR="00B226BB">
        <w:rPr>
          <w:rFonts w:ascii="Times New Roman" w:eastAsia="Times New Roman" w:hAnsi="Times New Roman" w:cs="Times New Roman"/>
          <w:b/>
          <w:sz w:val="24"/>
          <w:szCs w:val="24"/>
        </w:rPr>
        <w:t>R</w:t>
      </w:r>
      <w:r>
        <w:rPr>
          <w:rFonts w:ascii="Times New Roman" w:eastAsia="Times New Roman" w:hAnsi="Times New Roman" w:cs="Times New Roman"/>
          <w:b/>
          <w:sz w:val="24"/>
          <w:szCs w:val="24"/>
        </w:rPr>
        <w:t>ate in the UK</w:t>
      </w:r>
    </w:p>
    <w:p w14:paraId="69840DDF" w14:textId="77777777" w:rsidR="00344CDB" w:rsidRDefault="00000000" w:rsidP="0041244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Labour market report, 2022)‌</w:t>
      </w:r>
    </w:p>
    <w:p w14:paraId="0A151CF3" w14:textId="337CA916" w:rsidR="00344CDB" w:rsidRDefault="00000000" w:rsidP="0041244B">
      <w:pPr>
        <w:pStyle w:val="Heading1"/>
      </w:pPr>
      <w:bookmarkStart w:id="2" w:name="_Toc142750390"/>
      <w:r>
        <w:t>SWOT Analysis</w:t>
      </w:r>
      <w:bookmarkEnd w:id="2"/>
      <w:r>
        <w:t xml:space="preserve"> </w:t>
      </w:r>
    </w:p>
    <w:p w14:paraId="67045032" w14:textId="77777777" w:rsidR="00344CDB" w:rsidRDefault="00000000" w:rsidP="004124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this report, the internal analysis of the UK labour market will be described by using the SWOT analysis. </w:t>
      </w:r>
    </w:p>
    <w:p w14:paraId="2B8577AA" w14:textId="77777777" w:rsidR="00344CDB" w:rsidRDefault="00000000" w:rsidP="004124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Strengths: </w:t>
      </w:r>
      <w:r>
        <w:rPr>
          <w:rFonts w:ascii="Times New Roman" w:eastAsia="Times New Roman" w:hAnsi="Times New Roman" w:cs="Times New Roman"/>
          <w:color w:val="0E101A"/>
          <w:sz w:val="24"/>
          <w:szCs w:val="24"/>
        </w:rPr>
        <w:t xml:space="preserve">The main strength of the UK labour market is continuously increasing and the employment rate has increased by 0.2% from the year 2022, November to 2023, January. The </w:t>
      </w:r>
      <w:r>
        <w:rPr>
          <w:rFonts w:ascii="Times New Roman" w:eastAsia="Times New Roman" w:hAnsi="Times New Roman" w:cs="Times New Roman"/>
          <w:color w:val="0E101A"/>
          <w:sz w:val="24"/>
          <w:szCs w:val="24"/>
        </w:rPr>
        <w:lastRenderedPageBreak/>
        <w:t>estimated employment rate was 76.0% up to FY23, April (</w:t>
      </w:r>
      <w:r>
        <w:rPr>
          <w:rFonts w:ascii="Times New Roman" w:eastAsia="Times New Roman" w:hAnsi="Times New Roman" w:cs="Times New Roman"/>
          <w:sz w:val="24"/>
          <w:szCs w:val="24"/>
        </w:rPr>
        <w:t>UK labour market, 2023</w:t>
      </w:r>
      <w:r>
        <w:rPr>
          <w:rFonts w:ascii="Times New Roman" w:eastAsia="Times New Roman" w:hAnsi="Times New Roman" w:cs="Times New Roman"/>
          <w:color w:val="0E101A"/>
          <w:sz w:val="24"/>
          <w:szCs w:val="24"/>
        </w:rPr>
        <w:t>). The UK-based retail company Morrisons has increased its employment rate, which is approximately 105,000 (</w:t>
      </w:r>
      <w:r>
        <w:rPr>
          <w:rFonts w:ascii="Times New Roman" w:eastAsia="Times New Roman" w:hAnsi="Times New Roman" w:cs="Times New Roman"/>
          <w:sz w:val="24"/>
          <w:szCs w:val="24"/>
        </w:rPr>
        <w:t>Morrisons, 2023</w:t>
      </w:r>
      <w:r>
        <w:rPr>
          <w:rFonts w:ascii="Times New Roman" w:eastAsia="Times New Roman" w:hAnsi="Times New Roman" w:cs="Times New Roman"/>
          <w:color w:val="0E101A"/>
          <w:sz w:val="24"/>
          <w:szCs w:val="24"/>
        </w:rPr>
        <w:t xml:space="preserve">). This strong skilled labour force is the main strength of the company. </w:t>
      </w:r>
    </w:p>
    <w:p w14:paraId="3A4C8502" w14:textId="77777777" w:rsidR="00344CDB" w:rsidRDefault="00000000" w:rsidP="004124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Weakness: </w:t>
      </w:r>
      <w:r>
        <w:rPr>
          <w:rFonts w:ascii="Times New Roman" w:eastAsia="Times New Roman" w:hAnsi="Times New Roman" w:cs="Times New Roman"/>
          <w:color w:val="0E101A"/>
          <w:sz w:val="24"/>
          <w:szCs w:val="24"/>
        </w:rPr>
        <w:t xml:space="preserve">During the post-covid situation, the employment opportunities for unemployed people are decreasing noticeably. Job vacancies are becoming low and the labour market of the UK is presently tight and new recruitment becomes challenging for the UK service sectors due to overcoming the post-covid situation. Morrisons currently faced the high inflation issue and after covid, their property values were falling, for reducing the operational cost the company tried to reduce the labour cost by sacking their inefficient employees. </w:t>
      </w:r>
    </w:p>
    <w:p w14:paraId="249765CF" w14:textId="77777777" w:rsidR="00344CDB" w:rsidRDefault="00000000" w:rsidP="004124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Opportunities: </w:t>
      </w:r>
      <w:r>
        <w:rPr>
          <w:rFonts w:ascii="Times New Roman" w:eastAsia="Times New Roman" w:hAnsi="Times New Roman" w:cs="Times New Roman"/>
          <w:color w:val="0E101A"/>
          <w:sz w:val="24"/>
          <w:szCs w:val="24"/>
        </w:rPr>
        <w:t xml:space="preserve">Globalisation has kept a positive influence on the UK business industry. For technological advancement, more new job opportunities will arise in the future, such as AI advancement, and improvements of ICT. Therefore, more skilled labourers will be required in these new job positions. Morrisons is also continuously updating its business structure and will adopt advanced technology in future, new job posts will be created to manage the new technologies and efficient skills labours will get new job opportunities in future. </w:t>
      </w:r>
    </w:p>
    <w:p w14:paraId="5F2985FF" w14:textId="77777777" w:rsidR="00344CDB" w:rsidRDefault="00000000" w:rsidP="004124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Threats: </w:t>
      </w:r>
      <w:r>
        <w:rPr>
          <w:rFonts w:ascii="Times New Roman" w:eastAsia="Times New Roman" w:hAnsi="Times New Roman" w:cs="Times New Roman"/>
          <w:color w:val="0E101A"/>
          <w:sz w:val="24"/>
          <w:szCs w:val="24"/>
        </w:rPr>
        <w:t xml:space="preserve">The unemployment rate is also a little higher in the UK and approximately more than 1.37 million people remain unemployed. In the future, automation technology will be increased in business, and AI service and robotic services can become the replacement of the human labour force. The unemployment rate might increase in the future and if Morrisons will adopt this high automation service within their business, then the company will surely reduce their employee numbers, decreasing their labour cost.  </w:t>
      </w:r>
    </w:p>
    <w:p w14:paraId="570672A2" w14:textId="77777777" w:rsidR="00344CDB" w:rsidRDefault="00000000" w:rsidP="0041244B">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drawing>
          <wp:inline distT="114300" distB="114300" distL="114300" distR="114300" wp14:anchorId="03DB1F41" wp14:editId="5DC9E6BF">
            <wp:extent cx="3371850" cy="2314575"/>
            <wp:effectExtent l="0" t="0" r="0" b="9525"/>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3371850" cy="2314575"/>
                    </a:xfrm>
                    <a:prstGeom prst="rect">
                      <a:avLst/>
                    </a:prstGeom>
                    <a:ln/>
                  </pic:spPr>
                </pic:pic>
              </a:graphicData>
            </a:graphic>
          </wp:inline>
        </w:drawing>
      </w:r>
    </w:p>
    <w:p w14:paraId="2D689961" w14:textId="442401A8" w:rsidR="00344CDB" w:rsidRDefault="00000000" w:rsidP="0041244B">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Figure 4: Employment </w:t>
      </w:r>
      <w:r w:rsidR="00B226BB">
        <w:rPr>
          <w:rFonts w:ascii="Times New Roman" w:eastAsia="Times New Roman" w:hAnsi="Times New Roman" w:cs="Times New Roman"/>
          <w:b/>
          <w:color w:val="0E101A"/>
          <w:sz w:val="24"/>
          <w:szCs w:val="24"/>
        </w:rPr>
        <w:t>G</w:t>
      </w:r>
      <w:r>
        <w:rPr>
          <w:rFonts w:ascii="Times New Roman" w:eastAsia="Times New Roman" w:hAnsi="Times New Roman" w:cs="Times New Roman"/>
          <w:b/>
          <w:color w:val="0E101A"/>
          <w:sz w:val="24"/>
          <w:szCs w:val="24"/>
        </w:rPr>
        <w:t xml:space="preserve">rowth </w:t>
      </w:r>
      <w:r w:rsidR="00B226BB">
        <w:rPr>
          <w:rFonts w:ascii="Times New Roman" w:eastAsia="Times New Roman" w:hAnsi="Times New Roman" w:cs="Times New Roman"/>
          <w:b/>
          <w:color w:val="0E101A"/>
          <w:sz w:val="24"/>
          <w:szCs w:val="24"/>
        </w:rPr>
        <w:t>R</w:t>
      </w:r>
      <w:r>
        <w:rPr>
          <w:rFonts w:ascii="Times New Roman" w:eastAsia="Times New Roman" w:hAnsi="Times New Roman" w:cs="Times New Roman"/>
          <w:b/>
          <w:color w:val="0E101A"/>
          <w:sz w:val="24"/>
          <w:szCs w:val="24"/>
        </w:rPr>
        <w:t xml:space="preserve">ate in the UK </w:t>
      </w:r>
    </w:p>
    <w:p w14:paraId="20D0E0A1" w14:textId="77777777" w:rsidR="00344CDB" w:rsidRDefault="00000000" w:rsidP="0041244B">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(Source: </w:t>
      </w:r>
      <w:r>
        <w:rPr>
          <w:rFonts w:ascii="Times New Roman" w:eastAsia="Times New Roman" w:hAnsi="Times New Roman" w:cs="Times New Roman"/>
          <w:sz w:val="24"/>
          <w:szCs w:val="24"/>
        </w:rPr>
        <w:t>UK employment rate, 2020)</w:t>
      </w:r>
    </w:p>
    <w:p w14:paraId="0846316C" w14:textId="711E77A4" w:rsidR="00344CDB" w:rsidRDefault="00000000" w:rsidP="0041244B">
      <w:pPr>
        <w:pStyle w:val="Heading1"/>
      </w:pPr>
      <w:bookmarkStart w:id="3" w:name="_Toc142750391"/>
      <w:r>
        <w:lastRenderedPageBreak/>
        <w:t>PEST Analysis</w:t>
      </w:r>
      <w:bookmarkEnd w:id="3"/>
      <w:r>
        <w:t xml:space="preserve"> </w:t>
      </w:r>
    </w:p>
    <w:p w14:paraId="07E2A0CE" w14:textId="77777777" w:rsidR="00344CDB" w:rsidRDefault="00000000" w:rsidP="004124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this report, the external analysis of the UK labour market will be explained by using the PEST analysis. </w:t>
      </w:r>
    </w:p>
    <w:p w14:paraId="1C3FA487" w14:textId="60987ABF" w:rsidR="00344CDB" w:rsidRDefault="00000000" w:rsidP="004124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Political: </w:t>
      </w:r>
      <w:r>
        <w:rPr>
          <w:rFonts w:ascii="Times New Roman" w:eastAsia="Times New Roman" w:hAnsi="Times New Roman" w:cs="Times New Roman"/>
          <w:color w:val="0E101A"/>
          <w:sz w:val="24"/>
          <w:szCs w:val="24"/>
        </w:rPr>
        <w:t>The UK government was one of the stable governments and government stability of the UK was dependent on strict and supportive business laws, and low or controlled corruption, these are the key features of the UK government. Before the Brexit issue, the UK had the most stable political environment, after the Brexit factor, a huge distance was created between the UK and EU-based organisations (</w:t>
      </w:r>
      <w:r>
        <w:rPr>
          <w:rFonts w:ascii="Times New Roman" w:eastAsia="Times New Roman" w:hAnsi="Times New Roman" w:cs="Times New Roman"/>
          <w:sz w:val="24"/>
          <w:szCs w:val="24"/>
        </w:rPr>
        <w:t>Thissen et al., 2020</w:t>
      </w:r>
      <w:r>
        <w:rPr>
          <w:rFonts w:ascii="Times New Roman" w:eastAsia="Times New Roman" w:hAnsi="Times New Roman" w:cs="Times New Roman"/>
          <w:color w:val="0E101A"/>
          <w:sz w:val="24"/>
          <w:szCs w:val="24"/>
        </w:rPr>
        <w:t xml:space="preserve">). During this Brexit, the UK left the EU </w:t>
      </w:r>
      <w:r w:rsidR="00B226BB">
        <w:rPr>
          <w:rFonts w:ascii="Times New Roman" w:eastAsia="Times New Roman" w:hAnsi="Times New Roman" w:cs="Times New Roman"/>
          <w:color w:val="0E101A"/>
          <w:sz w:val="24"/>
          <w:szCs w:val="24"/>
        </w:rPr>
        <w:t>and, in this situation,</w:t>
      </w:r>
      <w:r>
        <w:rPr>
          <w:rFonts w:ascii="Times New Roman" w:eastAsia="Times New Roman" w:hAnsi="Times New Roman" w:cs="Times New Roman"/>
          <w:color w:val="0E101A"/>
          <w:sz w:val="24"/>
          <w:szCs w:val="24"/>
        </w:rPr>
        <w:t xml:space="preserve"> many labourers who were coming from EU-based countries left their job and returned to their home country, the EU country (</w:t>
      </w:r>
      <w:proofErr w:type="spellStart"/>
      <w:r>
        <w:rPr>
          <w:rFonts w:ascii="Times New Roman" w:eastAsia="Times New Roman" w:hAnsi="Times New Roman" w:cs="Times New Roman"/>
          <w:color w:val="0E101A"/>
          <w:sz w:val="24"/>
          <w:szCs w:val="24"/>
        </w:rPr>
        <w:t>Bisciari</w:t>
      </w:r>
      <w:proofErr w:type="spellEnd"/>
      <w:r>
        <w:rPr>
          <w:rFonts w:ascii="Times New Roman" w:eastAsia="Times New Roman" w:hAnsi="Times New Roman" w:cs="Times New Roman"/>
          <w:color w:val="0E101A"/>
          <w:sz w:val="24"/>
          <w:szCs w:val="24"/>
        </w:rPr>
        <w:t xml:space="preserve">, 2019). Many EU-based organisations sacked the UK labourers and many people became suddenly unemployed. On the other hand, many UK organisations were faced with the labour shortage issue because many skilled experienced workers had left their job. The labour market structure of the UK became unstable and Morrisons also faced the labour shortage issue during this time. </w:t>
      </w:r>
    </w:p>
    <w:p w14:paraId="50979088" w14:textId="77777777" w:rsidR="00344CDB" w:rsidRDefault="00000000" w:rsidP="0041244B">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drawing>
          <wp:inline distT="114300" distB="114300" distL="114300" distR="114300" wp14:anchorId="334ADAC8" wp14:editId="24F67974">
            <wp:extent cx="3448050" cy="21717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448246" cy="2171823"/>
                    </a:xfrm>
                    <a:prstGeom prst="rect">
                      <a:avLst/>
                    </a:prstGeom>
                    <a:ln/>
                  </pic:spPr>
                </pic:pic>
              </a:graphicData>
            </a:graphic>
          </wp:inline>
        </w:drawing>
      </w:r>
    </w:p>
    <w:p w14:paraId="619081CD" w14:textId="64718C0D" w:rsidR="00344CDB" w:rsidRDefault="00000000" w:rsidP="0041244B">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Figure 5: Labour </w:t>
      </w:r>
      <w:r w:rsidR="00B226BB">
        <w:rPr>
          <w:rFonts w:ascii="Times New Roman" w:eastAsia="Times New Roman" w:hAnsi="Times New Roman" w:cs="Times New Roman"/>
          <w:b/>
          <w:color w:val="0E101A"/>
          <w:sz w:val="24"/>
          <w:szCs w:val="24"/>
        </w:rPr>
        <w:t>M</w:t>
      </w:r>
      <w:r>
        <w:rPr>
          <w:rFonts w:ascii="Times New Roman" w:eastAsia="Times New Roman" w:hAnsi="Times New Roman" w:cs="Times New Roman"/>
          <w:b/>
          <w:color w:val="0E101A"/>
          <w:sz w:val="24"/>
          <w:szCs w:val="24"/>
        </w:rPr>
        <w:t xml:space="preserve">igration </w:t>
      </w:r>
      <w:r w:rsidR="00B226BB">
        <w:rPr>
          <w:rFonts w:ascii="Times New Roman" w:eastAsia="Times New Roman" w:hAnsi="Times New Roman" w:cs="Times New Roman"/>
          <w:b/>
          <w:color w:val="0E101A"/>
          <w:sz w:val="24"/>
          <w:szCs w:val="24"/>
        </w:rPr>
        <w:t>D</w:t>
      </w:r>
      <w:r>
        <w:rPr>
          <w:rFonts w:ascii="Times New Roman" w:eastAsia="Times New Roman" w:hAnsi="Times New Roman" w:cs="Times New Roman"/>
          <w:b/>
          <w:color w:val="0E101A"/>
          <w:sz w:val="24"/>
          <w:szCs w:val="24"/>
        </w:rPr>
        <w:t>ue to Brexit</w:t>
      </w:r>
    </w:p>
    <w:p w14:paraId="7FD091DA" w14:textId="77777777" w:rsidR="00344CDB" w:rsidRDefault="00000000" w:rsidP="0041244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(Source: </w:t>
      </w:r>
      <w:r>
        <w:rPr>
          <w:rFonts w:ascii="Times New Roman" w:eastAsia="Times New Roman" w:hAnsi="Times New Roman" w:cs="Times New Roman"/>
          <w:sz w:val="24"/>
          <w:szCs w:val="24"/>
        </w:rPr>
        <w:t>Robinson, 2022)</w:t>
      </w:r>
    </w:p>
    <w:p w14:paraId="7F78461D" w14:textId="77777777" w:rsidR="00344CDB" w:rsidRDefault="00000000" w:rsidP="0041244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1104AA7" wp14:editId="20E3C176">
            <wp:extent cx="2162175" cy="2771775"/>
            <wp:effectExtent l="0" t="0" r="9525" b="952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2162447" cy="2772124"/>
                    </a:xfrm>
                    <a:prstGeom prst="rect">
                      <a:avLst/>
                    </a:prstGeom>
                    <a:ln/>
                  </pic:spPr>
                </pic:pic>
              </a:graphicData>
            </a:graphic>
          </wp:inline>
        </w:drawing>
      </w:r>
    </w:p>
    <w:p w14:paraId="4426B25B" w14:textId="6F2762D4" w:rsidR="00344CDB" w:rsidRDefault="00000000" w:rsidP="0041244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6: Economic </w:t>
      </w:r>
      <w:r w:rsidR="00B226BB">
        <w:rPr>
          <w:rFonts w:ascii="Times New Roman" w:eastAsia="Times New Roman" w:hAnsi="Times New Roman" w:cs="Times New Roman"/>
          <w:b/>
          <w:sz w:val="24"/>
          <w:szCs w:val="24"/>
        </w:rPr>
        <w:t>I</w:t>
      </w:r>
      <w:r>
        <w:rPr>
          <w:rFonts w:ascii="Times New Roman" w:eastAsia="Times New Roman" w:hAnsi="Times New Roman" w:cs="Times New Roman"/>
          <w:b/>
          <w:sz w:val="24"/>
          <w:szCs w:val="24"/>
        </w:rPr>
        <w:t xml:space="preserve">mpact of Brexit </w:t>
      </w:r>
    </w:p>
    <w:p w14:paraId="1B953596" w14:textId="77777777" w:rsidR="00344CDB" w:rsidRDefault="00000000" w:rsidP="0041244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Infographics, 2021)</w:t>
      </w:r>
    </w:p>
    <w:p w14:paraId="46357DE1" w14:textId="77777777" w:rsidR="00344CDB" w:rsidRDefault="00000000" w:rsidP="004124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Economic: </w:t>
      </w:r>
      <w:r>
        <w:rPr>
          <w:rFonts w:ascii="Times New Roman" w:eastAsia="Times New Roman" w:hAnsi="Times New Roman" w:cs="Times New Roman"/>
          <w:color w:val="0E101A"/>
          <w:sz w:val="24"/>
          <w:szCs w:val="24"/>
        </w:rPr>
        <w:t>The economic structure of the UK is very strong and it is one of the economically advanced countries (</w:t>
      </w:r>
      <w:proofErr w:type="spellStart"/>
      <w:r>
        <w:rPr>
          <w:rFonts w:ascii="Times New Roman" w:eastAsia="Times New Roman" w:hAnsi="Times New Roman" w:cs="Times New Roman"/>
          <w:color w:val="0E101A"/>
          <w:sz w:val="24"/>
          <w:szCs w:val="24"/>
        </w:rPr>
        <w:t>Lenoël</w:t>
      </w:r>
      <w:proofErr w:type="spellEnd"/>
      <w:r>
        <w:rPr>
          <w:rFonts w:ascii="Times New Roman" w:eastAsia="Times New Roman" w:hAnsi="Times New Roman" w:cs="Times New Roman"/>
          <w:color w:val="0E101A"/>
          <w:sz w:val="24"/>
          <w:szCs w:val="24"/>
        </w:rPr>
        <w:t xml:space="preserve"> and Young, 2020). The GDP rate is very high in the UK and that is $3.16 trillion in FY23 (</w:t>
      </w:r>
      <w:r>
        <w:rPr>
          <w:rFonts w:ascii="Times New Roman" w:eastAsia="Times New Roman" w:hAnsi="Times New Roman" w:cs="Times New Roman"/>
          <w:sz w:val="24"/>
          <w:szCs w:val="24"/>
        </w:rPr>
        <w:t>Statista, 2023</w:t>
      </w:r>
      <w:r>
        <w:rPr>
          <w:rFonts w:ascii="Times New Roman" w:eastAsia="Times New Roman" w:hAnsi="Times New Roman" w:cs="Times New Roman"/>
          <w:color w:val="0E101A"/>
          <w:sz w:val="24"/>
          <w:szCs w:val="24"/>
        </w:rPr>
        <w:t xml:space="preserve">). The corporate tax rate is also business-friendly. The average labour cost in the UK is £25.92 in FY23 and it is affordable for business organisations. The economic advancement also keeps a positive impact on the Morrisons' business structure. The strong economic structure in the UK is another strength factor for Morrisons. Morrisons provides sufficient salary packages for each worker and the workers are also satisfied. On the other hand, the company always appreciates highly skilled workers and pays satisfactory wages to the employees. The certain economic environment also encourages the company to appoint an experienced workforce and that is the main reason behind the high productivity of Morrisons. </w:t>
      </w:r>
    </w:p>
    <w:p w14:paraId="0D2AF808" w14:textId="77777777" w:rsidR="00344CDB" w:rsidRDefault="00000000" w:rsidP="0041244B">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drawing>
          <wp:inline distT="114300" distB="114300" distL="114300" distR="114300" wp14:anchorId="237BACDE" wp14:editId="200C45CF">
            <wp:extent cx="3076575" cy="2038350"/>
            <wp:effectExtent l="0" t="0" r="9525"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3076575" cy="2038350"/>
                    </a:xfrm>
                    <a:prstGeom prst="rect">
                      <a:avLst/>
                    </a:prstGeom>
                    <a:ln/>
                  </pic:spPr>
                </pic:pic>
              </a:graphicData>
            </a:graphic>
          </wp:inline>
        </w:drawing>
      </w:r>
    </w:p>
    <w:p w14:paraId="447A15D6" w14:textId="2F1073CD" w:rsidR="00344CDB" w:rsidRDefault="00000000" w:rsidP="0041244B">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Figure 7: UK GDP </w:t>
      </w:r>
      <w:r w:rsidR="00B226BB">
        <w:rPr>
          <w:rFonts w:ascii="Times New Roman" w:eastAsia="Times New Roman" w:hAnsi="Times New Roman" w:cs="Times New Roman"/>
          <w:b/>
          <w:color w:val="0E101A"/>
          <w:sz w:val="24"/>
          <w:szCs w:val="24"/>
        </w:rPr>
        <w:t>R</w:t>
      </w:r>
      <w:r>
        <w:rPr>
          <w:rFonts w:ascii="Times New Roman" w:eastAsia="Times New Roman" w:hAnsi="Times New Roman" w:cs="Times New Roman"/>
          <w:b/>
          <w:color w:val="0E101A"/>
          <w:sz w:val="24"/>
          <w:szCs w:val="24"/>
        </w:rPr>
        <w:t>ate</w:t>
      </w:r>
    </w:p>
    <w:p w14:paraId="1AA47ECC" w14:textId="77777777" w:rsidR="00344CDB" w:rsidRDefault="00000000" w:rsidP="0041244B">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(Source: </w:t>
      </w:r>
      <w:r>
        <w:rPr>
          <w:rFonts w:ascii="Times New Roman" w:eastAsia="Times New Roman" w:hAnsi="Times New Roman" w:cs="Times New Roman"/>
          <w:sz w:val="24"/>
          <w:szCs w:val="24"/>
        </w:rPr>
        <w:t>Statista, 2023)</w:t>
      </w:r>
    </w:p>
    <w:p w14:paraId="33A11999" w14:textId="00C16537" w:rsidR="00344CDB" w:rsidRDefault="00000000" w:rsidP="004124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lastRenderedPageBreak/>
        <w:t xml:space="preserve">Social: </w:t>
      </w:r>
      <w:r>
        <w:rPr>
          <w:rFonts w:ascii="Times New Roman" w:eastAsia="Times New Roman" w:hAnsi="Times New Roman" w:cs="Times New Roman"/>
          <w:color w:val="0E101A"/>
          <w:sz w:val="24"/>
          <w:szCs w:val="24"/>
        </w:rPr>
        <w:t xml:space="preserve">The UK is the most populated country and the high population is responsible for developing the strong labour market in the UK. Estimated more than 70 million people are presently living in the UK and it can be assumed that in future the country will reach more than 74 million </w:t>
      </w:r>
      <w:r w:rsidR="00411A64">
        <w:rPr>
          <w:rFonts w:ascii="Times New Roman" w:eastAsia="Times New Roman" w:hAnsi="Times New Roman" w:cs="Times New Roman"/>
          <w:color w:val="0E101A"/>
          <w:sz w:val="24"/>
          <w:szCs w:val="24"/>
        </w:rPr>
        <w:t>by</w:t>
      </w:r>
      <w:r>
        <w:rPr>
          <w:rFonts w:ascii="Times New Roman" w:eastAsia="Times New Roman" w:hAnsi="Times New Roman" w:cs="Times New Roman"/>
          <w:color w:val="0E101A"/>
          <w:sz w:val="24"/>
          <w:szCs w:val="24"/>
        </w:rPr>
        <w:t xml:space="preserve"> 2039 (</w:t>
      </w:r>
      <w:r>
        <w:rPr>
          <w:rFonts w:ascii="Times New Roman" w:eastAsia="Times New Roman" w:hAnsi="Times New Roman" w:cs="Times New Roman"/>
          <w:sz w:val="24"/>
          <w:szCs w:val="24"/>
        </w:rPr>
        <w:t>Statista Infographics, 2021</w:t>
      </w:r>
      <w:r>
        <w:rPr>
          <w:rFonts w:ascii="Times New Roman" w:eastAsia="Times New Roman" w:hAnsi="Times New Roman" w:cs="Times New Roman"/>
          <w:color w:val="0E101A"/>
          <w:sz w:val="24"/>
          <w:szCs w:val="24"/>
        </w:rPr>
        <w:t xml:space="preserve">). Therefore, it can be said that organisations have huge opportunities to appoint an efficient workforce from this huge population and the risks of a labour shortage are comparatively lower in the UK than in other countries. Morrisons also easily develop a strong workforce by using the advantage of the huge population in the UK and the labour market structure of the UK is stronger than other countries. </w:t>
      </w:r>
    </w:p>
    <w:p w14:paraId="465FD2FB" w14:textId="77777777" w:rsidR="00344CDB" w:rsidRDefault="00000000" w:rsidP="0041244B">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drawing>
          <wp:inline distT="114300" distB="114300" distL="114300" distR="114300" wp14:anchorId="4DFAE6A8" wp14:editId="0329D8D4">
            <wp:extent cx="3476625" cy="2343150"/>
            <wp:effectExtent l="0" t="0" r="9525"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3476825" cy="2343285"/>
                    </a:xfrm>
                    <a:prstGeom prst="rect">
                      <a:avLst/>
                    </a:prstGeom>
                    <a:ln/>
                  </pic:spPr>
                </pic:pic>
              </a:graphicData>
            </a:graphic>
          </wp:inline>
        </w:drawing>
      </w:r>
    </w:p>
    <w:p w14:paraId="652DBD33" w14:textId="184EDB81" w:rsidR="00344CDB" w:rsidRDefault="00000000" w:rsidP="0041244B">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Figure 8: Population </w:t>
      </w:r>
      <w:r w:rsidR="00B226BB">
        <w:rPr>
          <w:rFonts w:ascii="Times New Roman" w:eastAsia="Times New Roman" w:hAnsi="Times New Roman" w:cs="Times New Roman"/>
          <w:b/>
          <w:color w:val="0E101A"/>
          <w:sz w:val="24"/>
          <w:szCs w:val="24"/>
        </w:rPr>
        <w:t>G</w:t>
      </w:r>
      <w:r>
        <w:rPr>
          <w:rFonts w:ascii="Times New Roman" w:eastAsia="Times New Roman" w:hAnsi="Times New Roman" w:cs="Times New Roman"/>
          <w:b/>
          <w:color w:val="0E101A"/>
          <w:sz w:val="24"/>
          <w:szCs w:val="24"/>
        </w:rPr>
        <w:t xml:space="preserve">rowth </w:t>
      </w:r>
      <w:r w:rsidR="00B226BB">
        <w:rPr>
          <w:rFonts w:ascii="Times New Roman" w:eastAsia="Times New Roman" w:hAnsi="Times New Roman" w:cs="Times New Roman"/>
          <w:b/>
          <w:color w:val="0E101A"/>
          <w:sz w:val="24"/>
          <w:szCs w:val="24"/>
        </w:rPr>
        <w:t>R</w:t>
      </w:r>
      <w:r>
        <w:rPr>
          <w:rFonts w:ascii="Times New Roman" w:eastAsia="Times New Roman" w:hAnsi="Times New Roman" w:cs="Times New Roman"/>
          <w:b/>
          <w:color w:val="0E101A"/>
          <w:sz w:val="24"/>
          <w:szCs w:val="24"/>
        </w:rPr>
        <w:t>ate in the UK</w:t>
      </w:r>
    </w:p>
    <w:p w14:paraId="26C03B73" w14:textId="77777777" w:rsidR="00344CDB" w:rsidRDefault="00000000" w:rsidP="0041244B">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(Source: </w:t>
      </w:r>
      <w:r>
        <w:rPr>
          <w:rFonts w:ascii="Times New Roman" w:eastAsia="Times New Roman" w:hAnsi="Times New Roman" w:cs="Times New Roman"/>
          <w:sz w:val="24"/>
          <w:szCs w:val="24"/>
        </w:rPr>
        <w:t>Statista Infographics, 2021)</w:t>
      </w:r>
    </w:p>
    <w:p w14:paraId="37B57029" w14:textId="77777777" w:rsidR="00344CDB" w:rsidRDefault="00000000" w:rsidP="004124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Technological: </w:t>
      </w:r>
      <w:r>
        <w:rPr>
          <w:rFonts w:ascii="Times New Roman" w:eastAsia="Times New Roman" w:hAnsi="Times New Roman" w:cs="Times New Roman"/>
          <w:color w:val="0E101A"/>
          <w:sz w:val="24"/>
          <w:szCs w:val="24"/>
        </w:rPr>
        <w:t xml:space="preserve">The UK is already famous for its technological advancements and the country has already achieved the milestone based on AI innovation (Newman et al., 2021). Automotive, errorless consumer service and other business processes are already adopted by UK organisations and AI and robotic technology have become the replacement for human work. Already, for decreasing the labour cost, the largest organisations including Morrisons, are adopting the AI service and trying to reduce the labour cost by reducing the employee numbers. It can be assumed that, in future, the unemployment rate might be increased because of high AI advancement in business. </w:t>
      </w:r>
    </w:p>
    <w:p w14:paraId="469CB660" w14:textId="1C3C8638" w:rsidR="00344CDB" w:rsidRDefault="00000000" w:rsidP="0041244B">
      <w:pPr>
        <w:pStyle w:val="Heading1"/>
      </w:pPr>
      <w:bookmarkStart w:id="4" w:name="_Toc142750392"/>
      <w:r>
        <w:t>Critical Analysis of Human Resource Strategies in Post-Covid</w:t>
      </w:r>
      <w:bookmarkEnd w:id="4"/>
      <w:r>
        <w:t xml:space="preserve"> </w:t>
      </w:r>
    </w:p>
    <w:p w14:paraId="050D66C8" w14:textId="09E28171" w:rsidR="00344CDB" w:rsidRDefault="00000000" w:rsidP="004124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Covid 19 was responsible for changing the overall organisational structure, the global pandemic kept a deep impact on global organisations including the UK. The organisational structure including the HRM structure has been changed because of covid impact. The fast </w:t>
      </w:r>
      <w:r>
        <w:rPr>
          <w:rFonts w:ascii="Times New Roman" w:eastAsia="Times New Roman" w:hAnsi="Times New Roman" w:cs="Times New Roman"/>
          <w:sz w:val="24"/>
          <w:szCs w:val="24"/>
        </w:rPr>
        <w:lastRenderedPageBreak/>
        <w:t xml:space="preserve">spread of covid 19 was responsible for creating the widespread financial contraction and keeps </w:t>
      </w:r>
      <w:r w:rsidR="00411A64">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significant impact on the public organisation and global health (Bloom et al., 2020). During the covid situation, the employees became habituated to remote work and many employees reduced their engagement within the organisation. The organisations adopted sustainable HRM policies during the post covid situation (</w:t>
      </w:r>
      <w:proofErr w:type="spellStart"/>
      <w:r>
        <w:rPr>
          <w:rFonts w:ascii="Times New Roman" w:eastAsia="Times New Roman" w:hAnsi="Times New Roman" w:cs="Times New Roman"/>
          <w:sz w:val="24"/>
          <w:szCs w:val="24"/>
        </w:rPr>
        <w:t>Mefi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Asoba</w:t>
      </w:r>
      <w:proofErr w:type="spellEnd"/>
      <w:r>
        <w:rPr>
          <w:rFonts w:ascii="Times New Roman" w:eastAsia="Times New Roman" w:hAnsi="Times New Roman" w:cs="Times New Roman"/>
          <w:sz w:val="24"/>
          <w:szCs w:val="24"/>
        </w:rPr>
        <w:t xml:space="preserve">, 2021). Employees became isolated and a communication gap was created between the organisation and employees. It was necessary for the HR management to adopt new policies to make the employees motivated and need to increase employee engagement. </w:t>
      </w:r>
    </w:p>
    <w:p w14:paraId="6E2CBB54" w14:textId="77777777" w:rsidR="00344CDB" w:rsidRDefault="00000000" w:rsidP="004124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the HR teams changed the shift timing of the employees and started the rotational shift for the employees. Morrisons employees were working remotely during the pandemic time and in the post covid situation, the organisation provided assurances to the employees that the company will take responsibility for the employee's health. Therefore, if any employee will face a serious health-related issue, then the company will provide financial support for recovery. On the other hand, the HR team also started to take care of the employee's mental health and started different cultural events that help the employees to keep the employees charming and motivated. On the other hand, UK industries are using innovative HR policies after the covid breakdown, such as employee personalization, increasing the focus on employees’ health and well-being, increasing workplace flexibility, focusing on employee upskilling, and increasing AI-based technology to make the business operations automotive. </w:t>
      </w:r>
    </w:p>
    <w:p w14:paraId="451B79F4" w14:textId="77777777" w:rsidR="00344CDB" w:rsidRDefault="00000000" w:rsidP="004124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Morrisons also adopted the automotive service within their business to provide smart customer service. During the pandemic situation, the company faced financial uncertainty and many employees were left because of the pandemic. On the other hand, many employees were infected and faced unfortunate death, the company lost the skilled workforce during this time. In future, to avoid this issue, Morrison tries to adopt automation technology that is considered as the replacement of human work. Therefore, it was needed to provide the proper training to the employees to adopt these new changes. The HR team arranged high-quality free training sessions for the employees after the pandemic and made them efficient in adopting new technology. Therefore, these are the key changes that were adopted by the HRM team after the global pandemic. </w:t>
      </w:r>
    </w:p>
    <w:p w14:paraId="4A2269F8" w14:textId="44536124" w:rsidR="00344CDB" w:rsidRDefault="00000000" w:rsidP="0041244B">
      <w:pPr>
        <w:pStyle w:val="Heading1"/>
      </w:pPr>
      <w:bookmarkStart w:id="5" w:name="_Toc142750393"/>
      <w:r>
        <w:lastRenderedPageBreak/>
        <w:t>Critical Analysis of Human Resource Strategies in Post-Brexit</w:t>
      </w:r>
      <w:bookmarkEnd w:id="5"/>
      <w:r>
        <w:t xml:space="preserve"> </w:t>
      </w:r>
    </w:p>
    <w:p w14:paraId="25483140" w14:textId="1EB38F85" w:rsidR="00344CDB" w:rsidRDefault="00000000" w:rsidP="004124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Brexit kept a noticeable impact on the UK trading sector and during the Brexit situation the UK left the EU, therefore the UK-based organisations were made distant from the EU organisations. On the other hand, the labourers that belong to the EU </w:t>
      </w:r>
      <w:r w:rsidR="00411A64">
        <w:rPr>
          <w:rFonts w:ascii="Times New Roman" w:eastAsia="Times New Roman" w:hAnsi="Times New Roman" w:cs="Times New Roman"/>
          <w:sz w:val="24"/>
          <w:szCs w:val="24"/>
        </w:rPr>
        <w:t>have left</w:t>
      </w:r>
      <w:r>
        <w:rPr>
          <w:rFonts w:ascii="Times New Roman" w:eastAsia="Times New Roman" w:hAnsi="Times New Roman" w:cs="Times New Roman"/>
          <w:sz w:val="24"/>
          <w:szCs w:val="24"/>
        </w:rPr>
        <w:t xml:space="preserve"> the UK organisations and left their employment in the UK organisations. The organisation faced labour shortage issues and financial uncertainty because of the high inflation rate. It was necessary to change the HRM structure before the Brexit issue. To recover from the financially unstable situation, the organisations were trying to reduce their operational business cost, on the other hand, the skilled labour shortage was arising the issue (</w:t>
      </w:r>
      <w:proofErr w:type="spellStart"/>
      <w:r>
        <w:rPr>
          <w:rFonts w:ascii="Times New Roman" w:eastAsia="Times New Roman" w:hAnsi="Times New Roman" w:cs="Times New Roman"/>
          <w:sz w:val="24"/>
          <w:szCs w:val="24"/>
        </w:rPr>
        <w:t>Moradlou</w:t>
      </w:r>
      <w:proofErr w:type="spellEnd"/>
      <w:r>
        <w:rPr>
          <w:rFonts w:ascii="Times New Roman" w:eastAsia="Times New Roman" w:hAnsi="Times New Roman" w:cs="Times New Roman"/>
          <w:sz w:val="24"/>
          <w:szCs w:val="24"/>
        </w:rPr>
        <w:t xml:space="preserve"> et al., 2022). In that situation, UK organisations including Morrisons adopted the </w:t>
      </w:r>
      <w:r w:rsidR="00B226BB">
        <w:rPr>
          <w:rFonts w:ascii="Times New Roman" w:eastAsia="Times New Roman" w:hAnsi="Times New Roman" w:cs="Times New Roman"/>
          <w:sz w:val="24"/>
          <w:szCs w:val="24"/>
        </w:rPr>
        <w:t>Zero-hour</w:t>
      </w:r>
      <w:r>
        <w:rPr>
          <w:rFonts w:ascii="Times New Roman" w:eastAsia="Times New Roman" w:hAnsi="Times New Roman" w:cs="Times New Roman"/>
          <w:sz w:val="24"/>
          <w:szCs w:val="24"/>
        </w:rPr>
        <w:t xml:space="preserve"> contract strategy and appointed part-time low-skilled labourers with low pay scales. After joining, the company provides sufficient training to the workers and makes them efficient based on their job position. That was the common HRM strategy after the post-Brexit situation and most organisations including Morrisons were to appoint these zero-hour contract workers to reduce the labour cost. </w:t>
      </w:r>
    </w:p>
    <w:p w14:paraId="5D963C24" w14:textId="77777777" w:rsidR="00344CDB" w:rsidRDefault="00000000" w:rsidP="004124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situation, many organisations were faced with a labour shortage, therefore, employee retention became necessary to retain the existing or remaining employees (Atar and </w:t>
      </w:r>
      <w:proofErr w:type="spellStart"/>
      <w:r>
        <w:rPr>
          <w:rFonts w:ascii="Times New Roman" w:eastAsia="Times New Roman" w:hAnsi="Times New Roman" w:cs="Times New Roman"/>
          <w:sz w:val="24"/>
          <w:szCs w:val="24"/>
        </w:rPr>
        <w:t>Baycar</w:t>
      </w:r>
      <w:proofErr w:type="spellEnd"/>
      <w:r>
        <w:rPr>
          <w:rFonts w:ascii="Times New Roman" w:eastAsia="Times New Roman" w:hAnsi="Times New Roman" w:cs="Times New Roman"/>
          <w:sz w:val="24"/>
          <w:szCs w:val="24"/>
        </w:rPr>
        <w:t xml:space="preserve">, 2022). For increasing employee engagement, the company motivates the employees by increasing health benefits, providing rewards and employee recognition, enhancing the incentive rate and providing more opportunities for getting easy promotions. The employees also increased theory productivity and the customers were getting the best customer service because of these highly motivated employees. Another strategy that was adopted by Morrisons during the post-Brexit era, was, close the employment opportunities of the EU workers in the UK organisations. That creates a slowdown in the employment growth of the EU, on the other hand, the UK workers get more opportunities to be employed. </w:t>
      </w:r>
    </w:p>
    <w:p w14:paraId="678E0D63" w14:textId="7509A09A" w:rsidR="00344CDB" w:rsidRDefault="00000000" w:rsidP="0041244B">
      <w:pPr>
        <w:pStyle w:val="Heading1"/>
      </w:pPr>
      <w:bookmarkStart w:id="6" w:name="_Toc142750394"/>
      <w:r>
        <w:t>Recommendations to Organisation</w:t>
      </w:r>
      <w:bookmarkEnd w:id="6"/>
      <w:r>
        <w:t xml:space="preserve"> </w:t>
      </w:r>
    </w:p>
    <w:p w14:paraId="4FA486C6" w14:textId="77777777" w:rsidR="00344CDB" w:rsidRDefault="00000000" w:rsidP="0041244B">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this part, some recommendations will be provided here, that will be useful for improving the HRM structure and employee structure of the organisation. </w:t>
      </w:r>
    </w:p>
    <w:p w14:paraId="75D344C6" w14:textId="77777777" w:rsidR="00344CDB" w:rsidRDefault="00000000" w:rsidP="0041244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Morrison is currently facing financial uncertainty because of the global pandemic and Brexit (</w:t>
      </w:r>
      <w:r>
        <w:rPr>
          <w:rFonts w:ascii="Times New Roman" w:eastAsia="Times New Roman" w:hAnsi="Times New Roman" w:cs="Times New Roman"/>
          <w:sz w:val="24"/>
          <w:szCs w:val="24"/>
        </w:rPr>
        <w:t>Tiemann, 2020</w:t>
      </w:r>
      <w:r>
        <w:rPr>
          <w:rFonts w:ascii="Times New Roman" w:eastAsia="Times New Roman" w:hAnsi="Times New Roman" w:cs="Times New Roman"/>
          <w:color w:val="0E101A"/>
          <w:sz w:val="24"/>
          <w:szCs w:val="24"/>
        </w:rPr>
        <w:t xml:space="preserve">). The company can change their product structure and should produce customised products based on the customer’s preferences. </w:t>
      </w:r>
    </w:p>
    <w:p w14:paraId="450260E2" w14:textId="77777777" w:rsidR="00344CDB" w:rsidRDefault="00000000" w:rsidP="0041244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lastRenderedPageBreak/>
        <w:t>The company can modify the consumer service and have to strengthen its online presence, such as increasing the online delivery service and making the secure digital payment service to attract the new GenZ customers.</w:t>
      </w:r>
    </w:p>
    <w:p w14:paraId="074B88CF" w14:textId="77777777" w:rsidR="00344CDB" w:rsidRDefault="00000000" w:rsidP="0041244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The mismanagement of the supply chain is another current issue of Morrisons and the high UK inflation rate is responsible for increasing the pricing strategies of Morrison’s products (</w:t>
      </w:r>
      <w:r>
        <w:rPr>
          <w:rFonts w:ascii="Times New Roman" w:eastAsia="Times New Roman" w:hAnsi="Times New Roman" w:cs="Times New Roman"/>
          <w:sz w:val="24"/>
          <w:szCs w:val="24"/>
        </w:rPr>
        <w:t>RASHID, 2020</w:t>
      </w:r>
      <w:r>
        <w:rPr>
          <w:rFonts w:ascii="Times New Roman" w:eastAsia="Times New Roman" w:hAnsi="Times New Roman" w:cs="Times New Roman"/>
          <w:color w:val="0E101A"/>
          <w:sz w:val="24"/>
          <w:szCs w:val="24"/>
        </w:rPr>
        <w:t xml:space="preserve">). The company can implement a sustainable supply chain process and make the overall supply chain process automotive for reducing the internal corruption rate. </w:t>
      </w:r>
    </w:p>
    <w:p w14:paraId="77CC2458" w14:textId="77777777" w:rsidR="00344CDB" w:rsidRDefault="00000000" w:rsidP="0041244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 company can make the balance between the product price and raw materials price. Using average-quality raw materials can help the company to make its product prices affordable. Therefore, in this inflation time, the customers will be attracted by their affordable products and the company can reach their target customers easily. </w:t>
      </w:r>
    </w:p>
    <w:p w14:paraId="6D9B382E" w14:textId="77777777" w:rsidR="00344CDB" w:rsidRDefault="00000000" w:rsidP="004124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These are a few recommendations for Morrisons and the company can adopt these ways to overcome its present internal business issues. </w:t>
      </w:r>
    </w:p>
    <w:p w14:paraId="76C7326C" w14:textId="599C8317" w:rsidR="00344CDB" w:rsidRDefault="00000000" w:rsidP="0041244B">
      <w:pPr>
        <w:pStyle w:val="Heading1"/>
      </w:pPr>
      <w:bookmarkStart w:id="7" w:name="_Toc142750395"/>
      <w:r>
        <w:t>Conclusion</w:t>
      </w:r>
      <w:bookmarkEnd w:id="7"/>
      <w:r>
        <w:t xml:space="preserve"> </w:t>
      </w:r>
    </w:p>
    <w:p w14:paraId="52E640DC" w14:textId="77777777" w:rsidR="00344CDB" w:rsidRDefault="00000000" w:rsidP="004124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the UK has a diverse labour market because the UK has a diverse population and people from different countries are coming to the UK for earning. In this report, a detailed evaluation of the UK labour market has been evaluated. In the first part of this report, the current position of the UK labour market and the PEST and SWOT analysis of the labour market has been analysed. The company. Morrisons have been chosen for providing examples and necessary justifications. In the last part of this report, post-covid and post-Brexit HRM strategies that were adopted by the UK organisations including Morrisons, have been discussed within this report. Some recommendations have been provided, for Morrisons, that will be helpful for the company in future. </w:t>
      </w:r>
    </w:p>
    <w:p w14:paraId="665319DA" w14:textId="77777777" w:rsidR="00344CDB" w:rsidRDefault="00344CDB" w:rsidP="0041244B">
      <w:pPr>
        <w:spacing w:before="240" w:after="240" w:line="360" w:lineRule="auto"/>
        <w:jc w:val="both"/>
        <w:rPr>
          <w:rFonts w:ascii="Times New Roman" w:eastAsia="Times New Roman" w:hAnsi="Times New Roman" w:cs="Times New Roman"/>
          <w:sz w:val="24"/>
          <w:szCs w:val="24"/>
        </w:rPr>
      </w:pPr>
    </w:p>
    <w:p w14:paraId="1D13A98C" w14:textId="77777777" w:rsidR="00344CDB" w:rsidRDefault="00344CDB" w:rsidP="0041244B">
      <w:pPr>
        <w:spacing w:before="240" w:after="240" w:line="360" w:lineRule="auto"/>
        <w:jc w:val="both"/>
        <w:rPr>
          <w:rFonts w:ascii="Times New Roman" w:eastAsia="Times New Roman" w:hAnsi="Times New Roman" w:cs="Times New Roman"/>
          <w:sz w:val="24"/>
          <w:szCs w:val="24"/>
        </w:rPr>
      </w:pPr>
    </w:p>
    <w:p w14:paraId="165C222C" w14:textId="77777777" w:rsidR="00344CDB" w:rsidRDefault="00000000" w:rsidP="0041244B">
      <w:pPr>
        <w:spacing w:before="240" w:after="240" w:line="360" w:lineRule="auto"/>
        <w:rPr>
          <w:rFonts w:ascii="Times New Roman" w:eastAsia="Times New Roman" w:hAnsi="Times New Roman" w:cs="Times New Roman"/>
          <w:b/>
          <w:sz w:val="24"/>
          <w:szCs w:val="24"/>
        </w:rPr>
      </w:pPr>
      <w:r>
        <w:br w:type="page"/>
      </w:r>
    </w:p>
    <w:p w14:paraId="70F4B27F" w14:textId="7107B7A4" w:rsidR="00B226BB" w:rsidRDefault="00000000" w:rsidP="0041244B">
      <w:pPr>
        <w:pStyle w:val="Heading1"/>
      </w:pPr>
      <w:bookmarkStart w:id="8" w:name="_Toc142750396"/>
      <w:r>
        <w:lastRenderedPageBreak/>
        <w:t>Reference</w:t>
      </w:r>
      <w:r w:rsidR="00B226BB">
        <w:t>s</w:t>
      </w:r>
      <w:bookmarkEnd w:id="8"/>
      <w:r w:rsidR="00B226BB">
        <w:rPr>
          <w:rFonts w:eastAsia="Times New Roman" w:cs="Times New Roman"/>
          <w:sz w:val="24"/>
          <w:szCs w:val="24"/>
        </w:rPr>
        <w:t xml:space="preserve"> </w:t>
      </w:r>
    </w:p>
    <w:p w14:paraId="7670A214" w14:textId="05650EC2"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Atar, E. and </w:t>
      </w:r>
      <w:proofErr w:type="spellStart"/>
      <w:r w:rsidRPr="00C04B02">
        <w:rPr>
          <w:rFonts w:ascii="Times New Roman" w:eastAsia="Times New Roman" w:hAnsi="Times New Roman" w:cs="Times New Roman"/>
          <w:sz w:val="24"/>
          <w:szCs w:val="24"/>
        </w:rPr>
        <w:t>Baycar</w:t>
      </w:r>
      <w:proofErr w:type="spellEnd"/>
      <w:r w:rsidRPr="00C04B02">
        <w:rPr>
          <w:rFonts w:ascii="Times New Roman" w:eastAsia="Times New Roman" w:hAnsi="Times New Roman" w:cs="Times New Roman"/>
          <w:sz w:val="24"/>
          <w:szCs w:val="24"/>
        </w:rPr>
        <w:t xml:space="preserve">, H., (2022). UK’s Post-Brexit Strategy “Global Britain”. Great Power Politics in Greater Eurasia: Regional Alliances, Institutions, Projects, and Conflicts, p.117. Available at: </w:t>
      </w:r>
      <w:hyperlink r:id="rId17" w:anchor="page=35" w:history="1">
        <w:r w:rsidR="00C04B02" w:rsidRPr="00C04B02">
          <w:rPr>
            <w:rStyle w:val="Hyperlink"/>
            <w:rFonts w:ascii="Times New Roman" w:eastAsia="Times New Roman" w:hAnsi="Times New Roman" w:cs="Times New Roman"/>
            <w:color w:val="auto"/>
            <w:sz w:val="24"/>
            <w:szCs w:val="24"/>
          </w:rPr>
          <w:t>https://www.researchgate.net/profile/Ozgur-Tufekci/publication/368308380_Great_Power_Politics_in_Greater_Eurasia_Great_Power_Politics_in_Greater_Eurasia_Regional_Alliances_Institutions_Projects_and_Conflicts/links/63e21a9f2f0d126cd1930eb9/Great-Power-Politics-in-Greater-Eurasia-Great-Power-Politics-in-Greater-Eurasia-Regional-Alliances-Institutions-Projects-and-Conflicts.pdf#page=35</w:t>
        </w:r>
      </w:hyperlink>
    </w:p>
    <w:p w14:paraId="5A06C17D" w14:textId="77777777" w:rsidR="00B226BB" w:rsidRPr="00C04B02" w:rsidRDefault="00B226BB" w:rsidP="0041244B">
      <w:pPr>
        <w:spacing w:line="360" w:lineRule="auto"/>
        <w:jc w:val="both"/>
        <w:rPr>
          <w:rFonts w:ascii="Times New Roman" w:eastAsia="Times New Roman" w:hAnsi="Times New Roman" w:cs="Times New Roman"/>
          <w:sz w:val="24"/>
          <w:szCs w:val="24"/>
        </w:rPr>
      </w:pPr>
      <w:proofErr w:type="spellStart"/>
      <w:r w:rsidRPr="00C04B02">
        <w:rPr>
          <w:rFonts w:ascii="Times New Roman" w:eastAsia="Times New Roman" w:hAnsi="Times New Roman" w:cs="Times New Roman"/>
          <w:sz w:val="24"/>
          <w:szCs w:val="24"/>
        </w:rPr>
        <w:t>Bisciari</w:t>
      </w:r>
      <w:proofErr w:type="spellEnd"/>
      <w:r w:rsidRPr="00C04B02">
        <w:rPr>
          <w:rFonts w:ascii="Times New Roman" w:eastAsia="Times New Roman" w:hAnsi="Times New Roman" w:cs="Times New Roman"/>
          <w:sz w:val="24"/>
          <w:szCs w:val="24"/>
        </w:rPr>
        <w:t xml:space="preserve">, P., (2019). A survey of the long-term impact of Brexit on the UK and the EU27 economies. Available at: </w:t>
      </w:r>
      <w:hyperlink r:id="rId18">
        <w:r w:rsidRPr="00C04B02">
          <w:rPr>
            <w:rFonts w:ascii="Times New Roman" w:eastAsia="Times New Roman" w:hAnsi="Times New Roman" w:cs="Times New Roman"/>
            <w:sz w:val="24"/>
            <w:szCs w:val="24"/>
            <w:u w:val="single"/>
          </w:rPr>
          <w:t>https://www.econstor.eu/bitstream/10419/207746/1/1049134648.pdf</w:t>
        </w:r>
      </w:hyperlink>
    </w:p>
    <w:p w14:paraId="5039CBB9" w14:textId="77777777"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Bloom, N., Bunn, P., Mizen, P., </w:t>
      </w:r>
      <w:proofErr w:type="spellStart"/>
      <w:r w:rsidRPr="00C04B02">
        <w:rPr>
          <w:rFonts w:ascii="Times New Roman" w:eastAsia="Times New Roman" w:hAnsi="Times New Roman" w:cs="Times New Roman"/>
          <w:sz w:val="24"/>
          <w:szCs w:val="24"/>
        </w:rPr>
        <w:t>Smietanka</w:t>
      </w:r>
      <w:proofErr w:type="spellEnd"/>
      <w:r w:rsidRPr="00C04B02">
        <w:rPr>
          <w:rFonts w:ascii="Times New Roman" w:eastAsia="Times New Roman" w:hAnsi="Times New Roman" w:cs="Times New Roman"/>
          <w:sz w:val="24"/>
          <w:szCs w:val="24"/>
        </w:rPr>
        <w:t xml:space="preserve">, P. and Thwaites, G., (2020). The impact of COVID-19 on productivity. The Review of Economics and Statistics, pp.1-45. Available at: </w:t>
      </w:r>
      <w:hyperlink r:id="rId19">
        <w:r w:rsidRPr="00C04B02">
          <w:rPr>
            <w:rFonts w:ascii="Times New Roman" w:eastAsia="Times New Roman" w:hAnsi="Times New Roman" w:cs="Times New Roman"/>
            <w:sz w:val="24"/>
            <w:szCs w:val="24"/>
            <w:u w:val="single"/>
          </w:rPr>
          <w:t>https://www.nber.org/system/files/working_papers/w28233/w28233.pdf</w:t>
        </w:r>
      </w:hyperlink>
    </w:p>
    <w:p w14:paraId="544966F3" w14:textId="77777777"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Clark, D., (2021). UK employment rate 2019. [online] Statista. Available at: https://www.statista.com/statistics/281992/employment-rate-in-the-united-kingdom/.</w:t>
      </w:r>
    </w:p>
    <w:p w14:paraId="1EFF63F4" w14:textId="77777777"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Labour market report., (2022). Available at: </w:t>
      </w:r>
      <w:hyperlink r:id="rId20">
        <w:r w:rsidRPr="00C04B02">
          <w:rPr>
            <w:rFonts w:ascii="Times New Roman" w:eastAsia="Times New Roman" w:hAnsi="Times New Roman" w:cs="Times New Roman"/>
            <w:sz w:val="24"/>
            <w:szCs w:val="24"/>
            <w:u w:val="single"/>
          </w:rPr>
          <w:t>https://brc.org.uk/media/680620/rjrq32022.pdf</w:t>
        </w:r>
      </w:hyperlink>
      <w:r w:rsidRPr="00C04B02">
        <w:rPr>
          <w:rFonts w:ascii="Times New Roman" w:eastAsia="Times New Roman" w:hAnsi="Times New Roman" w:cs="Times New Roman"/>
          <w:sz w:val="24"/>
          <w:szCs w:val="24"/>
        </w:rPr>
        <w:t>.</w:t>
      </w:r>
    </w:p>
    <w:p w14:paraId="46AA3BCA" w14:textId="77777777" w:rsidR="00B226BB" w:rsidRPr="00C04B02" w:rsidRDefault="00B226BB" w:rsidP="0041244B">
      <w:pPr>
        <w:spacing w:line="360" w:lineRule="auto"/>
        <w:jc w:val="both"/>
        <w:rPr>
          <w:rFonts w:ascii="Times New Roman" w:eastAsia="Times New Roman" w:hAnsi="Times New Roman" w:cs="Times New Roman"/>
          <w:sz w:val="24"/>
          <w:szCs w:val="24"/>
        </w:rPr>
      </w:pPr>
      <w:proofErr w:type="spellStart"/>
      <w:r w:rsidRPr="00C04B02">
        <w:rPr>
          <w:rFonts w:ascii="Times New Roman" w:eastAsia="Times New Roman" w:hAnsi="Times New Roman" w:cs="Times New Roman"/>
          <w:sz w:val="24"/>
          <w:szCs w:val="24"/>
        </w:rPr>
        <w:t>Lenoël</w:t>
      </w:r>
      <w:proofErr w:type="spellEnd"/>
      <w:r w:rsidRPr="00C04B02">
        <w:rPr>
          <w:rFonts w:ascii="Times New Roman" w:eastAsia="Times New Roman" w:hAnsi="Times New Roman" w:cs="Times New Roman"/>
          <w:sz w:val="24"/>
          <w:szCs w:val="24"/>
        </w:rPr>
        <w:t xml:space="preserve">, C. and Young, G., (2020). Prospects for the UK economy. National Institute Economic Review, 252, pp.F10-F43. Available at: </w:t>
      </w:r>
      <w:hyperlink r:id="rId21">
        <w:r w:rsidRPr="00C04B02">
          <w:rPr>
            <w:rFonts w:ascii="Times New Roman" w:eastAsia="Times New Roman" w:hAnsi="Times New Roman" w:cs="Times New Roman"/>
            <w:sz w:val="24"/>
            <w:szCs w:val="24"/>
            <w:u w:val="single"/>
          </w:rPr>
          <w:t>https://www.niesr.ac.uk/wp-content/uploads/2022/02/uk-economy-may-2020.pdf</w:t>
        </w:r>
      </w:hyperlink>
    </w:p>
    <w:p w14:paraId="0BC49E69" w14:textId="30561845" w:rsidR="00B226BB" w:rsidRPr="00C04B02" w:rsidRDefault="00B226BB" w:rsidP="0041244B">
      <w:pPr>
        <w:spacing w:before="240" w:after="240" w:line="360" w:lineRule="auto"/>
        <w:jc w:val="both"/>
        <w:rPr>
          <w:rFonts w:ascii="Times New Roman" w:eastAsia="Times New Roman" w:hAnsi="Times New Roman" w:cs="Times New Roman"/>
          <w:sz w:val="24"/>
          <w:szCs w:val="24"/>
        </w:rPr>
      </w:pPr>
      <w:proofErr w:type="spellStart"/>
      <w:r w:rsidRPr="00C04B02">
        <w:rPr>
          <w:rFonts w:ascii="Times New Roman" w:eastAsia="Times New Roman" w:hAnsi="Times New Roman" w:cs="Times New Roman"/>
          <w:sz w:val="24"/>
          <w:szCs w:val="24"/>
        </w:rPr>
        <w:t>Mefi</w:t>
      </w:r>
      <w:proofErr w:type="spellEnd"/>
      <w:r w:rsidRPr="00C04B02">
        <w:rPr>
          <w:rFonts w:ascii="Times New Roman" w:eastAsia="Times New Roman" w:hAnsi="Times New Roman" w:cs="Times New Roman"/>
          <w:sz w:val="24"/>
          <w:szCs w:val="24"/>
        </w:rPr>
        <w:t xml:space="preserve">, N.P. and </w:t>
      </w:r>
      <w:proofErr w:type="spellStart"/>
      <w:r w:rsidRPr="00C04B02">
        <w:rPr>
          <w:rFonts w:ascii="Times New Roman" w:eastAsia="Times New Roman" w:hAnsi="Times New Roman" w:cs="Times New Roman"/>
          <w:sz w:val="24"/>
          <w:szCs w:val="24"/>
        </w:rPr>
        <w:t>Asoba</w:t>
      </w:r>
      <w:proofErr w:type="spellEnd"/>
      <w:r w:rsidRPr="00C04B02">
        <w:rPr>
          <w:rFonts w:ascii="Times New Roman" w:eastAsia="Times New Roman" w:hAnsi="Times New Roman" w:cs="Times New Roman"/>
          <w:sz w:val="24"/>
          <w:szCs w:val="24"/>
        </w:rPr>
        <w:t xml:space="preserve">, S.N., (2021). Sustainable human resource practices for organizational competitiveness post the COVID-19 pandemic. Academy of Entrepreneurship Journal, 27(2), pp.1-7. Available at: </w:t>
      </w:r>
      <w:hyperlink r:id="rId22" w:history="1">
        <w:r w:rsidR="00C04B02" w:rsidRPr="00C04B02">
          <w:rPr>
            <w:rStyle w:val="Hyperlink"/>
            <w:rFonts w:ascii="Times New Roman" w:eastAsia="Times New Roman" w:hAnsi="Times New Roman" w:cs="Times New Roman"/>
            <w:color w:val="auto"/>
            <w:sz w:val="24"/>
            <w:szCs w:val="24"/>
          </w:rPr>
          <w:t>https://www.researchgate.net/profile/Samson-Nambei-Asoba/publication/350603401_SUSTAINABLE_HUMAN_RESOURCE_PRACTICES_FOR_ORGANIZATIONAL_COMPETITIVENESS_POST_THE_COVID-19_PANDEMIC/links/60680e54a6fdccad3f69960d/SUSTAINABLE-HUMAN-RESOURCE-PRACTICES-FOR-ORGANIZATIONAL-COMPETITIVENESS-POST-THE-COVID-19-PANDEMIC.pdf</w:t>
        </w:r>
      </w:hyperlink>
    </w:p>
    <w:p w14:paraId="10FDD673" w14:textId="77777777" w:rsidR="00B226BB" w:rsidRPr="00C04B02" w:rsidRDefault="00B226BB" w:rsidP="0041244B">
      <w:pPr>
        <w:spacing w:before="240" w:after="240" w:line="360" w:lineRule="auto"/>
        <w:jc w:val="both"/>
        <w:rPr>
          <w:rFonts w:ascii="Times New Roman" w:eastAsia="Times New Roman" w:hAnsi="Times New Roman" w:cs="Times New Roman"/>
          <w:sz w:val="24"/>
          <w:szCs w:val="24"/>
        </w:rPr>
      </w:pPr>
      <w:proofErr w:type="spellStart"/>
      <w:r w:rsidRPr="00C04B02">
        <w:rPr>
          <w:rFonts w:ascii="Times New Roman" w:eastAsia="Times New Roman" w:hAnsi="Times New Roman" w:cs="Times New Roman"/>
          <w:sz w:val="24"/>
          <w:szCs w:val="24"/>
        </w:rPr>
        <w:t>Moradlou</w:t>
      </w:r>
      <w:proofErr w:type="spellEnd"/>
      <w:r w:rsidRPr="00C04B02">
        <w:rPr>
          <w:rFonts w:ascii="Times New Roman" w:eastAsia="Times New Roman" w:hAnsi="Times New Roman" w:cs="Times New Roman"/>
          <w:sz w:val="24"/>
          <w:szCs w:val="24"/>
        </w:rPr>
        <w:t xml:space="preserve">, H., </w:t>
      </w:r>
      <w:proofErr w:type="spellStart"/>
      <w:r w:rsidRPr="00C04B02">
        <w:rPr>
          <w:rFonts w:ascii="Times New Roman" w:eastAsia="Times New Roman" w:hAnsi="Times New Roman" w:cs="Times New Roman"/>
          <w:sz w:val="24"/>
          <w:szCs w:val="24"/>
        </w:rPr>
        <w:t>Fratocchi</w:t>
      </w:r>
      <w:proofErr w:type="spellEnd"/>
      <w:r w:rsidRPr="00C04B02">
        <w:rPr>
          <w:rFonts w:ascii="Times New Roman" w:eastAsia="Times New Roman" w:hAnsi="Times New Roman" w:cs="Times New Roman"/>
          <w:sz w:val="24"/>
          <w:szCs w:val="24"/>
        </w:rPr>
        <w:t xml:space="preserve">, L., Skipworth, H. and Ghadge, A., (2022). Post-Brexit back-shoring strategies: what UK manufacturing companies could learn from the past?. Production Planning </w:t>
      </w:r>
      <w:r w:rsidRPr="00C04B02">
        <w:rPr>
          <w:rFonts w:ascii="Times New Roman" w:eastAsia="Times New Roman" w:hAnsi="Times New Roman" w:cs="Times New Roman"/>
          <w:sz w:val="24"/>
          <w:szCs w:val="24"/>
        </w:rPr>
        <w:lastRenderedPageBreak/>
        <w:t xml:space="preserve">&amp; Control, 33(14), pp.1319-1336. Available at: </w:t>
      </w:r>
      <w:hyperlink r:id="rId23">
        <w:r w:rsidRPr="00C04B02">
          <w:rPr>
            <w:rFonts w:ascii="Times New Roman" w:eastAsia="Times New Roman" w:hAnsi="Times New Roman" w:cs="Times New Roman"/>
            <w:sz w:val="24"/>
            <w:szCs w:val="24"/>
            <w:u w:val="single"/>
          </w:rPr>
          <w:t>https://dspace.lib.cranfield.ac.uk/bitstream/handle/1826/16276/Post-Brexit_back-shoring_strategies-2021.pdf?sequence=6&amp;isAllowed=y</w:t>
        </w:r>
      </w:hyperlink>
    </w:p>
    <w:p w14:paraId="7518A502" w14:textId="77777777"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Morrisons., (2023). Morrisons | Online Shopping | Food, Drink &amp; More To Your Door. [online] Morrisons.com. Available at: </w:t>
      </w:r>
      <w:hyperlink r:id="rId24">
        <w:r w:rsidRPr="00C04B02">
          <w:rPr>
            <w:rFonts w:ascii="Times New Roman" w:eastAsia="Times New Roman" w:hAnsi="Times New Roman" w:cs="Times New Roman"/>
            <w:sz w:val="24"/>
            <w:szCs w:val="24"/>
            <w:u w:val="single"/>
          </w:rPr>
          <w:t>https://groceries.morrisons.com/webshop/startWebshop.do</w:t>
        </w:r>
      </w:hyperlink>
      <w:r w:rsidRPr="00C04B02">
        <w:rPr>
          <w:rFonts w:ascii="Times New Roman" w:eastAsia="Times New Roman" w:hAnsi="Times New Roman" w:cs="Times New Roman"/>
          <w:sz w:val="24"/>
          <w:szCs w:val="24"/>
        </w:rPr>
        <w:t>.</w:t>
      </w:r>
    </w:p>
    <w:p w14:paraId="4D7F3683" w14:textId="54D7F7AC" w:rsidR="00B226BB" w:rsidRPr="00C04B02" w:rsidRDefault="00B226BB" w:rsidP="0041244B">
      <w:pPr>
        <w:spacing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Newman, C., Edwards, D., Martek, I., Lai, J., Thwala, W.D. and Rillie, I., (2021). Industry 4.0 deployment in the construction industry: a bibliometric literature review and UK-based case study. Smart and Sustainable Built Environment, 10(4), pp.557-580. Available at: </w:t>
      </w:r>
      <w:hyperlink r:id="rId25" w:history="1">
        <w:r w:rsidR="00C04B02" w:rsidRPr="00C04B02">
          <w:rPr>
            <w:rStyle w:val="Hyperlink"/>
            <w:rFonts w:ascii="Times New Roman" w:eastAsia="Times New Roman" w:hAnsi="Times New Roman" w:cs="Times New Roman"/>
            <w:color w:val="auto"/>
            <w:sz w:val="24"/>
            <w:szCs w:val="24"/>
          </w:rPr>
          <w:t>https://www.researchgate.net/profile/Igor-Martek/publication/341949070_Industry_40_deployment_in_the_construction_industry_a_bibliometric_literature_review_and_UK-based_case_study/links/5ee08afc92851cf1386f5718/Industry-40-deployment-in-the-construction-industry-a-bibliometric-literature-review-and-UK-based-case-study.pdf?_sg%5B0%5D=started_experiment_milestone&amp;origin=journalDetail</w:t>
        </w:r>
      </w:hyperlink>
    </w:p>
    <w:p w14:paraId="245B11F0" w14:textId="77777777"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RASHID, C.A., (2020). Balanced Score Card and Benchmarking as an Accounting Tool to Evaluate Morrison’s Performance. Journal of Global Economics and Business, 1(3), pp.59-72. Available at: </w:t>
      </w:r>
      <w:hyperlink r:id="rId26">
        <w:r w:rsidRPr="00C04B02">
          <w:rPr>
            <w:rFonts w:ascii="Times New Roman" w:eastAsia="Times New Roman" w:hAnsi="Times New Roman" w:cs="Times New Roman"/>
            <w:sz w:val="24"/>
            <w:szCs w:val="24"/>
            <w:u w:val="single"/>
          </w:rPr>
          <w:t>https://www.researchgate.net/profile/Chnar-Rashid/publication/344727527_BALANCED_SCORE_CARD_AND_BENCHMARKING_AS_AN_ACCOUNTING_TOOL_TO_EVALUATE_MORRISON'S_PERFORMANCE/links/5f8c460792851c14bccf7f84/BALANCED-SCORE-CARD-AND-BENCHMARKING-AS-AN-ACCOUNTING-TOOL-TO-EVALUATE-MORRISONS-PERFORMANCE.pdf</w:t>
        </w:r>
      </w:hyperlink>
    </w:p>
    <w:p w14:paraId="54CBEF90" w14:textId="77777777"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Robinson, A., (2022). Learning the lessons of Brexit: immigration. [online] Yorkshire Bylines. Available at: https://yorkshirebylines.co.uk/news/brexit/learning-the-lessons-of-brexit-immigration/ [Accessed 12 Aug. 2023].</w:t>
      </w:r>
    </w:p>
    <w:p w14:paraId="2EB25D2D" w14:textId="49FC9C03" w:rsidR="00B226BB" w:rsidRPr="00C04B02" w:rsidRDefault="00B226BB" w:rsidP="0041244B">
      <w:pPr>
        <w:spacing w:before="240" w:after="240" w:line="360" w:lineRule="auto"/>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Statista Infographics., (2021). Infographic: Population growth in the UK. [online] Available at: </w:t>
      </w:r>
      <w:hyperlink r:id="rId27" w:history="1">
        <w:r w:rsidR="00C04B02" w:rsidRPr="00C04B02">
          <w:rPr>
            <w:rStyle w:val="Hyperlink"/>
            <w:rFonts w:ascii="Times New Roman" w:eastAsia="Times New Roman" w:hAnsi="Times New Roman" w:cs="Times New Roman"/>
            <w:color w:val="auto"/>
            <w:sz w:val="24"/>
            <w:szCs w:val="24"/>
          </w:rPr>
          <w:t>https://www.statista.com/chart/18515/population-growth-in-the-uk/</w:t>
        </w:r>
      </w:hyperlink>
      <w:r w:rsidRPr="00C04B02">
        <w:rPr>
          <w:rFonts w:ascii="Times New Roman" w:eastAsia="Times New Roman" w:hAnsi="Times New Roman" w:cs="Times New Roman"/>
          <w:sz w:val="24"/>
          <w:szCs w:val="24"/>
        </w:rPr>
        <w:t>.</w:t>
      </w:r>
    </w:p>
    <w:p w14:paraId="3619055B" w14:textId="77777777" w:rsidR="00C04B02"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Statista Infographics., (2021). Infographic: The economic impact of Brexit. [online] Available at: </w:t>
      </w:r>
      <w:hyperlink r:id="rId28" w:history="1">
        <w:r w:rsidR="00C04B02" w:rsidRPr="00C04B02">
          <w:rPr>
            <w:rStyle w:val="Hyperlink"/>
            <w:rFonts w:ascii="Times New Roman" w:eastAsia="Times New Roman" w:hAnsi="Times New Roman" w:cs="Times New Roman"/>
            <w:color w:val="auto"/>
            <w:sz w:val="24"/>
            <w:szCs w:val="24"/>
          </w:rPr>
          <w:t>https://www.statista.com/chart/4533/the-economic-impact-of-brexit/</w:t>
        </w:r>
      </w:hyperlink>
      <w:r w:rsidRPr="00C04B02">
        <w:rPr>
          <w:rFonts w:ascii="Times New Roman" w:eastAsia="Times New Roman" w:hAnsi="Times New Roman" w:cs="Times New Roman"/>
          <w:sz w:val="24"/>
          <w:szCs w:val="24"/>
        </w:rPr>
        <w:t>.</w:t>
      </w:r>
    </w:p>
    <w:p w14:paraId="13DB329B" w14:textId="0D3E9CFB"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lastRenderedPageBreak/>
        <w:t xml:space="preserve">Statista., (2021). United Kingdom - Employment 2020. [online] Available at: </w:t>
      </w:r>
      <w:hyperlink r:id="rId29">
        <w:r w:rsidRPr="00C04B02">
          <w:rPr>
            <w:rFonts w:ascii="Times New Roman" w:eastAsia="Times New Roman" w:hAnsi="Times New Roman" w:cs="Times New Roman"/>
            <w:sz w:val="24"/>
            <w:szCs w:val="24"/>
            <w:u w:val="single"/>
          </w:rPr>
          <w:t>https://www.statista.com/statistics/275311/employment-in-the-united-kingdom/</w:t>
        </w:r>
      </w:hyperlink>
      <w:r w:rsidRPr="00C04B02">
        <w:rPr>
          <w:rFonts w:ascii="Times New Roman" w:eastAsia="Times New Roman" w:hAnsi="Times New Roman" w:cs="Times New Roman"/>
          <w:sz w:val="24"/>
          <w:szCs w:val="24"/>
        </w:rPr>
        <w:t>.</w:t>
      </w:r>
    </w:p>
    <w:p w14:paraId="5B312532" w14:textId="1629B127"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Statista., (2023). United Kingdom - Gross Domestic Product (GDP) Growth Rate 2024 | Statista. [online] Statista. Available at: </w:t>
      </w:r>
      <w:hyperlink r:id="rId30" w:history="1">
        <w:r w:rsidR="00C04B02" w:rsidRPr="00C04B02">
          <w:rPr>
            <w:rStyle w:val="Hyperlink"/>
            <w:rFonts w:ascii="Times New Roman" w:eastAsia="Times New Roman" w:hAnsi="Times New Roman" w:cs="Times New Roman"/>
            <w:color w:val="auto"/>
            <w:sz w:val="24"/>
            <w:szCs w:val="24"/>
          </w:rPr>
          <w:t>https://www.statista.com/statistics/263613/gross-domestic-product-gdp-growth-rate-in-the-united-kingdom/</w:t>
        </w:r>
      </w:hyperlink>
      <w:r w:rsidRPr="00C04B02">
        <w:rPr>
          <w:rFonts w:ascii="Times New Roman" w:eastAsia="Times New Roman" w:hAnsi="Times New Roman" w:cs="Times New Roman"/>
          <w:sz w:val="24"/>
          <w:szCs w:val="24"/>
        </w:rPr>
        <w:t>.</w:t>
      </w:r>
    </w:p>
    <w:p w14:paraId="076CD48C" w14:textId="7D3872AC"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Thissen, M., van Oort, F., McCann, P., Ortega-</w:t>
      </w:r>
      <w:proofErr w:type="spellStart"/>
      <w:r w:rsidRPr="00C04B02">
        <w:rPr>
          <w:rFonts w:ascii="Times New Roman" w:eastAsia="Times New Roman" w:hAnsi="Times New Roman" w:cs="Times New Roman"/>
          <w:sz w:val="24"/>
          <w:szCs w:val="24"/>
        </w:rPr>
        <w:t>Argilés</w:t>
      </w:r>
      <w:proofErr w:type="spellEnd"/>
      <w:r w:rsidRPr="00C04B02">
        <w:rPr>
          <w:rFonts w:ascii="Times New Roman" w:eastAsia="Times New Roman" w:hAnsi="Times New Roman" w:cs="Times New Roman"/>
          <w:sz w:val="24"/>
          <w:szCs w:val="24"/>
        </w:rPr>
        <w:t xml:space="preserve">, R. and Husby, T., (2020). The implications of Brexit for UK and EU regional competitiveness. Economic Geography, 96(5), pp.397-421. Available at: </w:t>
      </w:r>
      <w:hyperlink r:id="rId31" w:history="1">
        <w:r w:rsidR="00C04B02" w:rsidRPr="00C04B02">
          <w:rPr>
            <w:rStyle w:val="Hyperlink"/>
            <w:rFonts w:ascii="Times New Roman" w:eastAsia="Times New Roman" w:hAnsi="Times New Roman" w:cs="Times New Roman"/>
            <w:color w:val="auto"/>
            <w:sz w:val="24"/>
            <w:szCs w:val="24"/>
          </w:rPr>
          <w:t>https://www.tandfonline.com/doi/pdf/10.1080/00130095.2020.1820862</w:t>
        </w:r>
      </w:hyperlink>
    </w:p>
    <w:p w14:paraId="7522A91E" w14:textId="088FB500"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Tiemann, L., (2020). The Effect of Grocery Store Openings on Residential Property Prices: Evidence from Morrisons Stores in England (Doctoral dissertation). Available at: </w:t>
      </w:r>
      <w:hyperlink r:id="rId32" w:history="1">
        <w:r w:rsidR="00C04B02" w:rsidRPr="00C04B02">
          <w:rPr>
            <w:rStyle w:val="Hyperlink"/>
            <w:rFonts w:ascii="Times New Roman" w:eastAsia="Times New Roman" w:hAnsi="Times New Roman" w:cs="Times New Roman"/>
            <w:color w:val="auto"/>
            <w:sz w:val="24"/>
            <w:szCs w:val="24"/>
          </w:rPr>
          <w:t>https://frw.studenttheses.ub.rug.nl/3329/1/Tiemann_Lukas_s3733300_Final_IV.pdf</w:t>
        </w:r>
      </w:hyperlink>
    </w:p>
    <w:p w14:paraId="4DBECED2" w14:textId="649172BA"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UK employment rate., (2020). BBC News. [online] 21 Apr. Available at: </w:t>
      </w:r>
      <w:hyperlink r:id="rId33" w:history="1">
        <w:r w:rsidR="00C04B02" w:rsidRPr="00C04B02">
          <w:rPr>
            <w:rStyle w:val="Hyperlink"/>
            <w:rFonts w:ascii="Times New Roman" w:eastAsia="Times New Roman" w:hAnsi="Times New Roman" w:cs="Times New Roman"/>
            <w:color w:val="auto"/>
            <w:sz w:val="24"/>
            <w:szCs w:val="24"/>
          </w:rPr>
          <w:t>https://www.bbc.co.uk/news/business-52364811</w:t>
        </w:r>
      </w:hyperlink>
      <w:r w:rsidRPr="00C04B02">
        <w:rPr>
          <w:rFonts w:ascii="Times New Roman" w:eastAsia="Times New Roman" w:hAnsi="Times New Roman" w:cs="Times New Roman"/>
          <w:sz w:val="24"/>
          <w:szCs w:val="24"/>
        </w:rPr>
        <w:t>.</w:t>
      </w:r>
    </w:p>
    <w:p w14:paraId="2C112FEC" w14:textId="77777777"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UK labour market., (2021). Labour market overview, UK - Office for National Statistics. [online] Available at: </w:t>
      </w:r>
      <w:hyperlink r:id="rId34" w:anchor=":~:text=The%20UK%20employment%20rate%20was">
        <w:r w:rsidRPr="00C04B02">
          <w:rPr>
            <w:rFonts w:ascii="Times New Roman" w:eastAsia="Times New Roman" w:hAnsi="Times New Roman" w:cs="Times New Roman"/>
            <w:sz w:val="24"/>
            <w:szCs w:val="24"/>
            <w:u w:val="single"/>
          </w:rPr>
          <w:t>https://www.ons.gov.uk/employmentandlabourmarket/peopleinwork/employmentandemployeetypes/bulletins/uklabourmarket/june2023#:~:text=The%20UK%20employment%20rate%20was</w:t>
        </w:r>
      </w:hyperlink>
      <w:r w:rsidRPr="00C04B02">
        <w:rPr>
          <w:rFonts w:ascii="Times New Roman" w:eastAsia="Times New Roman" w:hAnsi="Times New Roman" w:cs="Times New Roman"/>
          <w:sz w:val="24"/>
          <w:szCs w:val="24"/>
        </w:rPr>
        <w:t>.</w:t>
      </w:r>
    </w:p>
    <w:p w14:paraId="2A683E36" w14:textId="77777777"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UK labour market., (2023). Unemployment - Office for National Statistics. [online] Available at: </w:t>
      </w:r>
      <w:hyperlink r:id="rId35" w:anchor=":~:text=The%20UK%20employment%20rate%20was">
        <w:r w:rsidRPr="00C04B02">
          <w:rPr>
            <w:rFonts w:ascii="Times New Roman" w:eastAsia="Times New Roman" w:hAnsi="Times New Roman" w:cs="Times New Roman"/>
            <w:sz w:val="24"/>
            <w:szCs w:val="24"/>
            <w:u w:val="single"/>
          </w:rPr>
          <w:t>https://www.ons.gov.uk/employmentandlabourmarket/peoplenotinwork/unemployment#:~:text=The%20UK%20employment%20rate%20was</w:t>
        </w:r>
      </w:hyperlink>
      <w:r w:rsidRPr="00C04B02">
        <w:rPr>
          <w:rFonts w:ascii="Times New Roman" w:eastAsia="Times New Roman" w:hAnsi="Times New Roman" w:cs="Times New Roman"/>
          <w:sz w:val="24"/>
          <w:szCs w:val="24"/>
        </w:rPr>
        <w:t>.</w:t>
      </w:r>
    </w:p>
    <w:p w14:paraId="7C277069" w14:textId="77777777" w:rsidR="00B226BB" w:rsidRPr="00C04B02" w:rsidRDefault="00B226BB" w:rsidP="0041244B">
      <w:pPr>
        <w:spacing w:before="240" w:after="240" w:line="360" w:lineRule="auto"/>
        <w:jc w:val="both"/>
        <w:rPr>
          <w:rFonts w:ascii="Times New Roman" w:eastAsia="Times New Roman" w:hAnsi="Times New Roman" w:cs="Times New Roman"/>
          <w:sz w:val="24"/>
          <w:szCs w:val="24"/>
        </w:rPr>
      </w:pPr>
      <w:r w:rsidRPr="00C04B02">
        <w:rPr>
          <w:rFonts w:ascii="Times New Roman" w:eastAsia="Times New Roman" w:hAnsi="Times New Roman" w:cs="Times New Roman"/>
          <w:sz w:val="24"/>
          <w:szCs w:val="24"/>
        </w:rPr>
        <w:t xml:space="preserve">UKFT., (2022). UKFT: UK fashion and textile industry statistics and data. [online] Available at: </w:t>
      </w:r>
      <w:hyperlink r:id="rId36" w:anchor=":~:text=The%20fashion%20and%20textile%20industry%20in%20England%2C%20Wales%20and%20Scotland">
        <w:r w:rsidRPr="00C04B02">
          <w:rPr>
            <w:rFonts w:ascii="Times New Roman" w:eastAsia="Times New Roman" w:hAnsi="Times New Roman" w:cs="Times New Roman"/>
            <w:sz w:val="24"/>
            <w:szCs w:val="24"/>
            <w:u w:val="single"/>
          </w:rPr>
          <w:t>https://www.ukft.org/business-advice/industry-reports-and-stats/#:~:text=The%20fashion%20and%20textile%20industry%20in%20England%2C%20Wales%20and%20Scotland</w:t>
        </w:r>
      </w:hyperlink>
      <w:r w:rsidRPr="00C04B02">
        <w:rPr>
          <w:rFonts w:ascii="Times New Roman" w:eastAsia="Times New Roman" w:hAnsi="Times New Roman" w:cs="Times New Roman"/>
          <w:sz w:val="24"/>
          <w:szCs w:val="24"/>
        </w:rPr>
        <w:t>.</w:t>
      </w:r>
    </w:p>
    <w:sectPr w:rsidR="00B226BB" w:rsidRPr="00C04B02" w:rsidSect="00411A64">
      <w:footerReference w:type="default" r:id="rId3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3C309" w14:textId="77777777" w:rsidR="00A366A6" w:rsidRDefault="00A366A6" w:rsidP="00411A64">
      <w:pPr>
        <w:spacing w:line="240" w:lineRule="auto"/>
      </w:pPr>
      <w:r>
        <w:separator/>
      </w:r>
    </w:p>
  </w:endnote>
  <w:endnote w:type="continuationSeparator" w:id="0">
    <w:p w14:paraId="0DD2B243" w14:textId="77777777" w:rsidR="00A366A6" w:rsidRDefault="00A366A6" w:rsidP="00411A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9522969"/>
      <w:docPartObj>
        <w:docPartGallery w:val="Page Numbers (Bottom of Page)"/>
        <w:docPartUnique/>
      </w:docPartObj>
    </w:sdtPr>
    <w:sdtContent>
      <w:sdt>
        <w:sdtPr>
          <w:id w:val="-1769616900"/>
          <w:docPartObj>
            <w:docPartGallery w:val="Page Numbers (Top of Page)"/>
            <w:docPartUnique/>
          </w:docPartObj>
        </w:sdtPr>
        <w:sdtContent>
          <w:p w14:paraId="2B4DEF6D" w14:textId="6BE69D9C" w:rsidR="00411A64" w:rsidRDefault="00411A6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4226306" w14:textId="77777777" w:rsidR="00411A64" w:rsidRDefault="00411A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38E13" w14:textId="77777777" w:rsidR="00A366A6" w:rsidRDefault="00A366A6" w:rsidP="00411A64">
      <w:pPr>
        <w:spacing w:line="240" w:lineRule="auto"/>
      </w:pPr>
      <w:r>
        <w:separator/>
      </w:r>
    </w:p>
  </w:footnote>
  <w:footnote w:type="continuationSeparator" w:id="0">
    <w:p w14:paraId="5A89FFA0" w14:textId="77777777" w:rsidR="00A366A6" w:rsidRDefault="00A366A6" w:rsidP="00411A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5675F4"/>
    <w:multiLevelType w:val="multilevel"/>
    <w:tmpl w:val="AB50CB3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07307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4CDB"/>
    <w:rsid w:val="00344CDB"/>
    <w:rsid w:val="00411A64"/>
    <w:rsid w:val="0041244B"/>
    <w:rsid w:val="006C07C4"/>
    <w:rsid w:val="008B79EC"/>
    <w:rsid w:val="00A366A6"/>
    <w:rsid w:val="00B226BB"/>
    <w:rsid w:val="00BA5158"/>
    <w:rsid w:val="00C04B02"/>
    <w:rsid w:val="00CF168B"/>
    <w:rsid w:val="00F765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FFC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226BB"/>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C04B02"/>
    <w:rPr>
      <w:color w:val="0000FF" w:themeColor="hyperlink"/>
      <w:u w:val="single"/>
    </w:rPr>
  </w:style>
  <w:style w:type="character" w:styleId="UnresolvedMention">
    <w:name w:val="Unresolved Mention"/>
    <w:basedOn w:val="DefaultParagraphFont"/>
    <w:uiPriority w:val="99"/>
    <w:semiHidden/>
    <w:unhideWhenUsed/>
    <w:rsid w:val="00C04B02"/>
    <w:rPr>
      <w:color w:val="605E5C"/>
      <w:shd w:val="clear" w:color="auto" w:fill="E1DFDD"/>
    </w:rPr>
  </w:style>
  <w:style w:type="paragraph" w:styleId="Header">
    <w:name w:val="header"/>
    <w:basedOn w:val="Normal"/>
    <w:link w:val="HeaderChar"/>
    <w:uiPriority w:val="99"/>
    <w:unhideWhenUsed/>
    <w:rsid w:val="00411A64"/>
    <w:pPr>
      <w:tabs>
        <w:tab w:val="center" w:pos="4513"/>
        <w:tab w:val="right" w:pos="9026"/>
      </w:tabs>
      <w:spacing w:line="240" w:lineRule="auto"/>
    </w:pPr>
  </w:style>
  <w:style w:type="character" w:customStyle="1" w:styleId="HeaderChar">
    <w:name w:val="Header Char"/>
    <w:basedOn w:val="DefaultParagraphFont"/>
    <w:link w:val="Header"/>
    <w:uiPriority w:val="99"/>
    <w:rsid w:val="00411A64"/>
  </w:style>
  <w:style w:type="paragraph" w:styleId="Footer">
    <w:name w:val="footer"/>
    <w:basedOn w:val="Normal"/>
    <w:link w:val="FooterChar"/>
    <w:uiPriority w:val="99"/>
    <w:unhideWhenUsed/>
    <w:rsid w:val="00411A64"/>
    <w:pPr>
      <w:tabs>
        <w:tab w:val="center" w:pos="4513"/>
        <w:tab w:val="right" w:pos="9026"/>
      </w:tabs>
      <w:spacing w:line="240" w:lineRule="auto"/>
    </w:pPr>
  </w:style>
  <w:style w:type="character" w:customStyle="1" w:styleId="FooterChar">
    <w:name w:val="Footer Char"/>
    <w:basedOn w:val="DefaultParagraphFont"/>
    <w:link w:val="Footer"/>
    <w:uiPriority w:val="99"/>
    <w:rsid w:val="00411A64"/>
  </w:style>
  <w:style w:type="paragraph" w:styleId="TOCHeading">
    <w:name w:val="TOC Heading"/>
    <w:basedOn w:val="Heading1"/>
    <w:next w:val="Normal"/>
    <w:uiPriority w:val="39"/>
    <w:unhideWhenUsed/>
    <w:qFormat/>
    <w:rsid w:val="00F7657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7657E"/>
    <w:pPr>
      <w:spacing w:after="100"/>
    </w:pPr>
  </w:style>
  <w:style w:type="paragraph" w:styleId="NoSpacing">
    <w:name w:val="No Spacing"/>
    <w:link w:val="NoSpacingChar"/>
    <w:uiPriority w:val="1"/>
    <w:qFormat/>
    <w:rsid w:val="00CF168B"/>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CF168B"/>
    <w:rPr>
      <w:rFonts w:asciiTheme="minorHAnsi" w:eastAsiaTheme="minorEastAsia" w:hAnsiTheme="minorHAnsi" w:cstheme="minorBidi"/>
      <w:lang w:val="en-US" w:eastAsia="en-US"/>
    </w:rPr>
  </w:style>
  <w:style w:type="paragraph" w:customStyle="1" w:styleId="Normal1">
    <w:name w:val="Normal1"/>
    <w:rsid w:val="00CF168B"/>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econstor.eu/bitstream/10419/207746/1/1049134648.pdf" TargetMode="External"/><Relationship Id="rId26" Type="http://schemas.openxmlformats.org/officeDocument/2006/relationships/hyperlink" Target="https://www.researchgate.net/profile/Chnar-Rashid/publication/344727527_BALANCED_SCORE_CARD_AND_BENCHMARKING_AS_AN_ACCOUNTING_TOOL_TO_EVALUATE_MORRISON'S_PERFORMANCE/links/5f8c460792851c14bccf7f84/BALANCED-SCORE-CARD-AND-BENCHMARKING-AS-AN-ACCOUNTING-TOOL-TO-EVALUATE-MORRISONS-PERFORMANCE.pdf" TargetMode="External"/><Relationship Id="rId39" Type="http://schemas.openxmlformats.org/officeDocument/2006/relationships/theme" Target="theme/theme1.xml"/><Relationship Id="rId21" Type="http://schemas.openxmlformats.org/officeDocument/2006/relationships/hyperlink" Target="https://www.niesr.ac.uk/wp-content/uploads/2022/02/uk-economy-may-2020.pdf" TargetMode="External"/><Relationship Id="rId34" Type="http://schemas.openxmlformats.org/officeDocument/2006/relationships/hyperlink" Target="https://www.ons.gov.uk/employmentandlabourmarket/peopleinwork/employmentandemployeetypes/bulletins/uklabourmarket/june2023"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searchgate.net/profile/Ozgur-Tufekci/publication/368308380_Great_Power_Politics_in_Greater_Eurasia_Great_Power_Politics_in_Greater_Eurasia_Regional_Alliances_Institutions_Projects_and_Conflicts/links/63e21a9f2f0d126cd1930eb9/Great-Power-Politics-in-Greater-Eurasia-Great-Power-Politics-in-Greater-Eurasia-Regional-Alliances-Institutions-Projects-and-Conflicts.pdf" TargetMode="External"/><Relationship Id="rId25" Type="http://schemas.openxmlformats.org/officeDocument/2006/relationships/hyperlink" Target="https://www.researchgate.net/profile/Igor-Martek/publication/341949070_Industry_40_deployment_in_the_construction_industry_a_bibliometric_literature_review_and_UK-based_case_study/links/5ee08afc92851cf1386f5718/Industry-40-deployment-in-the-construction-industry-a-bibliometric-literature-review-and-UK-based-case-study.pdf?_sg%5B0%5D=started_experiment_milestone&amp;origin=journalDetail" TargetMode="External"/><Relationship Id="rId33" Type="http://schemas.openxmlformats.org/officeDocument/2006/relationships/hyperlink" Target="https://www.bbc.co.uk/news/business-52364811"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brc.org.uk/media/680620/rjrq32022.pdf" TargetMode="External"/><Relationship Id="rId29" Type="http://schemas.openxmlformats.org/officeDocument/2006/relationships/hyperlink" Target="https://www.statista.com/statistics/275311/employment-in-the-united-kingd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groceries.morrisons.com/webshop/startWebshop.do" TargetMode="External"/><Relationship Id="rId32" Type="http://schemas.openxmlformats.org/officeDocument/2006/relationships/hyperlink" Target="https://frw.studenttheses.ub.rug.nl/3329/1/Tiemann_Lukas_s3733300_Final_IV.pdf"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space.lib.cranfield.ac.uk/bitstream/handle/1826/16276/Post-Brexit_back-shoring_strategies-2021.pdf?sequence=6&amp;isAllowed=y" TargetMode="External"/><Relationship Id="rId28" Type="http://schemas.openxmlformats.org/officeDocument/2006/relationships/hyperlink" Target="https://www.statista.com/chart/4533/the-economic-impact-of-brexit/" TargetMode="External"/><Relationship Id="rId36" Type="http://schemas.openxmlformats.org/officeDocument/2006/relationships/hyperlink" Target="https://www.ukft.org/business-advice/industry-reports-and-stats/" TargetMode="External"/><Relationship Id="rId10" Type="http://schemas.openxmlformats.org/officeDocument/2006/relationships/image" Target="media/image3.png"/><Relationship Id="rId19" Type="http://schemas.openxmlformats.org/officeDocument/2006/relationships/hyperlink" Target="https://www.nber.org/system/files/working_papers/w28233/w28233.pdf" TargetMode="External"/><Relationship Id="rId31" Type="http://schemas.openxmlformats.org/officeDocument/2006/relationships/hyperlink" Target="https://www.tandfonline.com/doi/pdf/10.1080/00130095.2020.182086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searchgate.net/profile/Samson-Nambei-Asoba/publication/350603401_SUSTAINABLE_HUMAN_RESOURCE_PRACTICES_FOR_ORGANIZATIONAL_COMPETITIVENESS_POST_THE_COVID-19_PANDEMIC/links/60680e54a6fdccad3f69960d/SUSTAINABLE-HUMAN-RESOURCE-PRACTICES-FOR-ORGANIZATIONAL-COMPETITIVENESS-POST-THE-COVID-19-PANDEMIC.pdf" TargetMode="External"/><Relationship Id="rId27" Type="http://schemas.openxmlformats.org/officeDocument/2006/relationships/hyperlink" Target="https://www.statista.com/chart/18515/population-growth-in-the-uk/" TargetMode="External"/><Relationship Id="rId30" Type="http://schemas.openxmlformats.org/officeDocument/2006/relationships/hyperlink" Target="https://www.statista.com/statistics/263613/gross-domestic-product-gdp-growth-rate-in-the-united-kingdom/" TargetMode="External"/><Relationship Id="rId35" Type="http://schemas.openxmlformats.org/officeDocument/2006/relationships/hyperlink" Target="https://www.ons.gov.uk/employmentandlabourmarket/peoplenotinwork/unemployment"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460B46-840D-4ED6-917E-FE3479DD7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4283</Words>
  <Characters>24416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2023-08-12T11:03:00Z</dcterms:created>
  <dcterms:modified xsi:type="dcterms:W3CDTF">2023-08-23T09:44:00Z</dcterms:modified>
</cp:coreProperties>
</file>