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993160" w14:textId="77777777" w:rsidR="008325A4" w:rsidRPr="00423D39" w:rsidRDefault="001F6E53">
      <w:pPr>
        <w:spacing w:line="360" w:lineRule="auto"/>
        <w:jc w:val="center"/>
        <w:rPr>
          <w:b/>
          <w:sz w:val="32"/>
          <w:szCs w:val="32"/>
          <w:lang w:val="en-GB"/>
        </w:rPr>
      </w:pPr>
      <w:r w:rsidRPr="00423D39">
        <w:rPr>
          <w:noProof/>
          <w:lang w:val="en-GB" w:eastAsia="en-US"/>
        </w:rPr>
        <w:drawing>
          <wp:anchor distT="0" distB="0" distL="114300" distR="114300" simplePos="0" relativeHeight="251658240" behindDoc="0" locked="0" layoutInCell="1" allowOverlap="1" wp14:anchorId="085E7831" wp14:editId="51E6A11B">
            <wp:simplePos x="0" y="0"/>
            <wp:positionH relativeFrom="margin">
              <wp:posOffset>-412750</wp:posOffset>
            </wp:positionH>
            <wp:positionV relativeFrom="paragraph">
              <wp:posOffset>-476250</wp:posOffset>
            </wp:positionV>
            <wp:extent cx="2437130" cy="911225"/>
            <wp:effectExtent l="0" t="0" r="1270" b="3175"/>
            <wp:wrapThrough wrapText="bothSides">
              <wp:wrapPolygon edited="0">
                <wp:start x="0" y="0"/>
                <wp:lineTo x="0" y="21224"/>
                <wp:lineTo x="21442" y="21224"/>
                <wp:lineTo x="21442" y="0"/>
                <wp:lineTo x="0" y="0"/>
              </wp:wrapPolygon>
            </wp:wrapThrough>
            <wp:docPr id="1964961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61577" name=""/>
                    <pic:cNvPicPr/>
                  </pic:nvPicPr>
                  <pic:blipFill>
                    <a:blip r:embed="rId8">
                      <a:extLst>
                        <a:ext uri="{28A0092B-C50C-407E-A947-70E740481C1C}">
                          <a14:useLocalDpi xmlns:a14="http://schemas.microsoft.com/office/drawing/2010/main" val="0"/>
                        </a:ext>
                      </a:extLst>
                    </a:blip>
                    <a:stretch>
                      <a:fillRect/>
                    </a:stretch>
                  </pic:blipFill>
                  <pic:spPr>
                    <a:xfrm>
                      <a:off x="0" y="0"/>
                      <a:ext cx="2437130" cy="911225"/>
                    </a:xfrm>
                    <a:prstGeom prst="rect">
                      <a:avLst/>
                    </a:prstGeom>
                  </pic:spPr>
                </pic:pic>
              </a:graphicData>
            </a:graphic>
          </wp:anchor>
        </w:drawing>
      </w:r>
    </w:p>
    <w:p w14:paraId="59BEAAA5" w14:textId="77777777" w:rsidR="008325A4" w:rsidRDefault="008325A4">
      <w:pPr>
        <w:spacing w:line="360" w:lineRule="auto"/>
        <w:jc w:val="center"/>
        <w:rPr>
          <w:b/>
          <w:sz w:val="32"/>
          <w:szCs w:val="32"/>
          <w:lang w:val="en-GB"/>
        </w:rPr>
      </w:pPr>
    </w:p>
    <w:p w14:paraId="7BF63124" w14:textId="77777777" w:rsidR="006E58CD" w:rsidRDefault="006E58CD">
      <w:pPr>
        <w:spacing w:line="360" w:lineRule="auto"/>
        <w:jc w:val="center"/>
        <w:rPr>
          <w:b/>
          <w:sz w:val="32"/>
          <w:szCs w:val="32"/>
          <w:lang w:val="en-GB"/>
        </w:rPr>
      </w:pPr>
    </w:p>
    <w:p w14:paraId="52ADB559" w14:textId="77777777" w:rsidR="006E58CD" w:rsidRDefault="006E58CD">
      <w:pPr>
        <w:spacing w:line="360" w:lineRule="auto"/>
        <w:jc w:val="center"/>
        <w:rPr>
          <w:b/>
          <w:sz w:val="32"/>
          <w:szCs w:val="32"/>
          <w:lang w:val="en-GB"/>
        </w:rPr>
      </w:pPr>
    </w:p>
    <w:p w14:paraId="0D24FADB" w14:textId="77777777" w:rsidR="006E58CD" w:rsidRPr="006E58CD" w:rsidRDefault="006E58CD">
      <w:pPr>
        <w:spacing w:line="360" w:lineRule="auto"/>
        <w:jc w:val="center"/>
        <w:rPr>
          <w:b/>
          <w:sz w:val="30"/>
          <w:szCs w:val="30"/>
          <w:lang w:val="en-GB"/>
        </w:rPr>
      </w:pPr>
    </w:p>
    <w:p w14:paraId="02A553C3" w14:textId="77777777" w:rsidR="00946226" w:rsidRPr="006E58CD" w:rsidRDefault="001F6E53">
      <w:pPr>
        <w:spacing w:line="360" w:lineRule="auto"/>
        <w:jc w:val="center"/>
        <w:rPr>
          <w:b/>
          <w:sz w:val="30"/>
          <w:szCs w:val="30"/>
          <w:lang w:val="en-GB"/>
        </w:rPr>
      </w:pPr>
      <w:r w:rsidRPr="006E58CD">
        <w:rPr>
          <w:b/>
          <w:sz w:val="30"/>
          <w:szCs w:val="30"/>
          <w:lang w:val="en-GB"/>
        </w:rPr>
        <w:t>PROGRAMME NAME: MASTER OF BUSINESS ADMINISTRATION</w:t>
      </w:r>
    </w:p>
    <w:p w14:paraId="318BB4AC" w14:textId="77777777" w:rsidR="006E58CD" w:rsidRPr="006E58CD" w:rsidRDefault="006E58CD">
      <w:pPr>
        <w:spacing w:line="360" w:lineRule="auto"/>
        <w:jc w:val="center"/>
        <w:rPr>
          <w:b/>
          <w:sz w:val="30"/>
          <w:szCs w:val="30"/>
          <w:lang w:val="en-GB"/>
        </w:rPr>
      </w:pPr>
    </w:p>
    <w:p w14:paraId="1B8B0ED3" w14:textId="77777777" w:rsidR="00946226" w:rsidRPr="006E58CD" w:rsidRDefault="001F6E53">
      <w:pPr>
        <w:spacing w:line="360" w:lineRule="auto"/>
        <w:jc w:val="center"/>
        <w:rPr>
          <w:b/>
          <w:sz w:val="30"/>
          <w:szCs w:val="30"/>
          <w:lang w:val="en-GB"/>
        </w:rPr>
      </w:pPr>
      <w:r w:rsidRPr="006E58CD">
        <w:rPr>
          <w:b/>
          <w:sz w:val="30"/>
          <w:szCs w:val="30"/>
          <w:lang w:val="en-GB"/>
        </w:rPr>
        <w:t>MODULE NAME: INTERNATIONAL BUSINESS CONCEPTS</w:t>
      </w:r>
    </w:p>
    <w:p w14:paraId="7B5EC892" w14:textId="77777777" w:rsidR="006E58CD" w:rsidRPr="006E58CD" w:rsidRDefault="006E58CD">
      <w:pPr>
        <w:spacing w:line="360" w:lineRule="auto"/>
        <w:jc w:val="center"/>
        <w:rPr>
          <w:b/>
          <w:sz w:val="30"/>
          <w:szCs w:val="30"/>
          <w:lang w:val="en-GB"/>
        </w:rPr>
      </w:pPr>
    </w:p>
    <w:p w14:paraId="40C463DC" w14:textId="5EB852FD" w:rsidR="00946226" w:rsidRPr="006E58CD" w:rsidRDefault="001F6E53">
      <w:pPr>
        <w:spacing w:line="360" w:lineRule="auto"/>
        <w:jc w:val="center"/>
        <w:rPr>
          <w:b/>
          <w:sz w:val="30"/>
          <w:szCs w:val="30"/>
          <w:lang w:val="en-GB"/>
        </w:rPr>
      </w:pPr>
      <w:r w:rsidRPr="006E58CD">
        <w:rPr>
          <w:b/>
          <w:sz w:val="30"/>
          <w:szCs w:val="30"/>
          <w:lang w:val="en-GB"/>
        </w:rPr>
        <w:t>MODULE CODE:</w:t>
      </w:r>
      <w:r w:rsidR="006E58CD">
        <w:rPr>
          <w:b/>
          <w:sz w:val="30"/>
          <w:szCs w:val="30"/>
          <w:lang w:val="en-GB"/>
        </w:rPr>
        <w:t xml:space="preserve"> </w:t>
      </w:r>
      <w:r w:rsidRPr="006E58CD">
        <w:rPr>
          <w:b/>
          <w:sz w:val="30"/>
          <w:szCs w:val="30"/>
          <w:lang w:val="en-GB"/>
        </w:rPr>
        <w:t>LCMB7034</w:t>
      </w:r>
    </w:p>
    <w:p w14:paraId="441B7174" w14:textId="77777777" w:rsidR="006E58CD" w:rsidRPr="006E58CD" w:rsidRDefault="006E58CD">
      <w:pPr>
        <w:spacing w:line="360" w:lineRule="auto"/>
        <w:jc w:val="center"/>
        <w:rPr>
          <w:b/>
          <w:sz w:val="30"/>
          <w:szCs w:val="30"/>
          <w:lang w:val="en-GB"/>
        </w:rPr>
      </w:pPr>
    </w:p>
    <w:p w14:paraId="4937CA09" w14:textId="77777777" w:rsidR="00946226" w:rsidRPr="006E58CD" w:rsidRDefault="001F6E53">
      <w:pPr>
        <w:spacing w:line="360" w:lineRule="auto"/>
        <w:jc w:val="center"/>
        <w:rPr>
          <w:b/>
          <w:sz w:val="30"/>
          <w:szCs w:val="30"/>
          <w:lang w:val="en-GB"/>
        </w:rPr>
      </w:pPr>
      <w:r w:rsidRPr="006E58CD">
        <w:rPr>
          <w:b/>
          <w:sz w:val="30"/>
          <w:szCs w:val="30"/>
          <w:lang w:val="en-GB"/>
        </w:rPr>
        <w:t>SUBMISSION TITLE: REPORT</w:t>
      </w:r>
    </w:p>
    <w:p w14:paraId="74426C43" w14:textId="77777777" w:rsidR="006E58CD" w:rsidRPr="006E58CD" w:rsidRDefault="006E58CD">
      <w:pPr>
        <w:spacing w:line="360" w:lineRule="auto"/>
        <w:jc w:val="center"/>
        <w:rPr>
          <w:b/>
          <w:sz w:val="30"/>
          <w:szCs w:val="30"/>
          <w:lang w:val="en-GB"/>
        </w:rPr>
      </w:pPr>
    </w:p>
    <w:p w14:paraId="7C4E904F" w14:textId="3D089DCF" w:rsidR="00946226" w:rsidRPr="006E58CD" w:rsidRDefault="001F6E53">
      <w:pPr>
        <w:spacing w:line="360" w:lineRule="auto"/>
        <w:jc w:val="center"/>
        <w:rPr>
          <w:b/>
          <w:sz w:val="30"/>
          <w:szCs w:val="30"/>
          <w:lang w:val="en-GB"/>
        </w:rPr>
      </w:pPr>
      <w:r w:rsidRPr="006E58CD">
        <w:rPr>
          <w:b/>
          <w:sz w:val="30"/>
          <w:szCs w:val="30"/>
          <w:lang w:val="en-GB"/>
        </w:rPr>
        <w:t xml:space="preserve">LECTURER’S NAME: </w:t>
      </w:r>
      <w:r w:rsidR="006E58CD" w:rsidRPr="006E58CD">
        <w:rPr>
          <w:b/>
          <w:sz w:val="30"/>
          <w:szCs w:val="30"/>
          <w:lang w:val="en-GB"/>
        </w:rPr>
        <w:t>CHUNG LAI JOHNNY WAN</w:t>
      </w:r>
    </w:p>
    <w:p w14:paraId="6D032D1E" w14:textId="77777777" w:rsidR="00946226" w:rsidRPr="006E58CD" w:rsidRDefault="00946226">
      <w:pPr>
        <w:spacing w:line="360" w:lineRule="auto"/>
        <w:jc w:val="center"/>
        <w:rPr>
          <w:b/>
          <w:sz w:val="30"/>
          <w:szCs w:val="30"/>
          <w:lang w:val="en-GB"/>
        </w:rPr>
      </w:pPr>
    </w:p>
    <w:p w14:paraId="2DE6D302" w14:textId="5C78078D" w:rsidR="00946226" w:rsidRPr="006E58CD" w:rsidRDefault="006E58CD">
      <w:pPr>
        <w:spacing w:line="360" w:lineRule="auto"/>
        <w:jc w:val="center"/>
        <w:rPr>
          <w:b/>
          <w:sz w:val="30"/>
          <w:szCs w:val="30"/>
          <w:lang w:val="en-GB"/>
        </w:rPr>
      </w:pPr>
      <w:r w:rsidRPr="006E58CD">
        <w:rPr>
          <w:b/>
          <w:sz w:val="30"/>
          <w:szCs w:val="30"/>
          <w:lang w:val="en-GB"/>
        </w:rPr>
        <w:t>STUDENT NAME: NOORFATIMA MOHAMMAD JUNED KHAN PATHAN</w:t>
      </w:r>
    </w:p>
    <w:p w14:paraId="04F77F03" w14:textId="77777777" w:rsidR="006E58CD" w:rsidRPr="006E58CD" w:rsidRDefault="006E58CD">
      <w:pPr>
        <w:spacing w:line="360" w:lineRule="auto"/>
        <w:jc w:val="center"/>
        <w:rPr>
          <w:b/>
          <w:sz w:val="30"/>
          <w:szCs w:val="30"/>
          <w:lang w:val="en-GB"/>
        </w:rPr>
      </w:pPr>
    </w:p>
    <w:p w14:paraId="0B39B7FD" w14:textId="285E7EB4" w:rsidR="00946226" w:rsidRPr="006E58CD" w:rsidRDefault="001F6E53">
      <w:pPr>
        <w:spacing w:line="360" w:lineRule="auto"/>
        <w:jc w:val="center"/>
        <w:rPr>
          <w:b/>
          <w:sz w:val="30"/>
          <w:szCs w:val="30"/>
          <w:lang w:val="en-GB"/>
        </w:rPr>
      </w:pPr>
      <w:r w:rsidRPr="006E58CD">
        <w:rPr>
          <w:b/>
          <w:sz w:val="30"/>
          <w:szCs w:val="30"/>
          <w:lang w:val="en-GB"/>
        </w:rPr>
        <w:t>STUDENT ID:</w:t>
      </w:r>
      <w:r w:rsidR="006E58CD" w:rsidRPr="006E58CD">
        <w:rPr>
          <w:b/>
          <w:sz w:val="30"/>
          <w:szCs w:val="30"/>
          <w:lang w:val="en-GB"/>
        </w:rPr>
        <w:t xml:space="preserve"> </w:t>
      </w:r>
      <w:r w:rsidR="006E58CD" w:rsidRPr="006E58CD">
        <w:rPr>
          <w:b/>
          <w:sz w:val="30"/>
          <w:szCs w:val="30"/>
          <w:lang w:val="en-GB"/>
        </w:rPr>
        <w:t>2433621</w:t>
      </w:r>
    </w:p>
    <w:p w14:paraId="40542A98" w14:textId="77777777" w:rsidR="00946226" w:rsidRPr="006E58CD" w:rsidRDefault="00946226">
      <w:pPr>
        <w:spacing w:line="360" w:lineRule="auto"/>
        <w:jc w:val="center"/>
        <w:rPr>
          <w:b/>
          <w:sz w:val="30"/>
          <w:szCs w:val="30"/>
          <w:lang w:val="en-GB"/>
        </w:rPr>
      </w:pPr>
    </w:p>
    <w:p w14:paraId="77F2E035" w14:textId="77777777" w:rsidR="00946226" w:rsidRPr="006E58CD" w:rsidRDefault="001F6E53">
      <w:pPr>
        <w:spacing w:line="360" w:lineRule="auto"/>
        <w:jc w:val="center"/>
        <w:rPr>
          <w:b/>
          <w:sz w:val="30"/>
          <w:szCs w:val="30"/>
          <w:lang w:val="en-GB"/>
        </w:rPr>
      </w:pPr>
      <w:r w:rsidRPr="006E58CD">
        <w:rPr>
          <w:b/>
          <w:sz w:val="30"/>
          <w:szCs w:val="30"/>
          <w:lang w:val="en-GB"/>
        </w:rPr>
        <w:t xml:space="preserve">WORD COUNT: </w:t>
      </w:r>
      <w:r w:rsidR="006E749B" w:rsidRPr="006E58CD">
        <w:rPr>
          <w:b/>
          <w:sz w:val="30"/>
          <w:szCs w:val="30"/>
          <w:lang w:val="en-GB"/>
        </w:rPr>
        <w:t>4997</w:t>
      </w:r>
    </w:p>
    <w:p w14:paraId="0659A529" w14:textId="77777777" w:rsidR="006E58CD" w:rsidRPr="006E58CD" w:rsidRDefault="006E58CD">
      <w:pPr>
        <w:spacing w:line="360" w:lineRule="auto"/>
        <w:jc w:val="center"/>
        <w:rPr>
          <w:b/>
          <w:sz w:val="30"/>
          <w:szCs w:val="30"/>
          <w:lang w:val="en-GB"/>
        </w:rPr>
      </w:pPr>
    </w:p>
    <w:p w14:paraId="60BDDED7" w14:textId="26AF31D9" w:rsidR="00B65C86" w:rsidRPr="006E58CD" w:rsidRDefault="001F6E53" w:rsidP="006E58CD">
      <w:pPr>
        <w:spacing w:line="360" w:lineRule="auto"/>
        <w:jc w:val="center"/>
        <w:rPr>
          <w:b/>
          <w:sz w:val="30"/>
          <w:szCs w:val="30"/>
          <w:lang w:val="en-GB"/>
        </w:rPr>
      </w:pPr>
      <w:r w:rsidRPr="006E58CD">
        <w:rPr>
          <w:b/>
          <w:sz w:val="30"/>
          <w:szCs w:val="30"/>
          <w:lang w:val="en-GB"/>
        </w:rPr>
        <w:t xml:space="preserve">SUBMISSION DATE: </w:t>
      </w:r>
    </w:p>
    <w:sdt>
      <w:sdtPr>
        <w:rPr>
          <w:rFonts w:ascii="Arial" w:eastAsia="Arial" w:hAnsi="Arial" w:cs="Arial"/>
          <w:color w:val="auto"/>
          <w:sz w:val="22"/>
          <w:szCs w:val="22"/>
          <w:lang w:val="en-GB" w:eastAsia="en-IN"/>
        </w:rPr>
        <w:id w:val="-1853019549"/>
        <w:docPartObj>
          <w:docPartGallery w:val="Table of Contents"/>
          <w:docPartUnique/>
        </w:docPartObj>
      </w:sdtPr>
      <w:sdtEndPr>
        <w:rPr>
          <w:b/>
          <w:bCs/>
          <w:noProof/>
        </w:rPr>
      </w:sdtEndPr>
      <w:sdtContent>
        <w:p w14:paraId="6F1AC38E" w14:textId="77777777" w:rsidR="005928C6" w:rsidRPr="00423D39" w:rsidRDefault="001F6E53" w:rsidP="005928C6">
          <w:pPr>
            <w:pStyle w:val="TOCHeading"/>
            <w:spacing w:line="360" w:lineRule="auto"/>
            <w:jc w:val="center"/>
            <w:rPr>
              <w:rFonts w:ascii="Arial" w:hAnsi="Arial" w:cs="Arial"/>
              <w:b/>
              <w:bCs/>
              <w:color w:val="auto"/>
              <w:sz w:val="24"/>
              <w:szCs w:val="24"/>
              <w:lang w:val="en-GB"/>
            </w:rPr>
          </w:pPr>
          <w:r w:rsidRPr="00423D39">
            <w:rPr>
              <w:rFonts w:ascii="Arial" w:hAnsi="Arial" w:cs="Arial"/>
              <w:b/>
              <w:bCs/>
              <w:color w:val="auto"/>
              <w:sz w:val="24"/>
              <w:szCs w:val="24"/>
              <w:lang w:val="en-GB"/>
            </w:rPr>
            <w:t>Table of Contents</w:t>
          </w:r>
        </w:p>
        <w:p w14:paraId="70CD1C8A" w14:textId="77777777" w:rsidR="006E04C0" w:rsidRPr="00423D39" w:rsidRDefault="009B0A7D"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r w:rsidRPr="00423D39">
            <w:rPr>
              <w:sz w:val="24"/>
              <w:szCs w:val="24"/>
              <w:lang w:val="en-GB"/>
            </w:rPr>
            <w:fldChar w:fldCharType="begin"/>
          </w:r>
          <w:r w:rsidR="00DE68E9" w:rsidRPr="00423D39">
            <w:rPr>
              <w:sz w:val="24"/>
              <w:szCs w:val="24"/>
              <w:lang w:val="en-GB"/>
            </w:rPr>
            <w:instrText xml:space="preserve"> TOC \o "1-3" \h \z \u </w:instrText>
          </w:r>
          <w:r w:rsidRPr="00423D39">
            <w:rPr>
              <w:sz w:val="24"/>
              <w:szCs w:val="24"/>
              <w:lang w:val="en-GB"/>
            </w:rPr>
            <w:fldChar w:fldCharType="separate"/>
          </w:r>
          <w:hyperlink w:anchor="_Toc211943133" w:history="1">
            <w:r w:rsidR="006E04C0" w:rsidRPr="00423D39">
              <w:rPr>
                <w:rStyle w:val="Hyperlink"/>
                <w:noProof/>
                <w:color w:val="auto"/>
                <w:sz w:val="24"/>
                <w:lang w:val="en-GB"/>
              </w:rPr>
              <w:t>1. Introduction to the report</w:t>
            </w:r>
            <w:r w:rsidR="006E04C0" w:rsidRPr="00423D39">
              <w:rPr>
                <w:noProof/>
                <w:webHidden/>
                <w:sz w:val="24"/>
                <w:lang w:val="en-GB"/>
              </w:rPr>
              <w:tab/>
            </w:r>
            <w:r w:rsidR="006E04C0" w:rsidRPr="00423D39">
              <w:rPr>
                <w:noProof/>
                <w:webHidden/>
                <w:sz w:val="24"/>
                <w:lang w:val="en-GB"/>
              </w:rPr>
              <w:fldChar w:fldCharType="begin"/>
            </w:r>
            <w:r w:rsidR="006E04C0" w:rsidRPr="00423D39">
              <w:rPr>
                <w:noProof/>
                <w:webHidden/>
                <w:sz w:val="24"/>
                <w:lang w:val="en-GB"/>
              </w:rPr>
              <w:instrText xml:space="preserve"> PAGEREF _Toc211943133 \h </w:instrText>
            </w:r>
            <w:r w:rsidR="006E04C0" w:rsidRPr="00423D39">
              <w:rPr>
                <w:noProof/>
                <w:webHidden/>
                <w:sz w:val="24"/>
                <w:lang w:val="en-GB"/>
              </w:rPr>
            </w:r>
            <w:r w:rsidR="006E04C0" w:rsidRPr="00423D39">
              <w:rPr>
                <w:noProof/>
                <w:webHidden/>
                <w:sz w:val="24"/>
                <w:lang w:val="en-GB"/>
              </w:rPr>
              <w:fldChar w:fldCharType="separate"/>
            </w:r>
            <w:r w:rsidR="004458B3" w:rsidRPr="00423D39">
              <w:rPr>
                <w:noProof/>
                <w:webHidden/>
                <w:sz w:val="24"/>
                <w:lang w:val="en-GB"/>
              </w:rPr>
              <w:t>2</w:t>
            </w:r>
            <w:r w:rsidR="006E04C0" w:rsidRPr="00423D39">
              <w:rPr>
                <w:noProof/>
                <w:webHidden/>
                <w:sz w:val="24"/>
                <w:lang w:val="en-GB"/>
              </w:rPr>
              <w:fldChar w:fldCharType="end"/>
            </w:r>
          </w:hyperlink>
        </w:p>
        <w:p w14:paraId="07CCC103"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4" w:history="1">
            <w:r w:rsidRPr="00423D39">
              <w:rPr>
                <w:rStyle w:val="Hyperlink"/>
                <w:noProof/>
                <w:color w:val="auto"/>
                <w:sz w:val="24"/>
                <w:lang w:val="en-GB"/>
              </w:rPr>
              <w:t>2. Benefits and challenges associated with operations in the international business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_Toc211943134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2</w:t>
            </w:r>
            <w:r w:rsidRPr="00423D39">
              <w:rPr>
                <w:noProof/>
                <w:webHidden/>
                <w:sz w:val="24"/>
                <w:lang w:val="en-GB"/>
              </w:rPr>
              <w:fldChar w:fldCharType="end"/>
            </w:r>
          </w:hyperlink>
        </w:p>
        <w:p w14:paraId="551552B3"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5" w:history="1">
            <w:r w:rsidRPr="00423D39">
              <w:rPr>
                <w:rStyle w:val="Hyperlink"/>
                <w:noProof/>
                <w:color w:val="auto"/>
                <w:sz w:val="24"/>
                <w:lang w:val="en-GB"/>
              </w:rPr>
              <w:t>a) Explanation of the selected company to be designated MNC</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_Toc211943135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2</w:t>
            </w:r>
            <w:r w:rsidRPr="00423D39">
              <w:rPr>
                <w:noProof/>
                <w:webHidden/>
                <w:sz w:val="24"/>
                <w:lang w:val="en-GB"/>
              </w:rPr>
              <w:fldChar w:fldCharType="end"/>
            </w:r>
          </w:hyperlink>
        </w:p>
        <w:p w14:paraId="2E12893A"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6" w:history="1">
            <w:r w:rsidRPr="00423D39">
              <w:rPr>
                <w:rStyle w:val="Hyperlink"/>
                <w:noProof/>
                <w:color w:val="auto"/>
                <w:sz w:val="24"/>
                <w:lang w:val="en-GB"/>
              </w:rPr>
              <w:t>b) Summarising the nature of the global operation of GSK using the Value Chain</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_Toc211943136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4</w:t>
            </w:r>
            <w:r w:rsidRPr="00423D39">
              <w:rPr>
                <w:noProof/>
                <w:webHidden/>
                <w:sz w:val="24"/>
                <w:lang w:val="en-GB"/>
              </w:rPr>
              <w:fldChar w:fldCharType="end"/>
            </w:r>
          </w:hyperlink>
        </w:p>
        <w:p w14:paraId="182734A3"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7" w:history="1">
            <w:r w:rsidRPr="00423D39">
              <w:rPr>
                <w:rStyle w:val="Hyperlink"/>
                <w:noProof/>
                <w:color w:val="auto"/>
                <w:sz w:val="24"/>
                <w:lang w:val="en-GB"/>
              </w:rPr>
              <w:t>c) Evaluation of different entry modes used by the company and identification of the most dominant one</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_Toc211943137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6</w:t>
            </w:r>
            <w:r w:rsidRPr="00423D39">
              <w:rPr>
                <w:noProof/>
                <w:webHidden/>
                <w:sz w:val="24"/>
                <w:lang w:val="en-GB"/>
              </w:rPr>
              <w:fldChar w:fldCharType="end"/>
            </w:r>
          </w:hyperlink>
        </w:p>
        <w:p w14:paraId="331B1E64"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8" w:history="1">
            <w:r w:rsidRPr="00423D39">
              <w:rPr>
                <w:rStyle w:val="Hyperlink"/>
                <w:noProof/>
                <w:color w:val="auto"/>
                <w:sz w:val="24"/>
                <w:lang w:val="en-GB"/>
              </w:rPr>
              <w:t>d) Detailed explanation of key benefits obtained by GSK from its international operation</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_Toc211943138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8</w:t>
            </w:r>
            <w:r w:rsidRPr="00423D39">
              <w:rPr>
                <w:noProof/>
                <w:webHidden/>
                <w:sz w:val="24"/>
                <w:lang w:val="en-GB"/>
              </w:rPr>
              <w:fldChar w:fldCharType="end"/>
            </w:r>
          </w:hyperlink>
        </w:p>
        <w:p w14:paraId="3269BF9D"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39" w:history="1">
            <w:r w:rsidRPr="00423D39">
              <w:rPr>
                <w:rStyle w:val="Hyperlink"/>
                <w:noProof/>
                <w:color w:val="auto"/>
                <w:sz w:val="24"/>
                <w:lang w:val="en-GB"/>
              </w:rPr>
              <w:t>3. Critical discussion on the way OLI factors impact the international market entry mode for the pair of GSK and an emerging economic country</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_Toc211943139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10</w:t>
            </w:r>
            <w:r w:rsidRPr="00423D39">
              <w:rPr>
                <w:noProof/>
                <w:webHidden/>
                <w:sz w:val="24"/>
                <w:lang w:val="en-GB"/>
              </w:rPr>
              <w:fldChar w:fldCharType="end"/>
            </w:r>
          </w:hyperlink>
        </w:p>
        <w:p w14:paraId="1DE8C959"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0" w:history="1">
            <w:r w:rsidRPr="00423D39">
              <w:rPr>
                <w:rStyle w:val="Hyperlink"/>
                <w:noProof/>
                <w:color w:val="auto"/>
                <w:sz w:val="24"/>
                <w:lang w:val="en-GB"/>
              </w:rPr>
              <w:t>4. Conduct an analysis on the way cultural differences between the home country of GSK and the emerging country market impact the market entry strategy and its potential success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_Toc211943140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14</w:t>
            </w:r>
            <w:r w:rsidRPr="00423D39">
              <w:rPr>
                <w:noProof/>
                <w:webHidden/>
                <w:sz w:val="24"/>
                <w:lang w:val="en-GB"/>
              </w:rPr>
              <w:fldChar w:fldCharType="end"/>
            </w:r>
          </w:hyperlink>
        </w:p>
        <w:p w14:paraId="0681109C"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1" w:history="1">
            <w:r w:rsidRPr="00423D39">
              <w:rPr>
                <w:rStyle w:val="Hyperlink"/>
                <w:noProof/>
                <w:color w:val="auto"/>
                <w:sz w:val="24"/>
                <w:lang w:val="en-GB"/>
              </w:rPr>
              <w:t>5. Discussion of the three major adjustments chosen for GSK, considering Standard Operating Procedures (SOPs)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_Toc211943141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17</w:t>
            </w:r>
            <w:r w:rsidRPr="00423D39">
              <w:rPr>
                <w:noProof/>
                <w:webHidden/>
                <w:sz w:val="24"/>
                <w:lang w:val="en-GB"/>
              </w:rPr>
              <w:fldChar w:fldCharType="end"/>
            </w:r>
          </w:hyperlink>
        </w:p>
        <w:p w14:paraId="2066E9C5"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2" w:history="1">
            <w:r w:rsidRPr="00423D39">
              <w:rPr>
                <w:rStyle w:val="Hyperlink"/>
                <w:noProof/>
                <w:color w:val="auto"/>
                <w:sz w:val="24"/>
                <w:lang w:val="en-GB"/>
              </w:rPr>
              <w:t>Adjustment 1: GSK should Integrate Operational Flexibility along with ensuring Localised Decision-making Capabilities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_Toc211943142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17</w:t>
            </w:r>
            <w:r w:rsidRPr="00423D39">
              <w:rPr>
                <w:noProof/>
                <w:webHidden/>
                <w:sz w:val="24"/>
                <w:lang w:val="en-GB"/>
              </w:rPr>
              <w:fldChar w:fldCharType="end"/>
            </w:r>
          </w:hyperlink>
        </w:p>
        <w:p w14:paraId="2722EDC7"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3" w:history="1">
            <w:r w:rsidRPr="00423D39">
              <w:rPr>
                <w:rStyle w:val="Hyperlink"/>
                <w:noProof/>
                <w:color w:val="auto"/>
                <w:sz w:val="24"/>
                <w:lang w:val="en-GB"/>
              </w:rPr>
              <w:t>Adjustment 2: Incorporation of Culturally Aligned Workforce Practices and Stakeholder Engagement Strategies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_Toc211943143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19</w:t>
            </w:r>
            <w:r w:rsidRPr="00423D39">
              <w:rPr>
                <w:noProof/>
                <w:webHidden/>
                <w:sz w:val="24"/>
                <w:lang w:val="en-GB"/>
              </w:rPr>
              <w:fldChar w:fldCharType="end"/>
            </w:r>
          </w:hyperlink>
        </w:p>
        <w:p w14:paraId="0208C283" w14:textId="77777777" w:rsidR="006E04C0" w:rsidRPr="00423D39" w:rsidRDefault="006E04C0" w:rsidP="00F37F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4" w:history="1">
            <w:r w:rsidRPr="00423D39">
              <w:rPr>
                <w:rStyle w:val="Hyperlink"/>
                <w:noProof/>
                <w:color w:val="auto"/>
                <w:sz w:val="24"/>
                <w:lang w:val="en-GB"/>
              </w:rPr>
              <w:t>Adjustment 3: GSK should incorporate an Adaptive Pricing Strategy, Distribution Models and an Effective Product Strategy</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_Toc211943144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20</w:t>
            </w:r>
            <w:r w:rsidRPr="00423D39">
              <w:rPr>
                <w:noProof/>
                <w:webHidden/>
                <w:sz w:val="24"/>
                <w:lang w:val="en-GB"/>
              </w:rPr>
              <w:fldChar w:fldCharType="end"/>
            </w:r>
          </w:hyperlink>
        </w:p>
        <w:p w14:paraId="251ADF8D"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211943145" w:history="1">
            <w:r w:rsidRPr="00423D39">
              <w:rPr>
                <w:rStyle w:val="Hyperlink"/>
                <w:noProof/>
                <w:color w:val="auto"/>
                <w:sz w:val="24"/>
                <w:lang w:val="en-GB"/>
              </w:rPr>
              <w:t>Conclusion</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_Toc211943145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21</w:t>
            </w:r>
            <w:r w:rsidRPr="00423D39">
              <w:rPr>
                <w:noProof/>
                <w:webHidden/>
                <w:sz w:val="24"/>
                <w:lang w:val="en-GB"/>
              </w:rPr>
              <w:fldChar w:fldCharType="end"/>
            </w:r>
          </w:hyperlink>
        </w:p>
        <w:p w14:paraId="12FEF467" w14:textId="77777777" w:rsidR="006E04C0" w:rsidRPr="00423D39" w:rsidRDefault="006E04C0" w:rsidP="00F37F76">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211943146" w:history="1">
            <w:r w:rsidRPr="00423D39">
              <w:rPr>
                <w:rStyle w:val="Hyperlink"/>
                <w:noProof/>
                <w:color w:val="auto"/>
                <w:sz w:val="24"/>
                <w:lang w:val="en-GB"/>
              </w:rPr>
              <w:t>References</w:t>
            </w:r>
            <w:r w:rsidRPr="00423D39">
              <w:rPr>
                <w:noProof/>
                <w:webHidden/>
                <w:sz w:val="24"/>
                <w:lang w:val="en-GB"/>
              </w:rPr>
              <w:tab/>
            </w:r>
            <w:r w:rsidRPr="00423D39">
              <w:rPr>
                <w:noProof/>
                <w:webHidden/>
                <w:sz w:val="24"/>
                <w:lang w:val="en-GB"/>
              </w:rPr>
              <w:fldChar w:fldCharType="begin"/>
            </w:r>
            <w:r w:rsidRPr="00423D39">
              <w:rPr>
                <w:noProof/>
                <w:webHidden/>
                <w:sz w:val="24"/>
                <w:lang w:val="en-GB"/>
              </w:rPr>
              <w:instrText xml:space="preserve"> PAGEREF _Toc211943146 \h </w:instrText>
            </w:r>
            <w:r w:rsidRPr="00423D39">
              <w:rPr>
                <w:noProof/>
                <w:webHidden/>
                <w:sz w:val="24"/>
                <w:lang w:val="en-GB"/>
              </w:rPr>
            </w:r>
            <w:r w:rsidRPr="00423D39">
              <w:rPr>
                <w:noProof/>
                <w:webHidden/>
                <w:sz w:val="24"/>
                <w:lang w:val="en-GB"/>
              </w:rPr>
              <w:fldChar w:fldCharType="separate"/>
            </w:r>
            <w:r w:rsidR="004458B3" w:rsidRPr="00423D39">
              <w:rPr>
                <w:noProof/>
                <w:webHidden/>
                <w:sz w:val="24"/>
                <w:lang w:val="en-GB"/>
              </w:rPr>
              <w:t>22</w:t>
            </w:r>
            <w:r w:rsidRPr="00423D39">
              <w:rPr>
                <w:noProof/>
                <w:webHidden/>
                <w:sz w:val="24"/>
                <w:lang w:val="en-GB"/>
              </w:rPr>
              <w:fldChar w:fldCharType="end"/>
            </w:r>
          </w:hyperlink>
        </w:p>
        <w:p w14:paraId="59F2C52B" w14:textId="77777777" w:rsidR="005928C6" w:rsidRPr="00423D39" w:rsidRDefault="009B0A7D" w:rsidP="00A35237">
          <w:pPr>
            <w:spacing w:line="360" w:lineRule="auto"/>
            <w:jc w:val="both"/>
            <w:rPr>
              <w:lang w:val="en-GB"/>
            </w:rPr>
          </w:pPr>
          <w:r w:rsidRPr="00423D39">
            <w:rPr>
              <w:b/>
              <w:bCs/>
              <w:noProof/>
              <w:sz w:val="24"/>
              <w:szCs w:val="24"/>
              <w:lang w:val="en-GB"/>
            </w:rPr>
            <w:fldChar w:fldCharType="end"/>
          </w:r>
        </w:p>
      </w:sdtContent>
    </w:sdt>
    <w:p w14:paraId="5182F3D6" w14:textId="77777777" w:rsidR="00B65C86" w:rsidRPr="00423D39" w:rsidRDefault="001F6E53">
      <w:pPr>
        <w:rPr>
          <w:b/>
          <w:sz w:val="24"/>
          <w:szCs w:val="24"/>
          <w:lang w:val="en-GB"/>
        </w:rPr>
      </w:pPr>
      <w:r w:rsidRPr="00423D39">
        <w:rPr>
          <w:b/>
          <w:sz w:val="24"/>
          <w:szCs w:val="24"/>
          <w:lang w:val="en-GB"/>
        </w:rPr>
        <w:br w:type="page"/>
      </w:r>
    </w:p>
    <w:p w14:paraId="27D14431" w14:textId="77777777" w:rsidR="00946226" w:rsidRPr="00423D39" w:rsidRDefault="001F6E53" w:rsidP="00B65C86">
      <w:pPr>
        <w:pStyle w:val="Heading1"/>
        <w:rPr>
          <w:lang w:val="en-GB"/>
        </w:rPr>
      </w:pPr>
      <w:bookmarkStart w:id="0" w:name="_Toc211943133"/>
      <w:r w:rsidRPr="00423D39">
        <w:rPr>
          <w:lang w:val="en-GB"/>
        </w:rPr>
        <w:lastRenderedPageBreak/>
        <w:t>1. Introduction to the report</w:t>
      </w:r>
      <w:bookmarkEnd w:id="0"/>
    </w:p>
    <w:p w14:paraId="2231D169" w14:textId="77777777" w:rsidR="00946226" w:rsidRPr="00423D39" w:rsidRDefault="001F6E53">
      <w:pPr>
        <w:spacing w:line="360" w:lineRule="auto"/>
        <w:jc w:val="both"/>
        <w:rPr>
          <w:sz w:val="24"/>
          <w:szCs w:val="24"/>
          <w:lang w:val="en-GB"/>
        </w:rPr>
      </w:pPr>
      <w:r w:rsidRPr="00423D39">
        <w:rPr>
          <w:sz w:val="24"/>
          <w:szCs w:val="24"/>
          <w:lang w:val="en-GB"/>
        </w:rPr>
        <w:t xml:space="preserve">The report will consider </w:t>
      </w:r>
      <w:r w:rsidR="00B65C86" w:rsidRPr="00423D39">
        <w:rPr>
          <w:sz w:val="24"/>
          <w:szCs w:val="24"/>
          <w:lang w:val="en-GB"/>
        </w:rPr>
        <w:t>GlaxoSmithKline</w:t>
      </w:r>
      <w:r w:rsidRPr="00423D39">
        <w:rPr>
          <w:sz w:val="24"/>
          <w:szCs w:val="24"/>
          <w:lang w:val="en-GB"/>
        </w:rPr>
        <w:t xml:space="preserve"> (GSK), which is a multinational pharmaceutical company that delivers a variety of vaccines and medicines to treat diseases. The company by the end of the decade commits to serve 2.5 billion through its innovative medicines and vaccines (</w:t>
      </w:r>
      <w:proofErr w:type="spellStart"/>
      <w:r w:rsidRPr="00423D39">
        <w:rPr>
          <w:sz w:val="24"/>
          <w:szCs w:val="24"/>
          <w:lang w:val="en-GB"/>
        </w:rPr>
        <w:t>Gsk</w:t>
      </w:r>
      <w:proofErr w:type="spellEnd"/>
      <w:r w:rsidRPr="00423D39">
        <w:rPr>
          <w:sz w:val="24"/>
          <w:szCs w:val="24"/>
          <w:lang w:val="en-GB"/>
        </w:rPr>
        <w:t xml:space="preserve">, 2025). The report will evaluate the challenges and benefits while operating internationally through summarising the global operations of the company in the different value chain aspects such as sourcing, research and development, sales, production and financing. The different models for entry in the international market will be explained in the report as well, and the Ownership, Localisation and Internalisation (OLI) factors will be critically discussed to describe their impact on international market entry. Cultural differences between the home country and the chosen emerging economy for the entry strategy will be critically evaluated in the report to describe its success or failure in the potential market. Three adjustments would be recommended to the company by considering the Standard Operating Procedures to bring success in the emerging economy.     </w:t>
      </w:r>
    </w:p>
    <w:p w14:paraId="6C3B792A" w14:textId="77777777" w:rsidR="00946226" w:rsidRPr="00423D39" w:rsidRDefault="001F6E53" w:rsidP="00B65C86">
      <w:pPr>
        <w:pStyle w:val="Heading1"/>
        <w:rPr>
          <w:shd w:val="clear" w:color="auto" w:fill="93C47D"/>
          <w:lang w:val="en-GB"/>
        </w:rPr>
      </w:pPr>
      <w:bookmarkStart w:id="1" w:name="_Toc211943134"/>
      <w:r w:rsidRPr="00423D39">
        <w:rPr>
          <w:lang w:val="en-GB"/>
        </w:rPr>
        <w:t>2. Benefits and challenges associated with operations in the international business</w:t>
      </w:r>
      <w:bookmarkEnd w:id="1"/>
    </w:p>
    <w:p w14:paraId="40A44029" w14:textId="77777777" w:rsidR="00946226" w:rsidRPr="00423D39" w:rsidRDefault="001F6E53" w:rsidP="00B65C86">
      <w:pPr>
        <w:pStyle w:val="Heading2"/>
        <w:rPr>
          <w:b w:val="0"/>
          <w:lang w:val="en-GB"/>
        </w:rPr>
      </w:pPr>
      <w:bookmarkStart w:id="2" w:name="_Toc211943135"/>
      <w:r w:rsidRPr="00423D39">
        <w:rPr>
          <w:lang w:val="en-GB"/>
        </w:rPr>
        <w:t>a) Explanation of the selected company to be designated MNC</w:t>
      </w:r>
      <w:bookmarkEnd w:id="2"/>
    </w:p>
    <w:p w14:paraId="783E4121" w14:textId="77777777" w:rsidR="00946226" w:rsidRPr="00423D39" w:rsidRDefault="001F6E53">
      <w:pPr>
        <w:spacing w:line="360" w:lineRule="auto"/>
        <w:jc w:val="both"/>
        <w:rPr>
          <w:sz w:val="24"/>
          <w:szCs w:val="24"/>
          <w:lang w:val="en-GB"/>
        </w:rPr>
      </w:pPr>
      <w:r w:rsidRPr="00423D39">
        <w:rPr>
          <w:sz w:val="24"/>
          <w:szCs w:val="24"/>
          <w:lang w:val="en-GB"/>
        </w:rPr>
        <w:t>The selected company, which is GSK, turns out to be a designated MNC as it has a global presence in numerous countries of the world and has a large workforce in the distributed nations. The company currently operates in 75 countries around the world, where 65,000 people are employed in those countries to handle the manufacturing sites (</w:t>
      </w:r>
      <w:proofErr w:type="spellStart"/>
      <w:r w:rsidRPr="00423D39">
        <w:rPr>
          <w:sz w:val="24"/>
          <w:szCs w:val="24"/>
          <w:lang w:val="en-GB"/>
        </w:rPr>
        <w:t>Gsk</w:t>
      </w:r>
      <w:proofErr w:type="spellEnd"/>
      <w:r w:rsidRPr="00423D39">
        <w:rPr>
          <w:sz w:val="24"/>
          <w:szCs w:val="24"/>
          <w:lang w:val="en-GB"/>
        </w:rPr>
        <w:t xml:space="preserve">, 2025).    </w:t>
      </w:r>
    </w:p>
    <w:p w14:paraId="07557FD6" w14:textId="77777777" w:rsidR="00946226" w:rsidRPr="00423D39" w:rsidRDefault="001F6E53">
      <w:pPr>
        <w:spacing w:line="360" w:lineRule="auto"/>
        <w:jc w:val="center"/>
        <w:rPr>
          <w:sz w:val="24"/>
          <w:szCs w:val="24"/>
          <w:lang w:val="en-GB"/>
        </w:rPr>
      </w:pPr>
      <w:r w:rsidRPr="00423D39">
        <w:rPr>
          <w:noProof/>
          <w:sz w:val="24"/>
          <w:szCs w:val="24"/>
          <w:lang w:val="en-GB" w:eastAsia="en-US"/>
        </w:rPr>
        <w:lastRenderedPageBreak/>
        <w:drawing>
          <wp:inline distT="114300" distB="114300" distL="114300" distR="114300" wp14:anchorId="45DC5469" wp14:editId="309F1A49">
            <wp:extent cx="4005263" cy="230431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a:stretch>
                      <a:fillRect/>
                    </a:stretch>
                  </pic:blipFill>
                  <pic:spPr>
                    <a:xfrm>
                      <a:off x="0" y="0"/>
                      <a:ext cx="4005263" cy="2304310"/>
                    </a:xfrm>
                    <a:prstGeom prst="rect">
                      <a:avLst/>
                    </a:prstGeom>
                  </pic:spPr>
                </pic:pic>
              </a:graphicData>
            </a:graphic>
          </wp:inline>
        </w:drawing>
      </w:r>
    </w:p>
    <w:p w14:paraId="7615D722"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1: Employee network and workforce capabilities of GSK </w:t>
      </w:r>
    </w:p>
    <w:p w14:paraId="3EEB1B81" w14:textId="77777777" w:rsidR="00946226" w:rsidRPr="00423D39" w:rsidRDefault="001F6E53">
      <w:pPr>
        <w:spacing w:line="360" w:lineRule="auto"/>
        <w:jc w:val="center"/>
        <w:rPr>
          <w:sz w:val="24"/>
          <w:szCs w:val="24"/>
          <w:lang w:val="en-GB"/>
        </w:rPr>
      </w:pPr>
      <w:r w:rsidRPr="00423D39">
        <w:rPr>
          <w:sz w:val="24"/>
          <w:szCs w:val="24"/>
          <w:lang w:val="en-GB"/>
        </w:rPr>
        <w:t xml:space="preserve">(Source: </w:t>
      </w:r>
      <w:proofErr w:type="spellStart"/>
      <w:r w:rsidRPr="00423D39">
        <w:rPr>
          <w:sz w:val="24"/>
          <w:szCs w:val="24"/>
          <w:lang w:val="en-GB"/>
        </w:rPr>
        <w:t>Gsk</w:t>
      </w:r>
      <w:proofErr w:type="spellEnd"/>
      <w:r w:rsidRPr="00423D39">
        <w:rPr>
          <w:sz w:val="24"/>
          <w:szCs w:val="24"/>
          <w:lang w:val="en-GB"/>
        </w:rPr>
        <w:t>, 2025)</w:t>
      </w:r>
    </w:p>
    <w:p w14:paraId="5C8AE9EB" w14:textId="77777777" w:rsidR="00562C99" w:rsidRPr="00423D39" w:rsidRDefault="001F6E53">
      <w:pPr>
        <w:spacing w:line="360" w:lineRule="auto"/>
        <w:jc w:val="both"/>
        <w:rPr>
          <w:sz w:val="24"/>
          <w:szCs w:val="24"/>
          <w:lang w:val="en-GB"/>
        </w:rPr>
      </w:pPr>
      <w:r w:rsidRPr="00423D39">
        <w:rPr>
          <w:sz w:val="24"/>
          <w:szCs w:val="24"/>
          <w:lang w:val="en-GB"/>
        </w:rPr>
        <w:t>The company, headquartered in London, UK, has extended its activities beyond the home country to serve the needs of global customers. A business organisation that operates in more than one country and has engaged in various activities in different markets through geographically dispersed units is an MNC (</w:t>
      </w:r>
      <w:proofErr w:type="spellStart"/>
      <w:r w:rsidRPr="00423D39">
        <w:rPr>
          <w:sz w:val="24"/>
          <w:szCs w:val="24"/>
          <w:lang w:val="en-GB"/>
        </w:rPr>
        <w:t>Mazikana</w:t>
      </w:r>
      <w:proofErr w:type="spellEnd"/>
      <w:r w:rsidRPr="00423D39">
        <w:rPr>
          <w:sz w:val="24"/>
          <w:szCs w:val="24"/>
          <w:lang w:val="en-GB"/>
        </w:rPr>
        <w:t xml:space="preserve">, 2023). Hence, GSK fulfils all the key requirements of being an MNC, as mentioned, thus it is actually an MNC.GSK has been noted as a Multinational Company (MNC) because of its global reach in operations, manufacturing, research and commercialisation of the pharmaceutical company. GSK is one of the leading multinational pharmaceutical companies with a history of 300 years, and in 2000, a consortium of Glaxo </w:t>
      </w:r>
      <w:proofErr w:type="spellStart"/>
      <w:r w:rsidRPr="00423D39">
        <w:rPr>
          <w:sz w:val="24"/>
          <w:szCs w:val="24"/>
          <w:lang w:val="en-GB"/>
        </w:rPr>
        <w:t>Wellcome</w:t>
      </w:r>
      <w:proofErr w:type="spellEnd"/>
      <w:r w:rsidRPr="00423D39">
        <w:rPr>
          <w:sz w:val="24"/>
          <w:szCs w:val="24"/>
          <w:lang w:val="en-GB"/>
        </w:rPr>
        <w:t xml:space="preserve"> and SmithKline (</w:t>
      </w:r>
      <w:r w:rsidRPr="00423D39">
        <w:rPr>
          <w:sz w:val="24"/>
          <w:szCs w:val="24"/>
          <w:highlight w:val="white"/>
          <w:lang w:val="en-GB"/>
        </w:rPr>
        <w:t>Yuyan, 2023</w:t>
      </w:r>
      <w:r w:rsidRPr="00423D39">
        <w:rPr>
          <w:sz w:val="24"/>
          <w:szCs w:val="24"/>
          <w:lang w:val="en-GB"/>
        </w:rPr>
        <w:t xml:space="preserve">). </w:t>
      </w:r>
    </w:p>
    <w:p w14:paraId="583CD634" w14:textId="77777777" w:rsidR="00946226" w:rsidRPr="00423D39" w:rsidRDefault="001F6E53">
      <w:pPr>
        <w:spacing w:line="360" w:lineRule="auto"/>
        <w:jc w:val="both"/>
        <w:rPr>
          <w:rFonts w:ascii="Times New Roman" w:eastAsia="Times New Roman" w:hAnsi="Times New Roman" w:cs="Times New Roman"/>
          <w:b/>
          <w:sz w:val="24"/>
          <w:szCs w:val="24"/>
          <w:highlight w:val="green"/>
          <w:lang w:val="en-GB"/>
        </w:rPr>
      </w:pPr>
      <w:r w:rsidRPr="00423D39">
        <w:rPr>
          <w:sz w:val="24"/>
          <w:szCs w:val="24"/>
          <w:lang w:val="en-GB"/>
        </w:rPr>
        <w:t>GSK has expanded its operations through different continents such as Asia, Europe, Africa and America, which reflects on its multinational operation. GSK has the highest patent filings in the USA, followed by different nations such as Europe, Japan, China, Canada and others (</w:t>
      </w:r>
      <w:proofErr w:type="spellStart"/>
      <w:r w:rsidRPr="00423D39">
        <w:rPr>
          <w:sz w:val="24"/>
          <w:szCs w:val="24"/>
          <w:highlight w:val="white"/>
          <w:lang w:val="en-GB"/>
        </w:rPr>
        <w:t>Insights.greyb</w:t>
      </w:r>
      <w:proofErr w:type="spellEnd"/>
      <w:r w:rsidRPr="00423D39">
        <w:rPr>
          <w:sz w:val="24"/>
          <w:szCs w:val="24"/>
          <w:highlight w:val="white"/>
          <w:lang w:val="en-GB"/>
        </w:rPr>
        <w:t>, 2025</w:t>
      </w:r>
      <w:r w:rsidRPr="00423D39">
        <w:rPr>
          <w:sz w:val="24"/>
          <w:szCs w:val="24"/>
          <w:lang w:val="en-GB"/>
        </w:rPr>
        <w:t xml:space="preserve">), which positively influences improving the operation. On a particular note, GSK has operated in emerging countries such as China, India, Malaysia, Pakistan and others, while it positively influences the multinational companies. The product offerings, such as vaccines by GSK, have helped in increasing presence in different strategic areas such as Sub-Saharan Africa, Asia-Pacific countries, and mergers and acquisitions (M&amp;A), supporting the international </w:t>
      </w:r>
      <w:r w:rsidRPr="00423D39">
        <w:rPr>
          <w:sz w:val="24"/>
          <w:szCs w:val="24"/>
          <w:lang w:val="en-GB"/>
        </w:rPr>
        <w:lastRenderedPageBreak/>
        <w:t>expansion (</w:t>
      </w:r>
      <w:r w:rsidRPr="00423D39">
        <w:rPr>
          <w:sz w:val="24"/>
          <w:szCs w:val="24"/>
          <w:highlight w:val="white"/>
          <w:lang w:val="en-GB"/>
        </w:rPr>
        <w:t xml:space="preserve">Mohamad </w:t>
      </w:r>
      <w:r w:rsidRPr="00423D39">
        <w:rPr>
          <w:i/>
          <w:sz w:val="24"/>
          <w:szCs w:val="24"/>
          <w:highlight w:val="white"/>
          <w:lang w:val="en-GB"/>
        </w:rPr>
        <w:t>et al.,</w:t>
      </w:r>
      <w:r w:rsidRPr="00423D39">
        <w:rPr>
          <w:sz w:val="24"/>
          <w:szCs w:val="24"/>
          <w:highlight w:val="white"/>
          <w:lang w:val="en-GB"/>
        </w:rPr>
        <w:t xml:space="preserve"> 2025</w:t>
      </w:r>
      <w:r w:rsidRPr="00423D39">
        <w:rPr>
          <w:sz w:val="24"/>
          <w:szCs w:val="24"/>
          <w:lang w:val="en-GB"/>
        </w:rPr>
        <w:t xml:space="preserve">). Therefore, GSK’s international operation positively contributes to financial outcomes. </w:t>
      </w:r>
    </w:p>
    <w:p w14:paraId="30F27011" w14:textId="77777777" w:rsidR="00946226" w:rsidRPr="00423D39" w:rsidRDefault="001F6E53">
      <w:pPr>
        <w:spacing w:line="360" w:lineRule="auto"/>
        <w:jc w:val="center"/>
        <w:rPr>
          <w:b/>
          <w:sz w:val="24"/>
          <w:szCs w:val="24"/>
          <w:lang w:val="en-GB"/>
        </w:rPr>
      </w:pPr>
      <w:r w:rsidRPr="00423D39">
        <w:rPr>
          <w:b/>
          <w:noProof/>
          <w:sz w:val="24"/>
          <w:szCs w:val="24"/>
          <w:lang w:val="en-GB" w:eastAsia="en-US"/>
        </w:rPr>
        <w:drawing>
          <wp:inline distT="114300" distB="114300" distL="114300" distR="114300" wp14:anchorId="62C029B3" wp14:editId="010CA74D">
            <wp:extent cx="5291138" cy="3027141"/>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5291138" cy="3027141"/>
                    </a:xfrm>
                    <a:prstGeom prst="rect">
                      <a:avLst/>
                    </a:prstGeom>
                  </pic:spPr>
                </pic:pic>
              </a:graphicData>
            </a:graphic>
          </wp:inline>
        </w:drawing>
      </w:r>
    </w:p>
    <w:p w14:paraId="5FC21A95"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2: GSK’s different patent portfolio </w:t>
      </w:r>
    </w:p>
    <w:p w14:paraId="3482C13D" w14:textId="77777777" w:rsidR="00946226" w:rsidRPr="00423D39" w:rsidRDefault="001F6E53">
      <w:pPr>
        <w:spacing w:line="360" w:lineRule="auto"/>
        <w:jc w:val="center"/>
        <w:rPr>
          <w:b/>
          <w:sz w:val="24"/>
          <w:szCs w:val="24"/>
          <w:lang w:val="en-GB"/>
        </w:rPr>
      </w:pPr>
      <w:r w:rsidRPr="00423D39">
        <w:rPr>
          <w:sz w:val="24"/>
          <w:szCs w:val="24"/>
          <w:lang w:val="en-GB"/>
        </w:rPr>
        <w:t xml:space="preserve">(Source: </w:t>
      </w:r>
      <w:proofErr w:type="spellStart"/>
      <w:r w:rsidRPr="00423D39">
        <w:rPr>
          <w:sz w:val="24"/>
          <w:szCs w:val="24"/>
          <w:highlight w:val="white"/>
          <w:lang w:val="en-GB"/>
        </w:rPr>
        <w:t>Insights.greyb</w:t>
      </w:r>
      <w:proofErr w:type="spellEnd"/>
      <w:r w:rsidRPr="00423D39">
        <w:rPr>
          <w:sz w:val="24"/>
          <w:szCs w:val="24"/>
          <w:highlight w:val="white"/>
          <w:lang w:val="en-GB"/>
        </w:rPr>
        <w:t>, 2025</w:t>
      </w:r>
      <w:r w:rsidRPr="00423D39">
        <w:rPr>
          <w:sz w:val="24"/>
          <w:szCs w:val="24"/>
          <w:lang w:val="en-GB"/>
        </w:rPr>
        <w:t>)</w:t>
      </w:r>
    </w:p>
    <w:p w14:paraId="173C0559" w14:textId="77777777" w:rsidR="00946226" w:rsidRPr="00423D39" w:rsidRDefault="001F6E53" w:rsidP="00B65C86">
      <w:pPr>
        <w:pStyle w:val="Heading2"/>
        <w:rPr>
          <w:lang w:val="en-GB"/>
        </w:rPr>
      </w:pPr>
      <w:bookmarkStart w:id="3" w:name="_Toc211943136"/>
      <w:r w:rsidRPr="00423D39">
        <w:rPr>
          <w:lang w:val="en-GB"/>
        </w:rPr>
        <w:t>b) Summarising the nature of the global operation of GSK using the Value Chain</w:t>
      </w:r>
      <w:bookmarkEnd w:id="3"/>
    </w:p>
    <w:p w14:paraId="74A5E60B" w14:textId="77777777" w:rsidR="00946226" w:rsidRPr="00423D39" w:rsidRDefault="001F6E53">
      <w:pPr>
        <w:spacing w:line="360" w:lineRule="auto"/>
        <w:jc w:val="both"/>
        <w:rPr>
          <w:sz w:val="24"/>
          <w:szCs w:val="24"/>
          <w:lang w:val="en-GB"/>
        </w:rPr>
      </w:pPr>
      <w:r w:rsidRPr="00423D39">
        <w:rPr>
          <w:b/>
          <w:sz w:val="24"/>
          <w:szCs w:val="24"/>
          <w:lang w:val="en-GB"/>
        </w:rPr>
        <w:t>Primary Activities</w:t>
      </w:r>
    </w:p>
    <w:p w14:paraId="1B77357A" w14:textId="77777777" w:rsidR="00946226" w:rsidRPr="00423D39" w:rsidRDefault="001F6E53">
      <w:pPr>
        <w:spacing w:line="360" w:lineRule="auto"/>
        <w:jc w:val="both"/>
        <w:rPr>
          <w:sz w:val="24"/>
          <w:szCs w:val="24"/>
          <w:lang w:val="en-GB"/>
        </w:rPr>
      </w:pPr>
      <w:r w:rsidRPr="00423D39">
        <w:rPr>
          <w:b/>
          <w:i/>
          <w:sz w:val="24"/>
          <w:szCs w:val="24"/>
          <w:lang w:val="en-GB"/>
        </w:rPr>
        <w:t xml:space="preserve">Inbound </w:t>
      </w:r>
      <w:proofErr w:type="spellStart"/>
      <w:proofErr w:type="gramStart"/>
      <w:r w:rsidRPr="00423D39">
        <w:rPr>
          <w:b/>
          <w:i/>
          <w:sz w:val="24"/>
          <w:szCs w:val="24"/>
          <w:lang w:val="en-GB"/>
        </w:rPr>
        <w:t>logistics:Sourcing</w:t>
      </w:r>
      <w:proofErr w:type="spellEnd"/>
      <w:proofErr w:type="gramEnd"/>
      <w:r w:rsidRPr="00423D39">
        <w:rPr>
          <w:sz w:val="24"/>
          <w:szCs w:val="24"/>
          <w:lang w:val="en-GB"/>
        </w:rPr>
        <w:t xml:space="preserve"> raw materials in GSK reflects on ethical sourcing as part of the supply chain. </w:t>
      </w:r>
    </w:p>
    <w:p w14:paraId="474B3800" w14:textId="77777777" w:rsidR="00946226" w:rsidRPr="00423D39" w:rsidRDefault="001F6E53">
      <w:pPr>
        <w:spacing w:line="360" w:lineRule="auto"/>
        <w:jc w:val="both"/>
        <w:rPr>
          <w:sz w:val="24"/>
          <w:szCs w:val="24"/>
          <w:lang w:val="en-GB"/>
        </w:rPr>
      </w:pPr>
      <w:r w:rsidRPr="00423D39">
        <w:rPr>
          <w:b/>
          <w:i/>
          <w:sz w:val="24"/>
          <w:szCs w:val="24"/>
          <w:lang w:val="en-GB"/>
        </w:rPr>
        <w:t>Operations: Research and Development</w:t>
      </w:r>
      <w:r w:rsidRPr="00423D39">
        <w:rPr>
          <w:sz w:val="24"/>
          <w:szCs w:val="24"/>
          <w:lang w:val="en-GB"/>
        </w:rPr>
        <w:t xml:space="preserve"> (R&amp;D), testing, and manufacturing of medicines positively influence GSK’s operations. The operation of GSK has been supported by employees who are trying to sell sensitive cancer data to different companies in China and backed by the Chinese Government (</w:t>
      </w:r>
      <w:r w:rsidRPr="00423D39">
        <w:rPr>
          <w:sz w:val="24"/>
          <w:szCs w:val="24"/>
          <w:highlight w:val="white"/>
          <w:lang w:val="en-GB"/>
        </w:rPr>
        <w:t xml:space="preserve">Goswami </w:t>
      </w:r>
      <w:r w:rsidRPr="00423D39">
        <w:rPr>
          <w:i/>
          <w:sz w:val="24"/>
          <w:szCs w:val="24"/>
          <w:highlight w:val="white"/>
          <w:lang w:val="en-GB"/>
        </w:rPr>
        <w:t>et al.,</w:t>
      </w:r>
      <w:r w:rsidRPr="00423D39">
        <w:rPr>
          <w:sz w:val="24"/>
          <w:szCs w:val="24"/>
          <w:highlight w:val="white"/>
          <w:lang w:val="en-GB"/>
        </w:rPr>
        <w:t xml:space="preserve"> 2024</w:t>
      </w:r>
      <w:r w:rsidRPr="00423D39">
        <w:rPr>
          <w:sz w:val="24"/>
          <w:szCs w:val="24"/>
          <w:lang w:val="en-GB"/>
        </w:rPr>
        <w:t xml:space="preserve">).  </w:t>
      </w:r>
    </w:p>
    <w:p w14:paraId="2BB0380F" w14:textId="77777777" w:rsidR="00946226" w:rsidRPr="00423D39" w:rsidRDefault="001F6E53">
      <w:pPr>
        <w:spacing w:line="360" w:lineRule="auto"/>
        <w:jc w:val="both"/>
        <w:rPr>
          <w:sz w:val="24"/>
          <w:szCs w:val="24"/>
          <w:lang w:val="en-GB"/>
        </w:rPr>
      </w:pPr>
      <w:r w:rsidRPr="00423D39">
        <w:rPr>
          <w:b/>
          <w:i/>
          <w:sz w:val="24"/>
          <w:szCs w:val="24"/>
          <w:lang w:val="en-GB"/>
        </w:rPr>
        <w:t xml:space="preserve">Outbound logistics: </w:t>
      </w:r>
      <w:r w:rsidRPr="00423D39">
        <w:rPr>
          <w:sz w:val="24"/>
          <w:szCs w:val="24"/>
          <w:lang w:val="en-GB"/>
        </w:rPr>
        <w:t xml:space="preserve">GSK has efficiently distributed finished products to international consumers and patients. </w:t>
      </w:r>
    </w:p>
    <w:p w14:paraId="22636C0C" w14:textId="77777777" w:rsidR="00946226" w:rsidRPr="00423D39" w:rsidRDefault="001F6E53">
      <w:pPr>
        <w:spacing w:line="360" w:lineRule="auto"/>
        <w:jc w:val="both"/>
        <w:rPr>
          <w:sz w:val="24"/>
          <w:szCs w:val="24"/>
          <w:lang w:val="en-GB"/>
        </w:rPr>
      </w:pPr>
      <w:r w:rsidRPr="00423D39">
        <w:rPr>
          <w:b/>
          <w:i/>
          <w:sz w:val="24"/>
          <w:szCs w:val="24"/>
          <w:lang w:val="en-GB"/>
        </w:rPr>
        <w:t xml:space="preserve">Marketing and Sales: </w:t>
      </w:r>
      <w:r w:rsidRPr="00423D39">
        <w:rPr>
          <w:sz w:val="24"/>
          <w:szCs w:val="24"/>
          <w:lang w:val="en-GB"/>
        </w:rPr>
        <w:t xml:space="preserve">Digital marketing positively reflects on GSK, and it influences </w:t>
      </w:r>
      <w:r w:rsidRPr="00423D39">
        <w:rPr>
          <w:b/>
          <w:i/>
          <w:sz w:val="24"/>
          <w:szCs w:val="24"/>
          <w:lang w:val="en-GB"/>
        </w:rPr>
        <w:t>sales</w:t>
      </w:r>
      <w:r w:rsidRPr="00423D39">
        <w:rPr>
          <w:sz w:val="24"/>
          <w:szCs w:val="24"/>
          <w:lang w:val="en-GB"/>
        </w:rPr>
        <w:t xml:space="preserve"> of </w:t>
      </w:r>
      <w:r w:rsidRPr="00423D39">
        <w:rPr>
          <w:sz w:val="24"/>
          <w:szCs w:val="24"/>
          <w:highlight w:val="white"/>
          <w:lang w:val="en-GB"/>
        </w:rPr>
        <w:t>£7.5 billion (GSK, 2025), which helps in reflecting on</w:t>
      </w:r>
      <w:r w:rsidRPr="00423D39">
        <w:rPr>
          <w:b/>
          <w:i/>
          <w:sz w:val="24"/>
          <w:szCs w:val="24"/>
          <w:highlight w:val="white"/>
          <w:lang w:val="en-GB"/>
        </w:rPr>
        <w:t xml:space="preserve"> financing</w:t>
      </w:r>
      <w:r w:rsidRPr="00423D39">
        <w:rPr>
          <w:sz w:val="24"/>
          <w:szCs w:val="24"/>
          <w:highlight w:val="white"/>
          <w:lang w:val="en-GB"/>
        </w:rPr>
        <w:t xml:space="preserve">. </w:t>
      </w:r>
      <w:r w:rsidRPr="00423D39">
        <w:rPr>
          <w:sz w:val="24"/>
          <w:szCs w:val="24"/>
          <w:lang w:val="en-GB"/>
        </w:rPr>
        <w:t xml:space="preserve">In India, GSK has launched </w:t>
      </w:r>
      <w:proofErr w:type="spellStart"/>
      <w:r w:rsidRPr="00423D39">
        <w:rPr>
          <w:sz w:val="24"/>
          <w:szCs w:val="24"/>
          <w:lang w:val="en-GB"/>
        </w:rPr>
        <w:t>mSamvaad</w:t>
      </w:r>
      <w:proofErr w:type="spellEnd"/>
      <w:r w:rsidRPr="00423D39">
        <w:rPr>
          <w:sz w:val="24"/>
          <w:szCs w:val="24"/>
          <w:lang w:val="en-GB"/>
        </w:rPr>
        <w:t>, which helps to advertise products such as Horlicks in media-</w:t>
      </w:r>
      <w:r w:rsidRPr="00423D39">
        <w:rPr>
          <w:sz w:val="24"/>
          <w:szCs w:val="24"/>
          <w:lang w:val="en-GB"/>
        </w:rPr>
        <w:lastRenderedPageBreak/>
        <w:t>dark rural areas such as Bihar, and it positively influences the overall sales of woman-centric products (</w:t>
      </w:r>
      <w:r w:rsidRPr="00423D39">
        <w:rPr>
          <w:sz w:val="24"/>
          <w:szCs w:val="24"/>
          <w:highlight w:val="white"/>
          <w:lang w:val="en-GB"/>
        </w:rPr>
        <w:t>RODRIGUES, 2024</w:t>
      </w:r>
      <w:r w:rsidRPr="00423D39">
        <w:rPr>
          <w:sz w:val="24"/>
          <w:szCs w:val="24"/>
          <w:lang w:val="en-GB"/>
        </w:rPr>
        <w:t>).</w:t>
      </w:r>
    </w:p>
    <w:p w14:paraId="5B34BE9B" w14:textId="77777777" w:rsidR="00946226" w:rsidRPr="00423D39" w:rsidRDefault="001F6E53">
      <w:pPr>
        <w:spacing w:line="360" w:lineRule="auto"/>
        <w:jc w:val="center"/>
        <w:rPr>
          <w:sz w:val="24"/>
          <w:szCs w:val="24"/>
          <w:lang w:val="en-GB"/>
        </w:rPr>
      </w:pPr>
      <w:r w:rsidRPr="00423D39">
        <w:rPr>
          <w:noProof/>
          <w:sz w:val="24"/>
          <w:szCs w:val="24"/>
          <w:lang w:val="en-GB" w:eastAsia="en-US"/>
        </w:rPr>
        <w:drawing>
          <wp:inline distT="114300" distB="114300" distL="114300" distR="114300" wp14:anchorId="5D7ADE55" wp14:editId="4DB046E9">
            <wp:extent cx="4914455" cy="2717527"/>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1"/>
                    <a:stretch>
                      <a:fillRect/>
                    </a:stretch>
                  </pic:blipFill>
                  <pic:spPr>
                    <a:xfrm>
                      <a:off x="0" y="0"/>
                      <a:ext cx="4914455" cy="2717527"/>
                    </a:xfrm>
                    <a:prstGeom prst="rect">
                      <a:avLst/>
                    </a:prstGeom>
                  </pic:spPr>
                </pic:pic>
              </a:graphicData>
            </a:graphic>
          </wp:inline>
        </w:drawing>
      </w:r>
    </w:p>
    <w:p w14:paraId="11812DA2"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3: Sales of GSK </w:t>
      </w:r>
    </w:p>
    <w:p w14:paraId="23C053DB" w14:textId="77777777" w:rsidR="00946226" w:rsidRPr="00423D39" w:rsidRDefault="001F6E53">
      <w:pPr>
        <w:spacing w:line="360" w:lineRule="auto"/>
        <w:jc w:val="center"/>
        <w:rPr>
          <w:sz w:val="24"/>
          <w:szCs w:val="24"/>
          <w:lang w:val="en-GB"/>
        </w:rPr>
      </w:pPr>
      <w:r w:rsidRPr="00423D39">
        <w:rPr>
          <w:sz w:val="24"/>
          <w:szCs w:val="24"/>
          <w:lang w:val="en-GB"/>
        </w:rPr>
        <w:t xml:space="preserve">(Source: </w:t>
      </w:r>
      <w:r w:rsidRPr="00423D39">
        <w:rPr>
          <w:sz w:val="24"/>
          <w:szCs w:val="24"/>
          <w:highlight w:val="white"/>
          <w:lang w:val="en-GB"/>
        </w:rPr>
        <w:t>GSK, 2025</w:t>
      </w:r>
      <w:r w:rsidRPr="00423D39">
        <w:rPr>
          <w:sz w:val="24"/>
          <w:szCs w:val="24"/>
          <w:lang w:val="en-GB"/>
        </w:rPr>
        <w:t>)</w:t>
      </w:r>
    </w:p>
    <w:p w14:paraId="245DAE49" w14:textId="77777777" w:rsidR="00946226" w:rsidRPr="00423D39" w:rsidRDefault="001F6E53">
      <w:pPr>
        <w:spacing w:line="360" w:lineRule="auto"/>
        <w:jc w:val="both"/>
        <w:rPr>
          <w:sz w:val="24"/>
          <w:szCs w:val="24"/>
          <w:lang w:val="en-GB"/>
        </w:rPr>
      </w:pPr>
      <w:r w:rsidRPr="00423D39">
        <w:rPr>
          <w:b/>
          <w:i/>
          <w:sz w:val="24"/>
          <w:szCs w:val="24"/>
          <w:lang w:val="en-GB"/>
        </w:rPr>
        <w:t>Services:</w:t>
      </w:r>
      <w:r w:rsidRPr="00423D39">
        <w:rPr>
          <w:sz w:val="24"/>
          <w:szCs w:val="24"/>
          <w:lang w:val="en-GB"/>
        </w:rPr>
        <w:t xml:space="preserve"> GSK has offered different services, such as supporting customers, as well as services such as patient assistance programmes and medical information. Different manufacturing sites for consumer products of GSK are located in England, Ireland, Canada, Brazil and others, while following the digital environment positively influences the operation (</w:t>
      </w:r>
      <w:r w:rsidRPr="00423D39">
        <w:rPr>
          <w:sz w:val="24"/>
          <w:szCs w:val="24"/>
          <w:highlight w:val="white"/>
          <w:lang w:val="en-GB"/>
        </w:rPr>
        <w:t xml:space="preserve">Anghel </w:t>
      </w:r>
      <w:r w:rsidRPr="00423D39">
        <w:rPr>
          <w:i/>
          <w:sz w:val="24"/>
          <w:szCs w:val="24"/>
          <w:highlight w:val="white"/>
          <w:lang w:val="en-GB"/>
        </w:rPr>
        <w:t>et al.,</w:t>
      </w:r>
      <w:r w:rsidRPr="00423D39">
        <w:rPr>
          <w:sz w:val="24"/>
          <w:szCs w:val="24"/>
          <w:highlight w:val="white"/>
          <w:lang w:val="en-GB"/>
        </w:rPr>
        <w:t xml:space="preserve"> 2024</w:t>
      </w:r>
      <w:r w:rsidRPr="00423D39">
        <w:rPr>
          <w:sz w:val="24"/>
          <w:szCs w:val="24"/>
          <w:lang w:val="en-GB"/>
        </w:rPr>
        <w:t>).</w:t>
      </w:r>
    </w:p>
    <w:p w14:paraId="38F3E310" w14:textId="77777777" w:rsidR="00946226" w:rsidRPr="00423D39" w:rsidRDefault="001F6E53">
      <w:pPr>
        <w:spacing w:line="360" w:lineRule="auto"/>
        <w:jc w:val="both"/>
        <w:rPr>
          <w:sz w:val="24"/>
          <w:szCs w:val="24"/>
          <w:lang w:val="en-GB"/>
        </w:rPr>
      </w:pPr>
      <w:r w:rsidRPr="00423D39">
        <w:rPr>
          <w:b/>
          <w:sz w:val="24"/>
          <w:szCs w:val="24"/>
          <w:lang w:val="en-GB"/>
        </w:rPr>
        <w:t>Support Activities</w:t>
      </w:r>
    </w:p>
    <w:p w14:paraId="7F5AADA8" w14:textId="77777777" w:rsidR="00946226" w:rsidRPr="00423D39" w:rsidRDefault="001F6E53">
      <w:pPr>
        <w:spacing w:line="360" w:lineRule="auto"/>
        <w:jc w:val="both"/>
        <w:rPr>
          <w:sz w:val="24"/>
          <w:szCs w:val="24"/>
          <w:lang w:val="en-GB"/>
        </w:rPr>
      </w:pPr>
      <w:r w:rsidRPr="00423D39">
        <w:rPr>
          <w:b/>
          <w:i/>
          <w:sz w:val="24"/>
          <w:szCs w:val="24"/>
          <w:lang w:val="en-GB"/>
        </w:rPr>
        <w:t>Firm Infrastructure:</w:t>
      </w:r>
      <w:r w:rsidRPr="00423D39">
        <w:rPr>
          <w:sz w:val="24"/>
          <w:szCs w:val="24"/>
          <w:lang w:val="en-GB"/>
        </w:rPr>
        <w:t xml:space="preserve"> GSK has reflected on the overall organisation and management structure based on corporate governance, which positively influences the operational efficacy. </w:t>
      </w:r>
    </w:p>
    <w:p w14:paraId="54C505DC" w14:textId="77777777" w:rsidR="00946226" w:rsidRPr="00423D39" w:rsidRDefault="001F6E53">
      <w:pPr>
        <w:spacing w:line="360" w:lineRule="auto"/>
        <w:jc w:val="both"/>
        <w:rPr>
          <w:sz w:val="24"/>
          <w:szCs w:val="24"/>
          <w:lang w:val="en-GB"/>
        </w:rPr>
      </w:pPr>
      <w:r w:rsidRPr="00423D39">
        <w:rPr>
          <w:b/>
          <w:i/>
          <w:sz w:val="24"/>
          <w:szCs w:val="24"/>
          <w:lang w:val="en-GB"/>
        </w:rPr>
        <w:t>Technology Development:</w:t>
      </w:r>
      <w:r w:rsidRPr="00423D39">
        <w:rPr>
          <w:sz w:val="24"/>
          <w:szCs w:val="24"/>
          <w:lang w:val="en-GB"/>
        </w:rPr>
        <w:t xml:space="preserve"> GSK has invested in advanced technologies and digital solutions to help improve innovation and data-driven decision-making across all operations. </w:t>
      </w:r>
    </w:p>
    <w:p w14:paraId="257E9E44" w14:textId="77777777" w:rsidR="00946226" w:rsidRPr="00423D39" w:rsidRDefault="001F6E53">
      <w:pPr>
        <w:spacing w:line="360" w:lineRule="auto"/>
        <w:jc w:val="both"/>
        <w:rPr>
          <w:sz w:val="24"/>
          <w:szCs w:val="24"/>
          <w:lang w:val="en-GB"/>
        </w:rPr>
      </w:pPr>
      <w:r w:rsidRPr="00423D39">
        <w:rPr>
          <w:b/>
          <w:i/>
          <w:sz w:val="24"/>
          <w:szCs w:val="24"/>
          <w:lang w:val="en-GB"/>
        </w:rPr>
        <w:t xml:space="preserve">Human Resources: </w:t>
      </w:r>
      <w:r w:rsidRPr="00423D39">
        <w:rPr>
          <w:sz w:val="24"/>
          <w:szCs w:val="24"/>
          <w:lang w:val="en-GB"/>
        </w:rPr>
        <w:t xml:space="preserve">Training and developmental programmes have been organised by GSK, and they help in executing the overall </w:t>
      </w:r>
      <w:r w:rsidRPr="00423D39">
        <w:rPr>
          <w:b/>
          <w:i/>
          <w:sz w:val="24"/>
          <w:szCs w:val="24"/>
          <w:lang w:val="en-GB"/>
        </w:rPr>
        <w:t>value chain</w:t>
      </w:r>
      <w:r w:rsidRPr="00423D39">
        <w:rPr>
          <w:sz w:val="24"/>
          <w:szCs w:val="24"/>
          <w:lang w:val="en-GB"/>
        </w:rPr>
        <w:t xml:space="preserve"> effectively and enhancing productivity. The total number of employees in GSK is approximately 65,000 in the </w:t>
      </w:r>
      <w:r w:rsidRPr="00423D39">
        <w:rPr>
          <w:sz w:val="24"/>
          <w:szCs w:val="24"/>
          <w:lang w:val="en-GB"/>
        </w:rPr>
        <w:lastRenderedPageBreak/>
        <w:t>international range, while it operates in several nations with 37 manufacturing sites (</w:t>
      </w:r>
      <w:r w:rsidRPr="00423D39">
        <w:rPr>
          <w:sz w:val="24"/>
          <w:szCs w:val="24"/>
          <w:highlight w:val="white"/>
          <w:lang w:val="en-GB"/>
        </w:rPr>
        <w:t>GSK, 2025</w:t>
      </w:r>
      <w:r w:rsidRPr="00423D39">
        <w:rPr>
          <w:sz w:val="24"/>
          <w:szCs w:val="24"/>
          <w:lang w:val="en-GB"/>
        </w:rPr>
        <w:t xml:space="preserve">). </w:t>
      </w:r>
    </w:p>
    <w:p w14:paraId="058A6C46" w14:textId="77777777" w:rsidR="00946226" w:rsidRPr="00423D39" w:rsidRDefault="001F6E53">
      <w:pPr>
        <w:spacing w:line="360" w:lineRule="auto"/>
        <w:jc w:val="both"/>
        <w:rPr>
          <w:b/>
          <w:sz w:val="24"/>
          <w:szCs w:val="24"/>
          <w:lang w:val="en-GB"/>
        </w:rPr>
      </w:pPr>
      <w:r w:rsidRPr="00423D39">
        <w:rPr>
          <w:b/>
          <w:i/>
          <w:sz w:val="24"/>
          <w:szCs w:val="24"/>
          <w:lang w:val="en-GB"/>
        </w:rPr>
        <w:t>Procurement:</w:t>
      </w:r>
      <w:r w:rsidRPr="00423D39">
        <w:rPr>
          <w:sz w:val="24"/>
          <w:szCs w:val="24"/>
          <w:lang w:val="en-GB"/>
        </w:rPr>
        <w:t xml:space="preserve"> Strategic sourcing and negotiation, supplier diversity, supplier management, sustainability, and others positively influence the procurement of GSK. Different advanced technologies have been deployed in GSK, and they help in accelerating advancements in the pharmaceutical and vaccine sectors by improving every stage. </w:t>
      </w:r>
    </w:p>
    <w:p w14:paraId="2A687D8B" w14:textId="77777777" w:rsidR="00946226" w:rsidRPr="00423D39" w:rsidRDefault="001F6E53" w:rsidP="00B65C86">
      <w:pPr>
        <w:pStyle w:val="Heading2"/>
        <w:rPr>
          <w:lang w:val="en-GB"/>
        </w:rPr>
      </w:pPr>
      <w:bookmarkStart w:id="4" w:name="_Toc211943137"/>
      <w:r w:rsidRPr="00423D39">
        <w:rPr>
          <w:lang w:val="en-GB"/>
        </w:rPr>
        <w:t>c) Evaluation of different entry modes used by the company and identification of the most dominant one</w:t>
      </w:r>
      <w:bookmarkEnd w:id="4"/>
    </w:p>
    <w:p w14:paraId="05A4F53F" w14:textId="77777777" w:rsidR="00946226" w:rsidRPr="00423D39" w:rsidRDefault="001F6E53">
      <w:pPr>
        <w:spacing w:line="360" w:lineRule="auto"/>
        <w:jc w:val="both"/>
        <w:rPr>
          <w:sz w:val="24"/>
          <w:szCs w:val="24"/>
          <w:lang w:val="en-GB"/>
        </w:rPr>
      </w:pPr>
      <w:r w:rsidRPr="00423D39">
        <w:rPr>
          <w:sz w:val="24"/>
          <w:szCs w:val="24"/>
          <w:lang w:val="en-GB"/>
        </w:rPr>
        <w:t xml:space="preserve">GSK has expanded its business internationally, and different entry modes have been followed by the company. For instance, GSK and Biological E Limited, which is a leading vaccine company in </w:t>
      </w:r>
      <w:r w:rsidRPr="00423D39">
        <w:rPr>
          <w:b/>
          <w:i/>
          <w:sz w:val="24"/>
          <w:szCs w:val="24"/>
          <w:lang w:val="en-GB"/>
        </w:rPr>
        <w:t>India,</w:t>
      </w:r>
      <w:r w:rsidRPr="00423D39">
        <w:rPr>
          <w:sz w:val="24"/>
          <w:szCs w:val="24"/>
          <w:lang w:val="en-GB"/>
        </w:rPr>
        <w:t xml:space="preserve"> agreed to develop a 50/50 </w:t>
      </w:r>
      <w:r w:rsidRPr="00423D39">
        <w:rPr>
          <w:b/>
          <w:i/>
          <w:sz w:val="24"/>
          <w:szCs w:val="24"/>
          <w:lang w:val="en-GB"/>
        </w:rPr>
        <w:t>Joint Venture</w:t>
      </w:r>
      <w:r w:rsidRPr="00423D39">
        <w:rPr>
          <w:sz w:val="24"/>
          <w:szCs w:val="24"/>
          <w:lang w:val="en-GB"/>
        </w:rPr>
        <w:t xml:space="preserve"> (JV) to produce vaccines in developing nations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 xml:space="preserve">). The strategic alliances through joint ventures support GSK in India and other developing nations for production and distribution effectively. In the </w:t>
      </w:r>
      <w:r w:rsidRPr="00423D39">
        <w:rPr>
          <w:b/>
          <w:i/>
          <w:sz w:val="24"/>
          <w:szCs w:val="24"/>
          <w:lang w:val="en-GB"/>
        </w:rPr>
        <w:t>USA</w:t>
      </w:r>
      <w:r w:rsidRPr="00423D39">
        <w:rPr>
          <w:sz w:val="24"/>
          <w:szCs w:val="24"/>
          <w:lang w:val="en-GB"/>
        </w:rPr>
        <w:t>, GSK has followed the Merger and Acquisition (</w:t>
      </w:r>
      <w:r w:rsidRPr="00423D39">
        <w:rPr>
          <w:b/>
          <w:i/>
          <w:sz w:val="24"/>
          <w:szCs w:val="24"/>
          <w:lang w:val="en-GB"/>
        </w:rPr>
        <w:t>M&amp;A</w:t>
      </w:r>
      <w:r w:rsidRPr="00423D39">
        <w:rPr>
          <w:sz w:val="24"/>
          <w:szCs w:val="24"/>
          <w:lang w:val="en-GB"/>
        </w:rPr>
        <w:t xml:space="preserve">) strategy, which facilitates identifying risks and opportunities during the expansion of the business. In 2025, GSK announced its complete acquisition of </w:t>
      </w:r>
      <w:proofErr w:type="spellStart"/>
      <w:r w:rsidRPr="00423D39">
        <w:rPr>
          <w:sz w:val="24"/>
          <w:szCs w:val="24"/>
          <w:lang w:val="en-GB"/>
        </w:rPr>
        <w:t>IDRx</w:t>
      </w:r>
      <w:proofErr w:type="spellEnd"/>
      <w:r w:rsidRPr="00423D39">
        <w:rPr>
          <w:sz w:val="24"/>
          <w:szCs w:val="24"/>
          <w:lang w:val="en-GB"/>
        </w:rPr>
        <w:t xml:space="preserve"> Inc., which is a Boston-based clinical-stage biopharmaceutical company for advancing its treatment for Gastro Stromal Tumours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 xml:space="preserve">). Another example of the </w:t>
      </w:r>
      <w:r w:rsidRPr="00423D39">
        <w:rPr>
          <w:b/>
          <w:i/>
          <w:sz w:val="24"/>
          <w:szCs w:val="24"/>
          <w:lang w:val="en-GB"/>
        </w:rPr>
        <w:t xml:space="preserve">acquisition </w:t>
      </w:r>
      <w:r w:rsidRPr="00423D39">
        <w:rPr>
          <w:sz w:val="24"/>
          <w:szCs w:val="24"/>
          <w:lang w:val="en-GB"/>
        </w:rPr>
        <w:t xml:space="preserve">of GSK is with the </w:t>
      </w:r>
      <w:r w:rsidRPr="00423D39">
        <w:rPr>
          <w:b/>
          <w:i/>
          <w:sz w:val="24"/>
          <w:szCs w:val="24"/>
          <w:lang w:val="en-GB"/>
        </w:rPr>
        <w:t>French</w:t>
      </w:r>
      <w:r w:rsidRPr="00423D39">
        <w:rPr>
          <w:sz w:val="24"/>
          <w:szCs w:val="24"/>
          <w:lang w:val="en-GB"/>
        </w:rPr>
        <w:t xml:space="preserve"> company called Solution F (</w:t>
      </w:r>
      <w:proofErr w:type="spellStart"/>
      <w:r w:rsidRPr="00423D39">
        <w:rPr>
          <w:sz w:val="24"/>
          <w:szCs w:val="24"/>
          <w:highlight w:val="white"/>
          <w:lang w:val="en-GB"/>
        </w:rPr>
        <w:t>Tracxn</w:t>
      </w:r>
      <w:proofErr w:type="spellEnd"/>
      <w:r w:rsidRPr="00423D39">
        <w:rPr>
          <w:sz w:val="24"/>
          <w:szCs w:val="24"/>
          <w:highlight w:val="white"/>
          <w:lang w:val="en-GB"/>
        </w:rPr>
        <w:t>, 2025</w:t>
      </w:r>
      <w:r w:rsidRPr="00423D39">
        <w:rPr>
          <w:sz w:val="24"/>
          <w:szCs w:val="24"/>
          <w:lang w:val="en-GB"/>
        </w:rPr>
        <w:t xml:space="preserve">), which helps in enhancing operational efficacy by using the market entry mode. </w:t>
      </w:r>
    </w:p>
    <w:p w14:paraId="24612AC2" w14:textId="77777777" w:rsidR="00946226" w:rsidRPr="00423D39" w:rsidRDefault="001F6E53">
      <w:pPr>
        <w:spacing w:line="360" w:lineRule="auto"/>
        <w:jc w:val="center"/>
        <w:rPr>
          <w:sz w:val="24"/>
          <w:szCs w:val="24"/>
          <w:lang w:val="en-GB"/>
        </w:rPr>
      </w:pPr>
      <w:r w:rsidRPr="00423D39">
        <w:rPr>
          <w:noProof/>
          <w:sz w:val="24"/>
          <w:szCs w:val="24"/>
          <w:lang w:val="en-GB" w:eastAsia="en-US"/>
        </w:rPr>
        <w:lastRenderedPageBreak/>
        <w:drawing>
          <wp:inline distT="114300" distB="114300" distL="114300" distR="114300" wp14:anchorId="7E9D2A63" wp14:editId="6E701EAF">
            <wp:extent cx="3838575" cy="3327306"/>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2"/>
                    <a:stretch>
                      <a:fillRect/>
                    </a:stretch>
                  </pic:blipFill>
                  <pic:spPr>
                    <a:xfrm>
                      <a:off x="0" y="0"/>
                      <a:ext cx="3838575" cy="3327306"/>
                    </a:xfrm>
                    <a:prstGeom prst="rect">
                      <a:avLst/>
                    </a:prstGeom>
                  </pic:spPr>
                </pic:pic>
              </a:graphicData>
            </a:graphic>
          </wp:inline>
        </w:drawing>
      </w:r>
    </w:p>
    <w:p w14:paraId="3EB22925"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4: Recent number of acquisitions by GSK </w:t>
      </w:r>
    </w:p>
    <w:p w14:paraId="53E15405" w14:textId="77777777" w:rsidR="00946226" w:rsidRPr="00423D39" w:rsidRDefault="001F6E53">
      <w:pPr>
        <w:spacing w:line="360" w:lineRule="auto"/>
        <w:jc w:val="center"/>
        <w:rPr>
          <w:sz w:val="24"/>
          <w:szCs w:val="24"/>
          <w:lang w:val="en-GB"/>
        </w:rPr>
      </w:pPr>
      <w:r w:rsidRPr="00423D39">
        <w:rPr>
          <w:sz w:val="24"/>
          <w:szCs w:val="24"/>
          <w:lang w:val="en-GB"/>
        </w:rPr>
        <w:t xml:space="preserve">(Source: </w:t>
      </w:r>
      <w:proofErr w:type="spellStart"/>
      <w:r w:rsidRPr="00423D39">
        <w:rPr>
          <w:sz w:val="24"/>
          <w:szCs w:val="24"/>
          <w:highlight w:val="white"/>
          <w:lang w:val="en-GB"/>
        </w:rPr>
        <w:t>Tracxn</w:t>
      </w:r>
      <w:proofErr w:type="spellEnd"/>
      <w:r w:rsidRPr="00423D39">
        <w:rPr>
          <w:sz w:val="24"/>
          <w:szCs w:val="24"/>
          <w:highlight w:val="white"/>
          <w:lang w:val="en-GB"/>
        </w:rPr>
        <w:t>, 2025</w:t>
      </w:r>
      <w:r w:rsidRPr="00423D39">
        <w:rPr>
          <w:sz w:val="24"/>
          <w:szCs w:val="24"/>
          <w:lang w:val="en-GB"/>
        </w:rPr>
        <w:t>)</w:t>
      </w:r>
    </w:p>
    <w:p w14:paraId="06612D05" w14:textId="77777777" w:rsidR="00946226" w:rsidRPr="00423D39" w:rsidRDefault="001F6E53">
      <w:pPr>
        <w:spacing w:line="360" w:lineRule="auto"/>
        <w:jc w:val="both"/>
        <w:rPr>
          <w:sz w:val="24"/>
          <w:szCs w:val="24"/>
          <w:lang w:val="en-GB"/>
        </w:rPr>
      </w:pPr>
      <w:r w:rsidRPr="00423D39">
        <w:rPr>
          <w:sz w:val="24"/>
          <w:szCs w:val="24"/>
          <w:lang w:val="en-GB"/>
        </w:rPr>
        <w:t xml:space="preserve">Apart from that, in </w:t>
      </w:r>
      <w:r w:rsidRPr="00423D39">
        <w:rPr>
          <w:b/>
          <w:i/>
          <w:sz w:val="24"/>
          <w:szCs w:val="24"/>
          <w:lang w:val="en-GB"/>
        </w:rPr>
        <w:t xml:space="preserve">Singapore, </w:t>
      </w:r>
      <w:r w:rsidRPr="00423D39">
        <w:rPr>
          <w:sz w:val="24"/>
          <w:szCs w:val="24"/>
          <w:lang w:val="en-GB"/>
        </w:rPr>
        <w:t xml:space="preserve">GSK has contributed more than $2.5 billion to create </w:t>
      </w:r>
      <w:r w:rsidRPr="00423D39">
        <w:rPr>
          <w:b/>
          <w:i/>
          <w:sz w:val="24"/>
          <w:szCs w:val="24"/>
          <w:lang w:val="en-GB"/>
        </w:rPr>
        <w:t xml:space="preserve">pharmaceutical hubs </w:t>
      </w:r>
      <w:r w:rsidRPr="00423D39">
        <w:rPr>
          <w:sz w:val="24"/>
          <w:szCs w:val="24"/>
          <w:lang w:val="en-GB"/>
        </w:rPr>
        <w:t>to boost business expansion and strengthen the healthcare systems of the nation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 xml:space="preserve">). On the other hand, in </w:t>
      </w:r>
      <w:r w:rsidRPr="00423D39">
        <w:rPr>
          <w:b/>
          <w:i/>
          <w:sz w:val="24"/>
          <w:szCs w:val="24"/>
          <w:lang w:val="en-GB"/>
        </w:rPr>
        <w:t>Africa</w:t>
      </w:r>
      <w:r w:rsidRPr="00423D39">
        <w:rPr>
          <w:sz w:val="24"/>
          <w:szCs w:val="24"/>
          <w:lang w:val="en-GB"/>
        </w:rPr>
        <w:t xml:space="preserve">, GSK has established different laboratories, which also influence its business expansion through </w:t>
      </w:r>
      <w:r w:rsidRPr="00423D39">
        <w:rPr>
          <w:b/>
          <w:i/>
          <w:sz w:val="24"/>
          <w:szCs w:val="24"/>
          <w:lang w:val="en-GB"/>
        </w:rPr>
        <w:t>R&amp;D</w:t>
      </w:r>
      <w:r w:rsidRPr="00423D39">
        <w:rPr>
          <w:sz w:val="24"/>
          <w:szCs w:val="24"/>
          <w:lang w:val="en-GB"/>
        </w:rPr>
        <w:t>. For instance, GSK established the Africa NCD Open Lab in 2014, and it influences training professionals, R&amp;D and others (Addo</w:t>
      </w:r>
      <w:r w:rsidRPr="00423D39">
        <w:rPr>
          <w:i/>
          <w:sz w:val="24"/>
          <w:szCs w:val="24"/>
          <w:lang w:val="en-GB"/>
        </w:rPr>
        <w:t xml:space="preserve"> et al.,</w:t>
      </w:r>
      <w:r w:rsidRPr="00423D39">
        <w:rPr>
          <w:sz w:val="24"/>
          <w:szCs w:val="24"/>
          <w:lang w:val="en-GB"/>
        </w:rPr>
        <w:t xml:space="preserve"> 2024). In </w:t>
      </w:r>
      <w:r w:rsidRPr="00423D39">
        <w:rPr>
          <w:b/>
          <w:i/>
          <w:sz w:val="24"/>
          <w:szCs w:val="24"/>
          <w:lang w:val="en-GB"/>
        </w:rPr>
        <w:t>China</w:t>
      </w:r>
      <w:r w:rsidRPr="00423D39">
        <w:rPr>
          <w:sz w:val="24"/>
          <w:szCs w:val="24"/>
          <w:lang w:val="en-GB"/>
        </w:rPr>
        <w:t xml:space="preserve">, GSK has included </w:t>
      </w:r>
      <w:r w:rsidRPr="00423D39">
        <w:rPr>
          <w:b/>
          <w:i/>
          <w:sz w:val="24"/>
          <w:szCs w:val="24"/>
          <w:lang w:val="en-GB"/>
        </w:rPr>
        <w:t>strategic partnership and joint ownership</w:t>
      </w:r>
      <w:r w:rsidRPr="00423D39">
        <w:rPr>
          <w:sz w:val="24"/>
          <w:szCs w:val="24"/>
          <w:lang w:val="en-GB"/>
        </w:rPr>
        <w:t xml:space="preserve"> as an entry mode strategy, which facilitates the operation. GSK and Zhifei announce an exclusive strategic partnership for vaccine development in China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 xml:space="preserve">), which positively influences the overall growth. </w:t>
      </w:r>
    </w:p>
    <w:p w14:paraId="5908CD31" w14:textId="77777777" w:rsidR="00946226" w:rsidRPr="00423D39" w:rsidRDefault="001F6E53">
      <w:pPr>
        <w:spacing w:line="360" w:lineRule="auto"/>
        <w:jc w:val="both"/>
        <w:rPr>
          <w:sz w:val="24"/>
          <w:szCs w:val="24"/>
          <w:lang w:val="en-GB"/>
        </w:rPr>
      </w:pPr>
      <w:r w:rsidRPr="00423D39">
        <w:rPr>
          <w:sz w:val="24"/>
          <w:szCs w:val="24"/>
          <w:lang w:val="en-GB"/>
        </w:rPr>
        <w:t xml:space="preserve">However, GSK has highly relied on the </w:t>
      </w:r>
      <w:r w:rsidR="00B65C86" w:rsidRPr="00423D39">
        <w:rPr>
          <w:sz w:val="24"/>
          <w:szCs w:val="24"/>
          <w:lang w:val="en-GB"/>
        </w:rPr>
        <w:t>wholly owned</w:t>
      </w:r>
      <w:r w:rsidRPr="00423D39">
        <w:rPr>
          <w:sz w:val="24"/>
          <w:szCs w:val="24"/>
          <w:lang w:val="en-GB"/>
        </w:rPr>
        <w:t xml:space="preserve"> subsidiary as the strategic entry mode because a large number of companies have collaborated based on these strategies. GlaxoSmithKline </w:t>
      </w:r>
      <w:proofErr w:type="spellStart"/>
      <w:r w:rsidRPr="00423D39">
        <w:rPr>
          <w:sz w:val="24"/>
          <w:szCs w:val="24"/>
          <w:lang w:val="en-GB"/>
        </w:rPr>
        <w:t>Brasil</w:t>
      </w:r>
      <w:proofErr w:type="spellEnd"/>
      <w:r w:rsidRPr="00423D39">
        <w:rPr>
          <w:sz w:val="24"/>
          <w:szCs w:val="24"/>
          <w:lang w:val="en-GB"/>
        </w:rPr>
        <w:t xml:space="preserve"> Limitada (</w:t>
      </w:r>
      <w:r w:rsidRPr="00423D39">
        <w:rPr>
          <w:b/>
          <w:i/>
          <w:sz w:val="24"/>
          <w:szCs w:val="24"/>
          <w:lang w:val="en-GB"/>
        </w:rPr>
        <w:t>Brazil</w:t>
      </w:r>
      <w:r w:rsidRPr="00423D39">
        <w:rPr>
          <w:sz w:val="24"/>
          <w:szCs w:val="24"/>
          <w:lang w:val="en-GB"/>
        </w:rPr>
        <w:t>), ViiV Healthcare (</w:t>
      </w:r>
      <w:r w:rsidRPr="00423D39">
        <w:rPr>
          <w:b/>
          <w:i/>
          <w:sz w:val="24"/>
          <w:szCs w:val="24"/>
          <w:lang w:val="en-GB"/>
        </w:rPr>
        <w:t>South Africa</w:t>
      </w:r>
      <w:r w:rsidRPr="00423D39">
        <w:rPr>
          <w:sz w:val="24"/>
          <w:szCs w:val="24"/>
          <w:lang w:val="en-GB"/>
        </w:rPr>
        <w:t>) (</w:t>
      </w:r>
      <w:r w:rsidR="00B65C86" w:rsidRPr="00423D39">
        <w:rPr>
          <w:sz w:val="24"/>
          <w:szCs w:val="24"/>
          <w:lang w:val="en-GB"/>
        </w:rPr>
        <w:t>Proprietary) Limited</w:t>
      </w:r>
      <w:r w:rsidRPr="00423D39">
        <w:rPr>
          <w:sz w:val="24"/>
          <w:szCs w:val="24"/>
          <w:lang w:val="en-GB"/>
        </w:rPr>
        <w:t>, Duncan Pharmaceuticals Philippines Inc. (</w:t>
      </w:r>
      <w:r w:rsidRPr="00423D39">
        <w:rPr>
          <w:b/>
          <w:i/>
          <w:sz w:val="24"/>
          <w:szCs w:val="24"/>
          <w:lang w:val="en-GB"/>
        </w:rPr>
        <w:t>Philippines</w:t>
      </w:r>
      <w:r w:rsidRPr="00423D39">
        <w:rPr>
          <w:sz w:val="24"/>
          <w:szCs w:val="24"/>
          <w:lang w:val="en-GB"/>
        </w:rPr>
        <w:t>), Glaxo New Zealand Pension Plan Trustee Limited (</w:t>
      </w:r>
      <w:r w:rsidRPr="00423D39">
        <w:rPr>
          <w:b/>
          <w:i/>
          <w:sz w:val="24"/>
          <w:szCs w:val="24"/>
          <w:lang w:val="en-GB"/>
        </w:rPr>
        <w:t>New Zealand</w:t>
      </w:r>
      <w:r w:rsidRPr="00423D39">
        <w:rPr>
          <w:sz w:val="24"/>
          <w:szCs w:val="24"/>
          <w:lang w:val="en-GB"/>
        </w:rPr>
        <w:t xml:space="preserve">), and others are </w:t>
      </w:r>
      <w:r w:rsidRPr="00423D39">
        <w:rPr>
          <w:b/>
          <w:i/>
          <w:sz w:val="24"/>
          <w:szCs w:val="24"/>
          <w:lang w:val="en-GB"/>
        </w:rPr>
        <w:t xml:space="preserve">wholly </w:t>
      </w:r>
      <w:r w:rsidRPr="00423D39">
        <w:rPr>
          <w:b/>
          <w:i/>
          <w:sz w:val="24"/>
          <w:szCs w:val="24"/>
          <w:lang w:val="en-GB"/>
        </w:rPr>
        <w:lastRenderedPageBreak/>
        <w:t>owned subsidiaries</w:t>
      </w:r>
      <w:r w:rsidRPr="00423D39">
        <w:rPr>
          <w:sz w:val="24"/>
          <w:szCs w:val="24"/>
          <w:lang w:val="en-GB"/>
        </w:rPr>
        <w:t xml:space="preserve"> of GSK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 which depicts the most</w:t>
      </w:r>
      <w:r w:rsidRPr="00423D39">
        <w:rPr>
          <w:b/>
          <w:i/>
          <w:sz w:val="24"/>
          <w:szCs w:val="24"/>
          <w:lang w:val="en-GB"/>
        </w:rPr>
        <w:t xml:space="preserve"> dominant market entry mode</w:t>
      </w:r>
      <w:r w:rsidRPr="00423D39">
        <w:rPr>
          <w:sz w:val="24"/>
          <w:szCs w:val="24"/>
          <w:lang w:val="en-GB"/>
        </w:rPr>
        <w:t xml:space="preserve">. </w:t>
      </w:r>
    </w:p>
    <w:p w14:paraId="41B4A95E" w14:textId="77777777" w:rsidR="00946226" w:rsidRPr="00423D39" w:rsidRDefault="001F6E53">
      <w:pPr>
        <w:spacing w:line="360" w:lineRule="auto"/>
        <w:jc w:val="center"/>
        <w:rPr>
          <w:sz w:val="24"/>
          <w:szCs w:val="24"/>
          <w:lang w:val="en-GB"/>
        </w:rPr>
      </w:pPr>
      <w:r w:rsidRPr="00423D39">
        <w:rPr>
          <w:noProof/>
          <w:sz w:val="24"/>
          <w:szCs w:val="24"/>
          <w:lang w:val="en-GB" w:eastAsia="en-US"/>
        </w:rPr>
        <w:drawing>
          <wp:inline distT="114300" distB="114300" distL="114300" distR="114300" wp14:anchorId="5E561031" wp14:editId="26B801F1">
            <wp:extent cx="5943600" cy="49022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3"/>
                    <a:stretch>
                      <a:fillRect/>
                    </a:stretch>
                  </pic:blipFill>
                  <pic:spPr>
                    <a:xfrm>
                      <a:off x="0" y="0"/>
                      <a:ext cx="5943600" cy="4902200"/>
                    </a:xfrm>
                    <a:prstGeom prst="rect">
                      <a:avLst/>
                    </a:prstGeom>
                  </pic:spPr>
                </pic:pic>
              </a:graphicData>
            </a:graphic>
          </wp:inline>
        </w:drawing>
      </w:r>
    </w:p>
    <w:p w14:paraId="4AD24973"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5: List of GSK’s wholly-owned subsidiaries </w:t>
      </w:r>
    </w:p>
    <w:p w14:paraId="00589381" w14:textId="77777777" w:rsidR="00946226" w:rsidRPr="00423D39" w:rsidRDefault="001F6E53">
      <w:pPr>
        <w:spacing w:line="360" w:lineRule="auto"/>
        <w:jc w:val="center"/>
        <w:rPr>
          <w:sz w:val="24"/>
          <w:szCs w:val="24"/>
          <w:lang w:val="en-GB"/>
        </w:rPr>
      </w:pPr>
      <w:r w:rsidRPr="00423D39">
        <w:rPr>
          <w:sz w:val="24"/>
          <w:szCs w:val="24"/>
          <w:lang w:val="en-GB"/>
        </w:rPr>
        <w:t xml:space="preserve">(Source: </w:t>
      </w:r>
      <w:proofErr w:type="spellStart"/>
      <w:r w:rsidRPr="00423D39">
        <w:rPr>
          <w:sz w:val="24"/>
          <w:szCs w:val="24"/>
          <w:highlight w:val="white"/>
          <w:lang w:val="en-GB"/>
        </w:rPr>
        <w:t>Gsk</w:t>
      </w:r>
      <w:proofErr w:type="spellEnd"/>
      <w:r w:rsidRPr="00423D39">
        <w:rPr>
          <w:sz w:val="24"/>
          <w:szCs w:val="24"/>
          <w:highlight w:val="white"/>
          <w:lang w:val="en-GB"/>
        </w:rPr>
        <w:t>, 2025</w:t>
      </w:r>
      <w:r w:rsidRPr="00423D39">
        <w:rPr>
          <w:sz w:val="24"/>
          <w:szCs w:val="24"/>
          <w:lang w:val="en-GB"/>
        </w:rPr>
        <w:t>)</w:t>
      </w:r>
    </w:p>
    <w:p w14:paraId="611F5D5B" w14:textId="77777777" w:rsidR="00946226" w:rsidRPr="00423D39" w:rsidRDefault="001F6E53" w:rsidP="00B65C86">
      <w:pPr>
        <w:pStyle w:val="Heading2"/>
        <w:rPr>
          <w:lang w:val="en-GB"/>
        </w:rPr>
      </w:pPr>
      <w:bookmarkStart w:id="5" w:name="_Toc211943138"/>
      <w:r w:rsidRPr="00423D39">
        <w:rPr>
          <w:lang w:val="en-GB"/>
        </w:rPr>
        <w:t>d) Detailed explanation of key benefits obtained by GSK from its international operation</w:t>
      </w:r>
      <w:bookmarkEnd w:id="5"/>
    </w:p>
    <w:p w14:paraId="0B4D4D52" w14:textId="77777777" w:rsidR="00946226" w:rsidRPr="00423D39" w:rsidRDefault="001F6E53">
      <w:pPr>
        <w:spacing w:line="360" w:lineRule="auto"/>
        <w:jc w:val="both"/>
        <w:rPr>
          <w:sz w:val="24"/>
          <w:szCs w:val="24"/>
          <w:lang w:val="en-GB"/>
        </w:rPr>
      </w:pPr>
      <w:r w:rsidRPr="00423D39">
        <w:rPr>
          <w:sz w:val="24"/>
          <w:szCs w:val="24"/>
          <w:lang w:val="en-GB"/>
        </w:rPr>
        <w:t xml:space="preserve">GSK has benefited from its international operation based on market diversification, as international expansion supports accessing several unexploited markets in the global pharmaceutical industry. Apart from that, the international operation by following different entry modern supports access to several underserved populations in lower-income nations such as Africa, the Middle East, Asia-Pacific and other countries. In </w:t>
      </w:r>
      <w:r w:rsidRPr="00423D39">
        <w:rPr>
          <w:sz w:val="24"/>
          <w:szCs w:val="24"/>
          <w:lang w:val="en-GB"/>
        </w:rPr>
        <w:lastRenderedPageBreak/>
        <w:t xml:space="preserve">2024, the total sales of GSK are £31.4 billion with contributions from different regions such as the US (6%), Europe (6%) and International 12% (GSK, 2025). </w:t>
      </w:r>
    </w:p>
    <w:p w14:paraId="2F9BFBD0" w14:textId="77777777" w:rsidR="00946226" w:rsidRPr="00423D39" w:rsidRDefault="001F6E53">
      <w:pPr>
        <w:spacing w:line="360" w:lineRule="auto"/>
        <w:jc w:val="center"/>
        <w:rPr>
          <w:sz w:val="24"/>
          <w:szCs w:val="24"/>
          <w:lang w:val="en-GB"/>
        </w:rPr>
      </w:pPr>
      <w:r w:rsidRPr="00423D39">
        <w:rPr>
          <w:noProof/>
          <w:sz w:val="24"/>
          <w:szCs w:val="24"/>
          <w:lang w:val="en-GB" w:eastAsia="en-US"/>
        </w:rPr>
        <w:drawing>
          <wp:inline distT="114300" distB="114300" distL="114300" distR="114300" wp14:anchorId="7C2F41BB" wp14:editId="3BF99234">
            <wp:extent cx="4924425" cy="310515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14"/>
                    <a:stretch>
                      <a:fillRect/>
                    </a:stretch>
                  </pic:blipFill>
                  <pic:spPr>
                    <a:xfrm>
                      <a:off x="0" y="0"/>
                      <a:ext cx="4924425" cy="3105150"/>
                    </a:xfrm>
                    <a:prstGeom prst="rect">
                      <a:avLst/>
                    </a:prstGeom>
                  </pic:spPr>
                </pic:pic>
              </a:graphicData>
            </a:graphic>
          </wp:inline>
        </w:drawing>
      </w:r>
    </w:p>
    <w:p w14:paraId="0E1816CF"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6: Sales of GSK by region based on international operations </w:t>
      </w:r>
    </w:p>
    <w:p w14:paraId="4D2FB82C" w14:textId="77777777" w:rsidR="00946226" w:rsidRPr="00423D39" w:rsidRDefault="001F6E53">
      <w:pPr>
        <w:spacing w:line="360" w:lineRule="auto"/>
        <w:jc w:val="center"/>
        <w:rPr>
          <w:sz w:val="24"/>
          <w:szCs w:val="24"/>
          <w:lang w:val="en-GB"/>
        </w:rPr>
      </w:pPr>
      <w:r w:rsidRPr="00423D39">
        <w:rPr>
          <w:sz w:val="24"/>
          <w:szCs w:val="24"/>
          <w:lang w:val="en-GB"/>
        </w:rPr>
        <w:t>(Source: GSK, 2025)</w:t>
      </w:r>
    </w:p>
    <w:p w14:paraId="3AB959EF" w14:textId="77777777" w:rsidR="00946226" w:rsidRPr="00423D39" w:rsidRDefault="001F6E53">
      <w:pPr>
        <w:spacing w:line="360" w:lineRule="auto"/>
        <w:jc w:val="both"/>
        <w:rPr>
          <w:sz w:val="24"/>
          <w:szCs w:val="24"/>
          <w:lang w:val="en-GB"/>
        </w:rPr>
      </w:pPr>
      <w:r w:rsidRPr="00423D39">
        <w:rPr>
          <w:sz w:val="24"/>
          <w:szCs w:val="24"/>
          <w:lang w:val="en-GB"/>
        </w:rPr>
        <w:t xml:space="preserve">The international operation has benefited GSK with talent access, as the brand reputation of the pharmaceutical giant has attracted the attention of several employees. In emerging countries such as India, China, and other international countries, GSK, with the help of talented employees, expands its regional operations and takes competitive advantages against local competitors. Additionally, an inclusive work culture helps in promoting the desirable brand reputation of GSK and creates employment opportunities as part of corporate responsibilities. Apart from that, GSK's international operation provides the benefit of creating opportunities to maximise Research and Development (R&amp;D), and it has established multiple R&amp;D centres in the UK, Belgium, Spain, India and the USA. The international operation facilitates GSK in accessing a huge range of data associated with the healthcare system, and it helps in opening labs in countries such as Africa by getting local insights and enhancing the scope of R&amp;D. GSK’s international operation adds benefits in terms of an optimised global supply chain based on third-party partnerships, ethical sourcing, technology-driven efficacy and others. GSK </w:t>
      </w:r>
      <w:r w:rsidRPr="00423D39">
        <w:rPr>
          <w:sz w:val="24"/>
          <w:szCs w:val="24"/>
          <w:lang w:val="en-GB"/>
        </w:rPr>
        <w:lastRenderedPageBreak/>
        <w:t>has ranked first in the Access to Medicine Index due to its strong track record of academic collaboration (</w:t>
      </w:r>
      <w:r w:rsidRPr="00423D39">
        <w:rPr>
          <w:sz w:val="24"/>
          <w:szCs w:val="24"/>
          <w:highlight w:val="white"/>
          <w:lang w:val="en-GB"/>
        </w:rPr>
        <w:t xml:space="preserve">Paterson </w:t>
      </w:r>
      <w:r w:rsidRPr="00423D39">
        <w:rPr>
          <w:i/>
          <w:sz w:val="24"/>
          <w:szCs w:val="24"/>
          <w:highlight w:val="white"/>
          <w:lang w:val="en-GB"/>
        </w:rPr>
        <w:t>et al.,</w:t>
      </w:r>
      <w:r w:rsidRPr="00423D39">
        <w:rPr>
          <w:sz w:val="24"/>
          <w:szCs w:val="24"/>
          <w:highlight w:val="white"/>
          <w:lang w:val="en-GB"/>
        </w:rPr>
        <w:t xml:space="preserve"> 2024</w:t>
      </w:r>
      <w:r w:rsidRPr="00423D39">
        <w:rPr>
          <w:sz w:val="24"/>
          <w:szCs w:val="24"/>
          <w:lang w:val="en-GB"/>
        </w:rPr>
        <w:t xml:space="preserve">). </w:t>
      </w:r>
    </w:p>
    <w:p w14:paraId="73BBF984" w14:textId="77777777" w:rsidR="00946226" w:rsidRPr="00423D39" w:rsidRDefault="001F6E53" w:rsidP="00B65C86">
      <w:pPr>
        <w:pStyle w:val="Heading1"/>
        <w:rPr>
          <w:lang w:val="en-GB"/>
        </w:rPr>
      </w:pPr>
      <w:bookmarkStart w:id="6" w:name="_Toc211943139"/>
      <w:r w:rsidRPr="00423D39">
        <w:rPr>
          <w:lang w:val="en-GB"/>
        </w:rPr>
        <w:t>3. Critical discussion on the way OLI factors impact the international market entry mode for the pair of GSK and an emerging economic country</w:t>
      </w:r>
      <w:bookmarkEnd w:id="6"/>
    </w:p>
    <w:p w14:paraId="0D60390A" w14:textId="77777777" w:rsidR="00946226" w:rsidRPr="00423D39" w:rsidRDefault="001F6E53">
      <w:pPr>
        <w:spacing w:line="360" w:lineRule="auto"/>
        <w:jc w:val="both"/>
        <w:rPr>
          <w:b/>
          <w:sz w:val="24"/>
          <w:szCs w:val="24"/>
          <w:lang w:val="en-GB"/>
        </w:rPr>
      </w:pPr>
      <w:r w:rsidRPr="00423D39">
        <w:rPr>
          <w:sz w:val="24"/>
          <w:szCs w:val="24"/>
          <w:lang w:val="en-GB"/>
        </w:rPr>
        <w:t>The inclusion of the Ownership, Location and Internationalisation (OLI) framework supports all the different advantages considered during Foreign Direct Investments (FDI). The inclusion of the OLI framework supports the following sub-national approach, which positively contributes to enhancing operational qualities (</w:t>
      </w:r>
      <w:proofErr w:type="spellStart"/>
      <w:r w:rsidRPr="00423D39">
        <w:rPr>
          <w:sz w:val="24"/>
          <w:szCs w:val="24"/>
          <w:highlight w:val="white"/>
          <w:lang w:val="en-GB"/>
        </w:rPr>
        <w:t>Batschauer</w:t>
      </w:r>
      <w:proofErr w:type="spellEnd"/>
      <w:r w:rsidRPr="00423D39">
        <w:rPr>
          <w:sz w:val="24"/>
          <w:szCs w:val="24"/>
          <w:highlight w:val="white"/>
          <w:lang w:val="en-GB"/>
        </w:rPr>
        <w:t xml:space="preserve"> </w:t>
      </w:r>
      <w:r w:rsidRPr="00423D39">
        <w:rPr>
          <w:i/>
          <w:sz w:val="24"/>
          <w:szCs w:val="24"/>
          <w:highlight w:val="white"/>
          <w:lang w:val="en-GB"/>
        </w:rPr>
        <w:t>et al.,</w:t>
      </w:r>
      <w:r w:rsidRPr="00423D39">
        <w:rPr>
          <w:sz w:val="24"/>
          <w:szCs w:val="24"/>
          <w:highlight w:val="white"/>
          <w:lang w:val="en-GB"/>
        </w:rPr>
        <w:t xml:space="preserve"> 2022</w:t>
      </w:r>
      <w:r w:rsidRPr="00423D39">
        <w:rPr>
          <w:sz w:val="24"/>
          <w:szCs w:val="24"/>
          <w:lang w:val="en-GB"/>
        </w:rPr>
        <w:t xml:space="preserve">). </w:t>
      </w:r>
    </w:p>
    <w:p w14:paraId="3F78E051" w14:textId="77777777" w:rsidR="00946226" w:rsidRPr="00423D39" w:rsidRDefault="001F6E53">
      <w:pPr>
        <w:spacing w:line="360" w:lineRule="auto"/>
        <w:jc w:val="both"/>
        <w:rPr>
          <w:b/>
          <w:sz w:val="24"/>
          <w:szCs w:val="24"/>
          <w:lang w:val="en-GB"/>
        </w:rPr>
      </w:pPr>
      <w:r w:rsidRPr="00423D39">
        <w:rPr>
          <w:b/>
          <w:sz w:val="24"/>
          <w:szCs w:val="24"/>
          <w:lang w:val="en-GB"/>
        </w:rPr>
        <w:t>Ownership</w:t>
      </w:r>
    </w:p>
    <w:p w14:paraId="1B42594C" w14:textId="77777777" w:rsidR="00946226" w:rsidRPr="00423D39" w:rsidRDefault="001F6E53">
      <w:pPr>
        <w:spacing w:line="360" w:lineRule="auto"/>
        <w:jc w:val="both"/>
        <w:rPr>
          <w:sz w:val="24"/>
          <w:szCs w:val="24"/>
          <w:lang w:val="en-GB"/>
        </w:rPr>
      </w:pPr>
      <w:r w:rsidRPr="00423D39">
        <w:rPr>
          <w:sz w:val="24"/>
          <w:szCs w:val="24"/>
          <w:lang w:val="en-GB"/>
        </w:rPr>
        <w:t xml:space="preserve">The presence of a strong ownership advantage in GSK has significantly influenced the company in its market entry strategy in India. GSK's advanced research and development capabilities focus on its portfolio of patented products that form a clear competitive edge for the company in the local pharmaceutical market. The Indian government has developed a new product patent law, which helps the key drivers of the Indian pharmaceutical companies, including GSK, to start their own NCE research programs (Kumar, 2024) for developing new products. The application of various resources in GSK ensures high quality of the products manufactured by the conglomerate, which include medicines and other healthcare solutions. Such operations make high-quality products difficult for domestic firms to replicate. Maintaining strict quality control and standards of regulatory compliance in GSK creates an advantage for the company, ensuring product safety and efficacy. The presence of unique assets allows GSK to leverage its position, increasing competition in a highly competitive and sensitive market while building consumer trust and enhancing brand loyalty. Among the top 20 companies of the pharmaceutical industry in India, GSK acquired the 14th position with an average growth of 5.2% within 2019-23 (Ilin and </w:t>
      </w:r>
      <w:proofErr w:type="spellStart"/>
      <w:r w:rsidRPr="00423D39">
        <w:rPr>
          <w:sz w:val="24"/>
          <w:szCs w:val="24"/>
          <w:lang w:val="en-GB"/>
        </w:rPr>
        <w:t>Lazanyuk</w:t>
      </w:r>
      <w:proofErr w:type="spellEnd"/>
      <w:r w:rsidRPr="00423D39">
        <w:rPr>
          <w:sz w:val="24"/>
          <w:szCs w:val="24"/>
          <w:lang w:val="en-GB"/>
        </w:rPr>
        <w:t>, 2024). Its entry in India is therefore considered to be a strategically sound method that is capable of sustaining competitive superiority in the emerging pharmaceutical landscape.</w:t>
      </w:r>
    </w:p>
    <w:p w14:paraId="5B68723A" w14:textId="77777777" w:rsidR="00946226" w:rsidRPr="00423D39" w:rsidRDefault="001F6E53">
      <w:pPr>
        <w:spacing w:line="360" w:lineRule="auto"/>
        <w:jc w:val="center"/>
        <w:rPr>
          <w:sz w:val="24"/>
          <w:szCs w:val="24"/>
          <w:lang w:val="en-GB"/>
        </w:rPr>
      </w:pPr>
      <w:r w:rsidRPr="00423D39">
        <w:rPr>
          <w:noProof/>
          <w:sz w:val="24"/>
          <w:szCs w:val="24"/>
          <w:lang w:val="en-GB" w:eastAsia="en-US"/>
        </w:rPr>
        <w:lastRenderedPageBreak/>
        <w:drawing>
          <wp:inline distT="114300" distB="114300" distL="114300" distR="114300" wp14:anchorId="706AA4B0" wp14:editId="463CDEEF">
            <wp:extent cx="5486400" cy="5249333"/>
            <wp:effectExtent l="0" t="0" r="0" b="889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15"/>
                    <a:stretch>
                      <a:fillRect/>
                    </a:stretch>
                  </pic:blipFill>
                  <pic:spPr>
                    <a:xfrm>
                      <a:off x="0" y="0"/>
                      <a:ext cx="5489942" cy="5252722"/>
                    </a:xfrm>
                    <a:prstGeom prst="rect">
                      <a:avLst/>
                    </a:prstGeom>
                  </pic:spPr>
                </pic:pic>
              </a:graphicData>
            </a:graphic>
          </wp:inline>
        </w:drawing>
      </w:r>
    </w:p>
    <w:p w14:paraId="50F30F0F"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7: Competitors of GSK </w:t>
      </w:r>
    </w:p>
    <w:p w14:paraId="1795932F" w14:textId="77777777" w:rsidR="00946226" w:rsidRPr="00423D39" w:rsidRDefault="001F6E53">
      <w:pPr>
        <w:spacing w:line="360" w:lineRule="auto"/>
        <w:jc w:val="center"/>
        <w:rPr>
          <w:rFonts w:ascii="Times New Roman" w:eastAsia="Times New Roman" w:hAnsi="Times New Roman" w:cs="Times New Roman"/>
          <w:sz w:val="24"/>
          <w:szCs w:val="24"/>
          <w:lang w:val="en-GB"/>
        </w:rPr>
      </w:pPr>
      <w:r w:rsidRPr="00423D39">
        <w:rPr>
          <w:sz w:val="24"/>
          <w:szCs w:val="24"/>
          <w:lang w:val="en-GB"/>
        </w:rPr>
        <w:t xml:space="preserve">(Source: Ilin and </w:t>
      </w:r>
      <w:proofErr w:type="spellStart"/>
      <w:r w:rsidRPr="00423D39">
        <w:rPr>
          <w:sz w:val="24"/>
          <w:szCs w:val="24"/>
          <w:lang w:val="en-GB"/>
        </w:rPr>
        <w:t>Lazanyuk</w:t>
      </w:r>
      <w:proofErr w:type="spellEnd"/>
      <w:r w:rsidRPr="00423D39">
        <w:rPr>
          <w:sz w:val="24"/>
          <w:szCs w:val="24"/>
          <w:lang w:val="en-GB"/>
        </w:rPr>
        <w:t>, 2024)</w:t>
      </w:r>
    </w:p>
    <w:p w14:paraId="603C38A8" w14:textId="77777777" w:rsidR="00946226" w:rsidRPr="00423D39" w:rsidRDefault="001F6E53">
      <w:pPr>
        <w:spacing w:line="360" w:lineRule="auto"/>
        <w:jc w:val="both"/>
        <w:rPr>
          <w:sz w:val="24"/>
          <w:szCs w:val="24"/>
          <w:lang w:val="en-GB"/>
        </w:rPr>
      </w:pPr>
      <w:r w:rsidRPr="00423D39">
        <w:rPr>
          <w:sz w:val="24"/>
          <w:szCs w:val="24"/>
          <w:lang w:val="en-GB"/>
        </w:rPr>
        <w:t xml:space="preserve">Critically, while this advantage supports the operation of GSK through wholly owned subsidiaries or majority joint ventures, these market entry strategies may create challenges associated with cultural adaptation in India’s cost-sensitive market. GSK needs to balance global expertise with local responsiveness and pricing strategies to maximise the different advantages. </w:t>
      </w:r>
    </w:p>
    <w:p w14:paraId="015662EC" w14:textId="77777777" w:rsidR="00946226" w:rsidRPr="00423D39" w:rsidRDefault="001F6E53">
      <w:pPr>
        <w:spacing w:line="360" w:lineRule="auto"/>
        <w:jc w:val="both"/>
        <w:rPr>
          <w:b/>
          <w:sz w:val="24"/>
          <w:szCs w:val="24"/>
          <w:lang w:val="en-GB"/>
        </w:rPr>
      </w:pPr>
      <w:r w:rsidRPr="00423D39">
        <w:rPr>
          <w:b/>
          <w:sz w:val="24"/>
          <w:szCs w:val="24"/>
          <w:lang w:val="en-GB"/>
        </w:rPr>
        <w:t xml:space="preserve">Location </w:t>
      </w:r>
    </w:p>
    <w:p w14:paraId="6A1D9BB3" w14:textId="77777777" w:rsidR="00946226" w:rsidRPr="00423D39" w:rsidRDefault="001F6E53">
      <w:pPr>
        <w:spacing w:line="360" w:lineRule="auto"/>
        <w:jc w:val="both"/>
        <w:rPr>
          <w:sz w:val="24"/>
          <w:szCs w:val="24"/>
          <w:lang w:val="en-GB"/>
        </w:rPr>
      </w:pPr>
      <w:r w:rsidRPr="00423D39">
        <w:rPr>
          <w:sz w:val="24"/>
          <w:szCs w:val="24"/>
          <w:lang w:val="en-GB"/>
        </w:rPr>
        <w:t xml:space="preserve">In the contemporary scenario, as an emerging market, India offers strong location advantages for international pharmaceutical investment by pharmaceutical giants such as GSK. India has a large and growing population with rising healthcare demand, which </w:t>
      </w:r>
      <w:r w:rsidRPr="00423D39">
        <w:rPr>
          <w:sz w:val="24"/>
          <w:szCs w:val="24"/>
          <w:lang w:val="en-GB"/>
        </w:rPr>
        <w:lastRenderedPageBreak/>
        <w:t>helps in acquiring different regional markets by GSK. The Indian pharmaceutical sector has been ranked among the top producers of medicines as it meets the supply demands of 50% international vaccine demands, 40% of generic demands in the USA and 25% of all medicines in the UK (</w:t>
      </w:r>
      <w:r w:rsidRPr="00423D39">
        <w:rPr>
          <w:sz w:val="24"/>
          <w:szCs w:val="24"/>
          <w:highlight w:val="white"/>
          <w:lang w:val="en-GB"/>
        </w:rPr>
        <w:t xml:space="preserve">Festa </w:t>
      </w:r>
      <w:r w:rsidRPr="00423D39">
        <w:rPr>
          <w:i/>
          <w:sz w:val="24"/>
          <w:szCs w:val="24"/>
          <w:highlight w:val="white"/>
          <w:lang w:val="en-GB"/>
        </w:rPr>
        <w:t xml:space="preserve">et al., </w:t>
      </w:r>
      <w:r w:rsidRPr="00423D39">
        <w:rPr>
          <w:sz w:val="24"/>
          <w:szCs w:val="24"/>
          <w:highlight w:val="white"/>
          <w:lang w:val="en-GB"/>
        </w:rPr>
        <w:t>2022</w:t>
      </w:r>
      <w:r w:rsidRPr="00423D39">
        <w:rPr>
          <w:sz w:val="24"/>
          <w:szCs w:val="24"/>
          <w:lang w:val="en-GB"/>
        </w:rPr>
        <w:t xml:space="preserve">). Apart from </w:t>
      </w:r>
      <w:proofErr w:type="gramStart"/>
      <w:r w:rsidRPr="00423D39">
        <w:rPr>
          <w:sz w:val="24"/>
          <w:szCs w:val="24"/>
          <w:lang w:val="en-GB"/>
        </w:rPr>
        <w:t>that,  strong</w:t>
      </w:r>
      <w:proofErr w:type="gramEnd"/>
      <w:r w:rsidRPr="00423D39">
        <w:rPr>
          <w:sz w:val="24"/>
          <w:szCs w:val="24"/>
          <w:lang w:val="en-GB"/>
        </w:rPr>
        <w:t xml:space="preserve"> governments focus on affordable medicines while merging with different companies, as GSK reflects meeting the national demand of healthcare needs successfully. The rising pollution in India needs employment opportunities, and it creates benefits for GSK by getting cost-effective, skilled labour as the nation develops. India's strong position in the international market as a global generics hub also supports supply chain synergies, which positively contribute to the growth of pharmaceutical companies. In 2024, the market of the pharmaceutical industry in India has reached $65 billion, and it is expected to reach a final growth in 2047 of $405 billion (</w:t>
      </w:r>
      <w:r w:rsidRPr="00423D39">
        <w:rPr>
          <w:sz w:val="24"/>
          <w:szCs w:val="24"/>
          <w:highlight w:val="white"/>
          <w:lang w:val="en-GB"/>
        </w:rPr>
        <w:t>I</w:t>
      </w:r>
      <w:hyperlink r:id="rId16">
        <w:r w:rsidRPr="00423D39">
          <w:rPr>
            <w:sz w:val="24"/>
            <w:szCs w:val="24"/>
            <w:highlight w:val="white"/>
            <w:lang w:val="en-GB"/>
          </w:rPr>
          <w:t>bef.org</w:t>
        </w:r>
      </w:hyperlink>
      <w:r w:rsidRPr="00423D39">
        <w:rPr>
          <w:sz w:val="24"/>
          <w:szCs w:val="24"/>
          <w:highlight w:val="white"/>
          <w:lang w:val="en-GB"/>
        </w:rPr>
        <w:t>, 2025</w:t>
      </w:r>
      <w:r w:rsidRPr="00423D39">
        <w:rPr>
          <w:sz w:val="24"/>
          <w:szCs w:val="24"/>
          <w:lang w:val="en-GB"/>
        </w:rPr>
        <w:t xml:space="preserve">), which positively enhances location-based opportunity for GSK. </w:t>
      </w:r>
    </w:p>
    <w:p w14:paraId="0CEB0310" w14:textId="77777777" w:rsidR="00946226" w:rsidRPr="00423D39" w:rsidRDefault="001F6E53">
      <w:pPr>
        <w:spacing w:line="360" w:lineRule="auto"/>
        <w:jc w:val="center"/>
        <w:rPr>
          <w:sz w:val="24"/>
          <w:szCs w:val="24"/>
          <w:lang w:val="en-GB"/>
        </w:rPr>
      </w:pPr>
      <w:r w:rsidRPr="00423D39">
        <w:rPr>
          <w:noProof/>
          <w:sz w:val="24"/>
          <w:szCs w:val="24"/>
          <w:lang w:val="en-GB" w:eastAsia="en-US"/>
        </w:rPr>
        <w:drawing>
          <wp:inline distT="114300" distB="114300" distL="114300" distR="114300" wp14:anchorId="28415F5A" wp14:editId="6EF3C214">
            <wp:extent cx="5253038" cy="318212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7" cstate="print"/>
                    <a:srcRect b="5735"/>
                    <a:stretch>
                      <a:fillRect/>
                    </a:stretch>
                  </pic:blipFill>
                  <pic:spPr>
                    <a:xfrm>
                      <a:off x="0" y="0"/>
                      <a:ext cx="5253038" cy="3182128"/>
                    </a:xfrm>
                    <a:prstGeom prst="rect">
                      <a:avLst/>
                    </a:prstGeom>
                  </pic:spPr>
                </pic:pic>
              </a:graphicData>
            </a:graphic>
          </wp:inline>
        </w:drawing>
      </w:r>
    </w:p>
    <w:p w14:paraId="2EE1445F" w14:textId="77777777" w:rsidR="00946226" w:rsidRPr="00423D39" w:rsidRDefault="001F6E53">
      <w:pPr>
        <w:spacing w:line="360" w:lineRule="auto"/>
        <w:jc w:val="center"/>
        <w:rPr>
          <w:b/>
          <w:sz w:val="24"/>
          <w:szCs w:val="24"/>
          <w:lang w:val="en-GB"/>
        </w:rPr>
      </w:pPr>
      <w:r w:rsidRPr="00423D39">
        <w:rPr>
          <w:b/>
          <w:sz w:val="24"/>
          <w:szCs w:val="24"/>
          <w:lang w:val="en-GB"/>
        </w:rPr>
        <w:t xml:space="preserve">Figure 8: Growth in the Indian Pharmaceutical Sector </w:t>
      </w:r>
    </w:p>
    <w:p w14:paraId="1308B5E6" w14:textId="77777777" w:rsidR="00946226" w:rsidRPr="00423D39" w:rsidRDefault="001F6E53">
      <w:pPr>
        <w:spacing w:line="360" w:lineRule="auto"/>
        <w:jc w:val="center"/>
        <w:rPr>
          <w:sz w:val="24"/>
          <w:szCs w:val="24"/>
          <w:lang w:val="en-GB"/>
        </w:rPr>
      </w:pPr>
      <w:r w:rsidRPr="00423D39">
        <w:rPr>
          <w:sz w:val="24"/>
          <w:szCs w:val="24"/>
          <w:lang w:val="en-GB"/>
        </w:rPr>
        <w:t xml:space="preserve">(Source: </w:t>
      </w:r>
      <w:r w:rsidRPr="00423D39">
        <w:rPr>
          <w:sz w:val="24"/>
          <w:szCs w:val="24"/>
          <w:highlight w:val="white"/>
          <w:lang w:val="en-GB"/>
        </w:rPr>
        <w:t>I</w:t>
      </w:r>
      <w:hyperlink r:id="rId18">
        <w:r w:rsidRPr="00423D39">
          <w:rPr>
            <w:sz w:val="24"/>
            <w:szCs w:val="24"/>
            <w:highlight w:val="white"/>
            <w:lang w:val="en-GB"/>
          </w:rPr>
          <w:t>bef.org</w:t>
        </w:r>
      </w:hyperlink>
      <w:r w:rsidRPr="00423D39">
        <w:rPr>
          <w:sz w:val="24"/>
          <w:szCs w:val="24"/>
          <w:highlight w:val="white"/>
          <w:lang w:val="en-GB"/>
        </w:rPr>
        <w:t>, 2025</w:t>
      </w:r>
      <w:r w:rsidRPr="00423D39">
        <w:rPr>
          <w:sz w:val="24"/>
          <w:szCs w:val="24"/>
          <w:lang w:val="en-GB"/>
        </w:rPr>
        <w:t>)</w:t>
      </w:r>
    </w:p>
    <w:p w14:paraId="5036F3AC" w14:textId="77777777" w:rsidR="00946226" w:rsidRPr="00423D39" w:rsidRDefault="001F6E53">
      <w:pPr>
        <w:spacing w:line="360" w:lineRule="auto"/>
        <w:jc w:val="both"/>
        <w:rPr>
          <w:sz w:val="24"/>
          <w:szCs w:val="24"/>
          <w:lang w:val="en-GB"/>
        </w:rPr>
      </w:pPr>
      <w:r w:rsidRPr="00423D39">
        <w:rPr>
          <w:sz w:val="24"/>
          <w:szCs w:val="24"/>
          <w:lang w:val="en-GB"/>
        </w:rPr>
        <w:t xml:space="preserve">These factors make local manufacturing or R&amp;D collaborations attractive for GSK as its entry strategies. However, critical challenges in India, which consist of price controls, complex regulatory frameworks, and regional disparities, may limit returns on investments by GSK. Furthermore, the company should leverage India’s low production </w:t>
      </w:r>
      <w:r w:rsidRPr="00423D39">
        <w:rPr>
          <w:sz w:val="24"/>
          <w:szCs w:val="24"/>
          <w:lang w:val="en-GB"/>
        </w:rPr>
        <w:lastRenderedPageBreak/>
        <w:t>costs and market scale, which positively contribute to profitability. While managing compliance risks by following legal aspects of India may support GSK in overcoming risks such as patent enforcement issues, it may also help adapt to local healthcare infrastructure gaps.</w:t>
      </w:r>
    </w:p>
    <w:p w14:paraId="672EF363" w14:textId="77777777" w:rsidR="00946226" w:rsidRPr="00423D39" w:rsidRDefault="001F6E53">
      <w:pPr>
        <w:spacing w:line="360" w:lineRule="auto"/>
        <w:jc w:val="both"/>
        <w:rPr>
          <w:sz w:val="24"/>
          <w:szCs w:val="24"/>
          <w:lang w:val="en-GB"/>
        </w:rPr>
      </w:pPr>
      <w:r w:rsidRPr="00423D39">
        <w:rPr>
          <w:b/>
          <w:sz w:val="24"/>
          <w:szCs w:val="24"/>
          <w:lang w:val="en-GB"/>
        </w:rPr>
        <w:t xml:space="preserve">Internationalisation </w:t>
      </w:r>
    </w:p>
    <w:p w14:paraId="0F3BF802" w14:textId="77777777" w:rsidR="00946226" w:rsidRPr="00423D39" w:rsidRDefault="001F6E53">
      <w:pPr>
        <w:spacing w:line="360" w:lineRule="auto"/>
        <w:jc w:val="both"/>
        <w:rPr>
          <w:sz w:val="24"/>
          <w:szCs w:val="24"/>
          <w:lang w:val="en-GB"/>
        </w:rPr>
      </w:pPr>
      <w:r w:rsidRPr="00423D39">
        <w:rPr>
          <w:sz w:val="24"/>
          <w:szCs w:val="24"/>
          <w:lang w:val="en-GB"/>
        </w:rPr>
        <w:t>GSK has benefited from internalisation advantages by retaining control over its proprietary knowledge, which positively facilitates increasing efficiency in the operation and processes upon entering India. By establishing its own subsidiaries or controlled joint ventures, GSK may protect its R&amp;D assets, which positively influences its ability to create a unique position in the highly competitive pharmaceutical industry. GSK's financial statement provides an idea regarding a vast financial scale, and support of more than 94,000 employees enhances the capability of international operation (</w:t>
      </w:r>
      <w:r w:rsidRPr="00423D39">
        <w:rPr>
          <w:sz w:val="24"/>
          <w:szCs w:val="24"/>
          <w:highlight w:val="white"/>
          <w:lang w:val="en-GB"/>
        </w:rPr>
        <w:t>Brackney, 2022</w:t>
      </w:r>
      <w:r w:rsidRPr="00423D39">
        <w:rPr>
          <w:sz w:val="24"/>
          <w:szCs w:val="24"/>
          <w:lang w:val="en-GB"/>
        </w:rPr>
        <w:t>). GSK is dependent on a vertical supply chain, and it positively benefits from internationalisation by ensuring quality control and maintaining ethical standards. In the UK, due to the headquarters of GSK, following national corporate governance rules positively influences internal governance mechanisms and increases resilience to overcome regulatory challenges (</w:t>
      </w:r>
      <w:r w:rsidRPr="00423D39">
        <w:rPr>
          <w:sz w:val="24"/>
          <w:szCs w:val="24"/>
          <w:highlight w:val="white"/>
          <w:lang w:val="en-GB"/>
        </w:rPr>
        <w:t>Rosenstein and Thomson, 2021</w:t>
      </w:r>
      <w:r w:rsidRPr="00423D39">
        <w:rPr>
          <w:sz w:val="24"/>
          <w:szCs w:val="24"/>
          <w:lang w:val="en-GB"/>
        </w:rPr>
        <w:t>). On a particular note, internationalisation of GSK minimises the risk of technology leakage that may occur through licensing or franchising. However, internalisation also requires higher investment, and the increasing financial performance supports GSK in expanding its operations in untouched pharmaceutical markets. The Indian pharmaceutical sector has been acknowledged as the second top procedure (</w:t>
      </w:r>
      <w:proofErr w:type="spellStart"/>
      <w:r w:rsidRPr="00423D39">
        <w:rPr>
          <w:sz w:val="24"/>
          <w:szCs w:val="24"/>
          <w:highlight w:val="white"/>
          <w:lang w:val="en-GB"/>
        </w:rPr>
        <w:t>Gajbhiye</w:t>
      </w:r>
      <w:proofErr w:type="spellEnd"/>
      <w:r w:rsidRPr="00423D39">
        <w:rPr>
          <w:sz w:val="24"/>
          <w:szCs w:val="24"/>
          <w:highlight w:val="white"/>
          <w:lang w:val="en-GB"/>
        </w:rPr>
        <w:t xml:space="preserve"> </w:t>
      </w:r>
      <w:r w:rsidRPr="00423D39">
        <w:rPr>
          <w:i/>
          <w:sz w:val="24"/>
          <w:szCs w:val="24"/>
          <w:highlight w:val="white"/>
          <w:lang w:val="en-GB"/>
        </w:rPr>
        <w:t>et al.,</w:t>
      </w:r>
      <w:r w:rsidRPr="00423D39">
        <w:rPr>
          <w:sz w:val="24"/>
          <w:szCs w:val="24"/>
          <w:highlight w:val="white"/>
          <w:lang w:val="en-GB"/>
        </w:rPr>
        <w:t xml:space="preserve"> 2022</w:t>
      </w:r>
      <w:r w:rsidRPr="00423D39">
        <w:rPr>
          <w:sz w:val="24"/>
          <w:szCs w:val="24"/>
          <w:lang w:val="en-GB"/>
        </w:rPr>
        <w:t xml:space="preserve">), while internationalisation provides enough benefits to GSK in accessing opportunity-based markets. </w:t>
      </w:r>
    </w:p>
    <w:p w14:paraId="0AA60C71" w14:textId="77777777" w:rsidR="00946226" w:rsidRPr="00423D39" w:rsidRDefault="001F6E53">
      <w:pPr>
        <w:spacing w:line="360" w:lineRule="auto"/>
        <w:jc w:val="both"/>
        <w:rPr>
          <w:b/>
          <w:sz w:val="24"/>
          <w:szCs w:val="24"/>
          <w:lang w:val="en-GB"/>
        </w:rPr>
      </w:pPr>
      <w:r w:rsidRPr="00423D39">
        <w:rPr>
          <w:sz w:val="24"/>
          <w:szCs w:val="24"/>
          <w:lang w:val="en-GB"/>
        </w:rPr>
        <w:t xml:space="preserve">However, the internationalisation strategy of GSK depends on managerial commitment, which may be highly challenging in India’s complex and price-sensitive environment. For this reason, GSK’s strategy often combines direct control with selective partnerships, which facilitates the operation based on internationalisation while balancing cost efficiency with Intellectual Property (IP) protection and regulatory compliance. On the other hand, </w:t>
      </w:r>
      <w:proofErr w:type="gramStart"/>
      <w:r w:rsidRPr="00423D39">
        <w:rPr>
          <w:sz w:val="24"/>
          <w:szCs w:val="24"/>
          <w:lang w:val="en-GB"/>
        </w:rPr>
        <w:t>GSK  had</w:t>
      </w:r>
      <w:proofErr w:type="gramEnd"/>
      <w:r w:rsidRPr="00423D39">
        <w:rPr>
          <w:sz w:val="24"/>
          <w:szCs w:val="24"/>
          <w:lang w:val="en-GB"/>
        </w:rPr>
        <w:t xml:space="preserve"> been awarded $235 million in a writ of </w:t>
      </w:r>
      <w:r w:rsidRPr="00423D39">
        <w:rPr>
          <w:sz w:val="24"/>
          <w:szCs w:val="24"/>
          <w:lang w:val="en-GB"/>
        </w:rPr>
        <w:lastRenderedPageBreak/>
        <w:t>certiorari to review the Delaware case filed by Teva due to its effective patent protection method (</w:t>
      </w:r>
      <w:r w:rsidRPr="00423D39">
        <w:rPr>
          <w:sz w:val="24"/>
          <w:szCs w:val="24"/>
          <w:highlight w:val="white"/>
          <w:lang w:val="en-GB"/>
        </w:rPr>
        <w:t>Zhang and Zhang, 2024</w:t>
      </w:r>
      <w:r w:rsidRPr="00423D39">
        <w:rPr>
          <w:sz w:val="24"/>
          <w:szCs w:val="24"/>
          <w:lang w:val="en-GB"/>
        </w:rPr>
        <w:t xml:space="preserve">). </w:t>
      </w:r>
    </w:p>
    <w:p w14:paraId="1F3808DE" w14:textId="77777777" w:rsidR="00946226" w:rsidRPr="00423D39" w:rsidRDefault="001F6E53">
      <w:pPr>
        <w:spacing w:line="360" w:lineRule="auto"/>
        <w:jc w:val="both"/>
        <w:rPr>
          <w:rFonts w:ascii="Times New Roman" w:eastAsia="Times New Roman" w:hAnsi="Times New Roman" w:cs="Times New Roman"/>
          <w:b/>
          <w:sz w:val="24"/>
          <w:szCs w:val="24"/>
          <w:lang w:val="en-GB"/>
        </w:rPr>
      </w:pPr>
      <w:r w:rsidRPr="00423D39">
        <w:rPr>
          <w:sz w:val="24"/>
          <w:szCs w:val="24"/>
          <w:lang w:val="en-GB"/>
        </w:rPr>
        <w:t>The OLI framework depicts the reason behind GSK’s strong ownership assets, India’s strategic location benefits, and the need for controlled internalisation, which push the firm towards joint ventures and wholly owned subsidiaries. Yet, several issues, such as local adaptation, increasing pricing pressures, and regulatory risks, demand strategic flexibility in the operation of GSK rather than a one-size-fits-all entry mode.</w:t>
      </w:r>
    </w:p>
    <w:p w14:paraId="43B900DE" w14:textId="77777777" w:rsidR="00946226" w:rsidRPr="00423D39" w:rsidRDefault="001F6E53" w:rsidP="00CC1270">
      <w:pPr>
        <w:pStyle w:val="Heading1"/>
        <w:rPr>
          <w:lang w:val="en-GB"/>
        </w:rPr>
      </w:pPr>
      <w:bookmarkStart w:id="7" w:name="_Toc211943140"/>
      <w:r w:rsidRPr="00423D39">
        <w:rPr>
          <w:lang w:val="en-GB"/>
        </w:rPr>
        <w:t>4. Conduct an analysis on the way cultural differences between the home country of GSK and the emerging country market impact the market entry strategy and its potential success</w:t>
      </w:r>
      <w:bookmarkEnd w:id="7"/>
    </w:p>
    <w:p w14:paraId="2B6324C8"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According to the analysis of the cultural differences using Hofstede's cultural dimensions, the stark contrast between GSK’s home country, the UK and the emerging market India has been highlighted. Scoring </w:t>
      </w:r>
      <w:r w:rsidRPr="00423D39">
        <w:rPr>
          <w:b/>
          <w:bCs/>
          <w:i/>
          <w:iCs/>
          <w:sz w:val="24"/>
          <w:szCs w:val="24"/>
          <w:lang w:val="en-GB"/>
        </w:rPr>
        <w:t xml:space="preserve">77 </w:t>
      </w:r>
      <w:r w:rsidRPr="00423D39">
        <w:rPr>
          <w:sz w:val="24"/>
          <w:szCs w:val="24"/>
          <w:lang w:val="en-GB"/>
        </w:rPr>
        <w:t xml:space="preserve">in the </w:t>
      </w:r>
      <w:r w:rsidRPr="00423D39">
        <w:rPr>
          <w:b/>
          <w:bCs/>
          <w:i/>
          <w:iCs/>
          <w:sz w:val="24"/>
          <w:szCs w:val="24"/>
          <w:lang w:val="en-GB"/>
        </w:rPr>
        <w:t xml:space="preserve">Power Distance </w:t>
      </w:r>
      <w:r w:rsidRPr="00423D39">
        <w:rPr>
          <w:sz w:val="24"/>
          <w:szCs w:val="24"/>
          <w:lang w:val="en-GB"/>
        </w:rPr>
        <w:t xml:space="preserve">quadrant, </w:t>
      </w:r>
      <w:r w:rsidRPr="00423D39">
        <w:rPr>
          <w:b/>
          <w:bCs/>
          <w:i/>
          <w:iCs/>
          <w:sz w:val="24"/>
          <w:szCs w:val="24"/>
          <w:lang w:val="en-GB"/>
        </w:rPr>
        <w:t xml:space="preserve">India </w:t>
      </w:r>
      <w:r w:rsidRPr="00423D39">
        <w:rPr>
          <w:sz w:val="24"/>
          <w:szCs w:val="24"/>
          <w:lang w:val="en-GB"/>
        </w:rPr>
        <w:t>exhibits hierarchy with a top-down decision-making system under the benevolent leaders following directives and downward while viewing power as a source of structure and security (</w:t>
      </w:r>
      <w:proofErr w:type="spellStart"/>
      <w:r w:rsidRPr="00423D39">
        <w:rPr>
          <w:sz w:val="24"/>
          <w:szCs w:val="24"/>
          <w:lang w:val="en-GB"/>
        </w:rPr>
        <w:t>Theculturefactor</w:t>
      </w:r>
      <w:proofErr w:type="spellEnd"/>
      <w:r w:rsidRPr="00423D39">
        <w:rPr>
          <w:sz w:val="24"/>
          <w:szCs w:val="24"/>
          <w:lang w:val="en-GB"/>
        </w:rPr>
        <w:t>, 2025). </w:t>
      </w:r>
    </w:p>
    <w:p w14:paraId="1586E839" w14:textId="77777777" w:rsidR="008325A4" w:rsidRPr="00423D39" w:rsidRDefault="001F6E53" w:rsidP="004040C7">
      <w:pPr>
        <w:spacing w:line="360" w:lineRule="auto"/>
        <w:jc w:val="center"/>
        <w:rPr>
          <w:sz w:val="24"/>
          <w:szCs w:val="24"/>
          <w:lang w:val="en-GB"/>
        </w:rPr>
      </w:pPr>
      <w:r w:rsidRPr="00423D39">
        <w:rPr>
          <w:noProof/>
          <w:sz w:val="24"/>
          <w:szCs w:val="24"/>
          <w:lang w:val="en-GB" w:eastAsia="en-US"/>
        </w:rPr>
        <w:drawing>
          <wp:inline distT="0" distB="0" distL="0" distR="0" wp14:anchorId="186976EC" wp14:editId="210406BD">
            <wp:extent cx="5943600" cy="2202180"/>
            <wp:effectExtent l="0" t="0" r="0" b="7620"/>
            <wp:docPr id="108438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8005" name="Picture 6"/>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943600" cy="2202180"/>
                    </a:xfrm>
                    <a:prstGeom prst="rect">
                      <a:avLst/>
                    </a:prstGeom>
                    <a:noFill/>
                    <a:ln>
                      <a:noFill/>
                    </a:ln>
                  </pic:spPr>
                </pic:pic>
              </a:graphicData>
            </a:graphic>
          </wp:inline>
        </w:drawing>
      </w:r>
    </w:p>
    <w:p w14:paraId="738784D5" w14:textId="77777777" w:rsidR="008325A4" w:rsidRPr="00423D39" w:rsidRDefault="001F6E53" w:rsidP="004040C7">
      <w:pPr>
        <w:spacing w:line="360" w:lineRule="auto"/>
        <w:jc w:val="center"/>
        <w:rPr>
          <w:sz w:val="24"/>
          <w:szCs w:val="24"/>
          <w:lang w:val="en-GB"/>
        </w:rPr>
      </w:pPr>
      <w:r w:rsidRPr="00423D39">
        <w:rPr>
          <w:b/>
          <w:bCs/>
          <w:i/>
          <w:iCs/>
          <w:sz w:val="24"/>
          <w:szCs w:val="24"/>
          <w:lang w:val="en-GB"/>
        </w:rPr>
        <w:t>Figure 9: Hofstede's cultural dimensions</w:t>
      </w:r>
    </w:p>
    <w:p w14:paraId="30FFCD13" w14:textId="77777777" w:rsidR="008325A4" w:rsidRPr="00423D39" w:rsidRDefault="001F6E53" w:rsidP="004040C7">
      <w:pPr>
        <w:spacing w:line="360" w:lineRule="auto"/>
        <w:jc w:val="center"/>
        <w:rPr>
          <w:sz w:val="24"/>
          <w:szCs w:val="24"/>
          <w:lang w:val="en-GB"/>
        </w:rPr>
      </w:pPr>
      <w:r w:rsidRPr="00423D39">
        <w:rPr>
          <w:sz w:val="24"/>
          <w:szCs w:val="24"/>
          <w:lang w:val="en-GB"/>
        </w:rPr>
        <w:t xml:space="preserve">(Source: </w:t>
      </w:r>
      <w:proofErr w:type="spellStart"/>
      <w:r w:rsidRPr="00423D39">
        <w:rPr>
          <w:sz w:val="24"/>
          <w:szCs w:val="24"/>
          <w:lang w:val="en-GB"/>
        </w:rPr>
        <w:t>Theculturefactor</w:t>
      </w:r>
      <w:proofErr w:type="spellEnd"/>
      <w:r w:rsidRPr="00423D39">
        <w:rPr>
          <w:sz w:val="24"/>
          <w:szCs w:val="24"/>
          <w:lang w:val="en-GB"/>
        </w:rPr>
        <w:t>, 2025)</w:t>
      </w:r>
    </w:p>
    <w:p w14:paraId="606B28BE"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However, the </w:t>
      </w:r>
      <w:r w:rsidRPr="00423D39">
        <w:rPr>
          <w:b/>
          <w:bCs/>
          <w:i/>
          <w:iCs/>
          <w:sz w:val="24"/>
          <w:szCs w:val="24"/>
          <w:lang w:val="en-GB"/>
        </w:rPr>
        <w:t xml:space="preserve">UK </w:t>
      </w:r>
      <w:r w:rsidRPr="00423D39">
        <w:rPr>
          <w:sz w:val="24"/>
          <w:szCs w:val="24"/>
          <w:lang w:val="en-GB"/>
        </w:rPr>
        <w:t xml:space="preserve">scoring </w:t>
      </w:r>
      <w:r w:rsidRPr="00423D39">
        <w:rPr>
          <w:b/>
          <w:bCs/>
          <w:i/>
          <w:iCs/>
          <w:sz w:val="24"/>
          <w:szCs w:val="24"/>
          <w:lang w:val="en-GB"/>
        </w:rPr>
        <w:t xml:space="preserve">33 </w:t>
      </w:r>
      <w:r w:rsidRPr="00423D39">
        <w:rPr>
          <w:sz w:val="24"/>
          <w:szCs w:val="24"/>
          <w:lang w:val="en-GB"/>
        </w:rPr>
        <w:t xml:space="preserve">values equality and informal interaction, decisions are collaborative, where team leaders foster independence and two-way communication, where power remains functional, not status-driven. </w:t>
      </w:r>
      <w:r w:rsidRPr="00423D39">
        <w:rPr>
          <w:b/>
          <w:bCs/>
          <w:i/>
          <w:iCs/>
          <w:sz w:val="24"/>
          <w:szCs w:val="24"/>
          <w:lang w:val="en-GB"/>
        </w:rPr>
        <w:t xml:space="preserve">India </w:t>
      </w:r>
      <w:r w:rsidRPr="00423D39">
        <w:rPr>
          <w:sz w:val="24"/>
          <w:szCs w:val="24"/>
          <w:lang w:val="en-GB"/>
        </w:rPr>
        <w:t xml:space="preserve">highlights </w:t>
      </w:r>
      <w:r w:rsidRPr="00423D39">
        <w:rPr>
          <w:b/>
          <w:bCs/>
          <w:i/>
          <w:iCs/>
          <w:sz w:val="24"/>
          <w:szCs w:val="24"/>
          <w:lang w:val="en-GB"/>
        </w:rPr>
        <w:t xml:space="preserve">low </w:t>
      </w:r>
      <w:r w:rsidRPr="00423D39">
        <w:rPr>
          <w:sz w:val="24"/>
          <w:szCs w:val="24"/>
          <w:lang w:val="en-GB"/>
        </w:rPr>
        <w:t>(</w:t>
      </w:r>
      <w:r w:rsidRPr="00423D39">
        <w:rPr>
          <w:b/>
          <w:bCs/>
          <w:i/>
          <w:iCs/>
          <w:sz w:val="24"/>
          <w:szCs w:val="24"/>
          <w:lang w:val="en-GB"/>
        </w:rPr>
        <w:t>24</w:t>
      </w:r>
      <w:r w:rsidRPr="00423D39">
        <w:rPr>
          <w:sz w:val="24"/>
          <w:szCs w:val="24"/>
          <w:lang w:val="en-GB"/>
        </w:rPr>
        <w:t xml:space="preserve">) </w:t>
      </w:r>
      <w:r w:rsidRPr="00423D39">
        <w:rPr>
          <w:b/>
          <w:bCs/>
          <w:i/>
          <w:iCs/>
          <w:sz w:val="24"/>
          <w:szCs w:val="24"/>
          <w:lang w:val="en-GB"/>
        </w:rPr>
        <w:lastRenderedPageBreak/>
        <w:t xml:space="preserve">Individualism </w:t>
      </w:r>
      <w:r w:rsidRPr="00423D39">
        <w:rPr>
          <w:sz w:val="24"/>
          <w:szCs w:val="24"/>
          <w:lang w:val="en-GB"/>
        </w:rPr>
        <w:t xml:space="preserve">as the identity is focused through group affiliations, where the decisions are influenced by family and social expectations, maintaining loyalty and collective harmony of interdependence and a hybrid culture. Conversely, the </w:t>
      </w:r>
      <w:r w:rsidRPr="00423D39">
        <w:rPr>
          <w:b/>
          <w:bCs/>
          <w:i/>
          <w:iCs/>
          <w:sz w:val="24"/>
          <w:szCs w:val="24"/>
          <w:lang w:val="en-GB"/>
        </w:rPr>
        <w:t xml:space="preserve">UK </w:t>
      </w:r>
      <w:r w:rsidRPr="00423D39">
        <w:rPr>
          <w:sz w:val="24"/>
          <w:szCs w:val="24"/>
          <w:lang w:val="en-GB"/>
        </w:rPr>
        <w:t>(</w:t>
      </w:r>
      <w:r w:rsidRPr="00423D39">
        <w:rPr>
          <w:b/>
          <w:bCs/>
          <w:i/>
          <w:iCs/>
          <w:sz w:val="24"/>
          <w:szCs w:val="24"/>
          <w:lang w:val="en-GB"/>
        </w:rPr>
        <w:t>76</w:t>
      </w:r>
      <w:r w:rsidRPr="00423D39">
        <w:rPr>
          <w:sz w:val="24"/>
          <w:szCs w:val="24"/>
          <w:lang w:val="en-GB"/>
        </w:rPr>
        <w:t xml:space="preserve">) defines purely individualistic cultural traits in its personal references and logic determining professional merit and performances while valuing autonomy, privacy and self-reliance. Factors of individualisation and neoliberalism have been helping Britain to reshape itself (Keating and Melis, 2022). The </w:t>
      </w:r>
      <w:r w:rsidRPr="00423D39">
        <w:rPr>
          <w:b/>
          <w:bCs/>
          <w:i/>
          <w:iCs/>
          <w:sz w:val="24"/>
          <w:szCs w:val="24"/>
          <w:lang w:val="en-GB"/>
        </w:rPr>
        <w:t xml:space="preserve">Motivation towards Achievement and Success </w:t>
      </w:r>
      <w:r w:rsidRPr="00423D39">
        <w:rPr>
          <w:sz w:val="24"/>
          <w:szCs w:val="24"/>
          <w:lang w:val="en-GB"/>
        </w:rPr>
        <w:t xml:space="preserve">in </w:t>
      </w:r>
      <w:r w:rsidRPr="00423D39">
        <w:rPr>
          <w:b/>
          <w:bCs/>
          <w:i/>
          <w:iCs/>
          <w:sz w:val="24"/>
          <w:szCs w:val="24"/>
          <w:lang w:val="en-GB"/>
        </w:rPr>
        <w:t xml:space="preserve">India </w:t>
      </w:r>
      <w:r w:rsidRPr="00423D39">
        <w:rPr>
          <w:sz w:val="24"/>
          <w:szCs w:val="24"/>
          <w:lang w:val="en-GB"/>
        </w:rPr>
        <w:t>(</w:t>
      </w:r>
      <w:r w:rsidRPr="00423D39">
        <w:rPr>
          <w:b/>
          <w:bCs/>
          <w:i/>
          <w:iCs/>
          <w:sz w:val="24"/>
          <w:szCs w:val="24"/>
          <w:lang w:val="en-GB"/>
        </w:rPr>
        <w:t>56</w:t>
      </w:r>
      <w:r w:rsidRPr="00423D39">
        <w:rPr>
          <w:sz w:val="24"/>
          <w:szCs w:val="24"/>
          <w:lang w:val="en-GB"/>
        </w:rPr>
        <w:t xml:space="preserve">) is visibly displayed through material ambition with spiritual humility, focusing on religious value that provides social recognition by reflecting upon the dual nature. Success in the </w:t>
      </w:r>
      <w:r w:rsidRPr="00423D39">
        <w:rPr>
          <w:b/>
          <w:bCs/>
          <w:i/>
          <w:iCs/>
          <w:sz w:val="24"/>
          <w:szCs w:val="24"/>
          <w:lang w:val="en-GB"/>
        </w:rPr>
        <w:t xml:space="preserve">UK </w:t>
      </w:r>
      <w:r w:rsidRPr="00423D39">
        <w:rPr>
          <w:sz w:val="24"/>
          <w:szCs w:val="24"/>
          <w:lang w:val="en-GB"/>
        </w:rPr>
        <w:t>(</w:t>
      </w:r>
      <w:r w:rsidRPr="00423D39">
        <w:rPr>
          <w:b/>
          <w:bCs/>
          <w:i/>
          <w:iCs/>
          <w:sz w:val="24"/>
          <w:szCs w:val="24"/>
          <w:lang w:val="en-GB"/>
        </w:rPr>
        <w:t>66</w:t>
      </w:r>
      <w:r w:rsidRPr="00423D39">
        <w:rPr>
          <w:sz w:val="24"/>
          <w:szCs w:val="24"/>
          <w:lang w:val="en-GB"/>
        </w:rPr>
        <w:t>) is understated for balancing achievement with social modesty, focusing on personal fulfilment, which is driven by achievement, representing a performance-oriented culture. </w:t>
      </w:r>
    </w:p>
    <w:p w14:paraId="0A06EEDF" w14:textId="77777777" w:rsidR="008325A4" w:rsidRPr="00423D39" w:rsidRDefault="001F6E53" w:rsidP="00A0667A">
      <w:pPr>
        <w:spacing w:line="360" w:lineRule="auto"/>
        <w:jc w:val="both"/>
        <w:rPr>
          <w:sz w:val="24"/>
          <w:szCs w:val="24"/>
          <w:lang w:val="en-GB"/>
        </w:rPr>
      </w:pPr>
      <w:r w:rsidRPr="00423D39">
        <w:rPr>
          <w:b/>
          <w:bCs/>
          <w:i/>
          <w:iCs/>
          <w:sz w:val="24"/>
          <w:szCs w:val="24"/>
          <w:lang w:val="en-GB"/>
        </w:rPr>
        <w:t xml:space="preserve">Uncertainty Avoidance </w:t>
      </w:r>
      <w:r w:rsidRPr="00423D39">
        <w:rPr>
          <w:sz w:val="24"/>
          <w:szCs w:val="24"/>
          <w:lang w:val="en-GB"/>
        </w:rPr>
        <w:t xml:space="preserve">in </w:t>
      </w:r>
      <w:r w:rsidRPr="00423D39">
        <w:rPr>
          <w:b/>
          <w:bCs/>
          <w:i/>
          <w:iCs/>
          <w:sz w:val="24"/>
          <w:szCs w:val="24"/>
          <w:lang w:val="en-GB"/>
        </w:rPr>
        <w:t xml:space="preserve">India </w:t>
      </w:r>
      <w:r w:rsidRPr="00423D39">
        <w:rPr>
          <w:sz w:val="24"/>
          <w:szCs w:val="24"/>
          <w:lang w:val="en-GB"/>
        </w:rPr>
        <w:t>(</w:t>
      </w:r>
      <w:r w:rsidRPr="00423D39">
        <w:rPr>
          <w:b/>
          <w:bCs/>
          <w:i/>
          <w:iCs/>
          <w:sz w:val="24"/>
          <w:szCs w:val="24"/>
          <w:lang w:val="en-GB"/>
        </w:rPr>
        <w:t>40</w:t>
      </w:r>
      <w:r w:rsidRPr="00423D39">
        <w:rPr>
          <w:sz w:val="24"/>
          <w:szCs w:val="24"/>
          <w:lang w:val="en-GB"/>
        </w:rPr>
        <w:t>) accepts unpredictability with patience and improvisation, as rules are circumvented or adapted, as it relies on innovation being born from necessity, making non-rigid planning, fostering resilience and inventive adaptability. India appears to exhibit a developing level of uncertainty avoidance, as evidenced by the formation of relationships between various factors in the situation (</w:t>
      </w:r>
      <w:proofErr w:type="spellStart"/>
      <w:r w:rsidRPr="00423D39">
        <w:rPr>
          <w:sz w:val="24"/>
          <w:szCs w:val="24"/>
          <w:lang w:val="en-GB"/>
        </w:rPr>
        <w:t>Higueras</w:t>
      </w:r>
      <w:proofErr w:type="spellEnd"/>
      <w:r w:rsidRPr="00423D39">
        <w:rPr>
          <w:sz w:val="24"/>
          <w:szCs w:val="24"/>
          <w:lang w:val="en-GB"/>
        </w:rPr>
        <w:t xml:space="preserve">-Castillo </w:t>
      </w:r>
      <w:r w:rsidRPr="00423D39">
        <w:rPr>
          <w:i/>
          <w:iCs/>
          <w:sz w:val="24"/>
          <w:szCs w:val="24"/>
          <w:lang w:val="en-GB"/>
        </w:rPr>
        <w:t xml:space="preserve">et al., </w:t>
      </w:r>
      <w:r w:rsidRPr="00423D39">
        <w:rPr>
          <w:sz w:val="24"/>
          <w:szCs w:val="24"/>
          <w:lang w:val="en-GB"/>
        </w:rPr>
        <w:t xml:space="preserve">2024).  Contrariwise, pragmatism and flexibility are accepted in the </w:t>
      </w:r>
      <w:r w:rsidRPr="00423D39">
        <w:rPr>
          <w:b/>
          <w:bCs/>
          <w:i/>
          <w:iCs/>
          <w:sz w:val="24"/>
          <w:szCs w:val="24"/>
          <w:lang w:val="en-GB"/>
        </w:rPr>
        <w:t xml:space="preserve">UK </w:t>
      </w:r>
      <w:r w:rsidRPr="00423D39">
        <w:rPr>
          <w:sz w:val="24"/>
          <w:szCs w:val="24"/>
          <w:lang w:val="en-GB"/>
        </w:rPr>
        <w:t>(</w:t>
      </w:r>
      <w:r w:rsidRPr="00423D39">
        <w:rPr>
          <w:b/>
          <w:bCs/>
          <w:i/>
          <w:iCs/>
          <w:sz w:val="24"/>
          <w:szCs w:val="24"/>
          <w:lang w:val="en-GB"/>
        </w:rPr>
        <w:t>35</w:t>
      </w:r>
      <w:r w:rsidRPr="00423D39">
        <w:rPr>
          <w:sz w:val="24"/>
          <w:szCs w:val="24"/>
          <w:lang w:val="en-GB"/>
        </w:rPr>
        <w:t xml:space="preserve">), where few rules are followed as it relies on experimentation, making the nation flexible and goal-oriented, fostering creativity and innovation. </w:t>
      </w:r>
      <w:r w:rsidRPr="00423D39">
        <w:rPr>
          <w:b/>
          <w:bCs/>
          <w:i/>
          <w:iCs/>
          <w:sz w:val="24"/>
          <w:szCs w:val="24"/>
          <w:lang w:val="en-GB"/>
        </w:rPr>
        <w:t xml:space="preserve">India </w:t>
      </w:r>
      <w:r w:rsidRPr="00423D39">
        <w:rPr>
          <w:sz w:val="24"/>
          <w:szCs w:val="24"/>
          <w:lang w:val="en-GB"/>
        </w:rPr>
        <w:t>(</w:t>
      </w:r>
      <w:r w:rsidRPr="00423D39">
        <w:rPr>
          <w:b/>
          <w:bCs/>
          <w:i/>
          <w:iCs/>
          <w:sz w:val="24"/>
          <w:szCs w:val="24"/>
          <w:lang w:val="en-GB"/>
        </w:rPr>
        <w:t>51</w:t>
      </w:r>
      <w:r w:rsidRPr="00423D39">
        <w:rPr>
          <w:sz w:val="24"/>
          <w:szCs w:val="24"/>
          <w:lang w:val="en-GB"/>
        </w:rPr>
        <w:t xml:space="preserve">) in the quadrant of Long-Term Orientation, encounters cyclical experiences that show a highly adaptable culture which balances change with tradition for patient adjustment, reflecting a cultural outlook that is based on philosophy and adaptability. Stemming from pragmatism, the </w:t>
      </w:r>
      <w:r w:rsidRPr="00423D39">
        <w:rPr>
          <w:b/>
          <w:bCs/>
          <w:i/>
          <w:iCs/>
          <w:sz w:val="24"/>
          <w:szCs w:val="24"/>
          <w:lang w:val="en-GB"/>
        </w:rPr>
        <w:t xml:space="preserve">UK </w:t>
      </w:r>
      <w:r w:rsidRPr="00423D39">
        <w:rPr>
          <w:sz w:val="24"/>
          <w:szCs w:val="24"/>
          <w:lang w:val="en-GB"/>
        </w:rPr>
        <w:t>(</w:t>
      </w:r>
      <w:r w:rsidRPr="00423D39">
        <w:rPr>
          <w:b/>
          <w:bCs/>
          <w:i/>
          <w:iCs/>
          <w:sz w:val="24"/>
          <w:szCs w:val="24"/>
          <w:lang w:val="en-GB"/>
        </w:rPr>
        <w:t>60</w:t>
      </w:r>
      <w:r w:rsidRPr="00423D39">
        <w:rPr>
          <w:sz w:val="24"/>
          <w:szCs w:val="24"/>
          <w:lang w:val="en-GB"/>
        </w:rPr>
        <w:t xml:space="preserve">) values planning and efficiency while adapting traditions with a goal-oriented perseverance towards a strategic and pragmatic culture.  Restrained </w:t>
      </w:r>
      <w:r w:rsidRPr="00423D39">
        <w:rPr>
          <w:b/>
          <w:bCs/>
          <w:i/>
          <w:iCs/>
          <w:sz w:val="24"/>
          <w:szCs w:val="24"/>
          <w:lang w:val="en-GB"/>
        </w:rPr>
        <w:t xml:space="preserve">Indulgence </w:t>
      </w:r>
      <w:r w:rsidRPr="00423D39">
        <w:rPr>
          <w:sz w:val="24"/>
          <w:szCs w:val="24"/>
          <w:lang w:val="en-GB"/>
        </w:rPr>
        <w:t xml:space="preserve">in </w:t>
      </w:r>
      <w:r w:rsidRPr="00423D39">
        <w:rPr>
          <w:b/>
          <w:bCs/>
          <w:i/>
          <w:iCs/>
          <w:sz w:val="24"/>
          <w:szCs w:val="24"/>
          <w:lang w:val="en-GB"/>
        </w:rPr>
        <w:t xml:space="preserve">India </w:t>
      </w:r>
      <w:r w:rsidRPr="00423D39">
        <w:rPr>
          <w:sz w:val="24"/>
          <w:szCs w:val="24"/>
          <w:lang w:val="en-GB"/>
        </w:rPr>
        <w:t>(</w:t>
      </w:r>
      <w:r w:rsidRPr="00423D39">
        <w:rPr>
          <w:b/>
          <w:bCs/>
          <w:i/>
          <w:iCs/>
          <w:sz w:val="24"/>
          <w:szCs w:val="24"/>
          <w:lang w:val="en-GB"/>
        </w:rPr>
        <w:t>26</w:t>
      </w:r>
      <w:r w:rsidRPr="00423D39">
        <w:rPr>
          <w:sz w:val="24"/>
          <w:szCs w:val="24"/>
          <w:lang w:val="en-GB"/>
        </w:rPr>
        <w:t xml:space="preserve">) is concerned with reflecting discipline. Moreover, India puts emphasis on the maintenance of self-discipline and moderation, thus being able to indulge in the aspects of restraint and coexistence within its culture (Medium, 2025). However, being indulgent, the </w:t>
      </w:r>
      <w:r w:rsidRPr="00423D39">
        <w:rPr>
          <w:b/>
          <w:bCs/>
          <w:i/>
          <w:iCs/>
          <w:sz w:val="24"/>
          <w:szCs w:val="24"/>
          <w:lang w:val="en-GB"/>
        </w:rPr>
        <w:t xml:space="preserve">UK </w:t>
      </w:r>
      <w:r w:rsidRPr="00423D39">
        <w:rPr>
          <w:sz w:val="24"/>
          <w:szCs w:val="24"/>
          <w:lang w:val="en-GB"/>
        </w:rPr>
        <w:t>(</w:t>
      </w:r>
      <w:r w:rsidRPr="00423D39">
        <w:rPr>
          <w:b/>
          <w:bCs/>
          <w:i/>
          <w:iCs/>
          <w:sz w:val="24"/>
          <w:szCs w:val="24"/>
          <w:lang w:val="en-GB"/>
        </w:rPr>
        <w:t>69</w:t>
      </w:r>
      <w:r w:rsidRPr="00423D39">
        <w:rPr>
          <w:sz w:val="24"/>
          <w:szCs w:val="24"/>
          <w:lang w:val="en-GB"/>
        </w:rPr>
        <w:t>) focuses on freedom, optimism, and self-expression, where leisure is central. </w:t>
      </w:r>
    </w:p>
    <w:p w14:paraId="47069F6D" w14:textId="77777777" w:rsidR="00683DDE" w:rsidRPr="00423D39" w:rsidRDefault="001F6E53" w:rsidP="00A0667A">
      <w:pPr>
        <w:spacing w:line="360" w:lineRule="auto"/>
        <w:jc w:val="both"/>
        <w:rPr>
          <w:sz w:val="24"/>
          <w:szCs w:val="24"/>
          <w:lang w:val="en-GB"/>
        </w:rPr>
      </w:pPr>
      <w:r w:rsidRPr="00423D39">
        <w:rPr>
          <w:sz w:val="24"/>
          <w:szCs w:val="24"/>
          <w:lang w:val="en-GB"/>
        </w:rPr>
        <w:lastRenderedPageBreak/>
        <w:t xml:space="preserve">The market operations undertaken by GSK in the UK and India are different from one another due to the cultural and economic contrasts of the two countries. In the home market, GSK operates using the wholly-owned strategy, thus enabling the company to control the overall functions. GSK is considered to have a significant presence in the UK as it is a global site for research and development (R&amp;D) with </w:t>
      </w:r>
      <w:proofErr w:type="spellStart"/>
      <w:r w:rsidRPr="00423D39">
        <w:rPr>
          <w:sz w:val="24"/>
          <w:szCs w:val="24"/>
          <w:lang w:val="en-GB"/>
        </w:rPr>
        <w:t>approx</w:t>
      </w:r>
      <w:proofErr w:type="spellEnd"/>
      <w:r w:rsidRPr="00423D39">
        <w:rPr>
          <w:sz w:val="24"/>
          <w:szCs w:val="24"/>
          <w:lang w:val="en-GB"/>
        </w:rPr>
        <w:t xml:space="preserve"> 17,000 employees and 9 manufacturing sites (</w:t>
      </w:r>
      <w:proofErr w:type="spellStart"/>
      <w:r w:rsidRPr="00423D39">
        <w:rPr>
          <w:sz w:val="24"/>
          <w:szCs w:val="24"/>
          <w:lang w:val="en-GB"/>
        </w:rPr>
        <w:t>Gsk</w:t>
      </w:r>
      <w:proofErr w:type="spellEnd"/>
      <w:r w:rsidRPr="00423D39">
        <w:rPr>
          <w:sz w:val="24"/>
          <w:szCs w:val="24"/>
          <w:lang w:val="en-GB"/>
        </w:rPr>
        <w:t xml:space="preserve">, 2025). GSK has been controlling its manufacturing processes, focusing on R&amp;D practice as well as looking after its network distribution. This is associated with reflecting on the ways in which GSK has been able to take into consideration cultural familiarity, while aligning it with Hofstede's individualistic and low level of power distance trait to retain full ownership as well as control over its operations. The low power distance and high individualism allow the UK to expect participation from employees for decision-making in a relatively flat organisational structure. </w:t>
      </w:r>
    </w:p>
    <w:p w14:paraId="641EFE33"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On the other hand, in India, GSK uses the majority-owned subsidiary, which complements the strategic alliance that the company holds along with the local partnerships. Having high power distance and moderate uncertainty avoidance, the Indian market provides a relationship-focused management, which is culturally sensitive for the firm to operate.  GSK, for its future growth in building its infrastructure, has estimated to invest between ₹500 and 1500 crore (Business-standard, 2025). In this context, GSK has been using strategies such as tiered pricing, small packaging and rural outreach to reflect on the collectivist and hierarchical culture.  Focusing on the market scenario, GSK, along with other companies in the pharmaceutical industry, has decreased its security pricing from 40.0% to 45.0% (Chakravarti, 2025). </w:t>
      </w:r>
    </w:p>
    <w:p w14:paraId="140AD00F" w14:textId="77777777" w:rsidR="00F93EB4" w:rsidRPr="00423D39" w:rsidRDefault="001F6E53" w:rsidP="00A0667A">
      <w:pPr>
        <w:spacing w:line="360" w:lineRule="auto"/>
        <w:jc w:val="both"/>
        <w:rPr>
          <w:sz w:val="24"/>
          <w:szCs w:val="24"/>
          <w:lang w:val="en-GB"/>
        </w:rPr>
      </w:pPr>
      <w:r w:rsidRPr="00423D39">
        <w:rPr>
          <w:sz w:val="24"/>
          <w:szCs w:val="24"/>
          <w:lang w:val="en-GB"/>
        </w:rPr>
        <w:t>Having a wholly-owned operation in the UK, GSK experiences high</w:t>
      </w:r>
      <w:r w:rsidRPr="00423D39">
        <w:rPr>
          <w:b/>
          <w:bCs/>
          <w:i/>
          <w:iCs/>
          <w:sz w:val="24"/>
          <w:szCs w:val="24"/>
          <w:lang w:val="en-GB"/>
        </w:rPr>
        <w:t xml:space="preserve"> potential for success </w:t>
      </w:r>
      <w:r w:rsidRPr="00423D39">
        <w:rPr>
          <w:sz w:val="24"/>
          <w:szCs w:val="24"/>
          <w:lang w:val="en-GB"/>
        </w:rPr>
        <w:t xml:space="preserve">as the UK is considered to be the home country, providing an advantage to the company. Familiarity with the local regulations, gaining skilled local labourers and having a supportive infrastructure in the Healthcare industry tend to minimise the risk of GSK. The low power distance and high individualism enable GSK's decentralised innovation, effective participation from the employees, and a culture focusing on R&amp;D. The meticulous expenditure of GSK in R&amp;D has been helping the pharma company with large-scale buybacks over time, thus enhancing its financial position with the available </w:t>
      </w:r>
      <w:r w:rsidRPr="00423D39">
        <w:rPr>
          <w:sz w:val="24"/>
          <w:szCs w:val="24"/>
          <w:lang w:val="en-GB"/>
        </w:rPr>
        <w:lastRenderedPageBreak/>
        <w:t xml:space="preserve">cash flow (Tulum </w:t>
      </w:r>
      <w:r w:rsidRPr="00423D39">
        <w:rPr>
          <w:i/>
          <w:iCs/>
          <w:sz w:val="24"/>
          <w:szCs w:val="24"/>
          <w:lang w:val="en-GB"/>
        </w:rPr>
        <w:t xml:space="preserve">et al., </w:t>
      </w:r>
      <w:r w:rsidRPr="00423D39">
        <w:rPr>
          <w:sz w:val="24"/>
          <w:szCs w:val="24"/>
          <w:lang w:val="en-GB"/>
        </w:rPr>
        <w:t xml:space="preserve">2022). The UK’s moderate masculinity indulges in providing achievement-oriented behaviour, which in turn complements the reputation of GSK in the UK, maintaining the corporate governance standards. However, in India, the </w:t>
      </w:r>
      <w:r w:rsidRPr="00423D39">
        <w:rPr>
          <w:b/>
          <w:bCs/>
          <w:i/>
          <w:iCs/>
          <w:sz w:val="24"/>
          <w:szCs w:val="24"/>
          <w:lang w:val="en-GB"/>
        </w:rPr>
        <w:t>potential success</w:t>
      </w:r>
      <w:r w:rsidRPr="00423D39">
        <w:rPr>
          <w:sz w:val="24"/>
          <w:szCs w:val="24"/>
          <w:lang w:val="en-GB"/>
        </w:rPr>
        <w:t xml:space="preserve"> for GSK is considered to be on the level of moderate to high due to its contingency on effective adaptiveness to the local culture.  </w:t>
      </w:r>
    </w:p>
    <w:p w14:paraId="7DDC87A4" w14:textId="77777777" w:rsidR="008325A4" w:rsidRPr="00423D39" w:rsidRDefault="001F6E53" w:rsidP="00A0667A">
      <w:pPr>
        <w:spacing w:line="360" w:lineRule="auto"/>
        <w:jc w:val="both"/>
        <w:rPr>
          <w:sz w:val="24"/>
          <w:szCs w:val="24"/>
          <w:lang w:val="en-GB"/>
        </w:rPr>
      </w:pPr>
      <w:r w:rsidRPr="00423D39">
        <w:rPr>
          <w:sz w:val="24"/>
          <w:szCs w:val="24"/>
          <w:lang w:val="en-GB"/>
        </w:rPr>
        <w:t>Using the strategy of a majority-owned subsidiary, GSK has control over its standards by being in the process of accommodating a hierarchical, collectivist and restrained-oriented culture. GSK, in its 100th year in India, is determined to enter the preventive healthcare sector with adult vaccines and launch two high-value therapies for oncology (</w:t>
      </w:r>
      <w:proofErr w:type="spellStart"/>
      <w:r w:rsidRPr="00423D39">
        <w:rPr>
          <w:sz w:val="24"/>
          <w:szCs w:val="24"/>
          <w:lang w:val="en-GB"/>
        </w:rPr>
        <w:t>Economictimes.indiatimes</w:t>
      </w:r>
      <w:proofErr w:type="spellEnd"/>
      <w:r w:rsidRPr="00423D39">
        <w:rPr>
          <w:sz w:val="24"/>
          <w:szCs w:val="24"/>
          <w:lang w:val="en-GB"/>
        </w:rPr>
        <w:t>, 2025). The success potential of GSK in India will depend on how efficiently it is able to embed cultural sensitivity in the aspects of governance, strategies related to employee engagement and pricing to reduce the effects of operational disruptions and thereby ensure long-term success. Misalignment in the cultural aspects has the capability of creating barriers in terms of decision-making efficiency, as well as building trust. Therefore, ensuring a strategic alignment with the hierarchical and collectivist context prevalent in India is required to be integrated by GSK for harnessing sustainable market growth opportunities. </w:t>
      </w:r>
    </w:p>
    <w:p w14:paraId="104CA7A0" w14:textId="77777777" w:rsidR="008325A4" w:rsidRPr="00423D39" w:rsidRDefault="001F6E53" w:rsidP="00A0667A">
      <w:pPr>
        <w:pStyle w:val="Heading1"/>
        <w:rPr>
          <w:lang w:val="en-GB"/>
        </w:rPr>
      </w:pPr>
      <w:bookmarkStart w:id="8" w:name="_Toc211943141"/>
      <w:r w:rsidRPr="00423D39">
        <w:rPr>
          <w:lang w:val="en-GB"/>
        </w:rPr>
        <w:t>5. Discussion of the three major adjustments chosen for GSK, considering Standard Operating Procedures (SOPs)</w:t>
      </w:r>
      <w:bookmarkEnd w:id="8"/>
      <w:r w:rsidRPr="00423D39">
        <w:rPr>
          <w:lang w:val="en-GB"/>
        </w:rPr>
        <w:t> </w:t>
      </w:r>
    </w:p>
    <w:p w14:paraId="67C76124" w14:textId="77777777" w:rsidR="008325A4" w:rsidRPr="00423D39" w:rsidRDefault="001F6E53" w:rsidP="00A0667A">
      <w:pPr>
        <w:spacing w:line="360" w:lineRule="auto"/>
        <w:jc w:val="both"/>
        <w:rPr>
          <w:sz w:val="24"/>
          <w:szCs w:val="24"/>
          <w:lang w:val="en-GB"/>
        </w:rPr>
      </w:pPr>
      <w:r w:rsidRPr="00423D39">
        <w:rPr>
          <w:sz w:val="24"/>
          <w:szCs w:val="24"/>
          <w:lang w:val="en-GB"/>
        </w:rPr>
        <w:t>In order to successfully enter and operate in the Indian Pharmaceutical market, GSK needs to apply and adapt to the Global Standard Operating Procedures (SOPs). Furthermore, it has been aligned with the outcomes of both the OLI framework and the unique cultural characteristics of India, along with the comparison to the UK, the home country of the firm. </w:t>
      </w:r>
    </w:p>
    <w:p w14:paraId="66E68EDF" w14:textId="77777777" w:rsidR="008325A4" w:rsidRPr="00423D39" w:rsidRDefault="001F6E53" w:rsidP="00A0667A">
      <w:pPr>
        <w:pStyle w:val="Heading2"/>
        <w:rPr>
          <w:lang w:val="en-GB"/>
        </w:rPr>
      </w:pPr>
      <w:bookmarkStart w:id="9" w:name="_Toc211943142"/>
      <w:r w:rsidRPr="00423D39">
        <w:rPr>
          <w:lang w:val="en-GB"/>
        </w:rPr>
        <w:t>Adjustment 1: GSK should Integrate Operational Flexibility along with ensuring Localised Decision-making Capabilities</w:t>
      </w:r>
      <w:bookmarkEnd w:id="9"/>
      <w:r w:rsidRPr="00423D39">
        <w:rPr>
          <w:lang w:val="en-GB"/>
        </w:rPr>
        <w:t> </w:t>
      </w:r>
    </w:p>
    <w:p w14:paraId="3603F753"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GSK should consider the process of revising its SOPs in order to decentralise the decision-making processes for the company while operating in the markets of India.  It </w:t>
      </w:r>
      <w:r w:rsidRPr="00423D39">
        <w:rPr>
          <w:sz w:val="24"/>
          <w:szCs w:val="24"/>
          <w:lang w:val="en-GB"/>
        </w:rPr>
        <w:lastRenderedPageBreak/>
        <w:t xml:space="preserve">needs to particularly focus on certain areas, which include pricing, distribution and engagement with the stakeholders. Adjustments with the company's internalisation advantage may help GSK to retain its control over the intellectual properties, patent products, and the global standards which enable the firm to respond agilely and contextually sensitive responses in the local market, assessing the condition. GSK, a British Pharmaceutical giant, is one of the companies that is heavily reliant on international property rights to develop and manufacture innovative products (Denoncourt, 2021). The complex regulatory environment of India, as well as the diverse consumer base, required effective strategies for the dispersed healthcare infrastructure compared to the centralised UK-based structure. However, the exhibit of </w:t>
      </w:r>
      <w:proofErr w:type="gramStart"/>
      <w:r w:rsidR="00A0667A" w:rsidRPr="00423D39">
        <w:rPr>
          <w:sz w:val="24"/>
          <w:szCs w:val="24"/>
          <w:lang w:val="en-GB"/>
        </w:rPr>
        <w:t>high power</w:t>
      </w:r>
      <w:proofErr w:type="gramEnd"/>
      <w:r w:rsidRPr="00423D39">
        <w:rPr>
          <w:sz w:val="24"/>
          <w:szCs w:val="24"/>
          <w:lang w:val="en-GB"/>
        </w:rPr>
        <w:t xml:space="preserve"> distance in India creates a contrast with the low power distance of the UK, as well as with the participative management style. </w:t>
      </w:r>
    </w:p>
    <w:p w14:paraId="5133FDB9"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The employees of India tend to expect clear hierarchical guidance while relying on the authoritative leadership for proper direction. Empowerment of the regional teams having decision-making authority is defined in the Indian market as being responsive and culturally aligned.  GSK and India’s Biological E Limited have been able to manufacture a vaccine to create a drive against polio with GSK’s product, while Biological E vaccine fights against diphtheria, tetanus, whooping cough/pertussis (DTP) (Somasundaram </w:t>
      </w:r>
      <w:r w:rsidRPr="00423D39">
        <w:rPr>
          <w:i/>
          <w:iCs/>
          <w:sz w:val="24"/>
          <w:szCs w:val="24"/>
          <w:lang w:val="en-GB"/>
        </w:rPr>
        <w:t xml:space="preserve">et al., </w:t>
      </w:r>
      <w:r w:rsidRPr="00423D39">
        <w:rPr>
          <w:sz w:val="24"/>
          <w:szCs w:val="24"/>
          <w:lang w:val="en-GB"/>
        </w:rPr>
        <w:t xml:space="preserve">2021). Relationship-based interaction is supported by the structure of GSK, where the distributors, government regulators and the providers of </w:t>
      </w:r>
      <w:r w:rsidR="00A0667A" w:rsidRPr="00423D39">
        <w:rPr>
          <w:sz w:val="24"/>
          <w:szCs w:val="24"/>
          <w:lang w:val="en-GB"/>
        </w:rPr>
        <w:t>healthcare</w:t>
      </w:r>
      <w:r w:rsidRPr="00423D39">
        <w:rPr>
          <w:sz w:val="24"/>
          <w:szCs w:val="24"/>
          <w:lang w:val="en-GB"/>
        </w:rPr>
        <w:t xml:space="preserve"> maintain a proper alignment with the quality of products globally and comply with the standards. Implementation of these centralised approaches should help GSK to mitigate the delays in regulatory aspects while improving its operational agility. Responsiveness to the market dynamics, effectively including the pricing pressure and distribution challenges, is also a factor which impacts the decentralised approach applied by GSK. Effective adjustments to preserve the global standard of the company also need to be followed to maintain its excellence, safety and reliability while strengthening its foothold in India by fostering sustainable growth. </w:t>
      </w:r>
    </w:p>
    <w:p w14:paraId="5299827D" w14:textId="77777777" w:rsidR="008325A4" w:rsidRPr="00423D39" w:rsidRDefault="001F6E53" w:rsidP="00A0667A">
      <w:pPr>
        <w:pStyle w:val="Heading2"/>
        <w:rPr>
          <w:lang w:val="en-GB"/>
        </w:rPr>
      </w:pPr>
      <w:bookmarkStart w:id="10" w:name="_Toc211943143"/>
      <w:r w:rsidRPr="00423D39">
        <w:rPr>
          <w:lang w:val="en-GB"/>
        </w:rPr>
        <w:lastRenderedPageBreak/>
        <w:t>Adjustment 2: Incorporation of Culturally Aligned Workforce Practices and Stakeholder Engagement Strategies</w:t>
      </w:r>
      <w:bookmarkEnd w:id="10"/>
      <w:r w:rsidRPr="00423D39">
        <w:rPr>
          <w:lang w:val="en-GB"/>
        </w:rPr>
        <w:t> </w:t>
      </w:r>
    </w:p>
    <w:p w14:paraId="662FDEE8" w14:textId="77777777" w:rsidR="008325A4" w:rsidRPr="00423D39" w:rsidRDefault="001F6E53" w:rsidP="00A0667A">
      <w:pPr>
        <w:spacing w:line="360" w:lineRule="auto"/>
        <w:jc w:val="both"/>
        <w:rPr>
          <w:sz w:val="24"/>
          <w:szCs w:val="24"/>
          <w:lang w:val="en-GB"/>
        </w:rPr>
      </w:pPr>
      <w:r w:rsidRPr="00423D39">
        <w:rPr>
          <w:sz w:val="24"/>
          <w:szCs w:val="24"/>
          <w:lang w:val="en-GB"/>
        </w:rPr>
        <w:t xml:space="preserve">In order to strengthen the market presence of GSK in India while emphasising operational effectiveness, the company needs to embed itself culturally while maintaining the sensitive protocols of stakeholder management as mentioned in the SOPs. The proper management of the stakeholders tends to enhance the impacts of project performances in an organisation belonging to a developing country (Khan </w:t>
      </w:r>
      <w:r w:rsidRPr="00423D39">
        <w:rPr>
          <w:i/>
          <w:iCs/>
          <w:sz w:val="24"/>
          <w:szCs w:val="24"/>
          <w:lang w:val="en-GB"/>
        </w:rPr>
        <w:t xml:space="preserve">et al., </w:t>
      </w:r>
      <w:r w:rsidRPr="00423D39">
        <w:rPr>
          <w:sz w:val="24"/>
          <w:szCs w:val="24"/>
          <w:lang w:val="en-GB"/>
        </w:rPr>
        <w:t xml:space="preserve">2021). The collectivist and hierarchical culture of India </w:t>
      </w:r>
      <w:proofErr w:type="gramStart"/>
      <w:r w:rsidR="00CC1270" w:rsidRPr="00423D39">
        <w:rPr>
          <w:sz w:val="24"/>
          <w:szCs w:val="24"/>
          <w:lang w:val="en-GB"/>
        </w:rPr>
        <w:t>create</w:t>
      </w:r>
      <w:r w:rsidRPr="00423D39">
        <w:rPr>
          <w:sz w:val="24"/>
          <w:szCs w:val="24"/>
          <w:lang w:val="en-GB"/>
        </w:rPr>
        <w:t>s</w:t>
      </w:r>
      <w:proofErr w:type="gramEnd"/>
      <w:r w:rsidRPr="00423D39">
        <w:rPr>
          <w:sz w:val="24"/>
          <w:szCs w:val="24"/>
          <w:lang w:val="en-GB"/>
        </w:rPr>
        <w:t xml:space="preserve"> a stark contrast with the individualistic and egalitarian orientation of the UK. Such cultural differences tend to influence the trust level among the companies, along with the collaborative features that the authorities perceive while maintaining a business interaction. The professional relationships in India are often built through formal channels and long-term engagement with individuals, while respecting hierarchy rather than the prevalence of open direct communication, which is rather common in the UK. Communication is regarded </w:t>
      </w:r>
      <w:r w:rsidR="00CC1270" w:rsidRPr="00423D39">
        <w:rPr>
          <w:sz w:val="24"/>
          <w:szCs w:val="24"/>
          <w:lang w:val="en-GB"/>
        </w:rPr>
        <w:t>as a</w:t>
      </w:r>
      <w:r w:rsidRPr="00423D39">
        <w:rPr>
          <w:sz w:val="24"/>
          <w:szCs w:val="24"/>
          <w:lang w:val="en-GB"/>
        </w:rPr>
        <w:t xml:space="preserve"> part of humility of knowledge, which helps in building transparent strategies within an organisation, facilitating discoveries and experimentation (Nam </w:t>
      </w:r>
      <w:r w:rsidRPr="00423D39">
        <w:rPr>
          <w:i/>
          <w:iCs/>
          <w:sz w:val="24"/>
          <w:szCs w:val="24"/>
          <w:lang w:val="en-GB"/>
        </w:rPr>
        <w:t xml:space="preserve">et al., </w:t>
      </w:r>
      <w:r w:rsidRPr="00423D39">
        <w:rPr>
          <w:sz w:val="24"/>
          <w:szCs w:val="24"/>
          <w:lang w:val="en-GB"/>
        </w:rPr>
        <w:t>2021). Therefore, GSK should adapt the different strategies of SOPs to incorporate different factors such as structure, respect and sustained engagement among the key stakeholders across its Healthcare system. </w:t>
      </w:r>
    </w:p>
    <w:p w14:paraId="558760E4" w14:textId="77777777" w:rsidR="00280241" w:rsidRPr="00423D39" w:rsidRDefault="001F6E53" w:rsidP="00280241">
      <w:pPr>
        <w:spacing w:line="360" w:lineRule="auto"/>
        <w:jc w:val="both"/>
        <w:rPr>
          <w:sz w:val="24"/>
          <w:szCs w:val="24"/>
          <w:lang w:val="en-GB"/>
        </w:rPr>
      </w:pPr>
      <w:r w:rsidRPr="00423D39">
        <w:rPr>
          <w:sz w:val="24"/>
          <w:szCs w:val="24"/>
          <w:lang w:val="en-GB"/>
        </w:rPr>
        <w:t xml:space="preserve">By aligning ownership advantages, GSK should notably develop its strong brand credibility, advanced R&amp;D capability, and be recognised globally for its ethical standards. This may help the company to maintain its local legitimacy and form and outline systematic communication processes with the help of SOPs. Using effective SOPs, the company works with developed government bodies, regulatory authorities and local Healthcare professionals, along with the non-governmental organisations, which play a vital role in shaping the policies of the pharmaceutical industry. Building a transparent and cooperative relationship may also help GSK to enhance its reputation in the Global market, including India, by being a responsible and collaborative leader in the Healthcare industry. The workforce SOPs should integrate the report lines of Hierarchy along with the group-based incentives to reflect upon the local cultural expectations as well as the community-oriented initiatives. Establishment of long-term </w:t>
      </w:r>
      <w:r w:rsidRPr="00423D39">
        <w:rPr>
          <w:sz w:val="24"/>
          <w:szCs w:val="24"/>
          <w:lang w:val="en-GB"/>
        </w:rPr>
        <w:lastRenderedPageBreak/>
        <w:t>partnerships and achieving stable and sustainable growth in India's dynamic market may help GSK to be culturally engaged and thereby ensure the firm’s development.</w:t>
      </w:r>
    </w:p>
    <w:p w14:paraId="459CF946" w14:textId="77777777" w:rsidR="00662975" w:rsidRPr="00423D39" w:rsidRDefault="001F6E53" w:rsidP="00D64570">
      <w:pPr>
        <w:pStyle w:val="Heading2"/>
        <w:rPr>
          <w:sz w:val="24"/>
          <w:szCs w:val="24"/>
          <w:lang w:val="en-GB"/>
        </w:rPr>
      </w:pPr>
      <w:bookmarkStart w:id="11" w:name="_Toc211943144"/>
      <w:r w:rsidRPr="00423D39">
        <w:rPr>
          <w:lang w:val="en-GB"/>
        </w:rPr>
        <w:t>Adjustment 3: GSK should incorporate an Adaptive Pricing Strategy, Distribution Models and an Effective Product Strategy</w:t>
      </w:r>
      <w:bookmarkEnd w:id="11"/>
      <w:r w:rsidRPr="00423D39">
        <w:rPr>
          <w:lang w:val="en-GB"/>
        </w:rPr>
        <w:t> </w:t>
      </w:r>
    </w:p>
    <w:p w14:paraId="3213C23B" w14:textId="77777777" w:rsidR="00662975" w:rsidRPr="00423D39" w:rsidRDefault="001F6E53" w:rsidP="00280241">
      <w:pPr>
        <w:pStyle w:val="NormalWeb"/>
        <w:spacing w:before="0" w:beforeAutospacing="0" w:after="0" w:afterAutospacing="0" w:line="360" w:lineRule="auto"/>
        <w:jc w:val="both"/>
        <w:rPr>
          <w:lang w:val="en-GB"/>
        </w:rPr>
      </w:pPr>
      <w:r w:rsidRPr="00423D39">
        <w:rPr>
          <w:rFonts w:ascii="Arial" w:hAnsi="Arial" w:cs="Arial"/>
          <w:lang w:val="en-GB"/>
        </w:rPr>
        <w:t xml:space="preserve">GSK should integrate flexible pricing and distribution mechanisms in its Standard Operating Procedures (SOP) to reflect on unique location advantages in India, as the nation consists of a large population, which helps in improving profitability. The Indian pharmaceutical industry is the world's third-largest in volume size, while branded generic products lead the Indian pharmaceutical industry by contributing 70% of the revenue </w:t>
      </w:r>
      <w:proofErr w:type="gramStart"/>
      <w:r w:rsidRPr="00423D39">
        <w:rPr>
          <w:rFonts w:ascii="Arial" w:hAnsi="Arial" w:cs="Arial"/>
          <w:lang w:val="en-GB"/>
        </w:rPr>
        <w:t>collection  (</w:t>
      </w:r>
      <w:proofErr w:type="gramEnd"/>
      <w:r w:rsidRPr="00423D39">
        <w:rPr>
          <w:rFonts w:ascii="Arial" w:hAnsi="Arial" w:cs="Arial"/>
          <w:shd w:val="clear" w:color="auto" w:fill="FFFFFF"/>
          <w:lang w:val="en-GB"/>
        </w:rPr>
        <w:t>Wahab</w:t>
      </w:r>
      <w:r w:rsidRPr="00423D39">
        <w:rPr>
          <w:rFonts w:ascii="Arial" w:hAnsi="Arial" w:cs="Arial"/>
          <w:i/>
          <w:iCs/>
          <w:shd w:val="clear" w:color="auto" w:fill="FFFFFF"/>
          <w:lang w:val="en-GB"/>
        </w:rPr>
        <w:t xml:space="preserve"> et al., </w:t>
      </w:r>
      <w:r w:rsidRPr="00423D39">
        <w:rPr>
          <w:rFonts w:ascii="Arial" w:hAnsi="Arial" w:cs="Arial"/>
          <w:shd w:val="clear" w:color="auto" w:fill="FFFFFF"/>
          <w:lang w:val="en-GB"/>
        </w:rPr>
        <w:t>2024</w:t>
      </w:r>
      <w:r w:rsidRPr="00423D39">
        <w:rPr>
          <w:rFonts w:ascii="Arial" w:hAnsi="Arial" w:cs="Arial"/>
          <w:lang w:val="en-GB"/>
        </w:rPr>
        <w:t xml:space="preserve">).  Apart from that, the location based in India will be able to focus on the affordability of buyers, while GSK should benefit from a strong generic market. On a particular note, a tiered pricing strategy should be chosen by GSK as it helps in offering products or services for different points such as varying levels of usage, volume and features. The management of GSK should operate by following smaller packaging and rural outreach as standard procedures to match different local economic and cultural factors. Therefore, the inclusion of different strategies, such as advanced pricing strategies and others, supports getting different ownership advantages, such as product quality and brand reputation, which will positively influence GSK's operations. </w:t>
      </w:r>
    </w:p>
    <w:p w14:paraId="3B0F1612" w14:textId="77777777" w:rsidR="00662975" w:rsidRPr="00423D39" w:rsidRDefault="001F6E53" w:rsidP="000C581F">
      <w:pPr>
        <w:pStyle w:val="NormalWeb"/>
        <w:spacing w:before="0" w:beforeAutospacing="0" w:after="0" w:afterAutospacing="0" w:line="360" w:lineRule="auto"/>
        <w:jc w:val="both"/>
        <w:rPr>
          <w:lang w:val="en-GB"/>
        </w:rPr>
      </w:pPr>
      <w:r w:rsidRPr="00423D39">
        <w:rPr>
          <w:rFonts w:ascii="Arial" w:hAnsi="Arial" w:cs="Arial"/>
          <w:lang w:val="en-GB"/>
        </w:rPr>
        <w:t>On the other hand, targeting the rural areas in India will help to get location-based advantages such as cost-effective operations and efficiency. In the pharmaceutical industry, centralised decision-making is highly essential as it helps in avoiding loss in the supply chain and ensures maximising profitability in decentralised decision-making (</w:t>
      </w:r>
      <w:r w:rsidRPr="00423D39">
        <w:rPr>
          <w:rFonts w:ascii="Arial" w:hAnsi="Arial" w:cs="Arial"/>
          <w:shd w:val="clear" w:color="auto" w:fill="FFFFFF"/>
          <w:lang w:val="en-GB"/>
        </w:rPr>
        <w:t xml:space="preserve">Lu </w:t>
      </w:r>
      <w:r w:rsidRPr="00423D39">
        <w:rPr>
          <w:rFonts w:ascii="Arial" w:hAnsi="Arial" w:cs="Arial"/>
          <w:i/>
          <w:iCs/>
          <w:shd w:val="clear" w:color="auto" w:fill="FFFFFF"/>
          <w:lang w:val="en-GB"/>
        </w:rPr>
        <w:t xml:space="preserve">et al., </w:t>
      </w:r>
      <w:r w:rsidRPr="00423D39">
        <w:rPr>
          <w:rFonts w:ascii="Arial" w:hAnsi="Arial" w:cs="Arial"/>
          <w:shd w:val="clear" w:color="auto" w:fill="FFFFFF"/>
          <w:lang w:val="en-GB"/>
        </w:rPr>
        <w:t>2024</w:t>
      </w:r>
      <w:r w:rsidRPr="00423D39">
        <w:rPr>
          <w:rFonts w:ascii="Arial" w:hAnsi="Arial" w:cs="Arial"/>
          <w:lang w:val="en-GB"/>
        </w:rPr>
        <w:t xml:space="preserve">). Culturally, India's collectivism and restraint orientation demand affordability and accessibility, which positively influences the operation of GSK, which is in contrast to the UK's more individualistic and premium market model. By adapting its SOPs to account for cost sensitivity and regional diversity, GSK may build trust among consumers by following the demand of Indian customers, which helps in influencing profitability. GSK has ensured competitive advantages without compromising on internal quality standards, which supports following an effective product strategy, and it </w:t>
      </w:r>
      <w:r w:rsidRPr="00423D39">
        <w:rPr>
          <w:rFonts w:ascii="Arial" w:hAnsi="Arial" w:cs="Arial"/>
          <w:lang w:val="en-GB"/>
        </w:rPr>
        <w:lastRenderedPageBreak/>
        <w:t xml:space="preserve">positively influences the operational outcomes. GSK should also abide by proper rules and regulations associated with international operations, and following different regulatory institutions will facilitate GSK's activities and ensure its performance improvement. </w:t>
      </w:r>
    </w:p>
    <w:p w14:paraId="4CCE72B3" w14:textId="77777777" w:rsidR="000C581F" w:rsidRPr="00423D39" w:rsidRDefault="001F6E53" w:rsidP="000C581F">
      <w:pPr>
        <w:pStyle w:val="NormalWeb"/>
        <w:spacing w:before="0" w:beforeAutospacing="0" w:after="0" w:afterAutospacing="0" w:line="360" w:lineRule="auto"/>
        <w:jc w:val="both"/>
        <w:rPr>
          <w:rFonts w:ascii="Arial" w:hAnsi="Arial" w:cs="Arial"/>
          <w:lang w:val="en-GB"/>
        </w:rPr>
      </w:pPr>
      <w:r w:rsidRPr="00423D39">
        <w:rPr>
          <w:rFonts w:ascii="Arial" w:hAnsi="Arial" w:cs="Arial"/>
          <w:lang w:val="en-GB"/>
        </w:rPr>
        <w:t>These three SOP adjustments, such as localised decision-making, culturally attuned stakeholder engagement, and adaptive pricing strategies, positively provide opportunities for GSK. On the other hand, operationalising GSK's OLI advantages enhances operational outcomes by bridging the UK's and India's cultural gaps. This dual alignment will strengthen stakeholder trust, enhance regulatory compliance, and improve the competitive performance of GSK in the Indian pharmaceutical market.</w:t>
      </w:r>
    </w:p>
    <w:p w14:paraId="271325C7" w14:textId="77777777" w:rsidR="00221390" w:rsidRPr="00423D39" w:rsidRDefault="001F6E53" w:rsidP="000C581F">
      <w:pPr>
        <w:pStyle w:val="Heading1"/>
        <w:rPr>
          <w:lang w:val="en-GB"/>
        </w:rPr>
      </w:pPr>
      <w:bookmarkStart w:id="12" w:name="_Toc211943145"/>
      <w:r w:rsidRPr="00423D39">
        <w:rPr>
          <w:lang w:val="en-GB"/>
        </w:rPr>
        <w:t>Conclusion</w:t>
      </w:r>
      <w:bookmarkEnd w:id="12"/>
    </w:p>
    <w:p w14:paraId="249D1A96" w14:textId="77777777" w:rsidR="00662975" w:rsidRPr="00423D39" w:rsidRDefault="001F6E53" w:rsidP="00221390">
      <w:pPr>
        <w:spacing w:line="360" w:lineRule="auto"/>
        <w:jc w:val="both"/>
        <w:rPr>
          <w:sz w:val="24"/>
          <w:lang w:val="en-GB"/>
        </w:rPr>
      </w:pPr>
      <w:r w:rsidRPr="00423D39">
        <w:rPr>
          <w:sz w:val="24"/>
          <w:lang w:val="en-GB"/>
        </w:rPr>
        <w:t>Based on the overall evaluation, it has been noted that GSK is a UK-based popular pharmaceutical giant and international business, which provides several operational advantages such as attracting huge customers, accessing different markets and securing</w:t>
      </w:r>
      <w:r w:rsidR="00900E11" w:rsidRPr="00423D39">
        <w:rPr>
          <w:sz w:val="24"/>
          <w:lang w:val="en-GB"/>
        </w:rPr>
        <w:t> talents</w:t>
      </w:r>
      <w:r w:rsidRPr="00423D39">
        <w:rPr>
          <w:sz w:val="24"/>
          <w:lang w:val="en-GB"/>
        </w:rPr>
        <w:t xml:space="preserve">. The value chain framework helps in reflecting on both primary activities and supporting activities in GSK, while GSK has a huge revenue collection. GSK has followed internationalisation through different marketing strategies while reflecting on different marketing modes, such as the wholly owned subsidiary approach that supports the operation. The inclusion of the OLI framework supports GSK in expanding business in emerging countries such as India, while different advantages such as ownership, localisation and internationalisation influence overall business outcomes. On the other hand, the incorporation of Hofstede's cultural framework highlights the cultural difference of GSK while operating in its home country (the UK) and the emerging economy (India). Some adjustments have been offered for GSK based on SOPs, which should be beneficial for the firm's India-based operations. In this regard, GSK should include operational flexibility based on decision-making capabilities, stakeholder engagement based on culturally aligned workforce practices and an effective product and pricing strategy. </w:t>
      </w:r>
    </w:p>
    <w:p w14:paraId="3A11B76C" w14:textId="77777777" w:rsidR="00662975" w:rsidRPr="00423D39" w:rsidRDefault="00662975" w:rsidP="00A0667A">
      <w:pPr>
        <w:spacing w:line="360" w:lineRule="auto"/>
        <w:jc w:val="both"/>
        <w:rPr>
          <w:sz w:val="24"/>
          <w:szCs w:val="24"/>
          <w:lang w:val="en-GB"/>
        </w:rPr>
      </w:pPr>
    </w:p>
    <w:p w14:paraId="54B67649" w14:textId="77777777" w:rsidR="008325A4" w:rsidRPr="00423D39" w:rsidRDefault="008325A4" w:rsidP="008325A4">
      <w:pPr>
        <w:rPr>
          <w:lang w:val="en-GB"/>
        </w:rPr>
      </w:pPr>
    </w:p>
    <w:p w14:paraId="76E4B65E" w14:textId="77777777" w:rsidR="00946226" w:rsidRPr="00423D39" w:rsidRDefault="001F6E53" w:rsidP="001F3E76">
      <w:pPr>
        <w:pStyle w:val="Heading1"/>
        <w:spacing w:before="0"/>
        <w:rPr>
          <w:lang w:val="en-GB"/>
        </w:rPr>
      </w:pPr>
      <w:bookmarkStart w:id="13" w:name="_Toc211943146"/>
      <w:r w:rsidRPr="00423D39">
        <w:rPr>
          <w:lang w:val="en-GB"/>
        </w:rPr>
        <w:lastRenderedPageBreak/>
        <w:t>References</w:t>
      </w:r>
      <w:bookmarkEnd w:id="13"/>
    </w:p>
    <w:p w14:paraId="3F352AE9"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Addo, J., Davy, M., Newlands, A., Orford, L., Guta, P., Scott, R., van Hasselt, J. and Maher-Edwards, G., 2024. The Africa non-communicable diseases (NCD) Open Lab: Impact of a portfolio of clinical studies to deepen the understanding of NCDs in sub-Saharan Africa. </w:t>
      </w:r>
      <w:r w:rsidRPr="00423D39">
        <w:rPr>
          <w:i/>
          <w:sz w:val="24"/>
          <w:szCs w:val="24"/>
          <w:highlight w:val="white"/>
          <w:lang w:val="en-GB"/>
        </w:rPr>
        <w:t>Journal of Global Health</w:t>
      </w:r>
      <w:r w:rsidRPr="00423D39">
        <w:rPr>
          <w:sz w:val="24"/>
          <w:szCs w:val="24"/>
          <w:highlight w:val="white"/>
          <w:lang w:val="en-GB"/>
        </w:rPr>
        <w:t xml:space="preserve">, </w:t>
      </w:r>
      <w:r w:rsidRPr="00423D39">
        <w:rPr>
          <w:i/>
          <w:sz w:val="24"/>
          <w:szCs w:val="24"/>
          <w:highlight w:val="white"/>
          <w:lang w:val="en-GB"/>
        </w:rPr>
        <w:t>14</w:t>
      </w:r>
      <w:r w:rsidRPr="00423D39">
        <w:rPr>
          <w:sz w:val="24"/>
          <w:szCs w:val="24"/>
          <w:highlight w:val="white"/>
          <w:lang w:val="en-GB"/>
        </w:rPr>
        <w:t>, p.04065.</w:t>
      </w:r>
    </w:p>
    <w:p w14:paraId="75BC02BC"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Anghel, I., Sachs, G. and Riley, S.M., 2024, October. DIGITALIZATION OF SERVICES: A CORE COMPETENCE FOR THE TRANSNATIONAL CORPORATION. In </w:t>
      </w:r>
      <w:r w:rsidRPr="00423D39">
        <w:rPr>
          <w:i/>
          <w:sz w:val="24"/>
          <w:szCs w:val="24"/>
          <w:highlight w:val="white"/>
          <w:lang w:val="en-GB"/>
        </w:rPr>
        <w:t>47th Annual Meeting</w:t>
      </w:r>
      <w:r w:rsidRPr="00423D39">
        <w:rPr>
          <w:sz w:val="24"/>
          <w:szCs w:val="24"/>
          <w:highlight w:val="white"/>
          <w:lang w:val="en-GB"/>
        </w:rPr>
        <w:t xml:space="preserve"> (p. 7).</w:t>
      </w:r>
    </w:p>
    <w:p w14:paraId="48C1DB2F"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Batschauer</w:t>
      </w:r>
      <w:proofErr w:type="spellEnd"/>
      <w:r w:rsidRPr="00423D39">
        <w:rPr>
          <w:sz w:val="24"/>
          <w:szCs w:val="24"/>
          <w:highlight w:val="white"/>
          <w:lang w:val="en-GB"/>
        </w:rPr>
        <w:t xml:space="preserve"> da Cruz, C.B., Eliete Floriani, D. and Amal, M., 2022. The OLI Paradigm as a comprehensive model of FDI determinants: a sub-national approach. </w:t>
      </w:r>
      <w:r w:rsidRPr="00423D39">
        <w:rPr>
          <w:i/>
          <w:sz w:val="24"/>
          <w:szCs w:val="24"/>
          <w:highlight w:val="white"/>
          <w:lang w:val="en-GB"/>
        </w:rPr>
        <w:t>International Journal of Emerging Markets</w:t>
      </w:r>
      <w:r w:rsidRPr="00423D39">
        <w:rPr>
          <w:sz w:val="24"/>
          <w:szCs w:val="24"/>
          <w:highlight w:val="white"/>
          <w:lang w:val="en-GB"/>
        </w:rPr>
        <w:t xml:space="preserve">, </w:t>
      </w:r>
      <w:r w:rsidRPr="00423D39">
        <w:rPr>
          <w:i/>
          <w:sz w:val="24"/>
          <w:szCs w:val="24"/>
          <w:highlight w:val="white"/>
          <w:lang w:val="en-GB"/>
        </w:rPr>
        <w:t>17</w:t>
      </w:r>
      <w:r w:rsidRPr="00423D39">
        <w:rPr>
          <w:sz w:val="24"/>
          <w:szCs w:val="24"/>
          <w:highlight w:val="white"/>
          <w:lang w:val="en-GB"/>
        </w:rPr>
        <w:t>(1), pp.145-176.</w:t>
      </w:r>
    </w:p>
    <w:p w14:paraId="500281B3"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Brackney, K.S., 2022. GlaxoSmithKline PLC: Identifying And </w:t>
      </w:r>
      <w:proofErr w:type="spellStart"/>
      <w:r w:rsidRPr="00423D39">
        <w:rPr>
          <w:sz w:val="24"/>
          <w:szCs w:val="24"/>
          <w:highlight w:val="white"/>
          <w:lang w:val="en-GB"/>
        </w:rPr>
        <w:t>Analyzing</w:t>
      </w:r>
      <w:proofErr w:type="spellEnd"/>
      <w:r w:rsidRPr="00423D39">
        <w:rPr>
          <w:sz w:val="24"/>
          <w:szCs w:val="24"/>
          <w:highlight w:val="white"/>
          <w:lang w:val="en-GB"/>
        </w:rPr>
        <w:t xml:space="preserve"> IFRS Vs. US GAAP Differences.</w:t>
      </w:r>
    </w:p>
    <w:p w14:paraId="0B3691E3"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Business-standard, 2025 GSK Consumer Healthcare aims to penetrate rural markets, @bsindia. Business Standard. Available at: https://www.business-standard.com/article/companies/gsk-consumer-healthcare-aims-to-penetrate-rural-markets-114080101245_1.html (Accessed: 18 October 2025).</w:t>
      </w:r>
    </w:p>
    <w:p w14:paraId="47876D7B"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Chakravarti, P.K., FINANCIAL APPRAISAL OF MERGERS AND ACQUISITIONS IN INDIAN PHARMACEUTICAL SECTOR: A COMPARATIVE STUDY ON SELECT BSE LISTED COMPANIES. Brain Bloomers, p.360.</w:t>
      </w:r>
    </w:p>
    <w:p w14:paraId="317FF47B"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Denoncourt, J., 2021. Company classification taxonomy and corporate intellectual property rights owners. The Future of Intellectual Property, pp.55-80.</w:t>
      </w:r>
    </w:p>
    <w:p w14:paraId="14D2E2A3"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Economictimes.indiatimes</w:t>
      </w:r>
      <w:proofErr w:type="spellEnd"/>
      <w:r w:rsidRPr="00423D39">
        <w:rPr>
          <w:sz w:val="24"/>
          <w:szCs w:val="24"/>
          <w:highlight w:val="white"/>
          <w:lang w:val="en-GB"/>
        </w:rPr>
        <w:t>, 2025 GSK Pharma to expand into oncology, focus on adult vaccines in India, The Economic Times. Economic Times. Available at: https://economictimes.indiatimes.com/industry/healthcare/biotech/pharmaceuticals/gsk-pharma-to-expand-into-oncology-focus-on-adult-vaccines-in-india/articleshow/114070266.cms.</w:t>
      </w:r>
    </w:p>
    <w:p w14:paraId="794D336B"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Festa, G., Kolte, A., Carli, M.R. and Rossi, M., 2022. Envisioning the challenges of the pharmaceutical sector in the Indian health-care industry: a scenario analysis. </w:t>
      </w:r>
      <w:r w:rsidRPr="00423D39">
        <w:rPr>
          <w:i/>
          <w:sz w:val="24"/>
          <w:szCs w:val="24"/>
          <w:highlight w:val="white"/>
          <w:lang w:val="en-GB"/>
        </w:rPr>
        <w:t>Journal of Business &amp; Industrial Marketing</w:t>
      </w:r>
      <w:r w:rsidRPr="00423D39">
        <w:rPr>
          <w:sz w:val="24"/>
          <w:szCs w:val="24"/>
          <w:highlight w:val="white"/>
          <w:lang w:val="en-GB"/>
        </w:rPr>
        <w:t xml:space="preserve">, </w:t>
      </w:r>
      <w:r w:rsidRPr="00423D39">
        <w:rPr>
          <w:i/>
          <w:sz w:val="24"/>
          <w:szCs w:val="24"/>
          <w:highlight w:val="white"/>
          <w:lang w:val="en-GB"/>
        </w:rPr>
        <w:t>37</w:t>
      </w:r>
      <w:r w:rsidRPr="00423D39">
        <w:rPr>
          <w:sz w:val="24"/>
          <w:szCs w:val="24"/>
          <w:highlight w:val="white"/>
          <w:lang w:val="en-GB"/>
        </w:rPr>
        <w:t>(8), pp.1662-1674.</w:t>
      </w:r>
    </w:p>
    <w:p w14:paraId="21BA9685"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lastRenderedPageBreak/>
        <w:t>Gajbhiye</w:t>
      </w:r>
      <w:proofErr w:type="spellEnd"/>
      <w:r w:rsidRPr="00423D39">
        <w:rPr>
          <w:sz w:val="24"/>
          <w:szCs w:val="24"/>
          <w:highlight w:val="white"/>
          <w:lang w:val="en-GB"/>
        </w:rPr>
        <w:t xml:space="preserve">, D., Choudhry, S. and Goel, S., 2022. Changing Dynamics of Indian Pharmaceutical Sector: Opportunities and Challenges. </w:t>
      </w:r>
      <w:r w:rsidRPr="00423D39">
        <w:rPr>
          <w:i/>
          <w:sz w:val="24"/>
          <w:szCs w:val="24"/>
          <w:highlight w:val="white"/>
          <w:lang w:val="en-GB"/>
        </w:rPr>
        <w:t>Journal of Development Economics and Finance</w:t>
      </w:r>
      <w:r w:rsidRPr="00423D39">
        <w:rPr>
          <w:sz w:val="24"/>
          <w:szCs w:val="24"/>
          <w:highlight w:val="white"/>
          <w:lang w:val="en-GB"/>
        </w:rPr>
        <w:t xml:space="preserve">, </w:t>
      </w:r>
      <w:r w:rsidRPr="00423D39">
        <w:rPr>
          <w:i/>
          <w:sz w:val="24"/>
          <w:szCs w:val="24"/>
          <w:highlight w:val="white"/>
          <w:lang w:val="en-GB"/>
        </w:rPr>
        <w:t>3</w:t>
      </w:r>
      <w:r w:rsidRPr="00423D39">
        <w:rPr>
          <w:sz w:val="24"/>
          <w:szCs w:val="24"/>
          <w:highlight w:val="white"/>
          <w:lang w:val="en-GB"/>
        </w:rPr>
        <w:t>(1), pp.77-98.</w:t>
      </w:r>
    </w:p>
    <w:p w14:paraId="0E2D2F88"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Goswami, A., Baveja, A., Ding, X., Melamed, B. and Roberts, F., 2024. An integrated framework for </w:t>
      </w:r>
      <w:proofErr w:type="spellStart"/>
      <w:r w:rsidRPr="00423D39">
        <w:rPr>
          <w:sz w:val="24"/>
          <w:szCs w:val="24"/>
          <w:highlight w:val="white"/>
          <w:lang w:val="en-GB"/>
        </w:rPr>
        <w:t>modeling</w:t>
      </w:r>
      <w:proofErr w:type="spellEnd"/>
      <w:r w:rsidRPr="00423D39">
        <w:rPr>
          <w:sz w:val="24"/>
          <w:szCs w:val="24"/>
          <w:highlight w:val="white"/>
          <w:lang w:val="en-GB"/>
        </w:rPr>
        <w:t xml:space="preserve"> pharmaceutical supply chains with disruptions and risk mitigation. </w:t>
      </w:r>
      <w:r w:rsidRPr="00423D39">
        <w:rPr>
          <w:i/>
          <w:sz w:val="24"/>
          <w:szCs w:val="24"/>
          <w:highlight w:val="white"/>
          <w:lang w:val="en-GB"/>
        </w:rPr>
        <w:t>Annals of Operations Research</w:t>
      </w:r>
      <w:r w:rsidRPr="00423D39">
        <w:rPr>
          <w:sz w:val="24"/>
          <w:szCs w:val="24"/>
          <w:highlight w:val="white"/>
          <w:lang w:val="en-GB"/>
        </w:rPr>
        <w:t>, pp.1-26.</w:t>
      </w:r>
    </w:p>
    <w:p w14:paraId="76852542"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GSK, (2025) </w:t>
      </w:r>
      <w:r w:rsidRPr="00423D39">
        <w:rPr>
          <w:i/>
          <w:sz w:val="24"/>
          <w:szCs w:val="24"/>
          <w:highlight w:val="white"/>
          <w:lang w:val="en-GB"/>
        </w:rPr>
        <w:t>GSK makes strong start to 2025 with growth in sales, profits and earnings | GSK</w:t>
      </w:r>
      <w:r w:rsidRPr="00423D39">
        <w:rPr>
          <w:sz w:val="24"/>
          <w:szCs w:val="24"/>
          <w:highlight w:val="white"/>
          <w:lang w:val="en-GB"/>
        </w:rPr>
        <w:t xml:space="preserve">, </w:t>
      </w:r>
      <w:r w:rsidRPr="00423D39">
        <w:rPr>
          <w:i/>
          <w:sz w:val="24"/>
          <w:szCs w:val="24"/>
          <w:highlight w:val="white"/>
          <w:lang w:val="en-GB"/>
        </w:rPr>
        <w:t>Gsk.com</w:t>
      </w:r>
      <w:r w:rsidRPr="00423D39">
        <w:rPr>
          <w:sz w:val="24"/>
          <w:szCs w:val="24"/>
          <w:highlight w:val="white"/>
          <w:lang w:val="en-GB"/>
        </w:rPr>
        <w:t>. Available at: https://www.gsk.com/en-gb/media/press-releases/gsk-makes-strong-start-to-2025-with-growth-in-sales-profits-and-earnings/ (Accessed: 18 October 2025).</w:t>
      </w:r>
    </w:p>
    <w:p w14:paraId="6CF33F4C"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Gsk</w:t>
      </w:r>
      <w:proofErr w:type="spellEnd"/>
      <w:r w:rsidRPr="00423D39">
        <w:rPr>
          <w:sz w:val="24"/>
          <w:szCs w:val="24"/>
          <w:highlight w:val="white"/>
          <w:lang w:val="en-GB"/>
        </w:rPr>
        <w:t>, 2025 Gsk.com. Available at: https://www.gsk.com/en-gb/media/press-releases/gsk-responds-to-uk-life-sciences-industrial-strategy (Accessed: 18 October 2025).</w:t>
      </w:r>
    </w:p>
    <w:p w14:paraId="4AD03D38"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Gsk</w:t>
      </w:r>
      <w:proofErr w:type="spellEnd"/>
      <w:r w:rsidRPr="00423D39">
        <w:rPr>
          <w:sz w:val="24"/>
          <w:szCs w:val="24"/>
          <w:highlight w:val="white"/>
          <w:lang w:val="en-GB"/>
        </w:rPr>
        <w:t xml:space="preserve">, 2025. </w:t>
      </w:r>
      <w:r w:rsidRPr="00423D39">
        <w:rPr>
          <w:i/>
          <w:sz w:val="24"/>
          <w:szCs w:val="24"/>
          <w:highlight w:val="white"/>
          <w:lang w:val="en-GB"/>
        </w:rPr>
        <w:t>Group companies</w:t>
      </w:r>
      <w:r w:rsidRPr="00423D39">
        <w:rPr>
          <w:sz w:val="24"/>
          <w:szCs w:val="24"/>
          <w:highlight w:val="white"/>
          <w:lang w:val="en-GB"/>
        </w:rPr>
        <w:t xml:space="preserve"> (2024). Available at: https://www.gsk.com/media/3d3fxoxd/gsk-group-company-names-and-addresses.pdf (Accessed: 18 October 2025).</w:t>
      </w:r>
    </w:p>
    <w:p w14:paraId="31C97BDD" w14:textId="77777777" w:rsidR="0011544C" w:rsidRPr="00423D39" w:rsidRDefault="0011544C" w:rsidP="00372A57">
      <w:pPr>
        <w:spacing w:line="360" w:lineRule="auto"/>
        <w:jc w:val="both"/>
        <w:rPr>
          <w:sz w:val="24"/>
          <w:szCs w:val="24"/>
          <w:lang w:val="en-GB"/>
        </w:rPr>
      </w:pPr>
      <w:proofErr w:type="spellStart"/>
      <w:r w:rsidRPr="00423D39">
        <w:rPr>
          <w:sz w:val="24"/>
          <w:szCs w:val="24"/>
          <w:lang w:val="en-GB"/>
        </w:rPr>
        <w:t>Gsk</w:t>
      </w:r>
      <w:proofErr w:type="spellEnd"/>
      <w:r w:rsidRPr="00423D39">
        <w:rPr>
          <w:sz w:val="24"/>
          <w:szCs w:val="24"/>
          <w:lang w:val="en-GB"/>
        </w:rPr>
        <w:t xml:space="preserve">, 2025. GSK (2023). Company | GSK. [online] www.gsk.com. Available at: </w:t>
      </w:r>
      <w:hyperlink r:id="rId20">
        <w:r w:rsidRPr="00423D39">
          <w:rPr>
            <w:sz w:val="24"/>
            <w:szCs w:val="24"/>
            <w:u w:val="single"/>
            <w:lang w:val="en-GB"/>
          </w:rPr>
          <w:t>https://www.gsk.com/en-gb/company/</w:t>
        </w:r>
      </w:hyperlink>
      <w:r w:rsidRPr="00423D39">
        <w:rPr>
          <w:sz w:val="24"/>
          <w:szCs w:val="24"/>
          <w:lang w:val="en-GB"/>
        </w:rPr>
        <w:t>.</w:t>
      </w:r>
    </w:p>
    <w:p w14:paraId="19A1A40E" w14:textId="77777777" w:rsidR="0011544C" w:rsidRPr="00423D39" w:rsidRDefault="0011544C" w:rsidP="00372A57">
      <w:pPr>
        <w:spacing w:line="360" w:lineRule="auto"/>
        <w:jc w:val="both"/>
        <w:rPr>
          <w:sz w:val="24"/>
          <w:szCs w:val="24"/>
          <w:lang w:val="en-GB"/>
        </w:rPr>
      </w:pPr>
      <w:proofErr w:type="spellStart"/>
      <w:r w:rsidRPr="00423D39">
        <w:rPr>
          <w:sz w:val="24"/>
          <w:szCs w:val="24"/>
          <w:lang w:val="en-GB"/>
        </w:rPr>
        <w:t>Gsk</w:t>
      </w:r>
      <w:proofErr w:type="spellEnd"/>
      <w:r w:rsidRPr="00423D39">
        <w:rPr>
          <w:sz w:val="24"/>
          <w:szCs w:val="24"/>
          <w:lang w:val="en-GB"/>
        </w:rPr>
        <w:t xml:space="preserve">, 2025. GSK (2024). GSK at a glance | GSK. [online] www.gsk.com. Available at: </w:t>
      </w:r>
      <w:hyperlink r:id="rId21">
        <w:r w:rsidRPr="00423D39">
          <w:rPr>
            <w:sz w:val="24"/>
            <w:szCs w:val="24"/>
            <w:u w:val="single"/>
            <w:lang w:val="en-GB"/>
          </w:rPr>
          <w:t>https://www.gsk.com/en-gb/company/gsk-at-a-glance/</w:t>
        </w:r>
      </w:hyperlink>
      <w:r w:rsidRPr="00423D39">
        <w:rPr>
          <w:sz w:val="24"/>
          <w:szCs w:val="24"/>
          <w:lang w:val="en-GB"/>
        </w:rPr>
        <w:t>.</w:t>
      </w:r>
    </w:p>
    <w:p w14:paraId="691F6D99"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Gsk</w:t>
      </w:r>
      <w:proofErr w:type="spellEnd"/>
      <w:r w:rsidRPr="00423D39">
        <w:rPr>
          <w:sz w:val="24"/>
          <w:szCs w:val="24"/>
          <w:highlight w:val="white"/>
          <w:lang w:val="en-GB"/>
        </w:rPr>
        <w:t xml:space="preserve">, 2025. </w:t>
      </w:r>
      <w:r w:rsidRPr="00423D39">
        <w:rPr>
          <w:i/>
          <w:sz w:val="24"/>
          <w:szCs w:val="24"/>
          <w:highlight w:val="white"/>
          <w:lang w:val="en-GB"/>
        </w:rPr>
        <w:t>GSK and Biological E. announce joint venture to develop combination vaccine for India and other developing countries | GSK</w:t>
      </w:r>
      <w:r w:rsidRPr="00423D39">
        <w:rPr>
          <w:sz w:val="24"/>
          <w:szCs w:val="24"/>
          <w:highlight w:val="white"/>
          <w:lang w:val="en-GB"/>
        </w:rPr>
        <w:t xml:space="preserve"> (2013) </w:t>
      </w:r>
      <w:r w:rsidRPr="00423D39">
        <w:rPr>
          <w:i/>
          <w:sz w:val="24"/>
          <w:szCs w:val="24"/>
          <w:highlight w:val="white"/>
          <w:lang w:val="en-GB"/>
        </w:rPr>
        <w:t>Gsk.com</w:t>
      </w:r>
      <w:r w:rsidRPr="00423D39">
        <w:rPr>
          <w:sz w:val="24"/>
          <w:szCs w:val="24"/>
          <w:highlight w:val="white"/>
          <w:lang w:val="en-GB"/>
        </w:rPr>
        <w:t>. Available at: https://www.gsk.com/en-gb/media/press-releases/gsk-and-biological-e-announce-joint-venture-to-develop-combination-vaccine-for-india-and-other-developing-countries/ (Accessed: 18 October 2025).</w:t>
      </w:r>
    </w:p>
    <w:p w14:paraId="75BC6F7B"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Gsk</w:t>
      </w:r>
      <w:proofErr w:type="spellEnd"/>
      <w:r w:rsidRPr="00423D39">
        <w:rPr>
          <w:sz w:val="24"/>
          <w:szCs w:val="24"/>
          <w:highlight w:val="white"/>
          <w:lang w:val="en-GB"/>
        </w:rPr>
        <w:t xml:space="preserve">, 2025. </w:t>
      </w:r>
      <w:r w:rsidRPr="00423D39">
        <w:rPr>
          <w:i/>
          <w:sz w:val="24"/>
          <w:szCs w:val="24"/>
          <w:highlight w:val="white"/>
          <w:lang w:val="en-GB"/>
        </w:rPr>
        <w:t>GSK and Zhifei announce exclusive strategic vaccine partnership in China | GSK</w:t>
      </w:r>
      <w:r w:rsidRPr="00423D39">
        <w:rPr>
          <w:sz w:val="24"/>
          <w:szCs w:val="24"/>
          <w:highlight w:val="white"/>
          <w:lang w:val="en-GB"/>
        </w:rPr>
        <w:t xml:space="preserve"> (2023) </w:t>
      </w:r>
      <w:r w:rsidRPr="00423D39">
        <w:rPr>
          <w:i/>
          <w:sz w:val="24"/>
          <w:szCs w:val="24"/>
          <w:highlight w:val="white"/>
          <w:lang w:val="en-GB"/>
        </w:rPr>
        <w:t>www.gsk.com</w:t>
      </w:r>
      <w:r w:rsidRPr="00423D39">
        <w:rPr>
          <w:sz w:val="24"/>
          <w:szCs w:val="24"/>
          <w:highlight w:val="white"/>
          <w:lang w:val="en-GB"/>
        </w:rPr>
        <w:t>. Available at: https://www.gsk.com/en-gb/media/press-releases/gsk-and-zhifei-announce-exclusive-strategic-vaccine-partnership-in-china/ (Accessed: 18 October 2025).</w:t>
      </w:r>
    </w:p>
    <w:p w14:paraId="590DA6E9"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lastRenderedPageBreak/>
        <w:t>Gsk</w:t>
      </w:r>
      <w:proofErr w:type="spellEnd"/>
      <w:r w:rsidRPr="00423D39">
        <w:rPr>
          <w:sz w:val="24"/>
          <w:szCs w:val="24"/>
          <w:highlight w:val="white"/>
          <w:lang w:val="en-GB"/>
        </w:rPr>
        <w:t xml:space="preserve">, 2025. </w:t>
      </w:r>
      <w:r w:rsidRPr="00423D39">
        <w:rPr>
          <w:i/>
          <w:sz w:val="24"/>
          <w:szCs w:val="24"/>
          <w:highlight w:val="white"/>
          <w:lang w:val="en-GB"/>
        </w:rPr>
        <w:t xml:space="preserve">GSK completes acquisition of </w:t>
      </w:r>
      <w:proofErr w:type="spellStart"/>
      <w:r w:rsidRPr="00423D39">
        <w:rPr>
          <w:i/>
          <w:sz w:val="24"/>
          <w:szCs w:val="24"/>
          <w:highlight w:val="white"/>
          <w:lang w:val="en-GB"/>
        </w:rPr>
        <w:t>IDRx</w:t>
      </w:r>
      <w:proofErr w:type="spellEnd"/>
      <w:r w:rsidRPr="00423D39">
        <w:rPr>
          <w:i/>
          <w:sz w:val="24"/>
          <w:szCs w:val="24"/>
          <w:highlight w:val="white"/>
          <w:lang w:val="en-GB"/>
        </w:rPr>
        <w:t>, Inc. | GSK</w:t>
      </w:r>
      <w:r w:rsidRPr="00423D39">
        <w:rPr>
          <w:sz w:val="24"/>
          <w:szCs w:val="24"/>
          <w:highlight w:val="white"/>
          <w:lang w:val="en-GB"/>
        </w:rPr>
        <w:t xml:space="preserve"> (2025) </w:t>
      </w:r>
      <w:r w:rsidRPr="00423D39">
        <w:rPr>
          <w:i/>
          <w:sz w:val="24"/>
          <w:szCs w:val="24"/>
          <w:highlight w:val="white"/>
          <w:lang w:val="en-GB"/>
        </w:rPr>
        <w:t>Gsk.com</w:t>
      </w:r>
      <w:r w:rsidRPr="00423D39">
        <w:rPr>
          <w:sz w:val="24"/>
          <w:szCs w:val="24"/>
          <w:highlight w:val="white"/>
          <w:lang w:val="en-GB"/>
        </w:rPr>
        <w:t>. Available at: https://www.gsk.com/en-gb/media/press-releases/gsk-completes-acquisition-of-idrx-inc/ (Accessed: 18 October 2025).</w:t>
      </w:r>
    </w:p>
    <w:p w14:paraId="7BC921C4"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Gsk</w:t>
      </w:r>
      <w:proofErr w:type="spellEnd"/>
      <w:r w:rsidRPr="00423D39">
        <w:rPr>
          <w:sz w:val="24"/>
          <w:szCs w:val="24"/>
          <w:highlight w:val="white"/>
          <w:lang w:val="en-GB"/>
        </w:rPr>
        <w:t xml:space="preserve">, 2025. </w:t>
      </w:r>
      <w:r w:rsidRPr="00423D39">
        <w:rPr>
          <w:i/>
          <w:sz w:val="24"/>
          <w:szCs w:val="24"/>
          <w:highlight w:val="white"/>
          <w:lang w:val="en-GB"/>
        </w:rPr>
        <w:t>Singapore | GSK</w:t>
      </w:r>
      <w:r w:rsidRPr="00423D39">
        <w:rPr>
          <w:sz w:val="24"/>
          <w:szCs w:val="24"/>
          <w:highlight w:val="white"/>
          <w:lang w:val="en-GB"/>
        </w:rPr>
        <w:t xml:space="preserve"> (no date) </w:t>
      </w:r>
      <w:r w:rsidRPr="00423D39">
        <w:rPr>
          <w:i/>
          <w:sz w:val="24"/>
          <w:szCs w:val="24"/>
          <w:highlight w:val="white"/>
          <w:lang w:val="en-GB"/>
        </w:rPr>
        <w:t>www.gsk.com</w:t>
      </w:r>
      <w:r w:rsidRPr="00423D39">
        <w:rPr>
          <w:sz w:val="24"/>
          <w:szCs w:val="24"/>
          <w:highlight w:val="white"/>
          <w:lang w:val="en-GB"/>
        </w:rPr>
        <w:t>. Available at: https://www.gsk.com/en-gb/locations/singapore/ (Accessed: 18 October 2025).</w:t>
      </w:r>
    </w:p>
    <w:p w14:paraId="6E215655"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Higueras</w:t>
      </w:r>
      <w:proofErr w:type="spellEnd"/>
      <w:r w:rsidRPr="00423D39">
        <w:rPr>
          <w:sz w:val="24"/>
          <w:szCs w:val="24"/>
          <w:highlight w:val="white"/>
          <w:lang w:val="en-GB"/>
        </w:rPr>
        <w:t>-Castillo, E., Singh, V., Singh, V. and Liébana-Cabanillas, F., 2024. Factors affecting adoption intention of electric vehicle: a cross-cultural study. Environment, Development and Sustainability, 26(11), pp.29293-29329.</w:t>
      </w:r>
    </w:p>
    <w:p w14:paraId="0FF9FE15"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I</w:t>
      </w:r>
      <w:hyperlink r:id="rId22">
        <w:r w:rsidRPr="00423D39">
          <w:rPr>
            <w:sz w:val="24"/>
            <w:szCs w:val="24"/>
            <w:highlight w:val="white"/>
            <w:lang w:val="en-GB"/>
          </w:rPr>
          <w:t>bef.org</w:t>
        </w:r>
      </w:hyperlink>
      <w:r w:rsidRPr="00423D39">
        <w:rPr>
          <w:sz w:val="24"/>
          <w:szCs w:val="24"/>
          <w:highlight w:val="white"/>
          <w:lang w:val="en-GB"/>
        </w:rPr>
        <w:t xml:space="preserve">, 2025. </w:t>
      </w:r>
      <w:r w:rsidRPr="00423D39">
        <w:rPr>
          <w:i/>
          <w:sz w:val="24"/>
          <w:szCs w:val="24"/>
          <w:highlight w:val="white"/>
          <w:lang w:val="en-GB"/>
        </w:rPr>
        <w:t>Indian Pharmacy: Pharma Companies in India | IBEF</w:t>
      </w:r>
      <w:r w:rsidRPr="00423D39">
        <w:rPr>
          <w:sz w:val="24"/>
          <w:szCs w:val="24"/>
          <w:highlight w:val="white"/>
          <w:lang w:val="en-GB"/>
        </w:rPr>
        <w:t xml:space="preserve"> (2024) </w:t>
      </w:r>
      <w:r w:rsidRPr="00423D39">
        <w:rPr>
          <w:i/>
          <w:sz w:val="24"/>
          <w:szCs w:val="24"/>
          <w:highlight w:val="white"/>
          <w:lang w:val="en-GB"/>
        </w:rPr>
        <w:t>India Brand Equity Foundation</w:t>
      </w:r>
      <w:r w:rsidRPr="00423D39">
        <w:rPr>
          <w:sz w:val="24"/>
          <w:szCs w:val="24"/>
          <w:highlight w:val="white"/>
          <w:lang w:val="en-GB"/>
        </w:rPr>
        <w:t>. Available at: https://ibef.org/industry/pharmaceutical-india (Accessed: 18 October 2025).</w:t>
      </w:r>
    </w:p>
    <w:p w14:paraId="04952135"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Ilin, D.V. and </w:t>
      </w:r>
      <w:proofErr w:type="spellStart"/>
      <w:r w:rsidRPr="00423D39">
        <w:rPr>
          <w:sz w:val="24"/>
          <w:szCs w:val="24"/>
          <w:highlight w:val="white"/>
          <w:lang w:val="en-GB"/>
        </w:rPr>
        <w:t>Lazanyuk</w:t>
      </w:r>
      <w:proofErr w:type="spellEnd"/>
      <w:r w:rsidRPr="00423D39">
        <w:rPr>
          <w:sz w:val="24"/>
          <w:szCs w:val="24"/>
          <w:highlight w:val="white"/>
          <w:lang w:val="en-GB"/>
        </w:rPr>
        <w:t>, I.V., 2024. Indian pharmaceutical market: a way towards leadership in generics. RUDN Journal of Economics, 32(4), pp.725-743.</w:t>
      </w:r>
    </w:p>
    <w:p w14:paraId="68279CDB"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Insights.greyb</w:t>
      </w:r>
      <w:proofErr w:type="spellEnd"/>
      <w:r w:rsidRPr="00423D39">
        <w:rPr>
          <w:sz w:val="24"/>
          <w:szCs w:val="24"/>
          <w:highlight w:val="white"/>
          <w:lang w:val="en-GB"/>
        </w:rPr>
        <w:t xml:space="preserve">, 2025. </w:t>
      </w:r>
      <w:proofErr w:type="spellStart"/>
      <w:r w:rsidRPr="00423D39">
        <w:rPr>
          <w:i/>
          <w:sz w:val="24"/>
          <w:szCs w:val="24"/>
          <w:highlight w:val="white"/>
          <w:lang w:val="en-GB"/>
        </w:rPr>
        <w:t>Glaxosmithkline</w:t>
      </w:r>
      <w:proofErr w:type="spellEnd"/>
      <w:r w:rsidRPr="00423D39">
        <w:rPr>
          <w:i/>
          <w:sz w:val="24"/>
          <w:szCs w:val="24"/>
          <w:highlight w:val="white"/>
          <w:lang w:val="en-GB"/>
        </w:rPr>
        <w:t xml:space="preserve"> Patents - Key Insights &amp; Stats</w:t>
      </w:r>
      <w:r w:rsidRPr="00423D39">
        <w:rPr>
          <w:sz w:val="24"/>
          <w:szCs w:val="24"/>
          <w:highlight w:val="white"/>
          <w:lang w:val="en-GB"/>
        </w:rPr>
        <w:t xml:space="preserve"> (no date) </w:t>
      </w:r>
      <w:proofErr w:type="spellStart"/>
      <w:proofErr w:type="gramStart"/>
      <w:r w:rsidRPr="00423D39">
        <w:rPr>
          <w:i/>
          <w:sz w:val="24"/>
          <w:szCs w:val="24"/>
          <w:highlight w:val="white"/>
          <w:lang w:val="en-GB"/>
        </w:rPr>
        <w:t>Insights;Gate</w:t>
      </w:r>
      <w:proofErr w:type="spellEnd"/>
      <w:proofErr w:type="gramEnd"/>
      <w:r w:rsidRPr="00423D39">
        <w:rPr>
          <w:sz w:val="24"/>
          <w:szCs w:val="24"/>
          <w:highlight w:val="white"/>
          <w:lang w:val="en-GB"/>
        </w:rPr>
        <w:t>. Available at: https://insights.greyb.com/glaxosmithkline-patents/ (Accessed: 18 October 2025).</w:t>
      </w:r>
    </w:p>
    <w:p w14:paraId="52B97D03"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Keating, A. and Melis, G., 2022. Youth attitudes towards their future: the role of resources, agency and individualism in the UK. Journal of Applied Youth Studies, 5(1), pp.1-18.</w:t>
      </w:r>
    </w:p>
    <w:p w14:paraId="30FDB4CE"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Khan, A., Waris, M., Panigrahi, S., Sajid, M.R. and Rana, F., 2021. Improving the performance of public sector infrastructure projects: Role of project governance and stakeholder management. Journal of Management in Engineering, 37(2), p.04020112.</w:t>
      </w:r>
    </w:p>
    <w:p w14:paraId="100E1F13"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Kumar, S., 2024. Innovative drug discovery research by pharmaceutical companies in India and China. Journal of Medicinal Chemistry, 67(12), pp.9773-9775.</w:t>
      </w:r>
    </w:p>
    <w:p w14:paraId="08CAE662" w14:textId="77777777" w:rsidR="0011544C" w:rsidRPr="00423D39" w:rsidRDefault="0011544C" w:rsidP="00372A57">
      <w:pPr>
        <w:pStyle w:val="NormalWeb"/>
        <w:spacing w:before="0" w:beforeAutospacing="0" w:after="0" w:afterAutospacing="0" w:line="360" w:lineRule="auto"/>
        <w:jc w:val="both"/>
        <w:rPr>
          <w:lang w:val="en-GB"/>
        </w:rPr>
      </w:pPr>
      <w:r w:rsidRPr="00423D39">
        <w:rPr>
          <w:rFonts w:ascii="Arial" w:hAnsi="Arial" w:cs="Arial"/>
          <w:shd w:val="clear" w:color="auto" w:fill="FFFFFF"/>
          <w:lang w:val="en-GB"/>
        </w:rPr>
        <w:t xml:space="preserve">Lu, Q., Liu, Q., Wang, Y., Guan, M., Zhou, Z., Wu, Y. and Zhang, J., 2024. Pricing strategy research in the dual-channel pharmaceutical supply chain considering service. </w:t>
      </w:r>
      <w:r w:rsidRPr="00423D39">
        <w:rPr>
          <w:rFonts w:ascii="Arial" w:hAnsi="Arial" w:cs="Arial"/>
          <w:i/>
          <w:iCs/>
          <w:shd w:val="clear" w:color="auto" w:fill="FFFFFF"/>
          <w:lang w:val="en-GB"/>
        </w:rPr>
        <w:t>Frontiers in Public Health</w:t>
      </w:r>
      <w:r w:rsidRPr="00423D39">
        <w:rPr>
          <w:rFonts w:ascii="Arial" w:hAnsi="Arial" w:cs="Arial"/>
          <w:shd w:val="clear" w:color="auto" w:fill="FFFFFF"/>
          <w:lang w:val="en-GB"/>
        </w:rPr>
        <w:t xml:space="preserve">, </w:t>
      </w:r>
      <w:r w:rsidRPr="00423D39">
        <w:rPr>
          <w:rFonts w:ascii="Arial" w:hAnsi="Arial" w:cs="Arial"/>
          <w:i/>
          <w:iCs/>
          <w:shd w:val="clear" w:color="auto" w:fill="FFFFFF"/>
          <w:lang w:val="en-GB"/>
        </w:rPr>
        <w:t>12</w:t>
      </w:r>
      <w:r w:rsidRPr="00423D39">
        <w:rPr>
          <w:rFonts w:ascii="Arial" w:hAnsi="Arial" w:cs="Arial"/>
          <w:shd w:val="clear" w:color="auto" w:fill="FFFFFF"/>
          <w:lang w:val="en-GB"/>
        </w:rPr>
        <w:t>, p.1265171.</w:t>
      </w:r>
    </w:p>
    <w:p w14:paraId="6AF50634" w14:textId="77777777" w:rsidR="0011544C" w:rsidRPr="00423D39" w:rsidRDefault="0011544C" w:rsidP="00372A57">
      <w:pPr>
        <w:spacing w:line="360" w:lineRule="auto"/>
        <w:jc w:val="both"/>
        <w:rPr>
          <w:sz w:val="24"/>
          <w:szCs w:val="24"/>
          <w:lang w:val="en-GB"/>
        </w:rPr>
      </w:pPr>
      <w:proofErr w:type="spellStart"/>
      <w:r w:rsidRPr="00423D39">
        <w:rPr>
          <w:sz w:val="24"/>
          <w:szCs w:val="24"/>
          <w:lang w:val="en-GB"/>
        </w:rPr>
        <w:t>Mazikana</w:t>
      </w:r>
      <w:proofErr w:type="spellEnd"/>
      <w:r w:rsidRPr="00423D39">
        <w:rPr>
          <w:sz w:val="24"/>
          <w:szCs w:val="24"/>
          <w:lang w:val="en-GB"/>
        </w:rPr>
        <w:t>, A.T., 2023. The Role and Contribution of Multinational Corporations to Technology Transfer and Development in Less Developed Countries. Available at SSRN 4386654.</w:t>
      </w:r>
    </w:p>
    <w:p w14:paraId="54FBF977"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lastRenderedPageBreak/>
        <w:t>Medium, 2025 Indulgence vs Restraint in India: How the culture approaches pleasure and enjoyment, Medium. Available at: https://cgurval.medium.com/indulgence-vs-restraint-in-india-how-the-culture-approaches-pleasure-and-enjoyment-5cd9c2634c8f.</w:t>
      </w:r>
    </w:p>
    <w:p w14:paraId="619E3EBE" w14:textId="77777777" w:rsidR="0011544C" w:rsidRPr="00423D39" w:rsidRDefault="0011544C" w:rsidP="00372A57">
      <w:pPr>
        <w:spacing w:line="360" w:lineRule="auto"/>
        <w:jc w:val="both"/>
        <w:rPr>
          <w:b/>
          <w:sz w:val="24"/>
          <w:szCs w:val="24"/>
          <w:lang w:val="en-GB"/>
        </w:rPr>
      </w:pPr>
      <w:r w:rsidRPr="00423D39">
        <w:rPr>
          <w:sz w:val="24"/>
          <w:szCs w:val="24"/>
          <w:highlight w:val="white"/>
          <w:lang w:val="en-GB"/>
        </w:rPr>
        <w:t xml:space="preserve">Mohamad, M., Srivastava, A., Tiwari, K., </w:t>
      </w:r>
      <w:proofErr w:type="spellStart"/>
      <w:r w:rsidRPr="00423D39">
        <w:rPr>
          <w:sz w:val="24"/>
          <w:szCs w:val="24"/>
          <w:highlight w:val="white"/>
          <w:lang w:val="en-GB"/>
        </w:rPr>
        <w:t>Godasu</w:t>
      </w:r>
      <w:proofErr w:type="spellEnd"/>
      <w:r w:rsidRPr="00423D39">
        <w:rPr>
          <w:sz w:val="24"/>
          <w:szCs w:val="24"/>
          <w:highlight w:val="white"/>
          <w:lang w:val="en-GB"/>
        </w:rPr>
        <w:t xml:space="preserve">, S. and Sahu, P., 2025. Cross-Border Mergers &amp; Acquisitions and Business Growth in Healthcare: An absorptive capacity </w:t>
      </w:r>
      <w:proofErr w:type="gramStart"/>
      <w:r w:rsidRPr="00423D39">
        <w:rPr>
          <w:sz w:val="24"/>
          <w:szCs w:val="24"/>
          <w:highlight w:val="white"/>
          <w:lang w:val="en-GB"/>
        </w:rPr>
        <w:t>perspective:-</w:t>
      </w:r>
      <w:proofErr w:type="gramEnd"/>
      <w:r w:rsidRPr="00423D39">
        <w:rPr>
          <w:sz w:val="24"/>
          <w:szCs w:val="24"/>
          <w:highlight w:val="white"/>
          <w:lang w:val="en-GB"/>
        </w:rPr>
        <w:t xml:space="preserve">Confab 360 Degree Annual Conference in Dubai, 2025. </w:t>
      </w:r>
      <w:r w:rsidRPr="00423D39">
        <w:rPr>
          <w:i/>
          <w:sz w:val="24"/>
          <w:szCs w:val="24"/>
          <w:highlight w:val="white"/>
          <w:lang w:val="en-GB"/>
        </w:rPr>
        <w:t>Asia Pacific Journal of Health Management</w:t>
      </w:r>
      <w:r w:rsidRPr="00423D39">
        <w:rPr>
          <w:sz w:val="24"/>
          <w:szCs w:val="24"/>
          <w:highlight w:val="white"/>
          <w:lang w:val="en-GB"/>
        </w:rPr>
        <w:t>.</w:t>
      </w:r>
    </w:p>
    <w:p w14:paraId="0ED9EA2D"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Nam, C.S., Traylor, Z., Chen, M., Jiang, X., Feng, W. and Chhatbar, P.Y., 2021. Direct communication between brains: A systematic PRISMA review of brain-to-brain interface. Frontiers in neurorobotics, 15, p.656943.</w:t>
      </w:r>
    </w:p>
    <w:p w14:paraId="58F96A15"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Paterson, L.C., Humphreys, P.G., Kelly, H.A. and Kerr, W.J., 2024. Collaborative GSK–University of Strathclyde doctoral research and training programmes: Transforming approaches to industry–academia engagement. </w:t>
      </w:r>
      <w:r w:rsidRPr="00423D39">
        <w:rPr>
          <w:i/>
          <w:sz w:val="24"/>
          <w:szCs w:val="24"/>
          <w:highlight w:val="white"/>
          <w:lang w:val="en-GB"/>
        </w:rPr>
        <w:t>Drug Discovery Today</w:t>
      </w:r>
      <w:r w:rsidRPr="00423D39">
        <w:rPr>
          <w:sz w:val="24"/>
          <w:szCs w:val="24"/>
          <w:highlight w:val="white"/>
          <w:lang w:val="en-GB"/>
        </w:rPr>
        <w:t xml:space="preserve">, </w:t>
      </w:r>
      <w:r w:rsidRPr="00423D39">
        <w:rPr>
          <w:i/>
          <w:sz w:val="24"/>
          <w:szCs w:val="24"/>
          <w:highlight w:val="white"/>
          <w:lang w:val="en-GB"/>
        </w:rPr>
        <w:t>29</w:t>
      </w:r>
      <w:r w:rsidRPr="00423D39">
        <w:rPr>
          <w:sz w:val="24"/>
          <w:szCs w:val="24"/>
          <w:highlight w:val="white"/>
          <w:lang w:val="en-GB"/>
        </w:rPr>
        <w:t>(11), p.104162.</w:t>
      </w:r>
    </w:p>
    <w:p w14:paraId="73678822"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RODRIGUES, L.J., 2024. DIGITAL MARKETING STRATEGIES ADOPTED FOR ATTRACTING RURAL CONSUMERS: A CONCEPTUAL STUDY.</w:t>
      </w:r>
    </w:p>
    <w:p w14:paraId="65DE7EC1"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Rosenstein, M. and Thomson, W., 2021. Impact of internal mechanisms on corporate governance: Case of </w:t>
      </w:r>
      <w:proofErr w:type="spellStart"/>
      <w:r w:rsidRPr="00423D39">
        <w:rPr>
          <w:sz w:val="24"/>
          <w:szCs w:val="24"/>
          <w:highlight w:val="white"/>
          <w:lang w:val="en-GB"/>
        </w:rPr>
        <w:t>Glaxosmithkline</w:t>
      </w:r>
      <w:proofErr w:type="spellEnd"/>
      <w:r w:rsidRPr="00423D39">
        <w:rPr>
          <w:sz w:val="24"/>
          <w:szCs w:val="24"/>
          <w:highlight w:val="white"/>
          <w:lang w:val="en-GB"/>
        </w:rPr>
        <w:t xml:space="preserve"> pharmaceuticals limited, United Kingdom. </w:t>
      </w:r>
      <w:r w:rsidRPr="00423D39">
        <w:rPr>
          <w:i/>
          <w:sz w:val="24"/>
          <w:szCs w:val="24"/>
          <w:highlight w:val="white"/>
          <w:lang w:val="en-GB"/>
        </w:rPr>
        <w:t>Journal of Public Policy &amp; Governance</w:t>
      </w:r>
      <w:r w:rsidRPr="00423D39">
        <w:rPr>
          <w:sz w:val="24"/>
          <w:szCs w:val="24"/>
          <w:highlight w:val="white"/>
          <w:lang w:val="en-GB"/>
        </w:rPr>
        <w:t xml:space="preserve">, </w:t>
      </w:r>
      <w:r w:rsidRPr="00423D39">
        <w:rPr>
          <w:i/>
          <w:sz w:val="24"/>
          <w:szCs w:val="24"/>
          <w:highlight w:val="white"/>
          <w:lang w:val="en-GB"/>
        </w:rPr>
        <w:t>5</w:t>
      </w:r>
      <w:r w:rsidRPr="00423D39">
        <w:rPr>
          <w:sz w:val="24"/>
          <w:szCs w:val="24"/>
          <w:highlight w:val="white"/>
          <w:lang w:val="en-GB"/>
        </w:rPr>
        <w:t>(3), pp.1-10.</w:t>
      </w:r>
    </w:p>
    <w:p w14:paraId="23B19C70"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Somasundaram, V., Soukas, P., Patel, J. and Ferguson, S., 2021. Considerations for potential global expansion of serum institute of India. Journal of commercial biotechnology, 26(4), pp.10-5912.</w:t>
      </w:r>
    </w:p>
    <w:p w14:paraId="6FCB44DC"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Theculturefactor</w:t>
      </w:r>
      <w:proofErr w:type="spellEnd"/>
      <w:r w:rsidRPr="00423D39">
        <w:rPr>
          <w:sz w:val="24"/>
          <w:szCs w:val="24"/>
          <w:highlight w:val="white"/>
          <w:lang w:val="en-GB"/>
        </w:rPr>
        <w:t>, 2025 Country Comparison Tool, Theculturefactor.com. Available at: https://www.theculturefactor.com/country-comparison-tool?countries=india%2Cunited+kingdom.</w:t>
      </w:r>
    </w:p>
    <w:p w14:paraId="641D9365" w14:textId="77777777" w:rsidR="0011544C" w:rsidRPr="00423D39" w:rsidRDefault="0011544C" w:rsidP="00372A57">
      <w:pPr>
        <w:spacing w:line="360" w:lineRule="auto"/>
        <w:jc w:val="both"/>
        <w:rPr>
          <w:sz w:val="24"/>
          <w:szCs w:val="24"/>
          <w:highlight w:val="white"/>
          <w:lang w:val="en-GB"/>
        </w:rPr>
      </w:pPr>
      <w:proofErr w:type="spellStart"/>
      <w:r w:rsidRPr="00423D39">
        <w:rPr>
          <w:sz w:val="24"/>
          <w:szCs w:val="24"/>
          <w:highlight w:val="white"/>
          <w:lang w:val="en-GB"/>
        </w:rPr>
        <w:t>Tracxn</w:t>
      </w:r>
      <w:proofErr w:type="spellEnd"/>
      <w:r w:rsidRPr="00423D39">
        <w:rPr>
          <w:sz w:val="24"/>
          <w:szCs w:val="24"/>
          <w:highlight w:val="white"/>
          <w:lang w:val="en-GB"/>
        </w:rPr>
        <w:t xml:space="preserve">, 2025. </w:t>
      </w:r>
      <w:r w:rsidRPr="00423D39">
        <w:rPr>
          <w:i/>
          <w:sz w:val="24"/>
          <w:szCs w:val="24"/>
          <w:highlight w:val="white"/>
          <w:lang w:val="en-GB"/>
        </w:rPr>
        <w:t xml:space="preserve">List of 23 Acquisitions by GSK (Sep 2025) - </w:t>
      </w:r>
      <w:proofErr w:type="spellStart"/>
      <w:r w:rsidRPr="00423D39">
        <w:rPr>
          <w:i/>
          <w:sz w:val="24"/>
          <w:szCs w:val="24"/>
          <w:highlight w:val="white"/>
          <w:lang w:val="en-GB"/>
        </w:rPr>
        <w:t>Tracxn</w:t>
      </w:r>
      <w:proofErr w:type="spellEnd"/>
      <w:r w:rsidRPr="00423D39">
        <w:rPr>
          <w:sz w:val="24"/>
          <w:szCs w:val="24"/>
          <w:highlight w:val="white"/>
          <w:lang w:val="en-GB"/>
        </w:rPr>
        <w:t xml:space="preserve"> (2025) </w:t>
      </w:r>
      <w:r w:rsidRPr="00423D39">
        <w:rPr>
          <w:i/>
          <w:sz w:val="24"/>
          <w:szCs w:val="24"/>
          <w:highlight w:val="white"/>
          <w:lang w:val="en-GB"/>
        </w:rPr>
        <w:t>Tracxn.com</w:t>
      </w:r>
      <w:r w:rsidRPr="00423D39">
        <w:rPr>
          <w:sz w:val="24"/>
          <w:szCs w:val="24"/>
          <w:highlight w:val="white"/>
          <w:lang w:val="en-GB"/>
        </w:rPr>
        <w:t>. Available at: https://tracxn.com/d/acquisitions/acquisitions-by-gsk/__sQQs_ejPCpbU1vKarWGUtR5YxzB94R3JVkaIJk0u4lw#list-of-acquisitions (Accessed: 18 October 2025).</w:t>
      </w:r>
    </w:p>
    <w:p w14:paraId="5DAC840C"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Tulum, Ö., Andreoni, A. and </w:t>
      </w:r>
      <w:proofErr w:type="spellStart"/>
      <w:r w:rsidRPr="00423D39">
        <w:rPr>
          <w:sz w:val="24"/>
          <w:szCs w:val="24"/>
          <w:highlight w:val="white"/>
          <w:lang w:val="en-GB"/>
        </w:rPr>
        <w:t>Lazonick</w:t>
      </w:r>
      <w:proofErr w:type="spellEnd"/>
      <w:r w:rsidRPr="00423D39">
        <w:rPr>
          <w:sz w:val="24"/>
          <w:szCs w:val="24"/>
          <w:highlight w:val="white"/>
          <w:lang w:val="en-GB"/>
        </w:rPr>
        <w:t xml:space="preserve">, W., 2022. From </w:t>
      </w:r>
      <w:proofErr w:type="spellStart"/>
      <w:r w:rsidRPr="00423D39">
        <w:rPr>
          <w:sz w:val="24"/>
          <w:szCs w:val="24"/>
          <w:highlight w:val="white"/>
          <w:lang w:val="en-GB"/>
        </w:rPr>
        <w:t>financialisation</w:t>
      </w:r>
      <w:proofErr w:type="spellEnd"/>
      <w:r w:rsidRPr="00423D39">
        <w:rPr>
          <w:sz w:val="24"/>
          <w:szCs w:val="24"/>
          <w:highlight w:val="white"/>
          <w:lang w:val="en-GB"/>
        </w:rPr>
        <w:t xml:space="preserve"> to innovation in UK Big pharma: AstraZeneca and GlaxoSmithKline. Cambridge University Press.</w:t>
      </w:r>
    </w:p>
    <w:p w14:paraId="3E52B1F3" w14:textId="77777777" w:rsidR="0011544C" w:rsidRPr="00423D39" w:rsidRDefault="0011544C" w:rsidP="00372A57">
      <w:pPr>
        <w:pStyle w:val="NormalWeb"/>
        <w:spacing w:before="0" w:beforeAutospacing="0" w:after="0" w:afterAutospacing="0" w:line="360" w:lineRule="auto"/>
        <w:jc w:val="both"/>
        <w:rPr>
          <w:lang w:val="en-GB"/>
        </w:rPr>
      </w:pPr>
      <w:r w:rsidRPr="00423D39">
        <w:rPr>
          <w:rFonts w:ascii="Arial" w:hAnsi="Arial" w:cs="Arial"/>
          <w:shd w:val="clear" w:color="auto" w:fill="FFFFFF"/>
          <w:lang w:val="en-GB"/>
        </w:rPr>
        <w:lastRenderedPageBreak/>
        <w:t xml:space="preserve">Wahab, S.N., Ahmed, N. and Ab Talib, M.S., 2024. An overview of the SWOT analysis in India's pharmaceutical supply chain. </w:t>
      </w:r>
      <w:r w:rsidRPr="00423D39">
        <w:rPr>
          <w:rFonts w:ascii="Arial" w:hAnsi="Arial" w:cs="Arial"/>
          <w:i/>
          <w:iCs/>
          <w:shd w:val="clear" w:color="auto" w:fill="FFFFFF"/>
          <w:lang w:val="en-GB"/>
        </w:rPr>
        <w:t>Arab Gulf Journal of Scientific Research</w:t>
      </w:r>
      <w:r w:rsidRPr="00423D39">
        <w:rPr>
          <w:rFonts w:ascii="Arial" w:hAnsi="Arial" w:cs="Arial"/>
          <w:shd w:val="clear" w:color="auto" w:fill="FFFFFF"/>
          <w:lang w:val="en-GB"/>
        </w:rPr>
        <w:t xml:space="preserve">, </w:t>
      </w:r>
      <w:r w:rsidRPr="00423D39">
        <w:rPr>
          <w:rFonts w:ascii="Arial" w:hAnsi="Arial" w:cs="Arial"/>
          <w:i/>
          <w:iCs/>
          <w:shd w:val="clear" w:color="auto" w:fill="FFFFFF"/>
          <w:lang w:val="en-GB"/>
        </w:rPr>
        <w:t>42</w:t>
      </w:r>
      <w:r w:rsidRPr="00423D39">
        <w:rPr>
          <w:rFonts w:ascii="Arial" w:hAnsi="Arial" w:cs="Arial"/>
          <w:shd w:val="clear" w:color="auto" w:fill="FFFFFF"/>
          <w:lang w:val="en-GB"/>
        </w:rPr>
        <w:t>(3), pp.771-787.</w:t>
      </w:r>
    </w:p>
    <w:p w14:paraId="05819F35"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 xml:space="preserve">Yuyan, G., 2023. A financial analysis report of three typical biopharmaceutical companies in UK. </w:t>
      </w:r>
      <w:r w:rsidRPr="00423D39">
        <w:rPr>
          <w:i/>
          <w:sz w:val="24"/>
          <w:szCs w:val="24"/>
          <w:highlight w:val="white"/>
          <w:lang w:val="en-GB"/>
        </w:rPr>
        <w:t>Academic Journal of Business &amp; Management</w:t>
      </w:r>
      <w:r w:rsidRPr="00423D39">
        <w:rPr>
          <w:sz w:val="24"/>
          <w:szCs w:val="24"/>
          <w:highlight w:val="white"/>
          <w:lang w:val="en-GB"/>
        </w:rPr>
        <w:t xml:space="preserve">, </w:t>
      </w:r>
      <w:r w:rsidRPr="00423D39">
        <w:rPr>
          <w:i/>
          <w:sz w:val="24"/>
          <w:szCs w:val="24"/>
          <w:highlight w:val="white"/>
          <w:lang w:val="en-GB"/>
        </w:rPr>
        <w:t>5</w:t>
      </w:r>
      <w:r w:rsidRPr="00423D39">
        <w:rPr>
          <w:sz w:val="24"/>
          <w:szCs w:val="24"/>
          <w:highlight w:val="white"/>
          <w:lang w:val="en-GB"/>
        </w:rPr>
        <w:t>(1), pp.165-170.</w:t>
      </w:r>
    </w:p>
    <w:p w14:paraId="58C56541" w14:textId="77777777" w:rsidR="0011544C" w:rsidRPr="00423D39" w:rsidRDefault="0011544C" w:rsidP="00372A57">
      <w:pPr>
        <w:spacing w:line="360" w:lineRule="auto"/>
        <w:jc w:val="both"/>
        <w:rPr>
          <w:sz w:val="24"/>
          <w:szCs w:val="24"/>
          <w:highlight w:val="white"/>
          <w:lang w:val="en-GB"/>
        </w:rPr>
      </w:pPr>
      <w:r w:rsidRPr="00423D39">
        <w:rPr>
          <w:sz w:val="24"/>
          <w:szCs w:val="24"/>
          <w:highlight w:val="white"/>
          <w:lang w:val="en-GB"/>
        </w:rPr>
        <w:t>Zhang, S. and Zhang, K., 2024. Of Patients and Patents: The Ethics of Drug Patenting and Impact on Medical Treatment Access.</w:t>
      </w:r>
    </w:p>
    <w:p w14:paraId="27CA66E0" w14:textId="77777777" w:rsidR="0014792B" w:rsidRPr="00423D39" w:rsidRDefault="0014792B" w:rsidP="00F93EB4">
      <w:pPr>
        <w:spacing w:line="360" w:lineRule="auto"/>
        <w:jc w:val="both"/>
        <w:rPr>
          <w:sz w:val="24"/>
          <w:szCs w:val="24"/>
          <w:highlight w:val="white"/>
          <w:lang w:val="en-GB"/>
        </w:rPr>
      </w:pPr>
    </w:p>
    <w:p w14:paraId="1AD9674F" w14:textId="77777777" w:rsidR="00A0667A" w:rsidRPr="00423D39" w:rsidRDefault="00A0667A" w:rsidP="00B65C86">
      <w:pPr>
        <w:spacing w:after="240" w:line="360" w:lineRule="auto"/>
        <w:jc w:val="both"/>
        <w:rPr>
          <w:sz w:val="24"/>
          <w:szCs w:val="24"/>
          <w:highlight w:val="white"/>
          <w:lang w:val="en-GB"/>
        </w:rPr>
      </w:pPr>
    </w:p>
    <w:p w14:paraId="215D0390" w14:textId="77777777" w:rsidR="00946226" w:rsidRPr="00423D39" w:rsidRDefault="00946226">
      <w:pPr>
        <w:spacing w:line="360" w:lineRule="auto"/>
        <w:rPr>
          <w:b/>
          <w:sz w:val="32"/>
          <w:szCs w:val="32"/>
          <w:lang w:val="en-GB"/>
        </w:rPr>
      </w:pPr>
    </w:p>
    <w:sectPr w:rsidR="00946226" w:rsidRPr="00423D39" w:rsidSect="00B65C86">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E7DF7" w14:textId="77777777" w:rsidR="00B15E18" w:rsidRDefault="00B15E18" w:rsidP="009B0A7D">
      <w:pPr>
        <w:spacing w:line="240" w:lineRule="auto"/>
      </w:pPr>
      <w:r>
        <w:separator/>
      </w:r>
    </w:p>
  </w:endnote>
  <w:endnote w:type="continuationSeparator" w:id="0">
    <w:p w14:paraId="7A42847E" w14:textId="77777777" w:rsidR="00B15E18" w:rsidRDefault="00B15E18" w:rsidP="009B0A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0F81273-E574-45B5-9955-2B70DB79B96C}"/>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C48922C0-53BD-46C3-B56A-C216DFE2606B}"/>
  </w:font>
  <w:font w:name="Cambria">
    <w:panose1 w:val="02040503050406030204"/>
    <w:charset w:val="00"/>
    <w:family w:val="roman"/>
    <w:pitch w:val="variable"/>
    <w:sig w:usb0="E00006FF" w:usb1="420024FF" w:usb2="02000000" w:usb3="00000000" w:csb0="0000019F" w:csb1="00000000"/>
    <w:embedRegular r:id="rId3" w:fontKey="{7DFE4AC4-E825-4070-8D83-10A55C2AE7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7329259"/>
      <w:docPartObj>
        <w:docPartGallery w:val="Page Numbers (Bottom of Page)"/>
        <w:docPartUnique/>
      </w:docPartObj>
    </w:sdtPr>
    <w:sdtContent>
      <w:sdt>
        <w:sdtPr>
          <w:id w:val="-1769616900"/>
          <w:docPartObj>
            <w:docPartGallery w:val="Page Numbers (Top of Page)"/>
            <w:docPartUnique/>
          </w:docPartObj>
        </w:sdtPr>
        <w:sdtContent>
          <w:p w14:paraId="53D1A66D" w14:textId="77777777" w:rsidR="00B65C86" w:rsidRPr="00B65C86" w:rsidRDefault="001F6E53" w:rsidP="00B65C86">
            <w:pPr>
              <w:pStyle w:val="Footer"/>
              <w:spacing w:line="360" w:lineRule="auto"/>
              <w:jc w:val="right"/>
            </w:pPr>
            <w:r w:rsidRPr="00B65C86">
              <w:t xml:space="preserve">Page </w:t>
            </w:r>
            <w:r w:rsidR="009B0A7D" w:rsidRPr="00B65C86">
              <w:fldChar w:fldCharType="begin"/>
            </w:r>
            <w:r w:rsidRPr="00B65C86">
              <w:instrText xml:space="preserve"> PAGE </w:instrText>
            </w:r>
            <w:r w:rsidR="009B0A7D" w:rsidRPr="00B65C86">
              <w:fldChar w:fldCharType="separate"/>
            </w:r>
            <w:r w:rsidR="00423D39">
              <w:rPr>
                <w:noProof/>
              </w:rPr>
              <w:t>22</w:t>
            </w:r>
            <w:r w:rsidR="009B0A7D" w:rsidRPr="00B65C86">
              <w:fldChar w:fldCharType="end"/>
            </w:r>
            <w:r w:rsidRPr="00B65C86">
              <w:t xml:space="preserve"> of </w:t>
            </w:r>
            <w:r w:rsidR="009B0A7D">
              <w:fldChar w:fldCharType="begin"/>
            </w:r>
            <w:r>
              <w:instrText xml:space="preserve"> NUMPAGES  </w:instrText>
            </w:r>
            <w:r w:rsidR="009B0A7D">
              <w:fldChar w:fldCharType="separate"/>
            </w:r>
            <w:r w:rsidR="00423D39">
              <w:rPr>
                <w:noProof/>
              </w:rPr>
              <w:t>27</w:t>
            </w:r>
            <w:r w:rsidR="009B0A7D">
              <w:rPr>
                <w:noProof/>
              </w:rPr>
              <w:fldChar w:fldCharType="end"/>
            </w:r>
          </w:p>
        </w:sdtContent>
      </w:sdt>
    </w:sdtContent>
  </w:sdt>
  <w:p w14:paraId="2CEA76FF" w14:textId="77777777" w:rsidR="00B65C86" w:rsidRDefault="00B65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3E2A8" w14:textId="77777777" w:rsidR="00B15E18" w:rsidRDefault="00B15E18" w:rsidP="009B0A7D">
      <w:pPr>
        <w:spacing w:line="240" w:lineRule="auto"/>
      </w:pPr>
      <w:r>
        <w:separator/>
      </w:r>
    </w:p>
  </w:footnote>
  <w:footnote w:type="continuationSeparator" w:id="0">
    <w:p w14:paraId="0272C1AD" w14:textId="77777777" w:rsidR="00B15E18" w:rsidRDefault="00B15E18" w:rsidP="009B0A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153AB"/>
    <w:multiLevelType w:val="hybridMultilevel"/>
    <w:tmpl w:val="2AB607E2"/>
    <w:lvl w:ilvl="0" w:tplc="38EE8CA4">
      <w:start w:val="1"/>
      <w:numFmt w:val="decimal"/>
      <w:lvlText w:val="%1."/>
      <w:lvlJc w:val="left"/>
      <w:pPr>
        <w:ind w:left="720" w:hanging="360"/>
      </w:pPr>
    </w:lvl>
    <w:lvl w:ilvl="1" w:tplc="E93C504E" w:tentative="1">
      <w:start w:val="1"/>
      <w:numFmt w:val="lowerLetter"/>
      <w:lvlText w:val="%2."/>
      <w:lvlJc w:val="left"/>
      <w:pPr>
        <w:ind w:left="1440" w:hanging="360"/>
      </w:pPr>
    </w:lvl>
    <w:lvl w:ilvl="2" w:tplc="42C88198" w:tentative="1">
      <w:start w:val="1"/>
      <w:numFmt w:val="lowerRoman"/>
      <w:lvlText w:val="%3."/>
      <w:lvlJc w:val="right"/>
      <w:pPr>
        <w:ind w:left="2160" w:hanging="180"/>
      </w:pPr>
    </w:lvl>
    <w:lvl w:ilvl="3" w:tplc="0F1E3BBE" w:tentative="1">
      <w:start w:val="1"/>
      <w:numFmt w:val="decimal"/>
      <w:lvlText w:val="%4."/>
      <w:lvlJc w:val="left"/>
      <w:pPr>
        <w:ind w:left="2880" w:hanging="360"/>
      </w:pPr>
    </w:lvl>
    <w:lvl w:ilvl="4" w:tplc="75C210A4" w:tentative="1">
      <w:start w:val="1"/>
      <w:numFmt w:val="lowerLetter"/>
      <w:lvlText w:val="%5."/>
      <w:lvlJc w:val="left"/>
      <w:pPr>
        <w:ind w:left="3600" w:hanging="360"/>
      </w:pPr>
    </w:lvl>
    <w:lvl w:ilvl="5" w:tplc="C1EE7E5C" w:tentative="1">
      <w:start w:val="1"/>
      <w:numFmt w:val="lowerRoman"/>
      <w:lvlText w:val="%6."/>
      <w:lvlJc w:val="right"/>
      <w:pPr>
        <w:ind w:left="4320" w:hanging="180"/>
      </w:pPr>
    </w:lvl>
    <w:lvl w:ilvl="6" w:tplc="1CCC089A" w:tentative="1">
      <w:start w:val="1"/>
      <w:numFmt w:val="decimal"/>
      <w:lvlText w:val="%7."/>
      <w:lvlJc w:val="left"/>
      <w:pPr>
        <w:ind w:left="5040" w:hanging="360"/>
      </w:pPr>
    </w:lvl>
    <w:lvl w:ilvl="7" w:tplc="5D0AC588" w:tentative="1">
      <w:start w:val="1"/>
      <w:numFmt w:val="lowerLetter"/>
      <w:lvlText w:val="%8."/>
      <w:lvlJc w:val="left"/>
      <w:pPr>
        <w:ind w:left="5760" w:hanging="360"/>
      </w:pPr>
    </w:lvl>
    <w:lvl w:ilvl="8" w:tplc="7E46A6B4" w:tentative="1">
      <w:start w:val="1"/>
      <w:numFmt w:val="lowerRoman"/>
      <w:lvlText w:val="%9."/>
      <w:lvlJc w:val="right"/>
      <w:pPr>
        <w:ind w:left="6480" w:hanging="180"/>
      </w:pPr>
    </w:lvl>
  </w:abstractNum>
  <w:abstractNum w:abstractNumId="1" w15:restartNumberingAfterBreak="0">
    <w:nsid w:val="0CA019E4"/>
    <w:multiLevelType w:val="multilevel"/>
    <w:tmpl w:val="799E3B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41103AC"/>
    <w:multiLevelType w:val="hybridMultilevel"/>
    <w:tmpl w:val="03DC47D2"/>
    <w:lvl w:ilvl="0" w:tplc="5CAEDFBE">
      <w:start w:val="1"/>
      <w:numFmt w:val="decimal"/>
      <w:lvlText w:val="%1."/>
      <w:lvlJc w:val="left"/>
      <w:pPr>
        <w:ind w:left="720" w:hanging="360"/>
      </w:pPr>
    </w:lvl>
    <w:lvl w:ilvl="1" w:tplc="F7168E18" w:tentative="1">
      <w:start w:val="1"/>
      <w:numFmt w:val="lowerLetter"/>
      <w:lvlText w:val="%2."/>
      <w:lvlJc w:val="left"/>
      <w:pPr>
        <w:ind w:left="1440" w:hanging="360"/>
      </w:pPr>
    </w:lvl>
    <w:lvl w:ilvl="2" w:tplc="D28AA342" w:tentative="1">
      <w:start w:val="1"/>
      <w:numFmt w:val="lowerRoman"/>
      <w:lvlText w:val="%3."/>
      <w:lvlJc w:val="right"/>
      <w:pPr>
        <w:ind w:left="2160" w:hanging="180"/>
      </w:pPr>
    </w:lvl>
    <w:lvl w:ilvl="3" w:tplc="A5A05340" w:tentative="1">
      <w:start w:val="1"/>
      <w:numFmt w:val="decimal"/>
      <w:lvlText w:val="%4."/>
      <w:lvlJc w:val="left"/>
      <w:pPr>
        <w:ind w:left="2880" w:hanging="360"/>
      </w:pPr>
    </w:lvl>
    <w:lvl w:ilvl="4" w:tplc="1BF4BFDA" w:tentative="1">
      <w:start w:val="1"/>
      <w:numFmt w:val="lowerLetter"/>
      <w:lvlText w:val="%5."/>
      <w:lvlJc w:val="left"/>
      <w:pPr>
        <w:ind w:left="3600" w:hanging="360"/>
      </w:pPr>
    </w:lvl>
    <w:lvl w:ilvl="5" w:tplc="9852F01C" w:tentative="1">
      <w:start w:val="1"/>
      <w:numFmt w:val="lowerRoman"/>
      <w:lvlText w:val="%6."/>
      <w:lvlJc w:val="right"/>
      <w:pPr>
        <w:ind w:left="4320" w:hanging="180"/>
      </w:pPr>
    </w:lvl>
    <w:lvl w:ilvl="6" w:tplc="0CC41FB8" w:tentative="1">
      <w:start w:val="1"/>
      <w:numFmt w:val="decimal"/>
      <w:lvlText w:val="%7."/>
      <w:lvlJc w:val="left"/>
      <w:pPr>
        <w:ind w:left="5040" w:hanging="360"/>
      </w:pPr>
    </w:lvl>
    <w:lvl w:ilvl="7" w:tplc="1F58D25C" w:tentative="1">
      <w:start w:val="1"/>
      <w:numFmt w:val="lowerLetter"/>
      <w:lvlText w:val="%8."/>
      <w:lvlJc w:val="left"/>
      <w:pPr>
        <w:ind w:left="5760" w:hanging="360"/>
      </w:pPr>
    </w:lvl>
    <w:lvl w:ilvl="8" w:tplc="A2B6A0BA" w:tentative="1">
      <w:start w:val="1"/>
      <w:numFmt w:val="lowerRoman"/>
      <w:lvlText w:val="%9."/>
      <w:lvlJc w:val="right"/>
      <w:pPr>
        <w:ind w:left="6480" w:hanging="180"/>
      </w:pPr>
    </w:lvl>
  </w:abstractNum>
  <w:abstractNum w:abstractNumId="3" w15:restartNumberingAfterBreak="0">
    <w:nsid w:val="28644359"/>
    <w:multiLevelType w:val="multilevel"/>
    <w:tmpl w:val="B9C69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925FF0"/>
    <w:multiLevelType w:val="hybridMultilevel"/>
    <w:tmpl w:val="6E74DBE4"/>
    <w:lvl w:ilvl="0" w:tplc="66D207E0">
      <w:start w:val="1"/>
      <w:numFmt w:val="decimal"/>
      <w:lvlText w:val="%1."/>
      <w:lvlJc w:val="left"/>
      <w:pPr>
        <w:ind w:left="720" w:hanging="360"/>
      </w:pPr>
    </w:lvl>
    <w:lvl w:ilvl="1" w:tplc="818A2028" w:tentative="1">
      <w:start w:val="1"/>
      <w:numFmt w:val="lowerLetter"/>
      <w:lvlText w:val="%2."/>
      <w:lvlJc w:val="left"/>
      <w:pPr>
        <w:ind w:left="1440" w:hanging="360"/>
      </w:pPr>
    </w:lvl>
    <w:lvl w:ilvl="2" w:tplc="1E08581A" w:tentative="1">
      <w:start w:val="1"/>
      <w:numFmt w:val="lowerRoman"/>
      <w:lvlText w:val="%3."/>
      <w:lvlJc w:val="right"/>
      <w:pPr>
        <w:ind w:left="2160" w:hanging="180"/>
      </w:pPr>
    </w:lvl>
    <w:lvl w:ilvl="3" w:tplc="77D4868A" w:tentative="1">
      <w:start w:val="1"/>
      <w:numFmt w:val="decimal"/>
      <w:lvlText w:val="%4."/>
      <w:lvlJc w:val="left"/>
      <w:pPr>
        <w:ind w:left="2880" w:hanging="360"/>
      </w:pPr>
    </w:lvl>
    <w:lvl w:ilvl="4" w:tplc="F62C9CC4" w:tentative="1">
      <w:start w:val="1"/>
      <w:numFmt w:val="lowerLetter"/>
      <w:lvlText w:val="%5."/>
      <w:lvlJc w:val="left"/>
      <w:pPr>
        <w:ind w:left="3600" w:hanging="360"/>
      </w:pPr>
    </w:lvl>
    <w:lvl w:ilvl="5" w:tplc="A2CE1FFC" w:tentative="1">
      <w:start w:val="1"/>
      <w:numFmt w:val="lowerRoman"/>
      <w:lvlText w:val="%6."/>
      <w:lvlJc w:val="right"/>
      <w:pPr>
        <w:ind w:left="4320" w:hanging="180"/>
      </w:pPr>
    </w:lvl>
    <w:lvl w:ilvl="6" w:tplc="7CEE2594" w:tentative="1">
      <w:start w:val="1"/>
      <w:numFmt w:val="decimal"/>
      <w:lvlText w:val="%7."/>
      <w:lvlJc w:val="left"/>
      <w:pPr>
        <w:ind w:left="5040" w:hanging="360"/>
      </w:pPr>
    </w:lvl>
    <w:lvl w:ilvl="7" w:tplc="EF0095F4" w:tentative="1">
      <w:start w:val="1"/>
      <w:numFmt w:val="lowerLetter"/>
      <w:lvlText w:val="%8."/>
      <w:lvlJc w:val="left"/>
      <w:pPr>
        <w:ind w:left="5760" w:hanging="360"/>
      </w:pPr>
    </w:lvl>
    <w:lvl w:ilvl="8" w:tplc="46DE05C8" w:tentative="1">
      <w:start w:val="1"/>
      <w:numFmt w:val="lowerRoman"/>
      <w:lvlText w:val="%9."/>
      <w:lvlJc w:val="right"/>
      <w:pPr>
        <w:ind w:left="6480" w:hanging="180"/>
      </w:pPr>
    </w:lvl>
  </w:abstractNum>
  <w:abstractNum w:abstractNumId="5" w15:restartNumberingAfterBreak="0">
    <w:nsid w:val="76FF6D9A"/>
    <w:multiLevelType w:val="hybridMultilevel"/>
    <w:tmpl w:val="158AD852"/>
    <w:lvl w:ilvl="0" w:tplc="F98AAA24">
      <w:start w:val="1"/>
      <w:numFmt w:val="decimal"/>
      <w:lvlText w:val="%1."/>
      <w:lvlJc w:val="left"/>
      <w:pPr>
        <w:ind w:left="720" w:hanging="360"/>
      </w:pPr>
    </w:lvl>
    <w:lvl w:ilvl="1" w:tplc="915A9BC8" w:tentative="1">
      <w:start w:val="1"/>
      <w:numFmt w:val="lowerLetter"/>
      <w:lvlText w:val="%2."/>
      <w:lvlJc w:val="left"/>
      <w:pPr>
        <w:ind w:left="1440" w:hanging="360"/>
      </w:pPr>
    </w:lvl>
    <w:lvl w:ilvl="2" w:tplc="E2C4FDD2" w:tentative="1">
      <w:start w:val="1"/>
      <w:numFmt w:val="lowerRoman"/>
      <w:lvlText w:val="%3."/>
      <w:lvlJc w:val="right"/>
      <w:pPr>
        <w:ind w:left="2160" w:hanging="180"/>
      </w:pPr>
    </w:lvl>
    <w:lvl w:ilvl="3" w:tplc="06DECD66" w:tentative="1">
      <w:start w:val="1"/>
      <w:numFmt w:val="decimal"/>
      <w:lvlText w:val="%4."/>
      <w:lvlJc w:val="left"/>
      <w:pPr>
        <w:ind w:left="2880" w:hanging="360"/>
      </w:pPr>
    </w:lvl>
    <w:lvl w:ilvl="4" w:tplc="49968CD0" w:tentative="1">
      <w:start w:val="1"/>
      <w:numFmt w:val="lowerLetter"/>
      <w:lvlText w:val="%5."/>
      <w:lvlJc w:val="left"/>
      <w:pPr>
        <w:ind w:left="3600" w:hanging="360"/>
      </w:pPr>
    </w:lvl>
    <w:lvl w:ilvl="5" w:tplc="9BC2F646" w:tentative="1">
      <w:start w:val="1"/>
      <w:numFmt w:val="lowerRoman"/>
      <w:lvlText w:val="%6."/>
      <w:lvlJc w:val="right"/>
      <w:pPr>
        <w:ind w:left="4320" w:hanging="180"/>
      </w:pPr>
    </w:lvl>
    <w:lvl w:ilvl="6" w:tplc="5BF2BAD8" w:tentative="1">
      <w:start w:val="1"/>
      <w:numFmt w:val="decimal"/>
      <w:lvlText w:val="%7."/>
      <w:lvlJc w:val="left"/>
      <w:pPr>
        <w:ind w:left="5040" w:hanging="360"/>
      </w:pPr>
    </w:lvl>
    <w:lvl w:ilvl="7" w:tplc="9A923792" w:tentative="1">
      <w:start w:val="1"/>
      <w:numFmt w:val="lowerLetter"/>
      <w:lvlText w:val="%8."/>
      <w:lvlJc w:val="left"/>
      <w:pPr>
        <w:ind w:left="5760" w:hanging="360"/>
      </w:pPr>
    </w:lvl>
    <w:lvl w:ilvl="8" w:tplc="415006C0" w:tentative="1">
      <w:start w:val="1"/>
      <w:numFmt w:val="lowerRoman"/>
      <w:lvlText w:val="%9."/>
      <w:lvlJc w:val="right"/>
      <w:pPr>
        <w:ind w:left="6480" w:hanging="180"/>
      </w:pPr>
    </w:lvl>
  </w:abstractNum>
  <w:num w:numId="1" w16cid:durableId="833911890">
    <w:abstractNumId w:val="1"/>
  </w:num>
  <w:num w:numId="2" w16cid:durableId="254825315">
    <w:abstractNumId w:val="0"/>
  </w:num>
  <w:num w:numId="3" w16cid:durableId="2061437617">
    <w:abstractNumId w:val="4"/>
  </w:num>
  <w:num w:numId="4" w16cid:durableId="653991084">
    <w:abstractNumId w:val="3"/>
  </w:num>
  <w:num w:numId="5" w16cid:durableId="1435857932">
    <w:abstractNumId w:val="5"/>
  </w:num>
  <w:num w:numId="6" w16cid:durableId="347412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6226"/>
    <w:rsid w:val="0002390F"/>
    <w:rsid w:val="000C581F"/>
    <w:rsid w:val="0011544C"/>
    <w:rsid w:val="0014792B"/>
    <w:rsid w:val="0016561A"/>
    <w:rsid w:val="001D1059"/>
    <w:rsid w:val="001F3E76"/>
    <w:rsid w:val="001F6E53"/>
    <w:rsid w:val="00216272"/>
    <w:rsid w:val="00221390"/>
    <w:rsid w:val="00280241"/>
    <w:rsid w:val="00372A57"/>
    <w:rsid w:val="003815E0"/>
    <w:rsid w:val="003F0309"/>
    <w:rsid w:val="004040C7"/>
    <w:rsid w:val="00423D39"/>
    <w:rsid w:val="004422A0"/>
    <w:rsid w:val="004458B3"/>
    <w:rsid w:val="0047022E"/>
    <w:rsid w:val="00473866"/>
    <w:rsid w:val="0050284D"/>
    <w:rsid w:val="0050730D"/>
    <w:rsid w:val="0052778F"/>
    <w:rsid w:val="00562C99"/>
    <w:rsid w:val="005928C6"/>
    <w:rsid w:val="005F22C5"/>
    <w:rsid w:val="006568A6"/>
    <w:rsid w:val="00662975"/>
    <w:rsid w:val="00683DDE"/>
    <w:rsid w:val="006D70E2"/>
    <w:rsid w:val="006E04C0"/>
    <w:rsid w:val="006E58CD"/>
    <w:rsid w:val="006E749B"/>
    <w:rsid w:val="007228D1"/>
    <w:rsid w:val="008302C6"/>
    <w:rsid w:val="008325A4"/>
    <w:rsid w:val="00845BD3"/>
    <w:rsid w:val="0085705C"/>
    <w:rsid w:val="008A5EBF"/>
    <w:rsid w:val="008D280D"/>
    <w:rsid w:val="009002D7"/>
    <w:rsid w:val="00900E11"/>
    <w:rsid w:val="00907176"/>
    <w:rsid w:val="0093283C"/>
    <w:rsid w:val="00946226"/>
    <w:rsid w:val="00995CEE"/>
    <w:rsid w:val="009B0A7D"/>
    <w:rsid w:val="009D258E"/>
    <w:rsid w:val="009E560B"/>
    <w:rsid w:val="00A0667A"/>
    <w:rsid w:val="00A35237"/>
    <w:rsid w:val="00A96EFA"/>
    <w:rsid w:val="00AA29F6"/>
    <w:rsid w:val="00AD6B46"/>
    <w:rsid w:val="00AE2C5B"/>
    <w:rsid w:val="00B15E18"/>
    <w:rsid w:val="00B160E3"/>
    <w:rsid w:val="00B273C8"/>
    <w:rsid w:val="00B65C86"/>
    <w:rsid w:val="00BB13D6"/>
    <w:rsid w:val="00C633E2"/>
    <w:rsid w:val="00CC1270"/>
    <w:rsid w:val="00CD2A65"/>
    <w:rsid w:val="00D007B2"/>
    <w:rsid w:val="00D64570"/>
    <w:rsid w:val="00D67C52"/>
    <w:rsid w:val="00D93D2A"/>
    <w:rsid w:val="00DB0F6A"/>
    <w:rsid w:val="00DE68E9"/>
    <w:rsid w:val="00DF0C66"/>
    <w:rsid w:val="00E3486C"/>
    <w:rsid w:val="00E3671D"/>
    <w:rsid w:val="00F12E7C"/>
    <w:rsid w:val="00F37F76"/>
    <w:rsid w:val="00F43C2A"/>
    <w:rsid w:val="00F93EB4"/>
    <w:rsid w:val="00FD30F1"/>
    <w:rsid w:val="00FF6F52"/>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6D8D"/>
  <w15:docId w15:val="{079D9A6C-8804-4774-8385-0B8E0D1B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F6A"/>
  </w:style>
  <w:style w:type="paragraph" w:styleId="Heading1">
    <w:name w:val="heading 1"/>
    <w:basedOn w:val="Normal"/>
    <w:next w:val="Normal"/>
    <w:uiPriority w:val="9"/>
    <w:qFormat/>
    <w:rsid w:val="00B65C86"/>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B65C86"/>
    <w:pPr>
      <w:keepNext/>
      <w:keepLines/>
      <w:spacing w:before="360" w:after="120" w:line="360" w:lineRule="auto"/>
      <w:jc w:val="both"/>
      <w:outlineLvl w:val="1"/>
    </w:pPr>
    <w:rPr>
      <w:b/>
      <w:sz w:val="28"/>
      <w:szCs w:val="32"/>
    </w:rPr>
  </w:style>
  <w:style w:type="paragraph" w:styleId="Heading3">
    <w:name w:val="heading 3"/>
    <w:basedOn w:val="Normal"/>
    <w:next w:val="Normal"/>
    <w:uiPriority w:val="9"/>
    <w:semiHidden/>
    <w:unhideWhenUsed/>
    <w:qFormat/>
    <w:rsid w:val="00DB0F6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B0F6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B0F6A"/>
    <w:pPr>
      <w:keepNext/>
      <w:keepLines/>
      <w:spacing w:before="240" w:after="80"/>
      <w:outlineLvl w:val="4"/>
    </w:pPr>
    <w:rPr>
      <w:color w:val="666666"/>
    </w:rPr>
  </w:style>
  <w:style w:type="paragraph" w:styleId="Heading6">
    <w:name w:val="heading 6"/>
    <w:basedOn w:val="Normal"/>
    <w:next w:val="Normal"/>
    <w:uiPriority w:val="9"/>
    <w:semiHidden/>
    <w:unhideWhenUsed/>
    <w:qFormat/>
    <w:rsid w:val="00DB0F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B0F6A"/>
    <w:tblPr>
      <w:tblCellMar>
        <w:top w:w="100" w:type="dxa"/>
        <w:left w:w="100" w:type="dxa"/>
        <w:bottom w:w="100" w:type="dxa"/>
        <w:right w:w="100" w:type="dxa"/>
      </w:tblCellMar>
    </w:tblPr>
  </w:style>
  <w:style w:type="paragraph" w:styleId="Title">
    <w:name w:val="Title"/>
    <w:basedOn w:val="Normal"/>
    <w:next w:val="Normal"/>
    <w:uiPriority w:val="10"/>
    <w:qFormat/>
    <w:rsid w:val="00DB0F6A"/>
    <w:pPr>
      <w:keepNext/>
      <w:keepLines/>
      <w:spacing w:after="60"/>
    </w:pPr>
    <w:rPr>
      <w:sz w:val="52"/>
      <w:szCs w:val="52"/>
    </w:rPr>
  </w:style>
  <w:style w:type="paragraph" w:styleId="Subtitle">
    <w:name w:val="Subtitle"/>
    <w:basedOn w:val="Normal"/>
    <w:next w:val="Normal"/>
    <w:uiPriority w:val="11"/>
    <w:qFormat/>
    <w:rsid w:val="00DB0F6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B0F6A"/>
    <w:pPr>
      <w:spacing w:line="240" w:lineRule="auto"/>
    </w:pPr>
    <w:rPr>
      <w:sz w:val="20"/>
      <w:szCs w:val="20"/>
    </w:rPr>
  </w:style>
  <w:style w:type="character" w:customStyle="1" w:styleId="CommentTextChar">
    <w:name w:val="Comment Text Char"/>
    <w:basedOn w:val="DefaultParagraphFont"/>
    <w:link w:val="CommentText"/>
    <w:uiPriority w:val="99"/>
    <w:semiHidden/>
    <w:rsid w:val="00DB0F6A"/>
    <w:rPr>
      <w:sz w:val="20"/>
      <w:szCs w:val="20"/>
    </w:rPr>
  </w:style>
  <w:style w:type="character" w:styleId="CommentReference">
    <w:name w:val="annotation reference"/>
    <w:basedOn w:val="DefaultParagraphFont"/>
    <w:uiPriority w:val="99"/>
    <w:semiHidden/>
    <w:unhideWhenUsed/>
    <w:rsid w:val="00DB0F6A"/>
    <w:rPr>
      <w:sz w:val="16"/>
      <w:szCs w:val="16"/>
    </w:rPr>
  </w:style>
  <w:style w:type="paragraph" w:styleId="Header">
    <w:name w:val="header"/>
    <w:basedOn w:val="Normal"/>
    <w:link w:val="HeaderChar"/>
    <w:uiPriority w:val="99"/>
    <w:unhideWhenUsed/>
    <w:rsid w:val="00B65C86"/>
    <w:pPr>
      <w:tabs>
        <w:tab w:val="center" w:pos="4513"/>
        <w:tab w:val="right" w:pos="9026"/>
      </w:tabs>
      <w:spacing w:line="240" w:lineRule="auto"/>
    </w:pPr>
  </w:style>
  <w:style w:type="character" w:customStyle="1" w:styleId="HeaderChar">
    <w:name w:val="Header Char"/>
    <w:basedOn w:val="DefaultParagraphFont"/>
    <w:link w:val="Header"/>
    <w:uiPriority w:val="99"/>
    <w:rsid w:val="00B65C86"/>
  </w:style>
  <w:style w:type="paragraph" w:styleId="Footer">
    <w:name w:val="footer"/>
    <w:basedOn w:val="Normal"/>
    <w:link w:val="FooterChar"/>
    <w:uiPriority w:val="99"/>
    <w:unhideWhenUsed/>
    <w:rsid w:val="00B65C86"/>
    <w:pPr>
      <w:tabs>
        <w:tab w:val="center" w:pos="4513"/>
        <w:tab w:val="right" w:pos="9026"/>
      </w:tabs>
      <w:spacing w:line="240" w:lineRule="auto"/>
    </w:pPr>
  </w:style>
  <w:style w:type="character" w:customStyle="1" w:styleId="FooterChar">
    <w:name w:val="Footer Char"/>
    <w:basedOn w:val="DefaultParagraphFont"/>
    <w:link w:val="Footer"/>
    <w:uiPriority w:val="99"/>
    <w:rsid w:val="00B65C86"/>
  </w:style>
  <w:style w:type="paragraph" w:styleId="ListParagraph">
    <w:name w:val="List Paragraph"/>
    <w:basedOn w:val="Normal"/>
    <w:uiPriority w:val="34"/>
    <w:qFormat/>
    <w:rsid w:val="00B65C86"/>
    <w:pPr>
      <w:ind w:left="720"/>
      <w:contextualSpacing/>
    </w:pPr>
  </w:style>
  <w:style w:type="paragraph" w:styleId="TOCHeading">
    <w:name w:val="TOC Heading"/>
    <w:basedOn w:val="Heading1"/>
    <w:next w:val="Normal"/>
    <w:uiPriority w:val="39"/>
    <w:unhideWhenUsed/>
    <w:qFormat/>
    <w:rsid w:val="005928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5928C6"/>
    <w:pPr>
      <w:spacing w:after="100"/>
    </w:pPr>
  </w:style>
  <w:style w:type="paragraph" w:styleId="TOC2">
    <w:name w:val="toc 2"/>
    <w:basedOn w:val="Normal"/>
    <w:next w:val="Normal"/>
    <w:autoRedefine/>
    <w:uiPriority w:val="39"/>
    <w:unhideWhenUsed/>
    <w:rsid w:val="005928C6"/>
    <w:pPr>
      <w:spacing w:after="100"/>
      <w:ind w:left="220"/>
    </w:pPr>
  </w:style>
  <w:style w:type="character" w:styleId="Hyperlink">
    <w:name w:val="Hyperlink"/>
    <w:basedOn w:val="DefaultParagraphFont"/>
    <w:uiPriority w:val="99"/>
    <w:unhideWhenUsed/>
    <w:rsid w:val="005928C6"/>
    <w:rPr>
      <w:color w:val="0000FF" w:themeColor="hyperlink"/>
      <w:u w:val="single"/>
    </w:rPr>
  </w:style>
  <w:style w:type="paragraph" w:styleId="BalloonText">
    <w:name w:val="Balloon Text"/>
    <w:basedOn w:val="Normal"/>
    <w:link w:val="BalloonTextChar"/>
    <w:uiPriority w:val="99"/>
    <w:semiHidden/>
    <w:unhideWhenUsed/>
    <w:rsid w:val="006629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975"/>
    <w:rPr>
      <w:rFonts w:ascii="Tahoma" w:hAnsi="Tahoma" w:cs="Tahoma"/>
      <w:sz w:val="16"/>
      <w:szCs w:val="16"/>
    </w:rPr>
  </w:style>
  <w:style w:type="paragraph" w:styleId="NormalWeb">
    <w:name w:val="Normal (Web)"/>
    <w:basedOn w:val="Normal"/>
    <w:uiPriority w:val="99"/>
    <w:unhideWhenUsed/>
    <w:rsid w:val="00662975"/>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ibef.org" TargetMode="External"/><Relationship Id="rId3" Type="http://schemas.openxmlformats.org/officeDocument/2006/relationships/styles" Target="styles.xml"/><Relationship Id="rId21" Type="http://schemas.openxmlformats.org/officeDocument/2006/relationships/hyperlink" Target="https://www.gsk.com/en-gb/company/gsk-at-a-glanc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ibef.org" TargetMode="External"/><Relationship Id="rId20" Type="http://schemas.openxmlformats.org/officeDocument/2006/relationships/hyperlink" Target="https://www.gsk.com/en-gb/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ibef.or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E1963-7357-42E3-AC08-A0D10FFD6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6903</Words>
  <Characters>39351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Naveen Sharma</cp:lastModifiedBy>
  <cp:revision>2</cp:revision>
  <dcterms:created xsi:type="dcterms:W3CDTF">2025-10-18T10:46:00Z</dcterms:created>
  <dcterms:modified xsi:type="dcterms:W3CDTF">2025-11-18T13:10:00Z</dcterms:modified>
</cp:coreProperties>
</file>