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9CE48" w14:textId="77777777" w:rsidR="0065358F" w:rsidRPr="0065358F" w:rsidRDefault="0065358F" w:rsidP="0065358F">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9C6ADCB" w14:textId="77777777" w:rsidR="0065358F" w:rsidRPr="0065358F" w:rsidRDefault="0065358F" w:rsidP="0065358F">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r w:rsidRPr="0065358F">
        <w:rPr>
          <w:rFonts w:ascii="Arial" w:eastAsia="Times New Roman" w:hAnsi="Arial" w:cs="Arial"/>
          <w:noProof/>
          <w:color w:val="000000"/>
          <w:kern w:val="0"/>
          <w:sz w:val="20"/>
          <w:szCs w:val="20"/>
          <w:lang w:eastAsia="en-GB"/>
          <w14:ligatures w14:val="none"/>
        </w:rPr>
        <w:drawing>
          <wp:inline distT="0" distB="0" distL="0" distR="0" wp14:anchorId="05DCEDC6" wp14:editId="079A6A66">
            <wp:extent cx="2028825" cy="704850"/>
            <wp:effectExtent l="0" t="0" r="0" b="0"/>
            <wp:docPr id="2007465704" name="Picture 20074657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6065009" w14:textId="77777777" w:rsidR="0065358F" w:rsidRPr="0065358F" w:rsidRDefault="0065358F" w:rsidP="0065358F">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4B395CE2" w14:textId="77777777" w:rsidR="0065358F" w:rsidRPr="0065358F" w:rsidRDefault="0065358F" w:rsidP="0065358F">
      <w:pPr>
        <w:rPr>
          <w:rFonts w:ascii="Times New Roman" w:eastAsia="Times New Roman" w:hAnsi="Times New Roman" w:cs="Times New Roman"/>
          <w:b/>
          <w:bCs/>
          <w:kern w:val="0"/>
          <w:sz w:val="48"/>
          <w:szCs w:val="48"/>
          <w:lang w:eastAsia="en-GB"/>
          <w14:ligatures w14:val="none"/>
        </w:rPr>
      </w:pPr>
      <w:r w:rsidRPr="0065358F">
        <w:rPr>
          <w:rFonts w:ascii="Times New Roman" w:eastAsia="Times New Roman" w:hAnsi="Times New Roman" w:cs="Times New Roman"/>
          <w:b/>
          <w:kern w:val="0"/>
          <w:sz w:val="48"/>
          <w:szCs w:val="48"/>
          <w:lang w:eastAsia="en-GB"/>
          <w14:ligatures w14:val="none"/>
        </w:rPr>
        <w:t xml:space="preserve">GRADUATE CERTIFICATE in </w:t>
      </w:r>
      <w:r w:rsidRPr="0065358F">
        <w:rPr>
          <w:rFonts w:ascii="Times New Roman" w:eastAsia="Times New Roman" w:hAnsi="Times New Roman" w:cs="Times New Roman"/>
          <w:b/>
          <w:bCs/>
          <w:kern w:val="0"/>
          <w:sz w:val="48"/>
          <w:szCs w:val="48"/>
          <w:lang w:eastAsia="en-GB"/>
          <w14:ligatures w14:val="none"/>
        </w:rPr>
        <w:t>Consolidation of Social Work Practice</w:t>
      </w:r>
    </w:p>
    <w:p w14:paraId="72AD2E5A" w14:textId="77777777" w:rsidR="0065358F" w:rsidRPr="0065358F" w:rsidRDefault="0065358F" w:rsidP="0065358F">
      <w:pPr>
        <w:ind w:right="-957"/>
        <w:rPr>
          <w:rFonts w:ascii="Times New Roman" w:eastAsia="Times New Roman" w:hAnsi="Times New Roman" w:cs="Times New Roman"/>
          <w:b/>
          <w:kern w:val="0"/>
          <w:sz w:val="48"/>
          <w:szCs w:val="20"/>
          <w:lang w:eastAsia="en-GB"/>
          <w14:ligatures w14:val="none"/>
        </w:rPr>
      </w:pPr>
      <w:r w:rsidRPr="0065358F">
        <w:rPr>
          <w:rFonts w:ascii="Times New Roman" w:eastAsia="Times New Roman" w:hAnsi="Times New Roman" w:cs="Times New Roman"/>
          <w:b/>
          <w:kern w:val="0"/>
          <w:sz w:val="48"/>
          <w:szCs w:val="20"/>
          <w:lang w:eastAsia="en-GB"/>
          <w14:ligatures w14:val="none"/>
        </w:rPr>
        <w:t>LEVEL 6 - 60 Credits</w:t>
      </w:r>
    </w:p>
    <w:p w14:paraId="78D8343E" w14:textId="77777777" w:rsidR="0065358F" w:rsidRPr="0065358F" w:rsidRDefault="0065358F" w:rsidP="0065358F">
      <w:pPr>
        <w:ind w:right="-957"/>
        <w:rPr>
          <w:rFonts w:ascii="Times New Roman" w:eastAsia="Times New Roman" w:hAnsi="Times New Roman" w:cs="Times New Roman"/>
          <w:b/>
          <w:kern w:val="0"/>
          <w:sz w:val="48"/>
          <w:szCs w:val="20"/>
          <w:lang w:eastAsia="en-GB"/>
          <w14:ligatures w14:val="none"/>
        </w:rPr>
      </w:pPr>
      <w:r w:rsidRPr="0065358F">
        <w:rPr>
          <w:rFonts w:ascii="Times New Roman" w:eastAsia="Times New Roman" w:hAnsi="Times New Roman" w:cs="Times New Roman"/>
          <w:b/>
          <w:kern w:val="0"/>
          <w:sz w:val="48"/>
          <w:szCs w:val="20"/>
          <w:lang w:eastAsia="en-GB"/>
          <w14:ligatures w14:val="none"/>
        </w:rPr>
        <w:t>BMPF6044</w:t>
      </w:r>
    </w:p>
    <w:p w14:paraId="195930FA" w14:textId="77777777" w:rsidR="0065358F" w:rsidRPr="0065358F" w:rsidRDefault="0065358F" w:rsidP="0065358F">
      <w:pPr>
        <w:ind w:right="-957"/>
        <w:rPr>
          <w:rFonts w:ascii="Times New Roman" w:eastAsia="Times New Roman" w:hAnsi="Times New Roman" w:cs="Times New Roman"/>
          <w:b/>
          <w:kern w:val="0"/>
          <w:sz w:val="18"/>
          <w:szCs w:val="2"/>
          <w:lang w:eastAsia="en-GB"/>
          <w14:ligatures w14:val="none"/>
        </w:rPr>
      </w:pPr>
    </w:p>
    <w:p w14:paraId="0DB8A371" w14:textId="77777777" w:rsidR="0065358F" w:rsidRPr="0065358F" w:rsidRDefault="0065358F" w:rsidP="0065358F">
      <w:pPr>
        <w:ind w:right="-957"/>
        <w:rPr>
          <w:rFonts w:ascii="Times New Roman" w:eastAsia="Times New Roman" w:hAnsi="Times New Roman" w:cs="Times New Roman"/>
          <w:b/>
          <w:kern w:val="0"/>
          <w:sz w:val="48"/>
          <w:szCs w:val="20"/>
          <w:lang w:eastAsia="en-GB"/>
          <w14:ligatures w14:val="none"/>
        </w:rPr>
      </w:pPr>
      <w:r w:rsidRPr="0065358F">
        <w:rPr>
          <w:rFonts w:ascii="Times New Roman" w:eastAsia="Times New Roman" w:hAnsi="Times New Roman" w:cs="Times New Roman"/>
          <w:b/>
          <w:kern w:val="0"/>
          <w:sz w:val="48"/>
          <w:szCs w:val="20"/>
          <w:lang w:eastAsia="en-GB"/>
          <w14:ligatures w14:val="none"/>
        </w:rPr>
        <w:t>LEARNER PORTFOLIO</w:t>
      </w:r>
    </w:p>
    <w:p w14:paraId="7F62D780" w14:textId="77777777" w:rsidR="0065358F" w:rsidRPr="0065358F" w:rsidRDefault="0065358F" w:rsidP="0065358F">
      <w:pPr>
        <w:ind w:right="-957"/>
        <w:rPr>
          <w:rFonts w:ascii="Times New Roman" w:eastAsia="Times New Roman" w:hAnsi="Times New Roman" w:cs="Times New Roman"/>
          <w:b/>
          <w:bCs/>
          <w:kern w:val="0"/>
          <w:sz w:val="48"/>
          <w:szCs w:val="48"/>
          <w:lang w:eastAsia="en-GB"/>
          <w14:ligatures w14:val="none"/>
        </w:rPr>
      </w:pPr>
      <w:r w:rsidRPr="0065358F">
        <w:rPr>
          <w:rFonts w:ascii="Times New Roman" w:eastAsia="Times New Roman" w:hAnsi="Times New Roman" w:cs="Times New Roman"/>
          <w:b/>
          <w:bCs/>
          <w:kern w:val="0"/>
          <w:sz w:val="48"/>
          <w:szCs w:val="48"/>
          <w:lang w:eastAsia="en-GB"/>
          <w14:ligatures w14:val="none"/>
        </w:rPr>
        <w:t>(PORTH AGORED and UNIVERSITY OF WALES TRINITY SAINT DAVID)</w:t>
      </w:r>
    </w:p>
    <w:p w14:paraId="0DF24536" w14:textId="77777777" w:rsidR="0065358F" w:rsidRPr="0065358F" w:rsidRDefault="0065358F" w:rsidP="0065358F">
      <w:pPr>
        <w:ind w:right="-957"/>
        <w:rPr>
          <w:rFonts w:ascii="Times New Roman" w:eastAsia="Times New Roman" w:hAnsi="Times New Roman" w:cs="Times New Roman"/>
          <w:b/>
          <w:kern w:val="0"/>
          <w:sz w:val="14"/>
          <w:szCs w:val="2"/>
          <w:lang w:eastAsia="en-GB"/>
          <w14:ligatures w14:val="none"/>
        </w:rPr>
      </w:pPr>
    </w:p>
    <w:p w14:paraId="2255D7E6" w14:textId="77777777" w:rsidR="0065358F" w:rsidRPr="0065358F" w:rsidRDefault="0065358F" w:rsidP="0065358F">
      <w:pPr>
        <w:ind w:right="-957"/>
        <w:rPr>
          <w:rFonts w:ascii="Times New Roman" w:eastAsia="Times New Roman" w:hAnsi="Times New Roman" w:cs="Times New Roman"/>
          <w:b/>
          <w:kern w:val="0"/>
          <w:sz w:val="48"/>
          <w:szCs w:val="20"/>
          <w:lang w:eastAsia="en-GB"/>
          <w14:ligatures w14:val="none"/>
        </w:rPr>
      </w:pPr>
    </w:p>
    <w:tbl>
      <w:tblPr>
        <w:tblW w:w="9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47"/>
      </w:tblGrid>
      <w:tr w:rsidR="0065358F" w:rsidRPr="0065358F" w14:paraId="34C9E056" w14:textId="77777777" w:rsidTr="004D4FA7">
        <w:trPr>
          <w:trHeight w:val="3257"/>
        </w:trPr>
        <w:tc>
          <w:tcPr>
            <w:tcW w:w="9847" w:type="dxa"/>
            <w:shd w:val="clear" w:color="auto" w:fill="auto"/>
          </w:tcPr>
          <w:p w14:paraId="52485DA2" w14:textId="77777777" w:rsidR="0065358F" w:rsidRPr="0065358F" w:rsidRDefault="0065358F" w:rsidP="0065358F">
            <w:pPr>
              <w:ind w:right="-957"/>
              <w:rPr>
                <w:rFonts w:ascii="Times New Roman" w:eastAsia="Times New Roman" w:hAnsi="Times New Roman" w:cs="Times New Roman"/>
                <w:kern w:val="0"/>
                <w:sz w:val="36"/>
                <w:szCs w:val="36"/>
                <w:lang w:eastAsia="en-GB"/>
                <w14:ligatures w14:val="none"/>
              </w:rPr>
            </w:pPr>
            <w:r w:rsidRPr="0065358F">
              <w:rPr>
                <w:rFonts w:ascii="Times New Roman" w:eastAsia="Times New Roman" w:hAnsi="Times New Roman" w:cs="Times New Roman"/>
                <w:b/>
                <w:kern w:val="0"/>
                <w:sz w:val="36"/>
                <w:szCs w:val="36"/>
                <w:lang w:eastAsia="en-GB"/>
                <w14:ligatures w14:val="none"/>
              </w:rPr>
              <w:t xml:space="preserve">Learner’s name: </w:t>
            </w:r>
            <w:r w:rsidRPr="0065358F">
              <w:rPr>
                <w:rFonts w:ascii="Times New Roman" w:eastAsia="Times New Roman" w:hAnsi="Times New Roman" w:cs="Times New Roman"/>
                <w:kern w:val="0"/>
                <w:sz w:val="36"/>
                <w:szCs w:val="36"/>
                <w:lang w:eastAsia="en-GB"/>
                <w14:ligatures w14:val="none"/>
              </w:rPr>
              <w:t>Semhar Ghidey</w:t>
            </w:r>
          </w:p>
          <w:p w14:paraId="3D3CE9D7" w14:textId="77777777" w:rsidR="0065358F" w:rsidRPr="0065358F" w:rsidRDefault="0065358F" w:rsidP="0065358F">
            <w:pPr>
              <w:ind w:right="-957"/>
              <w:rPr>
                <w:rFonts w:ascii="Times New Roman" w:eastAsia="Times New Roman" w:hAnsi="Times New Roman" w:cs="Times New Roman"/>
                <w:b/>
                <w:kern w:val="0"/>
                <w:sz w:val="36"/>
                <w:szCs w:val="36"/>
                <w:lang w:eastAsia="en-GB"/>
                <w14:ligatures w14:val="none"/>
              </w:rPr>
            </w:pPr>
          </w:p>
          <w:p w14:paraId="64E3BCB6" w14:textId="77777777" w:rsidR="0065358F" w:rsidRPr="0065358F" w:rsidRDefault="0065358F" w:rsidP="0065358F">
            <w:pPr>
              <w:ind w:right="-957"/>
              <w:rPr>
                <w:rFonts w:ascii="Times New Roman" w:eastAsia="Times New Roman" w:hAnsi="Times New Roman" w:cs="Times New Roman"/>
                <w:bCs/>
                <w:kern w:val="0"/>
                <w:sz w:val="28"/>
                <w:szCs w:val="28"/>
                <w:lang w:eastAsia="en-GB"/>
                <w14:ligatures w14:val="none"/>
              </w:rPr>
            </w:pPr>
            <w:r w:rsidRPr="0065358F">
              <w:rPr>
                <w:rFonts w:ascii="Times New Roman" w:eastAsia="Times New Roman" w:hAnsi="Times New Roman" w:cs="Times New Roman"/>
                <w:b/>
                <w:kern w:val="0"/>
                <w:sz w:val="36"/>
                <w:szCs w:val="36"/>
                <w:lang w:eastAsia="en-GB"/>
                <w14:ligatures w14:val="none"/>
              </w:rPr>
              <w:t xml:space="preserve">Email address: </w:t>
            </w:r>
            <w:hyperlink r:id="rId8" w:history="1">
              <w:r w:rsidRPr="0065358F">
                <w:rPr>
                  <w:rFonts w:ascii="Arial" w:eastAsia="Times New Roman" w:hAnsi="Arial" w:cs="Arial"/>
                  <w:color w:val="0000FF"/>
                  <w:kern w:val="0"/>
                  <w:sz w:val="28"/>
                  <w:szCs w:val="28"/>
                  <w:u w:val="single"/>
                  <w:lang w:eastAsia="en-GB"/>
                  <w14:ligatures w14:val="none"/>
                </w:rPr>
                <w:t>e</w:t>
              </w:r>
              <w:r w:rsidRPr="0065358F">
                <w:rPr>
                  <w:rFonts w:ascii="Times New Roman" w:eastAsia="Times New Roman" w:hAnsi="Times New Roman" w:cs="Times New Roman"/>
                  <w:bCs/>
                  <w:color w:val="0000FF"/>
                  <w:kern w:val="0"/>
                  <w:sz w:val="28"/>
                  <w:szCs w:val="28"/>
                  <w:u w:val="single"/>
                  <w:lang w:eastAsia="en-GB"/>
                  <w14:ligatures w14:val="none"/>
                </w:rPr>
                <w:t>limabrham2014@yahoo.com</w:t>
              </w:r>
            </w:hyperlink>
          </w:p>
          <w:p w14:paraId="0FCB89A2" w14:textId="77777777" w:rsidR="0065358F" w:rsidRPr="0065358F" w:rsidRDefault="000128E2" w:rsidP="0065358F">
            <w:pPr>
              <w:ind w:right="-957"/>
              <w:rPr>
                <w:rFonts w:ascii="Times New Roman" w:eastAsia="Times New Roman" w:hAnsi="Times New Roman" w:cs="Times New Roman"/>
                <w:kern w:val="0"/>
                <w:sz w:val="28"/>
                <w:szCs w:val="28"/>
                <w:lang w:eastAsia="en-GB"/>
                <w14:ligatures w14:val="none"/>
              </w:rPr>
            </w:pPr>
            <w:hyperlink r:id="rId9" w:history="1">
              <w:r w:rsidR="0065358F" w:rsidRPr="0065358F">
                <w:rPr>
                  <w:rFonts w:ascii="Times New Roman" w:eastAsia="Times New Roman" w:hAnsi="Times New Roman" w:cs="Times New Roman"/>
                  <w:color w:val="0000FF"/>
                  <w:kern w:val="0"/>
                  <w:sz w:val="28"/>
                  <w:szCs w:val="28"/>
                  <w:u w:val="single"/>
                  <w:lang w:eastAsia="en-GB"/>
                  <w14:ligatures w14:val="none"/>
                </w:rPr>
                <w:t>Semhar.ghidey@swansea.gov.uk</w:t>
              </w:r>
            </w:hyperlink>
          </w:p>
          <w:p w14:paraId="0E6BB477" w14:textId="77777777" w:rsidR="0065358F" w:rsidRPr="0065358F" w:rsidRDefault="000128E2" w:rsidP="0065358F">
            <w:pPr>
              <w:ind w:right="-957"/>
              <w:rPr>
                <w:rFonts w:ascii="Times New Roman" w:eastAsia="Times New Roman" w:hAnsi="Times New Roman" w:cs="Times New Roman"/>
                <w:bCs/>
                <w:kern w:val="0"/>
                <w:sz w:val="28"/>
                <w:szCs w:val="28"/>
                <w:lang w:eastAsia="en-GB"/>
                <w14:ligatures w14:val="none"/>
              </w:rPr>
            </w:pPr>
            <w:hyperlink r:id="rId10" w:history="1">
              <w:r w:rsidR="0065358F" w:rsidRPr="0065358F">
                <w:rPr>
                  <w:rFonts w:ascii="Times New Roman" w:eastAsia="Times New Roman" w:hAnsi="Times New Roman" w:cs="Times New Roman"/>
                  <w:bCs/>
                  <w:color w:val="0000FF"/>
                  <w:kern w:val="0"/>
                  <w:sz w:val="28"/>
                  <w:szCs w:val="28"/>
                  <w:u w:val="single"/>
                  <w:lang w:eastAsia="en-GB"/>
                  <w14:ligatures w14:val="none"/>
                </w:rPr>
                <w:t>1800522@student.uwtsd.ac.uk</w:t>
              </w:r>
            </w:hyperlink>
            <w:r w:rsidR="0065358F" w:rsidRPr="0065358F">
              <w:rPr>
                <w:rFonts w:ascii="Times New Roman" w:eastAsia="Times New Roman" w:hAnsi="Times New Roman" w:cs="Times New Roman"/>
                <w:bCs/>
                <w:color w:val="000000"/>
                <w:kern w:val="0"/>
                <w:sz w:val="28"/>
                <w:szCs w:val="28"/>
                <w:lang w:eastAsia="en-GB"/>
                <w14:ligatures w14:val="none"/>
              </w:rPr>
              <w:t xml:space="preserve">, </w:t>
            </w:r>
          </w:p>
          <w:p w14:paraId="54F6FDF0" w14:textId="77777777" w:rsidR="0065358F" w:rsidRPr="0065358F" w:rsidRDefault="0065358F" w:rsidP="0065358F">
            <w:pPr>
              <w:ind w:right="-957"/>
              <w:rPr>
                <w:rFonts w:ascii="Times New Roman" w:eastAsia="Times New Roman" w:hAnsi="Times New Roman" w:cs="Times New Roman"/>
                <w:b/>
                <w:kern w:val="0"/>
                <w:sz w:val="36"/>
                <w:szCs w:val="36"/>
                <w:lang w:eastAsia="en-GB"/>
                <w14:ligatures w14:val="none"/>
              </w:rPr>
            </w:pPr>
          </w:p>
          <w:p w14:paraId="2278CFAF" w14:textId="77777777" w:rsidR="0065358F" w:rsidRPr="0065358F" w:rsidRDefault="0065358F" w:rsidP="0065358F">
            <w:pPr>
              <w:ind w:right="-957"/>
              <w:rPr>
                <w:rFonts w:ascii="Times New Roman" w:eastAsia="Times New Roman" w:hAnsi="Times New Roman" w:cs="Times New Roman"/>
                <w:bCs/>
                <w:kern w:val="0"/>
                <w:sz w:val="36"/>
                <w:szCs w:val="36"/>
                <w:lang w:eastAsia="en-GB"/>
                <w14:ligatures w14:val="none"/>
              </w:rPr>
            </w:pPr>
            <w:r w:rsidRPr="0065358F">
              <w:rPr>
                <w:rFonts w:ascii="Times New Roman" w:eastAsia="Times New Roman" w:hAnsi="Times New Roman" w:cs="Times New Roman"/>
                <w:b/>
                <w:kern w:val="0"/>
                <w:sz w:val="36"/>
                <w:szCs w:val="36"/>
                <w:lang w:eastAsia="en-GB"/>
                <w14:ligatures w14:val="none"/>
              </w:rPr>
              <w:t xml:space="preserve">Learner’s University Registration Number: </w:t>
            </w:r>
            <w:r w:rsidRPr="0065358F">
              <w:rPr>
                <w:rFonts w:ascii="Times New Roman" w:eastAsia="Times New Roman" w:hAnsi="Times New Roman" w:cs="Times New Roman"/>
                <w:bCs/>
                <w:kern w:val="0"/>
                <w:sz w:val="36"/>
                <w:szCs w:val="36"/>
                <w:lang w:eastAsia="en-GB"/>
                <w14:ligatures w14:val="none"/>
              </w:rPr>
              <w:t>1800522</w:t>
            </w:r>
          </w:p>
          <w:p w14:paraId="0FC42AD8" w14:textId="77777777" w:rsidR="0065358F" w:rsidRPr="0065358F" w:rsidRDefault="0065358F" w:rsidP="0065358F">
            <w:pPr>
              <w:ind w:right="-957"/>
              <w:rPr>
                <w:rFonts w:ascii="Times New Roman" w:eastAsia="Times New Roman" w:hAnsi="Times New Roman" w:cs="Times New Roman"/>
                <w:b/>
                <w:kern w:val="0"/>
                <w:sz w:val="36"/>
                <w:szCs w:val="36"/>
                <w:lang w:eastAsia="en-GB"/>
                <w14:ligatures w14:val="none"/>
              </w:rPr>
            </w:pPr>
          </w:p>
          <w:p w14:paraId="73AC51C5" w14:textId="77777777" w:rsidR="0065358F" w:rsidRPr="0065358F" w:rsidRDefault="0065358F" w:rsidP="0065358F">
            <w:pPr>
              <w:ind w:right="-957"/>
              <w:rPr>
                <w:rFonts w:ascii="Times New Roman" w:eastAsia="Times New Roman" w:hAnsi="Times New Roman" w:cs="Times New Roman"/>
                <w:b/>
                <w:kern w:val="0"/>
                <w:sz w:val="48"/>
                <w:szCs w:val="20"/>
                <w:lang w:eastAsia="en-GB"/>
                <w14:ligatures w14:val="none"/>
              </w:rPr>
            </w:pPr>
            <w:r w:rsidRPr="0065358F">
              <w:rPr>
                <w:rFonts w:ascii="Times New Roman" w:eastAsia="Times New Roman" w:hAnsi="Times New Roman" w:cs="Times New Roman"/>
                <w:b/>
                <w:kern w:val="0"/>
                <w:sz w:val="36"/>
                <w:szCs w:val="36"/>
                <w:lang w:eastAsia="en-GB"/>
                <w14:ligatures w14:val="none"/>
              </w:rPr>
              <w:t xml:space="preserve">Cohort: </w:t>
            </w:r>
            <w:r w:rsidRPr="0065358F">
              <w:rPr>
                <w:rFonts w:ascii="Times New Roman" w:eastAsia="Times New Roman" w:hAnsi="Times New Roman" w:cs="Times New Roman"/>
                <w:kern w:val="0"/>
                <w:sz w:val="36"/>
                <w:szCs w:val="36"/>
                <w:lang w:eastAsia="en-GB"/>
                <w14:ligatures w14:val="none"/>
              </w:rPr>
              <w:t>18 onwards</w:t>
            </w:r>
          </w:p>
        </w:tc>
      </w:tr>
    </w:tbl>
    <w:p w14:paraId="51BE1FF5" w14:textId="07458D17" w:rsidR="0065358F" w:rsidRPr="0065358F" w:rsidRDefault="0065358F" w:rsidP="0065358F">
      <w:pPr>
        <w:ind w:right="-957"/>
        <w:rPr>
          <w:rFonts w:ascii="Times New Roman" w:eastAsia="Times New Roman" w:hAnsi="Times New Roman" w:cs="Times New Roman"/>
          <w:b/>
          <w:kern w:val="0"/>
          <w:sz w:val="48"/>
          <w:szCs w:val="20"/>
          <w:lang w:eastAsia="en-GB"/>
          <w14:ligatures w14:val="none"/>
        </w:rPr>
        <w:sectPr w:rsidR="0065358F" w:rsidRPr="0065358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0E5F3478"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b/>
          <w:color w:val="000000"/>
          <w:kern w:val="0"/>
          <w:sz w:val="24"/>
          <w:szCs w:val="24"/>
          <w:lang w:eastAsia="en-GB"/>
          <w14:ligatures w14:val="none"/>
        </w:rPr>
      </w:pPr>
      <w:r w:rsidRPr="0065358F">
        <w:rPr>
          <w:rFonts w:ascii="Times New Roman" w:eastAsia="Times New Roman" w:hAnsi="Times New Roman" w:cs="Times New Roman"/>
          <w:b/>
          <w:color w:val="000000"/>
          <w:kern w:val="0"/>
          <w:sz w:val="24"/>
          <w:szCs w:val="24"/>
          <w:lang w:eastAsia="en-GB"/>
          <w14:ligatures w14:val="none"/>
        </w:rPr>
        <w:lastRenderedPageBreak/>
        <w:t>Task 1</w:t>
      </w:r>
    </w:p>
    <w:p w14:paraId="756CAAF8"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b/>
          <w:color w:val="000000"/>
          <w:kern w:val="0"/>
          <w:sz w:val="24"/>
          <w:szCs w:val="24"/>
          <w:lang w:eastAsia="en-GB"/>
          <w14:ligatures w14:val="none"/>
        </w:rPr>
      </w:pPr>
      <w:r w:rsidRPr="0065358F">
        <w:rPr>
          <w:rFonts w:ascii="Times New Roman" w:eastAsia="Times New Roman" w:hAnsi="Times New Roman" w:cs="Times New Roman"/>
          <w:b/>
          <w:color w:val="000000"/>
          <w:kern w:val="0"/>
          <w:sz w:val="24"/>
          <w:szCs w:val="24"/>
          <w:lang w:eastAsia="en-GB"/>
          <w14:ligatures w14:val="none"/>
        </w:rPr>
        <w:t>Developmental review – Part a</w:t>
      </w:r>
    </w:p>
    <w:p w14:paraId="64E7E1F4"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r w:rsidRPr="0065358F">
        <w:rPr>
          <w:rFonts w:ascii="Times New Roman" w:eastAsia="Times New Roman" w:hAnsi="Times New Roman" w:cs="Times New Roman"/>
          <w:b/>
          <w:bCs/>
          <w:i/>
          <w:iCs/>
          <w:color w:val="000000"/>
          <w:kern w:val="0"/>
          <w:sz w:val="24"/>
          <w:szCs w:val="24"/>
          <w:lang w:eastAsia="en-GB"/>
          <w14:ligatures w14:val="none"/>
        </w:rPr>
        <w:t>Guidanc</w:t>
      </w:r>
      <w:r w:rsidRPr="0065358F">
        <w:rPr>
          <w:rFonts w:ascii="Times New Roman" w:eastAsia="Times New Roman" w:hAnsi="Times New Roman" w:cs="Times New Roman"/>
          <w:b/>
          <w:i/>
          <w:iCs/>
          <w:color w:val="000000"/>
          <w:kern w:val="0"/>
          <w:sz w:val="24"/>
          <w:szCs w:val="24"/>
          <w:lang w:eastAsia="en-GB"/>
          <w14:ligatures w14:val="none"/>
        </w:rPr>
        <w:t>e</w:t>
      </w:r>
      <w:r w:rsidRPr="0065358F">
        <w:rPr>
          <w:rFonts w:ascii="Times New Roman" w:eastAsia="Times New Roman" w:hAnsi="Times New Roman" w:cs="Times New Roman"/>
          <w:i/>
          <w:iCs/>
          <w:color w:val="000000"/>
          <w:kern w:val="0"/>
          <w:sz w:val="24"/>
          <w:szCs w:val="24"/>
          <w:lang w:eastAsia="en-GB"/>
          <w14:ligatures w14:val="none"/>
        </w:rPr>
        <w:t xml:space="preserve">: </w:t>
      </w:r>
    </w:p>
    <w:p w14:paraId="2ED44334"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r w:rsidRPr="0065358F">
        <w:rPr>
          <w:rFonts w:ascii="Times New Roman" w:eastAsia="Times New Roman" w:hAnsi="Times New Roman" w:cs="Times New Roman"/>
          <w:i/>
          <w:iCs/>
          <w:color w:val="000000"/>
          <w:kern w:val="0"/>
          <w:sz w:val="24"/>
          <w:szCs w:val="24"/>
          <w:lang w:eastAsia="en-GB"/>
          <w14:ligatures w14:val="none"/>
        </w:rPr>
        <w:t>This task should be completed by taking into account</w:t>
      </w:r>
      <w:r w:rsidRPr="0065358F">
        <w:rPr>
          <w:rFonts w:ascii="Times New Roman" w:eastAsia="Times New Roman" w:hAnsi="Times New Roman" w:cs="Times New Roman"/>
          <w:color w:val="000000"/>
          <w:kern w:val="0"/>
          <w:sz w:val="24"/>
          <w:szCs w:val="24"/>
          <w:lang w:eastAsia="en-GB"/>
          <w14:ligatures w14:val="none"/>
        </w:rPr>
        <w:t xml:space="preserve"> </w:t>
      </w:r>
      <w:r w:rsidRPr="0065358F">
        <w:rPr>
          <w:rFonts w:ascii="Times New Roman" w:eastAsia="Times New Roman" w:hAnsi="Times New Roman" w:cs="Times New Roman"/>
          <w:i/>
          <w:iCs/>
          <w:color w:val="000000"/>
          <w:kern w:val="0"/>
          <w:sz w:val="24"/>
          <w:szCs w:val="24"/>
          <w:lang w:eastAsia="en-GB"/>
          <w14:ligatures w14:val="none"/>
        </w:rPr>
        <w:t xml:space="preserve">the work that you will have undertaken since qualifying, and discussions with your mentor and supervisor/line manager as part of your First Three Years of Practice Individual Plan. </w:t>
      </w:r>
    </w:p>
    <w:p w14:paraId="2022FB82"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r w:rsidRPr="0065358F">
        <w:rPr>
          <w:rFonts w:ascii="Times New Roman" w:eastAsia="Times New Roman" w:hAnsi="Times New Roman" w:cs="Times New Roman"/>
          <w:i/>
          <w:iCs/>
          <w:color w:val="000000"/>
          <w:kern w:val="0"/>
          <w:sz w:val="24"/>
          <w:szCs w:val="24"/>
          <w:lang w:eastAsia="en-GB"/>
          <w14:ligatures w14:val="none"/>
        </w:rPr>
        <w:t>Task one (part a and b) should incorporate the use of a model of reflection.</w:t>
      </w:r>
    </w:p>
    <w:p w14:paraId="791766FE"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r w:rsidRPr="0065358F">
        <w:rPr>
          <w:rFonts w:ascii="Times New Roman" w:eastAsia="Times New Roman" w:hAnsi="Times New Roman" w:cs="Times New Roman"/>
          <w:i/>
          <w:iCs/>
          <w:color w:val="000000"/>
          <w:kern w:val="0"/>
          <w:sz w:val="24"/>
          <w:szCs w:val="24"/>
          <w:lang w:eastAsia="en-GB"/>
          <w14:ligatures w14:val="none"/>
        </w:rPr>
        <w:t>You must meet the Learning Outcomes for this task (see appendix 5 of the handbook).</w:t>
      </w:r>
    </w:p>
    <w:p w14:paraId="11D70407"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r w:rsidRPr="0065358F">
        <w:rPr>
          <w:rFonts w:ascii="Times New Roman" w:eastAsia="Times New Roman" w:hAnsi="Times New Roman" w:cs="Times New Roman"/>
          <w:i/>
          <w:iCs/>
          <w:color w:val="000000"/>
          <w:kern w:val="0"/>
          <w:sz w:val="24"/>
          <w:szCs w:val="24"/>
          <w:lang w:eastAsia="en-GB"/>
          <w14:ligatures w14:val="none"/>
        </w:rPr>
        <w:t xml:space="preserve">Please answer the question below. </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26"/>
      </w:tblGrid>
      <w:tr w:rsidR="0065358F" w:rsidRPr="0065358F" w14:paraId="64F2EDF6" w14:textId="77777777" w:rsidTr="004D4FA7">
        <w:tc>
          <w:tcPr>
            <w:tcW w:w="8926" w:type="dxa"/>
            <w:shd w:val="clear" w:color="auto" w:fill="auto"/>
          </w:tcPr>
          <w:p w14:paraId="00C24DCC"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bookmarkStart w:id="0" w:name="_Hlk157858480"/>
            <w:r w:rsidRPr="0065358F">
              <w:rPr>
                <w:rFonts w:ascii="Times New Roman" w:eastAsia="Times New Roman" w:hAnsi="Times New Roman" w:cs="Times New Roman"/>
                <w:i/>
                <w:iCs/>
                <w:color w:val="000000"/>
                <w:kern w:val="0"/>
                <w:sz w:val="24"/>
                <w:szCs w:val="24"/>
                <w:lang w:eastAsia="en-GB"/>
                <w14:ligatures w14:val="none"/>
              </w:rPr>
              <w:t>Question:</w:t>
            </w:r>
          </w:p>
          <w:p w14:paraId="392F4900"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Using a reflective model critically reflect on your professional development since qualifying as a Social Worker. Make reference to the supervision, training, learning and research that has impacted on your work. Based on this and continuing to use a reflective model</w:t>
            </w:r>
            <w:bookmarkStart w:id="1" w:name="_Hlk6242578"/>
            <w:r w:rsidRPr="0065358F">
              <w:rPr>
                <w:rFonts w:ascii="Times New Roman" w:eastAsia="Times New Roman" w:hAnsi="Times New Roman" w:cs="Times New Roman"/>
                <w:color w:val="000000"/>
                <w:kern w:val="0"/>
                <w:sz w:val="24"/>
                <w:szCs w:val="24"/>
                <w:lang w:eastAsia="en-GB"/>
                <w14:ligatures w14:val="none"/>
              </w:rPr>
              <w:t xml:space="preserve"> outline what you have identified and agreed with your manager and/or mentor for your development over the coming 12 months. You must demonstrate how you intend to meet all of the following learning outcomes: - </w:t>
            </w:r>
            <w:bookmarkEnd w:id="1"/>
          </w:p>
          <w:p w14:paraId="66106030" w14:textId="77777777" w:rsidR="0065358F" w:rsidRPr="0065358F" w:rsidRDefault="0065358F" w:rsidP="0065358F">
            <w:pPr>
              <w:numPr>
                <w:ilvl w:val="0"/>
                <w:numId w:val="1"/>
              </w:numPr>
              <w:overflowPunct w:val="0"/>
              <w:autoSpaceDE w:val="0"/>
              <w:autoSpaceDN w:val="0"/>
              <w:adjustRightInd w:val="0"/>
              <w:spacing w:after="160" w:line="360" w:lineRule="auto"/>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Applying analysis in assessment to inform interventions.</w:t>
            </w:r>
          </w:p>
          <w:p w14:paraId="1D46F8EA" w14:textId="77777777" w:rsidR="0065358F" w:rsidRPr="0065358F" w:rsidRDefault="0065358F" w:rsidP="0065358F">
            <w:pPr>
              <w:numPr>
                <w:ilvl w:val="0"/>
                <w:numId w:val="1"/>
              </w:numPr>
              <w:overflowPunct w:val="0"/>
              <w:autoSpaceDE w:val="0"/>
              <w:autoSpaceDN w:val="0"/>
              <w:adjustRightInd w:val="0"/>
              <w:spacing w:after="160" w:line="360" w:lineRule="auto"/>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 xml:space="preserve">Working collaboratively with people in need of care and support, their </w:t>
            </w:r>
            <w:proofErr w:type="spellStart"/>
            <w:r w:rsidRPr="0065358F">
              <w:rPr>
                <w:rFonts w:ascii="Times New Roman" w:eastAsia="Times New Roman" w:hAnsi="Times New Roman" w:cs="Times New Roman"/>
                <w:color w:val="000000"/>
                <w:kern w:val="0"/>
                <w:sz w:val="24"/>
                <w:szCs w:val="24"/>
                <w:lang w:eastAsia="en-GB"/>
                <w14:ligatures w14:val="none"/>
              </w:rPr>
              <w:t>carers</w:t>
            </w:r>
            <w:proofErr w:type="spellEnd"/>
            <w:r w:rsidRPr="0065358F">
              <w:rPr>
                <w:rFonts w:ascii="Times New Roman" w:eastAsia="Times New Roman" w:hAnsi="Times New Roman" w:cs="Times New Roman"/>
                <w:i/>
                <w:iCs/>
                <w:color w:val="000000"/>
                <w:kern w:val="0"/>
                <w:sz w:val="24"/>
                <w:szCs w:val="24"/>
                <w:lang w:eastAsia="en-GB"/>
                <w14:ligatures w14:val="none"/>
              </w:rPr>
              <w:t xml:space="preserve"> </w:t>
            </w:r>
            <w:r w:rsidRPr="0065358F">
              <w:rPr>
                <w:rFonts w:ascii="Times New Roman" w:eastAsia="Times New Roman" w:hAnsi="Times New Roman" w:cs="Times New Roman"/>
                <w:color w:val="000000"/>
                <w:kern w:val="0"/>
                <w:sz w:val="24"/>
                <w:szCs w:val="24"/>
                <w:lang w:eastAsia="en-GB"/>
                <w14:ligatures w14:val="none"/>
              </w:rPr>
              <w:t>and other professionals.</w:t>
            </w:r>
          </w:p>
          <w:p w14:paraId="46C7FCED" w14:textId="77777777" w:rsidR="0065358F" w:rsidRPr="0065358F" w:rsidRDefault="0065358F" w:rsidP="0065358F">
            <w:pPr>
              <w:numPr>
                <w:ilvl w:val="0"/>
                <w:numId w:val="1"/>
              </w:numPr>
              <w:overflowPunct w:val="0"/>
              <w:autoSpaceDE w:val="0"/>
              <w:autoSpaceDN w:val="0"/>
              <w:adjustRightInd w:val="0"/>
              <w:spacing w:after="160" w:line="360" w:lineRule="auto"/>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Intervention and application of professional judgement in increasingly complex situations.</w:t>
            </w:r>
          </w:p>
          <w:p w14:paraId="013EFABA"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r w:rsidRPr="0065358F">
              <w:rPr>
                <w:rFonts w:ascii="Times New Roman" w:eastAsia="Times New Roman" w:hAnsi="Times New Roman" w:cs="Times New Roman"/>
                <w:i/>
                <w:iCs/>
                <w:color w:val="000000"/>
                <w:kern w:val="0"/>
                <w:sz w:val="24"/>
                <w:szCs w:val="24"/>
                <w:lang w:eastAsia="en-GB"/>
                <w14:ligatures w14:val="none"/>
              </w:rPr>
              <w:t>750 words (+/- 10%: 825 include your actual word count at the end of each section).</w:t>
            </w:r>
          </w:p>
          <w:p w14:paraId="682550E3"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My role in adult services involved completing initial assessments/reviews; mental capacity assessments (MCAs); best interests’ meetings (BI); and multi-disciplinary team (MDT) meetings. I utilised Driscoll's reflective model (2007).</w:t>
            </w:r>
          </w:p>
          <w:p w14:paraId="7A9D11D1"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Learning Outcome1</w:t>
            </w:r>
          </w:p>
          <w:p w14:paraId="76C1862B"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lastRenderedPageBreak/>
              <w:t>What?</w:t>
            </w:r>
          </w:p>
          <w:p w14:paraId="79451A93"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Service user1 (SU1) has a mild learning disability and psychosis and is monitored by community nurse at home. During my initial visit, his mother/main carer shared that their fridge-freezer was broken; they could not afford a new one.</w:t>
            </w:r>
          </w:p>
          <w:p w14:paraId="6B197C73"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So what?</w:t>
            </w:r>
          </w:p>
          <w:p w14:paraId="4BC83C24"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Reflecting on the impact of this on SU1's wellbeing (Knapp &amp; Wong, 2020) and in line with the Social Services Well-being Wales Act 2014 (SSWBWA, 2014), which states carers right to an assessment, I offered his carer an assessment, which she accepted.  Following a person-centred approach and ‘what matters’ discussions (James &amp; Clement, 2017; Social Care Wales, [SCW] 2017), I identified that one of her outcomes was immediate financial aid. I offered a grant, which she accepted. I felt relieved knowing the grant would help them continue their caring role and achieve their outcome.</w:t>
            </w:r>
          </w:p>
          <w:p w14:paraId="5BB80E5D"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Now what?</w:t>
            </w:r>
          </w:p>
          <w:p w14:paraId="3F0BE518"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Subsequent meetings with the family provided more understanding about their financial issues. During supervision, I realised that I should have asked more questions prior to offering support. I should have sought input from colleagues who know the family (Milner et al., 2020; Parker, 2020). I should have raised the case with supervision earlier. This would have given me the opportunity to plan with SU1 and his mother for solutions to their financial difficulties. In the future, I plan to do so, ensuring a fuller picture before acting. My manager's guidance has been invaluable (SCW, 2017). I am learning to optimise supervision. My main learning need is improving assessment skills (Milner, 2020).</w:t>
            </w:r>
          </w:p>
          <w:p w14:paraId="4660A55B"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p>
          <w:p w14:paraId="04B47385"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Learning Outcome2</w:t>
            </w:r>
          </w:p>
          <w:p w14:paraId="19C07888"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What?</w:t>
            </w:r>
          </w:p>
          <w:p w14:paraId="07DCAA43"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Initially, I had limited experience with collaboration, lacking clarity about my role and responsibilities; as chairperson, these require clarity (Doel, 2012; Parker, 2020). During an MDT meeting I chaired, health professionals questioned the action plan I set with SU2, who has a severe learning disability, and her carers. I was unable to adequately explain my action plan to the health professionals at the MDT meeting. I reluctantly agreed to re-assess SU2.</w:t>
            </w:r>
          </w:p>
          <w:p w14:paraId="377C904D"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So, what?</w:t>
            </w:r>
          </w:p>
          <w:p w14:paraId="40B8AA25"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I had taken time to understand SU2, speaking with carers and other professionals who had known her for years before producing the plan. At the MDT meeting, I felt intimidated as health workers and the care provider articulated their own priorities (Banks, 2012). Tense exchanges failed to focus on assessing SU2's needs. I felt I failed to create a collaborative environment (Howe, 2008; SCW, 2017). In supervision, I realised that, in striving to work collaboratively, I had underestimated my abilities, which my supervisor confirmed. Unnecessary re-assessments cause SUs stress and waste resources. Handling disputes is part of communication competence (</w:t>
            </w:r>
            <w:r w:rsidRPr="0065358F">
              <w:rPr>
                <w:rFonts w:ascii="Times New Roman" w:eastAsia="Times New Roman" w:hAnsi="Times New Roman" w:cs="Times New Roman"/>
                <w:color w:val="000000"/>
                <w:kern w:val="0"/>
                <w:sz w:val="24"/>
                <w:szCs w:val="24"/>
                <w:lang w:eastAsia="en-GB"/>
                <w14:ligatures w14:val="none"/>
              </w:rPr>
              <w:t xml:space="preserve">Howe, 1998; </w:t>
            </w:r>
            <w:r w:rsidRPr="0065358F">
              <w:rPr>
                <w:rFonts w:ascii="Times New Roman" w:eastAsia="Times New Roman" w:hAnsi="Times New Roman" w:cs="Times New Roman"/>
                <w:color w:val="252525"/>
                <w:kern w:val="0"/>
                <w:sz w:val="24"/>
                <w:szCs w:val="24"/>
                <w:lang w:eastAsia="en-GB"/>
                <w14:ligatures w14:val="none"/>
              </w:rPr>
              <w:t>Howe, 2008; Koprowska, 2020; Teater, 2012). I must ensure that SU2's safety and well-being are not compromised (SCW, 2017).</w:t>
            </w:r>
          </w:p>
          <w:p w14:paraId="076434EC"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Now what</w:t>
            </w:r>
          </w:p>
          <w:p w14:paraId="2A4EEF4B"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 xml:space="preserve">Working with more complex cases, my role includes advocating for the best outcome for the SUs (Banks, 2012; </w:t>
            </w:r>
            <w:proofErr w:type="spellStart"/>
            <w:r w:rsidRPr="0065358F">
              <w:rPr>
                <w:rFonts w:ascii="Times New Roman" w:eastAsia="Times New Roman" w:hAnsi="Times New Roman" w:cs="Times New Roman"/>
                <w:color w:val="252525"/>
                <w:kern w:val="0"/>
                <w:sz w:val="24"/>
                <w:szCs w:val="24"/>
                <w:lang w:eastAsia="en-GB"/>
                <w14:ligatures w14:val="none"/>
              </w:rPr>
              <w:t>Hugman</w:t>
            </w:r>
            <w:proofErr w:type="spellEnd"/>
            <w:r w:rsidRPr="0065358F">
              <w:rPr>
                <w:rFonts w:ascii="Times New Roman" w:eastAsia="Times New Roman" w:hAnsi="Times New Roman" w:cs="Times New Roman"/>
                <w:color w:val="252525"/>
                <w:kern w:val="0"/>
                <w:sz w:val="24"/>
                <w:szCs w:val="24"/>
                <w:lang w:eastAsia="en-GB"/>
                <w14:ligatures w14:val="none"/>
              </w:rPr>
              <w:t>, 2016). I am learning to assert myself, avoiding interactions that assign blame and to use effective communication to re-focus colleagues to seek optimal interventions for the SU (Koprowska, 2020; SCW, 2017). To meet my learning needs, I will attend communication training, research, use feedback to reflect on, and continue to seek guidance. I will read collaborative working resources, discussing them during supervision (BASW, 2020; Merton Council, 2012). I will note potential flashpoints before meetings (Koprowska, 2020; Maclean &amp; Harrison, 2015).</w:t>
            </w:r>
          </w:p>
          <w:p w14:paraId="313ED482"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p>
          <w:p w14:paraId="526B44E9"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Learning Outcome3</w:t>
            </w:r>
          </w:p>
          <w:p w14:paraId="783F75A2"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What?</w:t>
            </w:r>
          </w:p>
          <w:p w14:paraId="3590C3A2"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I experienced a situation where my professional judgement was challenged while working with SU3. SU3, in his late twenties, has been diagnosed with mild learning disabilities and mental health issues. I carried out my first MCA regarding his monetary skills after learning that he was experiencing financial abuse from his mother/main carer, who manages his benefits. SU3 was found to currently lack capacity. I arranged a BI meeting to determine who would manage SU3's finances. When I contacted SU3's nurse to speak with her before the meeting, she opined that SU3 had capacity. I agreed to repeat the assessment.</w:t>
            </w:r>
          </w:p>
          <w:p w14:paraId="0DADFA64"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So what?</w:t>
            </w:r>
          </w:p>
          <w:p w14:paraId="666B8E51"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In supervision, my manager advised me not to repeat the MCA, asserting his confidence in my professional judgment. He also reminded me of what had occurred with SU2 and how important assertiveness is in our profession (Doel, 2012). Respecting other professionals' skills is key to collaborative working (SCW, 2017; Teater, 2012). Respect, however, does not mean that I should discard my own judgement. This event helped me realise that I must build my skills, and confidence. These skills are crucial in analysing and prioritising potentially useful interventions. </w:t>
            </w:r>
          </w:p>
          <w:p w14:paraId="473F97E9"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Now what?</w:t>
            </w:r>
          </w:p>
          <w:p w14:paraId="6DB3A15B"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r w:rsidRPr="0065358F">
              <w:rPr>
                <w:rFonts w:ascii="Times New Roman" w:eastAsia="Times New Roman" w:hAnsi="Times New Roman" w:cs="Times New Roman"/>
                <w:color w:val="252525"/>
                <w:kern w:val="0"/>
                <w:sz w:val="24"/>
                <w:szCs w:val="24"/>
                <w:lang w:eastAsia="en-GB"/>
                <w14:ligatures w14:val="none"/>
              </w:rPr>
              <w:t>I will utilise supervision. I need to assert myself while remaining respectful of other professionals’ contributions to service users' lives. My learning needs include chairing MDT meetings and carrying out MCAs. I received post-meeting support; discussions prior to interventions are my aim (SCW, 2017). This will improve analysis and judgement in planning interventions. Acknowledging non-social-work professionals' expertise is crucial (SCW, 2017), while foregrounding social work priorities.</w:t>
            </w:r>
          </w:p>
          <w:bookmarkEnd w:id="0"/>
          <w:p w14:paraId="1F42067D" w14:textId="77777777" w:rsidR="0065358F" w:rsidRPr="0065358F" w:rsidRDefault="0065358F" w:rsidP="0065358F">
            <w:pPr>
              <w:overflowPunct w:val="0"/>
              <w:autoSpaceDE w:val="0"/>
              <w:autoSpaceDN w:val="0"/>
              <w:adjustRightInd w:val="0"/>
              <w:spacing w:before="100" w:beforeAutospacing="1" w:after="100" w:afterAutospacing="1" w:line="360" w:lineRule="auto"/>
              <w:textAlignment w:val="baseline"/>
              <w:rPr>
                <w:rFonts w:ascii="Times New Roman" w:eastAsia="Times New Roman" w:hAnsi="Times New Roman" w:cs="Times New Roman"/>
                <w:color w:val="252525"/>
                <w:kern w:val="0"/>
                <w:sz w:val="24"/>
                <w:szCs w:val="24"/>
                <w:lang w:eastAsia="en-GB"/>
                <w14:ligatures w14:val="none"/>
              </w:rPr>
            </w:pPr>
          </w:p>
          <w:p w14:paraId="42FFA893" w14:textId="77777777" w:rsidR="0065358F" w:rsidRPr="0065358F" w:rsidRDefault="0065358F" w:rsidP="0065358F">
            <w:pPr>
              <w:suppressAutoHyphens/>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NSimSun" w:hAnsi="Times New Roman" w:cs="Times New Roman"/>
                <w:color w:val="000000"/>
                <w:kern w:val="0"/>
                <w:sz w:val="24"/>
                <w:szCs w:val="24"/>
                <w:lang w:eastAsia="zh-CN" w:bidi="hi-IN"/>
                <w14:ligatures w14:val="none"/>
              </w:rPr>
              <w:t xml:space="preserve">(834 words).  </w:t>
            </w:r>
            <w:r w:rsidRPr="0065358F">
              <w:rPr>
                <w:rFonts w:ascii="Times New Roman" w:eastAsia="NSimSun" w:hAnsi="Times New Roman" w:cs="Times New Roman"/>
                <w:color w:val="000000"/>
                <w:kern w:val="0"/>
                <w:sz w:val="24"/>
                <w:szCs w:val="24"/>
                <w:lang w:eastAsia="zh-CN" w:bidi="hi-IN"/>
                <w14:ligatures w14:val="none"/>
              </w:rPr>
              <w:br w:type="page"/>
            </w:r>
          </w:p>
        </w:tc>
      </w:tr>
    </w:tbl>
    <w:p w14:paraId="569FD90C"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color w:val="000000"/>
          <w:kern w:val="0"/>
          <w:sz w:val="24"/>
          <w:szCs w:val="24"/>
          <w:lang w:eastAsia="en-GB"/>
          <w14:ligatures w14:val="none"/>
        </w:rPr>
      </w:pPr>
    </w:p>
    <w:p w14:paraId="4D5683AA"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b/>
          <w:bCs/>
          <w:color w:val="000000"/>
          <w:kern w:val="0"/>
          <w:sz w:val="24"/>
          <w:szCs w:val="24"/>
          <w:lang w:eastAsia="en-GB"/>
          <w14:ligatures w14:val="none"/>
        </w:rPr>
        <w:sectPr w:rsidR="0065358F" w:rsidRPr="0065358F">
          <w:headerReference w:type="default" r:id="rId17"/>
          <w:footerReference w:type="default" r:id="rId18"/>
          <w:pgSz w:w="11906" w:h="16838"/>
          <w:pgMar w:top="1440" w:right="1440" w:bottom="1440" w:left="1440" w:header="708" w:footer="708" w:gutter="0"/>
          <w:cols w:space="708"/>
          <w:docGrid w:linePitch="360"/>
        </w:sectPr>
      </w:pPr>
    </w:p>
    <w:p w14:paraId="0B05F697"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b/>
          <w:bCs/>
          <w:color w:val="000000"/>
          <w:kern w:val="0"/>
          <w:sz w:val="24"/>
          <w:szCs w:val="24"/>
          <w:lang w:eastAsia="en-GB"/>
          <w14:ligatures w14:val="none"/>
        </w:rPr>
      </w:pPr>
      <w:r w:rsidRPr="0065358F">
        <w:rPr>
          <w:rFonts w:ascii="Times New Roman" w:eastAsia="Times New Roman" w:hAnsi="Times New Roman" w:cs="Times New Roman"/>
          <w:b/>
          <w:bCs/>
          <w:color w:val="000000"/>
          <w:kern w:val="0"/>
          <w:sz w:val="24"/>
          <w:szCs w:val="24"/>
          <w:lang w:eastAsia="en-GB"/>
          <w14:ligatures w14:val="none"/>
        </w:rPr>
        <w:t>Task 1B</w:t>
      </w:r>
    </w:p>
    <w:p w14:paraId="7ED1AC8F"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b/>
          <w:color w:val="000000"/>
          <w:kern w:val="0"/>
          <w:sz w:val="24"/>
          <w:szCs w:val="24"/>
          <w:lang w:eastAsia="en-GB"/>
          <w14:ligatures w14:val="none"/>
        </w:rPr>
      </w:pPr>
      <w:r w:rsidRPr="0065358F">
        <w:rPr>
          <w:rFonts w:ascii="Times New Roman" w:eastAsia="Times New Roman" w:hAnsi="Times New Roman" w:cs="Times New Roman"/>
          <w:b/>
          <w:color w:val="000000"/>
          <w:kern w:val="0"/>
          <w:sz w:val="24"/>
          <w:szCs w:val="24"/>
          <w:lang w:eastAsia="en-GB"/>
          <w14:ligatures w14:val="none"/>
        </w:rPr>
        <w:t>Task 1 (Part b)</w:t>
      </w:r>
    </w:p>
    <w:p w14:paraId="4CD5E282" w14:textId="77777777" w:rsidR="0065358F" w:rsidRPr="0065358F" w:rsidRDefault="0065358F" w:rsidP="0065358F">
      <w:pPr>
        <w:overflowPunct w:val="0"/>
        <w:autoSpaceDE w:val="0"/>
        <w:autoSpaceDN w:val="0"/>
        <w:adjustRightInd w:val="0"/>
        <w:spacing w:after="160" w:line="360" w:lineRule="auto"/>
        <w:jc w:val="center"/>
        <w:textAlignment w:val="baseline"/>
        <w:rPr>
          <w:rFonts w:ascii="Times New Roman" w:eastAsia="Times New Roman" w:hAnsi="Times New Roman" w:cs="Times New Roman"/>
          <w:b/>
          <w:bCs/>
          <w:color w:val="000000"/>
          <w:kern w:val="0"/>
          <w:sz w:val="24"/>
          <w:szCs w:val="24"/>
          <w:lang w:eastAsia="en-GB"/>
          <w14:ligatures w14:val="none"/>
        </w:rPr>
      </w:pPr>
      <w:r w:rsidRPr="0065358F">
        <w:rPr>
          <w:rFonts w:ascii="Times New Roman" w:eastAsia="Times New Roman" w:hAnsi="Times New Roman" w:cs="Times New Roman"/>
          <w:b/>
          <w:bCs/>
          <w:color w:val="000000"/>
          <w:kern w:val="0"/>
          <w:sz w:val="24"/>
          <w:szCs w:val="24"/>
          <w:lang w:eastAsia="en-GB"/>
          <w14:ligatures w14:val="none"/>
        </w:rPr>
        <w:t xml:space="preserve">Developmental Review </w:t>
      </w:r>
    </w:p>
    <w:p w14:paraId="445F791B"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b/>
          <w:color w:val="000000"/>
          <w:kern w:val="0"/>
          <w:sz w:val="24"/>
          <w:szCs w:val="24"/>
          <w:lang w:eastAsia="en-GB"/>
          <w14:ligatures w14:val="none"/>
        </w:rPr>
      </w:pPr>
      <w:r w:rsidRPr="0065358F">
        <w:rPr>
          <w:rFonts w:ascii="Times New Roman" w:eastAsia="Times New Roman" w:hAnsi="Times New Roman" w:cs="Times New Roman"/>
          <w:b/>
          <w:color w:val="000000"/>
          <w:kern w:val="0"/>
          <w:sz w:val="24"/>
          <w:szCs w:val="24"/>
          <w:lang w:eastAsia="en-GB"/>
          <w14:ligatures w14:val="none"/>
        </w:rPr>
        <w:t>Guidance:</w:t>
      </w:r>
    </w:p>
    <w:p w14:paraId="1DB5DF85" w14:textId="77777777" w:rsidR="0065358F" w:rsidRPr="0065358F" w:rsidRDefault="0065358F" w:rsidP="0065358F">
      <w:pPr>
        <w:overflowPunct w:val="0"/>
        <w:autoSpaceDE w:val="0"/>
        <w:autoSpaceDN w:val="0"/>
        <w:adjustRightInd w:val="0"/>
        <w:spacing w:after="160" w:line="360" w:lineRule="auto"/>
        <w:textAlignment w:val="baseline"/>
        <w:rPr>
          <w:rFonts w:ascii="Times New Roman" w:eastAsia="Times New Roman" w:hAnsi="Times New Roman" w:cs="Times New Roman"/>
          <w:i/>
          <w:iCs/>
          <w:color w:val="000000"/>
          <w:kern w:val="0"/>
          <w:sz w:val="24"/>
          <w:szCs w:val="24"/>
          <w:lang w:eastAsia="en-GB"/>
          <w14:ligatures w14:val="none"/>
        </w:rPr>
      </w:pPr>
      <w:r w:rsidRPr="0065358F">
        <w:rPr>
          <w:rFonts w:ascii="Times New Roman" w:eastAsia="Times New Roman" w:hAnsi="Times New Roman" w:cs="Times New Roman"/>
          <w:i/>
          <w:iCs/>
          <w:color w:val="000000"/>
          <w:kern w:val="0"/>
          <w:sz w:val="24"/>
          <w:szCs w:val="24"/>
          <w:lang w:eastAsia="en-GB"/>
          <w14:ligatures w14:val="none"/>
        </w:rPr>
        <w:t>Please ensure you refer to a reflective model and that you met the require learning outcomes for this task (See appendix 5 of the handbook).</w:t>
      </w:r>
    </w:p>
    <w:p w14:paraId="654CBB92"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b/>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5358F" w:rsidRPr="0065358F" w14:paraId="503F8411" w14:textId="77777777" w:rsidTr="004D4FA7">
        <w:tc>
          <w:tcPr>
            <w:tcW w:w="10188" w:type="dxa"/>
            <w:shd w:val="clear" w:color="auto" w:fill="auto"/>
          </w:tcPr>
          <w:p w14:paraId="4BC4AA1A"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b/>
                <w:color w:val="000000"/>
                <w:kern w:val="0"/>
                <w:sz w:val="24"/>
                <w:szCs w:val="24"/>
                <w:lang w:eastAsia="en-GB"/>
                <w14:ligatures w14:val="none"/>
              </w:rPr>
            </w:pPr>
            <w:r w:rsidRPr="0065358F">
              <w:rPr>
                <w:rFonts w:ascii="Times New Roman" w:eastAsia="Times New Roman" w:hAnsi="Times New Roman" w:cs="Times New Roman"/>
                <w:b/>
                <w:color w:val="000000"/>
                <w:kern w:val="0"/>
                <w:sz w:val="24"/>
                <w:szCs w:val="24"/>
                <w:lang w:eastAsia="en-GB"/>
                <w14:ligatures w14:val="none"/>
              </w:rPr>
              <w:t>Question:</w:t>
            </w:r>
          </w:p>
          <w:p w14:paraId="52BE8E05"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 xml:space="preserve">Using a reflective model critically reflect on your development including reference to training, learning, research and use of supervision since completing Task 1 (part a) (when you began the programme). </w:t>
            </w:r>
          </w:p>
          <w:p w14:paraId="735B493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individuals in need of care and support and/or their </w:t>
            </w:r>
            <w:proofErr w:type="spellStart"/>
            <w:r w:rsidRPr="0065358F">
              <w:rPr>
                <w:rFonts w:ascii="Times New Roman" w:eastAsia="Times New Roman" w:hAnsi="Times New Roman" w:cs="Times New Roman"/>
                <w:color w:val="000000"/>
                <w:kern w:val="0"/>
                <w:sz w:val="24"/>
                <w:szCs w:val="24"/>
                <w:lang w:eastAsia="en-GB"/>
                <w14:ligatures w14:val="none"/>
              </w:rPr>
              <w:t>carers</w:t>
            </w:r>
            <w:proofErr w:type="spellEnd"/>
            <w:r w:rsidRPr="0065358F">
              <w:rPr>
                <w:rFonts w:ascii="Times New Roman" w:eastAsia="Times New Roman" w:hAnsi="Times New Roman" w:cs="Times New Roman"/>
                <w:color w:val="000000"/>
                <w:kern w:val="0"/>
                <w:sz w:val="24"/>
                <w:szCs w:val="24"/>
                <w:lang w:eastAsia="en-GB"/>
                <w14:ligatures w14:val="none"/>
              </w:rPr>
              <w:t xml:space="preserve"> and </w:t>
            </w:r>
            <w:bookmarkStart w:id="2" w:name="_Hlk6242917"/>
            <w:r w:rsidRPr="0065358F">
              <w:rPr>
                <w:rFonts w:ascii="Times New Roman" w:eastAsia="Times New Roman" w:hAnsi="Times New Roman" w:cs="Times New Roman"/>
                <w:color w:val="000000"/>
                <w:kern w:val="0"/>
                <w:sz w:val="24"/>
                <w:szCs w:val="24"/>
                <w:lang w:eastAsia="en-GB"/>
                <w14:ligatures w14:val="none"/>
              </w:rPr>
              <w:t>how this feedback has informed your future professional development.</w:t>
            </w:r>
            <w:bookmarkEnd w:id="2"/>
          </w:p>
          <w:p w14:paraId="1014459B"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74BF0C91"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750 words (+/- 10%: include your actual word count at the end of each section).</w:t>
            </w:r>
          </w:p>
          <w:p w14:paraId="60521EE5"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497819B9"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Since completing Task 1, I have achieved better outcomes with the service users (SUs) I support. I have researched areas relevant to the needs and wishes of SUs in order to enhance my evidence base for decision-making (Social Care Wales (SCW), 2011). I dedicate more time to preparing prior to supervision to keep myself accountable (SCW, 2011). I intentionally work towards meeting the identified learning outcomes (SCW, 2011). Driscoll’s model of reflection (2007) is utilised.</w:t>
            </w:r>
          </w:p>
          <w:p w14:paraId="1F7FA29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7E8CCF78"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Learning outcome1</w:t>
            </w:r>
          </w:p>
          <w:p w14:paraId="7B002846"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What?</w:t>
            </w:r>
          </w:p>
          <w:p w14:paraId="50160508"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 xml:space="preserve">To improve my analytical skills, I now read </w:t>
            </w:r>
            <w:proofErr w:type="spellStart"/>
            <w:r w:rsidRPr="0065358F">
              <w:rPr>
                <w:rFonts w:ascii="Times New Roman" w:eastAsia="Times New Roman" w:hAnsi="Times New Roman" w:cs="Times New Roman"/>
                <w:color w:val="000000"/>
                <w:kern w:val="0"/>
                <w:sz w:val="24"/>
                <w:szCs w:val="24"/>
                <w:lang w:eastAsia="en-GB"/>
                <w14:ligatures w14:val="none"/>
              </w:rPr>
              <w:t>SUs’</w:t>
            </w:r>
            <w:proofErr w:type="spellEnd"/>
            <w:r w:rsidRPr="0065358F">
              <w:rPr>
                <w:rFonts w:ascii="Times New Roman" w:eastAsia="Times New Roman" w:hAnsi="Times New Roman" w:cs="Times New Roman"/>
                <w:color w:val="000000"/>
                <w:kern w:val="0"/>
                <w:sz w:val="24"/>
                <w:szCs w:val="24"/>
                <w:lang w:eastAsia="en-GB"/>
                <w14:ligatures w14:val="none"/>
              </w:rPr>
              <w:t xml:space="preserve"> archives as well as their files. A benefits awareness training enabled me to better understand the system most SUs </w:t>
            </w:r>
            <w:proofErr w:type="gramStart"/>
            <w:r w:rsidRPr="0065358F">
              <w:rPr>
                <w:rFonts w:ascii="Times New Roman" w:eastAsia="Times New Roman" w:hAnsi="Times New Roman" w:cs="Times New Roman"/>
                <w:color w:val="000000"/>
                <w:kern w:val="0"/>
                <w:sz w:val="24"/>
                <w:szCs w:val="24"/>
                <w:lang w:eastAsia="en-GB"/>
                <w14:ligatures w14:val="none"/>
              </w:rPr>
              <w:t>rely</w:t>
            </w:r>
            <w:proofErr w:type="gramEnd"/>
            <w:r w:rsidRPr="0065358F">
              <w:rPr>
                <w:rFonts w:ascii="Times New Roman" w:eastAsia="Times New Roman" w:hAnsi="Times New Roman" w:cs="Times New Roman"/>
                <w:color w:val="000000"/>
                <w:kern w:val="0"/>
                <w:sz w:val="24"/>
                <w:szCs w:val="24"/>
                <w:lang w:eastAsia="en-GB"/>
                <w14:ligatures w14:val="none"/>
              </w:rPr>
              <w:t xml:space="preserve"> on. I began using the strengths-based approach during the initial assessment. This helps SUs/carers to explore their strengths and assets, empowering them (</w:t>
            </w:r>
            <w:proofErr w:type="spellStart"/>
            <w:r w:rsidRPr="0065358F">
              <w:rPr>
                <w:rFonts w:ascii="Times New Roman" w:eastAsia="Times New Roman" w:hAnsi="Times New Roman" w:cs="Times New Roman"/>
                <w:color w:val="000000"/>
                <w:kern w:val="0"/>
                <w:sz w:val="24"/>
                <w:szCs w:val="24"/>
                <w:lang w:eastAsia="en-GB"/>
                <w14:ligatures w14:val="none"/>
              </w:rPr>
              <w:t>Caiels</w:t>
            </w:r>
            <w:proofErr w:type="spellEnd"/>
            <w:r w:rsidRPr="0065358F">
              <w:rPr>
                <w:rFonts w:ascii="Times New Roman" w:eastAsia="Times New Roman" w:hAnsi="Times New Roman" w:cs="Times New Roman"/>
                <w:color w:val="000000"/>
                <w:kern w:val="0"/>
                <w:sz w:val="24"/>
                <w:szCs w:val="24"/>
                <w:lang w:eastAsia="en-GB"/>
                <w14:ligatures w14:val="none"/>
              </w:rPr>
              <w:t>, Milne and Beadle-Brown, 2021; Howe, 2009). I re-read a summary of the Future Generations (Wales) Act 2015, which emphasises long-term solutions rather than short-term fixes, an approach that I have adopted.</w:t>
            </w:r>
          </w:p>
          <w:p w14:paraId="77CBEAA1"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64F523D0"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So what?</w:t>
            </w:r>
          </w:p>
          <w:p w14:paraId="2B6BD02F"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Attending the benefits training offered insights into how the system works.  The strengths-based approach (</w:t>
            </w:r>
            <w:proofErr w:type="spellStart"/>
            <w:r w:rsidRPr="0065358F">
              <w:rPr>
                <w:rFonts w:ascii="Times New Roman" w:eastAsia="Times New Roman" w:hAnsi="Times New Roman" w:cs="Times New Roman"/>
                <w:color w:val="000000"/>
                <w:kern w:val="0"/>
                <w:sz w:val="24"/>
                <w:szCs w:val="24"/>
                <w:lang w:eastAsia="en-GB"/>
                <w14:ligatures w14:val="none"/>
              </w:rPr>
              <w:t>Caiels</w:t>
            </w:r>
            <w:proofErr w:type="spellEnd"/>
            <w:r w:rsidRPr="0065358F">
              <w:rPr>
                <w:rFonts w:ascii="Times New Roman" w:eastAsia="Times New Roman" w:hAnsi="Times New Roman" w:cs="Times New Roman"/>
                <w:color w:val="000000"/>
                <w:kern w:val="0"/>
                <w:sz w:val="24"/>
                <w:szCs w:val="24"/>
                <w:lang w:eastAsia="en-GB"/>
                <w14:ligatures w14:val="none"/>
              </w:rPr>
              <w:t xml:space="preserve">, Milne and Beadle-Brown, 2021) helps identify </w:t>
            </w:r>
            <w:proofErr w:type="spellStart"/>
            <w:r w:rsidRPr="0065358F">
              <w:rPr>
                <w:rFonts w:ascii="Times New Roman" w:eastAsia="Times New Roman" w:hAnsi="Times New Roman" w:cs="Times New Roman"/>
                <w:color w:val="000000"/>
                <w:kern w:val="0"/>
                <w:sz w:val="24"/>
                <w:szCs w:val="24"/>
                <w:lang w:eastAsia="en-GB"/>
                <w14:ligatures w14:val="none"/>
              </w:rPr>
              <w:t>SUs’</w:t>
            </w:r>
            <w:proofErr w:type="spellEnd"/>
            <w:r w:rsidRPr="0065358F">
              <w:rPr>
                <w:rFonts w:ascii="Times New Roman" w:eastAsia="Times New Roman" w:hAnsi="Times New Roman" w:cs="Times New Roman"/>
                <w:color w:val="000000"/>
                <w:kern w:val="0"/>
                <w:sz w:val="24"/>
                <w:szCs w:val="24"/>
                <w:lang w:eastAsia="en-GB"/>
                <w14:ligatures w14:val="none"/>
              </w:rPr>
              <w:t xml:space="preserve"> resources and support networks.</w:t>
            </w:r>
          </w:p>
          <w:p w14:paraId="621E6AF2"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SU6’s mother gave me positive feedback after our initial meeting; she highlighted that she was feeling overwhelmed and felt as if she was drowning in their problem-saturated lives, unable to see their strengths. SU6 felt encouraged to identify their strengths; they may exert greater autonomy in choosing possible intervention options. The strengths-based approach aligns with social work values (Banks, 2012; Reichert, 2016).</w:t>
            </w:r>
          </w:p>
          <w:p w14:paraId="43F9B7E1"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5E10172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Now what?</w:t>
            </w:r>
          </w:p>
          <w:p w14:paraId="2A54A93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In supervision, I discussed how my analytical skills have improved through using the strengths-based approach. This was helpful when working with a carer who often asks for additional social services support despite receiving the maximum support available. My supervisor advised me to continue critically reflecting on my practice and seek guidance as needed, in accordance with professional standards (SCW, 2011).</w:t>
            </w:r>
          </w:p>
          <w:p w14:paraId="0CEC03AA"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5555471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Learning outcome2</w:t>
            </w:r>
          </w:p>
          <w:p w14:paraId="4394BE8E"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3C5F23D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What?</w:t>
            </w:r>
          </w:p>
          <w:p w14:paraId="28EE587B"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As I learned about the local authority and relevant professionals, I realised the complexity of collaborative working. In task 1A, I reflected on my lack of assertiveness skills when questioned about my action plan in a professional meeting. I have read about assertiveness in McBride (2017) and now share a draft of my action plan with relevant bodies prior to meetings. This has been a ‘game-changer’, as it gives everyone time to think about my proposals and note areas that require discussion. I attend team meetings where I have learned how colleagues handle similar scenarios. The common factor is the focus on clarity about the role and function of social work in multi-disciplinary processes (SCW, 2011; SCW, 2017).</w:t>
            </w:r>
          </w:p>
          <w:p w14:paraId="5AC51FB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575E1EFF"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So what?</w:t>
            </w:r>
          </w:p>
          <w:p w14:paraId="50D7F7F9"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I read regularly about and practice assertiveness (McBride, 2017). I approach negotiation with assertiveness and confidence, skills I am gradually building. Using these newly acquired skills has made my professional life easier. I worry less about decision-making. I know my decisions are based on current evidence and all the information currently available. Assertiveness involves paying attention to the specifics of all stakeholders’ ideas and navigating the consequences of decision-making. This is key to collaborative working: attending to what stakeholders want while keeping the SU at the heart of the process (</w:t>
            </w:r>
            <w:proofErr w:type="spellStart"/>
            <w:r w:rsidRPr="0065358F">
              <w:rPr>
                <w:rFonts w:ascii="Times New Roman" w:eastAsia="Times New Roman" w:hAnsi="Times New Roman" w:cs="Times New Roman"/>
                <w:color w:val="000000"/>
                <w:kern w:val="0"/>
                <w:sz w:val="24"/>
                <w:szCs w:val="24"/>
                <w:lang w:eastAsia="en-GB"/>
                <w14:ligatures w14:val="none"/>
              </w:rPr>
              <w:t>Biestek</w:t>
            </w:r>
            <w:proofErr w:type="spellEnd"/>
            <w:r w:rsidRPr="0065358F">
              <w:rPr>
                <w:rFonts w:ascii="Times New Roman" w:eastAsia="Times New Roman" w:hAnsi="Times New Roman" w:cs="Times New Roman"/>
                <w:color w:val="000000"/>
                <w:kern w:val="0"/>
                <w:sz w:val="24"/>
                <w:szCs w:val="24"/>
                <w:lang w:eastAsia="en-GB"/>
                <w14:ligatures w14:val="none"/>
              </w:rPr>
              <w:t>, 1961; SCW, 2017).</w:t>
            </w:r>
          </w:p>
          <w:p w14:paraId="0850F569"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24E36A7A"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Now what?</w:t>
            </w:r>
          </w:p>
          <w:p w14:paraId="4378A00A"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Although I have improved at working collaboratively, I need to continue upgrading my skills (SCW, 2017). I will attend trainings and apply what I have learned in practice, participate in team meetings, and map my cases there when in need of further advice.</w:t>
            </w:r>
          </w:p>
          <w:p w14:paraId="05A071AF"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7735F613"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Learning outcome3</w:t>
            </w:r>
          </w:p>
          <w:p w14:paraId="6C2E3D3F"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44F08DF3"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What?</w:t>
            </w:r>
          </w:p>
          <w:p w14:paraId="5B828B0D"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Since completing task 1a, I have completed assessments involving complex situations. These pushed me to be more risk-averse, seeking informal guidance before scheduled supervision. I completed several Mental Capacity Assessments (MCAs) alone, gaining more experience. My first MCA was questioned by health professionals, making me question my judgement. My supervisor upheld the results of my MCA. What was missing was my confidence in developing possible solutions alongside SUs, carers, and professionals. </w:t>
            </w:r>
          </w:p>
          <w:p w14:paraId="3A1D618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1432DF18"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So, what?</w:t>
            </w:r>
          </w:p>
          <w:p w14:paraId="7EA562E6"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This experience encouraged me to explore more options before resorting to an MCA, which may cut off certain possibilities. MCAs are a useful tool but should not be the first choice in every complex situation with adults with learning disabilities. Nor should they be needlessly repeated.</w:t>
            </w:r>
          </w:p>
          <w:p w14:paraId="29D000D3"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2BBC6E7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Now what?</w:t>
            </w:r>
          </w:p>
          <w:p w14:paraId="76E61CC6"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65358F">
              <w:rPr>
                <w:rFonts w:ascii="Times New Roman" w:eastAsia="Times New Roman" w:hAnsi="Times New Roman" w:cs="Times New Roman"/>
                <w:color w:val="000000"/>
                <w:kern w:val="0"/>
                <w:sz w:val="24"/>
                <w:szCs w:val="24"/>
                <w:lang w:eastAsia="en-GB"/>
                <w14:ligatures w14:val="none"/>
              </w:rPr>
              <w:t>My manager’s advice to not repeat the MCA, asserting his confidence in my professional judgement, made me realise that I had made an incorrect professional judgement. SUs should not have to undergo the stress of needless repeated assessments; this violates social work values. Our team has introduced a new supervision format that starts by asking about my well-being and the positive events of the week. I find this helpful; it is like an extension of the strengths-based approach to social workers. I feel happier with this format. I hope that the SUs I work with also feel happier, starting with the identification of their strengths (SCW, 2017). These are ways of creating calm time for all of us in order to make better decisions in complex circumstances (Doel, 2012).</w:t>
            </w:r>
          </w:p>
          <w:p w14:paraId="74EAC074" w14:textId="77777777" w:rsidR="0065358F" w:rsidRPr="0065358F" w:rsidRDefault="0065358F" w:rsidP="0065358F">
            <w:pPr>
              <w:overflowPunct w:val="0"/>
              <w:autoSpaceDE w:val="0"/>
              <w:autoSpaceDN w:val="0"/>
              <w:adjustRightInd w:val="0"/>
              <w:spacing w:after="160"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6CE60AF7" w14:textId="77777777" w:rsidR="0065358F" w:rsidRPr="0065358F" w:rsidRDefault="0065358F" w:rsidP="0065358F">
            <w:pPr>
              <w:overflowPunct w:val="0"/>
              <w:autoSpaceDE w:val="0"/>
              <w:autoSpaceDN w:val="0"/>
              <w:adjustRightInd w:val="0"/>
              <w:spacing w:line="360" w:lineRule="auto"/>
              <w:jc w:val="both"/>
              <w:textAlignment w:val="baseline"/>
              <w:rPr>
                <w:rFonts w:ascii="Times New Roman" w:eastAsia="Times New Roman" w:hAnsi="Times New Roman" w:cs="Times New Roman"/>
                <w:iCs/>
                <w:color w:val="000000"/>
                <w:kern w:val="0"/>
                <w:sz w:val="24"/>
                <w:szCs w:val="24"/>
                <w:highlight w:val="yellow"/>
                <w:lang w:eastAsia="en-GB"/>
                <w14:ligatures w14:val="none"/>
              </w:rPr>
            </w:pPr>
            <w:r w:rsidRPr="0065358F">
              <w:rPr>
                <w:rFonts w:ascii="Times New Roman" w:eastAsia="Times New Roman" w:hAnsi="Times New Roman" w:cs="Times New Roman"/>
                <w:iCs/>
                <w:color w:val="000000"/>
                <w:kern w:val="0"/>
                <w:sz w:val="24"/>
                <w:szCs w:val="24"/>
                <w:lang w:eastAsia="en-GB"/>
                <w14:ligatures w14:val="none"/>
              </w:rPr>
              <w:t>(825 words)</w:t>
            </w:r>
          </w:p>
        </w:tc>
      </w:tr>
    </w:tbl>
    <w:p w14:paraId="2FBA4E07" w14:textId="77777777" w:rsidR="0065358F" w:rsidRPr="0065358F" w:rsidRDefault="0065358F" w:rsidP="0065358F">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sectPr w:rsidR="0065358F" w:rsidRPr="0065358F">
          <w:pgSz w:w="11906" w:h="16838"/>
          <w:pgMar w:top="1440" w:right="1440" w:bottom="1440" w:left="1440" w:header="708" w:footer="708" w:gutter="0"/>
          <w:cols w:space="708"/>
          <w:docGrid w:linePitch="360"/>
        </w:sectPr>
      </w:pPr>
    </w:p>
    <w:p w14:paraId="4A9CDD16" w14:textId="77777777" w:rsidR="001C2FAC" w:rsidRPr="009E55C1" w:rsidRDefault="001C2FAC">
      <w:pPr>
        <w:rPr>
          <w:rFonts w:ascii="Arial" w:hAnsi="Arial" w:cs="Arial"/>
          <w:sz w:val="24"/>
          <w:szCs w:val="24"/>
        </w:rPr>
      </w:pPr>
    </w:p>
    <w:sectPr w:rsidR="001C2FAC" w:rsidRPr="009E5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2BF5E" w14:textId="77777777" w:rsidR="000128E2" w:rsidRDefault="000128E2">
      <w:r>
        <w:separator/>
      </w:r>
    </w:p>
  </w:endnote>
  <w:endnote w:type="continuationSeparator" w:id="0">
    <w:p w14:paraId="2784D455" w14:textId="77777777" w:rsidR="000128E2" w:rsidRDefault="000128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NSimSun">
    <w:panose1 w:val="02010609030101010101"/>
    <w:charset w:val="86"/>
    <w:family w:val="modern"/>
    <w:pitch w:val="fixed"/>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4BC90" w14:textId="77777777" w:rsidR="000128E2" w:rsidRDefault="000128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4015404"/>
      <w:docPartObj>
        <w:docPartGallery w:val="Page Numbers (Bottom of Page)"/>
        <w:docPartUnique/>
      </w:docPartObj>
    </w:sdtPr>
    <w:sdtEndPr>
      <w:rPr>
        <w:noProof/>
      </w:rPr>
    </w:sdtEndPr>
    <w:sdtContent>
      <w:p w14:paraId="719CED84" w14:textId="77777777" w:rsidR="0065358F" w:rsidRDefault="006535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0D551" w14:textId="77777777" w:rsidR="0065358F" w:rsidRDefault="006535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F72F9" w14:textId="77777777" w:rsidR="000128E2" w:rsidRDefault="000128E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824185"/>
      <w:docPartObj>
        <w:docPartGallery w:val="Page Numbers (Bottom of Page)"/>
        <w:docPartUnique/>
      </w:docPartObj>
    </w:sdtPr>
    <w:sdtEndPr>
      <w:rPr>
        <w:noProof/>
      </w:rPr>
    </w:sdtEndPr>
    <w:sdtContent>
      <w:p w14:paraId="0FA8CCED" w14:textId="77777777" w:rsidR="00221126" w:rsidRDefault="002211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CA69AD" w14:textId="77777777" w:rsidR="00221126" w:rsidRDefault="00221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90959" w14:textId="77777777" w:rsidR="000128E2" w:rsidRDefault="000128E2">
      <w:r>
        <w:separator/>
      </w:r>
    </w:p>
  </w:footnote>
  <w:footnote w:type="continuationSeparator" w:id="0">
    <w:p w14:paraId="24F0F8DA" w14:textId="77777777" w:rsidR="000128E2" w:rsidRDefault="000128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800F6" w14:textId="77777777" w:rsidR="000128E2" w:rsidRDefault="000128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C3FB6" w14:textId="153CB944" w:rsidR="0065358F" w:rsidRPr="00FD4DF5" w:rsidRDefault="0065358F" w:rsidP="008B545D">
    <w:pPr>
      <w:pStyle w:val="Default"/>
      <w:rPr>
        <w:rFonts w:asciiTheme="minorHAnsi" w:eastAsia="Times New Roman" w:hAnsiTheme="minorHAnsi" w:cstheme="minorHAnsi"/>
        <w:lang w:eastAsia="en-GB"/>
        <w14:ligatures w14:val="none"/>
      </w:rPr>
    </w:pPr>
    <w:r w:rsidRPr="00FD4DF5">
      <w:rPr>
        <w:rFonts w:asciiTheme="minorHAnsi" w:hAnsiTheme="minorHAnsi" w:cstheme="minorHAnsi"/>
      </w:rPr>
      <w:t xml:space="preserve">1800522 </w:t>
    </w:r>
    <w:r w:rsidRPr="00FD4DF5">
      <w:rPr>
        <w:rFonts w:asciiTheme="minorHAnsi" w:hAnsiTheme="minorHAnsi" w:cstheme="minorHAnsi"/>
        <w:color w:val="auto"/>
      </w:rPr>
      <w:t>SG Feb 2024 Task 1a &amp; 1b</w:t>
    </w:r>
    <w:r w:rsidRPr="00FD4DF5">
      <w:rPr>
        <w:rFonts w:asciiTheme="minorHAnsi" w:hAnsiTheme="minorHAnsi" w:cstheme="minorHAnsi"/>
      </w:rPr>
      <w:t xml:space="preserve"> </w:t>
    </w:r>
  </w:p>
  <w:p w14:paraId="2565219B" w14:textId="77777777" w:rsidR="0065358F" w:rsidRDefault="006535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B2820" w14:textId="77777777" w:rsidR="000128E2" w:rsidRDefault="000128E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031D2" w14:textId="13876EC1" w:rsidR="00221126" w:rsidRPr="00FD4DF5" w:rsidRDefault="00221126" w:rsidP="008B545D">
    <w:pPr>
      <w:pStyle w:val="Default"/>
      <w:rPr>
        <w:rFonts w:asciiTheme="minorHAnsi" w:eastAsia="Times New Roman" w:hAnsiTheme="minorHAnsi" w:cstheme="minorHAnsi"/>
        <w:lang w:eastAsia="en-GB"/>
        <w14:ligatures w14:val="none"/>
      </w:rPr>
    </w:pPr>
    <w:r w:rsidRPr="00FD4DF5">
      <w:rPr>
        <w:rFonts w:asciiTheme="minorHAnsi" w:hAnsiTheme="minorHAnsi" w:cstheme="minorHAnsi"/>
      </w:rPr>
      <w:t xml:space="preserve">1800522 </w:t>
    </w:r>
    <w:r w:rsidRPr="00FD4DF5">
      <w:rPr>
        <w:rFonts w:asciiTheme="minorHAnsi" w:hAnsiTheme="minorHAnsi" w:cstheme="minorHAnsi"/>
        <w:color w:val="auto"/>
      </w:rPr>
      <w:t>SG Feb 2024 Task 1a &amp; 1b</w:t>
    </w:r>
  </w:p>
  <w:p w14:paraId="3493FF82" w14:textId="77777777" w:rsidR="00221126" w:rsidRDefault="002211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582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58F"/>
    <w:rsid w:val="000128E2"/>
    <w:rsid w:val="001C2FAC"/>
    <w:rsid w:val="00221126"/>
    <w:rsid w:val="0062420C"/>
    <w:rsid w:val="0065358F"/>
    <w:rsid w:val="008D6AC3"/>
    <w:rsid w:val="009E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E2519"/>
  <w15:chartTrackingRefBased/>
  <w15:docId w15:val="{5AFDB6DB-7CC3-47B0-BC41-9D3BC8E28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358F"/>
    <w:pPr>
      <w:tabs>
        <w:tab w:val="center" w:pos="4513"/>
        <w:tab w:val="right" w:pos="9026"/>
      </w:tabs>
    </w:pPr>
  </w:style>
  <w:style w:type="character" w:customStyle="1" w:styleId="HeaderChar">
    <w:name w:val="Header Char"/>
    <w:basedOn w:val="DefaultParagraphFont"/>
    <w:link w:val="Header"/>
    <w:uiPriority w:val="99"/>
    <w:rsid w:val="0065358F"/>
  </w:style>
  <w:style w:type="paragraph" w:styleId="Footer">
    <w:name w:val="footer"/>
    <w:basedOn w:val="Normal"/>
    <w:link w:val="FooterChar"/>
    <w:uiPriority w:val="99"/>
    <w:unhideWhenUsed/>
    <w:rsid w:val="0065358F"/>
    <w:pPr>
      <w:tabs>
        <w:tab w:val="center" w:pos="4513"/>
        <w:tab w:val="right" w:pos="9026"/>
      </w:tabs>
    </w:pPr>
  </w:style>
  <w:style w:type="character" w:customStyle="1" w:styleId="FooterChar">
    <w:name w:val="Footer Char"/>
    <w:basedOn w:val="DefaultParagraphFont"/>
    <w:link w:val="Footer"/>
    <w:uiPriority w:val="99"/>
    <w:rsid w:val="0065358F"/>
  </w:style>
  <w:style w:type="paragraph" w:customStyle="1" w:styleId="Default">
    <w:name w:val="Default"/>
    <w:rsid w:val="0065358F"/>
    <w:pPr>
      <w:autoSpaceDE w:val="0"/>
      <w:autoSpaceDN w:val="0"/>
      <w:adjustRightInd w:val="0"/>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limabrham2014@yahoo.com" TargetMode="External"/><Relationship Id="rId13" Type="http://schemas.openxmlformats.org/officeDocument/2006/relationships/footer" Target="footer1.xml"/><Relationship Id="rId18"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mailto:1800522@student.uwtsd.ac.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Semhar.ghidey@swansea.gov.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10</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Semhar Ghidey</dc:creator>
  <cp:keywords/>
  <dc:description/>
  <cp:lastModifiedBy>Semhar Ghidey</cp:lastModifiedBy>
  <cp:revision>2</cp:revision>
  <dcterms:created xsi:type="dcterms:W3CDTF">2024-02-11T23:18:00Z</dcterms:created>
  <dcterms:modified xsi:type="dcterms:W3CDTF">2024-02-14T18:19:00Z</dcterms:modified>
</cp:coreProperties>
</file>