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CD4344" w14:textId="3C3CA93B" w:rsidR="00722E33" w:rsidRDefault="00722E33">
      <w:pPr>
        <w:rPr>
          <w:sz w:val="22"/>
          <w:szCs w:val="22"/>
        </w:rPr>
      </w:pPr>
      <w:r w:rsidRPr="00722E33">
        <w:rPr>
          <w:noProof/>
          <w:sz w:val="22"/>
          <w:szCs w:val="22"/>
        </w:rPr>
        <w:drawing>
          <wp:inline distT="0" distB="0" distL="0" distR="0" wp14:anchorId="116CC16E" wp14:editId="752C7888">
            <wp:extent cx="6134100" cy="4107180"/>
            <wp:effectExtent l="0" t="0" r="0" b="7620"/>
            <wp:docPr id="723874316"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34100" cy="4107180"/>
                    </a:xfrm>
                    <a:prstGeom prst="rect">
                      <a:avLst/>
                    </a:prstGeom>
                    <a:noFill/>
                    <a:ln>
                      <a:noFill/>
                    </a:ln>
                  </pic:spPr>
                </pic:pic>
              </a:graphicData>
            </a:graphic>
          </wp:inline>
        </w:drawing>
      </w:r>
    </w:p>
    <w:p w14:paraId="4518F504" w14:textId="77777777" w:rsidR="00722E33" w:rsidRDefault="00722E33">
      <w:pPr>
        <w:rPr>
          <w:sz w:val="22"/>
          <w:szCs w:val="22"/>
        </w:rPr>
      </w:pPr>
    </w:p>
    <w:p w14:paraId="72AFC646" w14:textId="77777777" w:rsidR="00077215" w:rsidRDefault="00077215" w:rsidP="00077215"/>
    <w:p w14:paraId="5C566257" w14:textId="77777777" w:rsidR="00077215" w:rsidRDefault="00077215" w:rsidP="00077215">
      <w:pPr>
        <w:jc w:val="both"/>
        <w:rPr>
          <w:rFonts w:asciiTheme="minorBidi" w:hAnsiTheme="minorBidi"/>
          <w:sz w:val="28"/>
          <w:szCs w:val="28"/>
        </w:rPr>
      </w:pPr>
      <w:r>
        <w:rPr>
          <w:rFonts w:asciiTheme="minorBidi" w:hAnsiTheme="minorBidi"/>
          <w:sz w:val="28"/>
          <w:szCs w:val="28"/>
        </w:rPr>
        <w:t xml:space="preserve">Name: Zahra Shamrez Mahmood </w:t>
      </w:r>
    </w:p>
    <w:p w14:paraId="790787A2" w14:textId="77777777" w:rsidR="00077215" w:rsidRDefault="00077215" w:rsidP="00077215">
      <w:pPr>
        <w:jc w:val="both"/>
        <w:rPr>
          <w:rFonts w:asciiTheme="minorBidi" w:hAnsiTheme="minorBidi"/>
          <w:sz w:val="28"/>
          <w:szCs w:val="28"/>
        </w:rPr>
      </w:pPr>
      <w:r>
        <w:rPr>
          <w:rFonts w:asciiTheme="minorBidi" w:hAnsiTheme="minorBidi"/>
          <w:sz w:val="28"/>
          <w:szCs w:val="28"/>
        </w:rPr>
        <w:t>Student ID: 2508995</w:t>
      </w:r>
    </w:p>
    <w:p w14:paraId="30EB3E80" w14:textId="75D1D9DA" w:rsidR="00077215" w:rsidRPr="006D006D" w:rsidRDefault="00077215" w:rsidP="00077215">
      <w:pPr>
        <w:jc w:val="both"/>
        <w:rPr>
          <w:rFonts w:asciiTheme="minorBidi" w:hAnsiTheme="minorBidi"/>
          <w:b/>
          <w:bCs/>
          <w:sz w:val="28"/>
          <w:szCs w:val="28"/>
        </w:rPr>
      </w:pPr>
      <w:r>
        <w:rPr>
          <w:rFonts w:asciiTheme="minorBidi" w:hAnsiTheme="minorBidi"/>
          <w:sz w:val="28"/>
          <w:szCs w:val="28"/>
        </w:rPr>
        <w:t xml:space="preserve">Module Code: </w:t>
      </w:r>
      <w:r w:rsidR="006D006D" w:rsidRPr="006D006D">
        <w:rPr>
          <w:rFonts w:asciiTheme="minorBidi" w:hAnsiTheme="minorBidi"/>
          <w:b/>
          <w:bCs/>
          <w:sz w:val="28"/>
          <w:szCs w:val="28"/>
        </w:rPr>
        <w:t>LCHS4003_BIRM</w:t>
      </w:r>
    </w:p>
    <w:p w14:paraId="4BC976A9" w14:textId="2225C43B" w:rsidR="00077215" w:rsidRPr="000B67BB" w:rsidRDefault="00077215" w:rsidP="00077215">
      <w:pPr>
        <w:rPr>
          <w:rFonts w:asciiTheme="minorBidi" w:hAnsiTheme="minorBidi"/>
          <w:sz w:val="28"/>
          <w:szCs w:val="28"/>
        </w:rPr>
      </w:pPr>
      <w:r>
        <w:rPr>
          <w:rFonts w:asciiTheme="minorBidi" w:hAnsiTheme="minorBidi"/>
          <w:sz w:val="28"/>
          <w:szCs w:val="28"/>
        </w:rPr>
        <w:t xml:space="preserve">Module: </w:t>
      </w:r>
      <w:bookmarkStart w:id="0" w:name="_Hlk211948074"/>
      <w:r w:rsidR="000B67BB" w:rsidRPr="000B67BB">
        <w:rPr>
          <w:rFonts w:asciiTheme="minorBidi" w:hAnsiTheme="minorBidi"/>
          <w:b/>
          <w:bCs/>
          <w:sz w:val="28"/>
          <w:szCs w:val="28"/>
        </w:rPr>
        <w:t>Introduction to Health and Social Care (LCHS4003_BIRM)</w:t>
      </w:r>
    </w:p>
    <w:bookmarkEnd w:id="0"/>
    <w:p w14:paraId="6C29D4BB" w14:textId="0BEC2B25" w:rsidR="00077215" w:rsidRDefault="00077215" w:rsidP="00077215">
      <w:pPr>
        <w:jc w:val="both"/>
        <w:rPr>
          <w:rFonts w:asciiTheme="minorBidi" w:hAnsiTheme="minorBidi"/>
          <w:sz w:val="28"/>
          <w:szCs w:val="28"/>
        </w:rPr>
      </w:pPr>
      <w:r>
        <w:rPr>
          <w:rFonts w:asciiTheme="minorBidi" w:hAnsiTheme="minorBidi"/>
          <w:sz w:val="28"/>
          <w:szCs w:val="28"/>
        </w:rPr>
        <w:t>Lecturer.</w:t>
      </w:r>
      <w:r w:rsidRPr="00883E64">
        <w:rPr>
          <w:rFonts w:ascii="Aptos" w:eastAsia="Aptos" w:hAnsi="Aptos" w:cs="Times New Roman"/>
        </w:rPr>
        <w:t xml:space="preserve"> </w:t>
      </w:r>
      <w:r w:rsidR="00272687" w:rsidRPr="00272687">
        <w:rPr>
          <w:rFonts w:ascii="Aptos" w:eastAsia="Aptos" w:hAnsi="Aptos" w:cs="Times New Roman"/>
        </w:rPr>
        <w:t>Mumtaz Goolam</w:t>
      </w:r>
    </w:p>
    <w:p w14:paraId="123BDDDA" w14:textId="77777777" w:rsidR="009D0022" w:rsidRPr="009D0022" w:rsidRDefault="00077215" w:rsidP="009D0022">
      <w:pPr>
        <w:jc w:val="both"/>
        <w:rPr>
          <w:rFonts w:ascii="Arial" w:eastAsia="Times New Roman" w:hAnsi="Arial" w:cs="Arial"/>
          <w:b/>
          <w:bCs/>
          <w:color w:val="FF0000"/>
          <w:kern w:val="0"/>
          <w:sz w:val="22"/>
          <w:szCs w:val="22"/>
          <w:lang w:eastAsia="zh-CN"/>
          <w14:ligatures w14:val="none"/>
        </w:rPr>
      </w:pPr>
      <w:r>
        <w:rPr>
          <w:rFonts w:asciiTheme="minorBidi" w:hAnsiTheme="minorBidi"/>
          <w:sz w:val="28"/>
          <w:szCs w:val="28"/>
        </w:rPr>
        <w:t xml:space="preserve">Submitted on:  </w:t>
      </w:r>
      <w:r w:rsidR="009D0022" w:rsidRPr="009D0022">
        <w:rPr>
          <w:rFonts w:ascii="Arial" w:eastAsia="Times New Roman" w:hAnsi="Arial" w:cs="Arial"/>
          <w:b/>
          <w:bCs/>
          <w:color w:val="FF0000"/>
          <w:kern w:val="0"/>
          <w:sz w:val="22"/>
          <w:szCs w:val="22"/>
          <w:lang w:eastAsia="en-GB"/>
          <w14:ligatures w14:val="none"/>
        </w:rPr>
        <w:t>Monday, 23rd February 2026, 10 am</w:t>
      </w:r>
    </w:p>
    <w:p w14:paraId="1BD2FB3A" w14:textId="1DBABD67" w:rsidR="00077215" w:rsidRDefault="00077215" w:rsidP="00077215">
      <w:pPr>
        <w:jc w:val="both"/>
        <w:rPr>
          <w:rFonts w:asciiTheme="minorBidi" w:hAnsiTheme="minorBidi"/>
          <w:sz w:val="28"/>
          <w:szCs w:val="28"/>
        </w:rPr>
      </w:pPr>
    </w:p>
    <w:p w14:paraId="64E8458A" w14:textId="77777777" w:rsidR="00722E33" w:rsidRDefault="00722E33">
      <w:pPr>
        <w:rPr>
          <w:sz w:val="22"/>
          <w:szCs w:val="22"/>
        </w:rPr>
      </w:pPr>
    </w:p>
    <w:p w14:paraId="2359FBDE" w14:textId="77777777" w:rsidR="00722E33" w:rsidRDefault="00722E33">
      <w:pPr>
        <w:rPr>
          <w:sz w:val="22"/>
          <w:szCs w:val="22"/>
        </w:rPr>
      </w:pPr>
    </w:p>
    <w:p w14:paraId="476F0FE9" w14:textId="77777777" w:rsidR="00722E33" w:rsidRDefault="00722E33">
      <w:pPr>
        <w:rPr>
          <w:sz w:val="22"/>
          <w:szCs w:val="22"/>
        </w:rPr>
      </w:pPr>
    </w:p>
    <w:p w14:paraId="58B797A1" w14:textId="77777777" w:rsidR="00722E33" w:rsidRDefault="00722E33">
      <w:pPr>
        <w:rPr>
          <w:sz w:val="22"/>
          <w:szCs w:val="22"/>
        </w:rPr>
      </w:pPr>
    </w:p>
    <w:p w14:paraId="53C5A0D6" w14:textId="77777777" w:rsidR="00722E33" w:rsidRDefault="00722E33">
      <w:pPr>
        <w:rPr>
          <w:sz w:val="22"/>
          <w:szCs w:val="22"/>
        </w:rPr>
      </w:pPr>
    </w:p>
    <w:p w14:paraId="3558C581" w14:textId="77777777" w:rsidR="00722E33" w:rsidRDefault="00722E33">
      <w:pPr>
        <w:rPr>
          <w:sz w:val="22"/>
          <w:szCs w:val="22"/>
        </w:rPr>
      </w:pPr>
    </w:p>
    <w:p w14:paraId="23C4AE95" w14:textId="77777777" w:rsidR="00722E33" w:rsidRDefault="00722E33">
      <w:pPr>
        <w:rPr>
          <w:sz w:val="22"/>
          <w:szCs w:val="22"/>
        </w:rPr>
      </w:pPr>
    </w:p>
    <w:p w14:paraId="4831594E" w14:textId="77777777" w:rsidR="00722E33" w:rsidRDefault="00722E33">
      <w:pPr>
        <w:rPr>
          <w:sz w:val="22"/>
          <w:szCs w:val="22"/>
        </w:rPr>
      </w:pPr>
    </w:p>
    <w:p w14:paraId="1BED9306" w14:textId="77777777" w:rsidR="00722E33" w:rsidRDefault="00722E33">
      <w:pPr>
        <w:rPr>
          <w:sz w:val="22"/>
          <w:szCs w:val="22"/>
        </w:rPr>
      </w:pPr>
    </w:p>
    <w:p w14:paraId="73CABF7A" w14:textId="77777777" w:rsidR="00722E33" w:rsidRDefault="00722E33">
      <w:pPr>
        <w:rPr>
          <w:sz w:val="22"/>
          <w:szCs w:val="22"/>
        </w:rPr>
      </w:pPr>
    </w:p>
    <w:p w14:paraId="32449DBE" w14:textId="77777777" w:rsidR="00722E33" w:rsidRDefault="00722E33">
      <w:pPr>
        <w:rPr>
          <w:sz w:val="22"/>
          <w:szCs w:val="22"/>
        </w:rPr>
      </w:pPr>
    </w:p>
    <w:p w14:paraId="5A7EC8FD" w14:textId="77777777" w:rsidR="00722E33" w:rsidRDefault="00722E33">
      <w:pPr>
        <w:rPr>
          <w:sz w:val="22"/>
          <w:szCs w:val="22"/>
        </w:rPr>
      </w:pPr>
    </w:p>
    <w:p w14:paraId="642CDD04" w14:textId="77777777" w:rsidR="00722E33" w:rsidRDefault="00722E33">
      <w:pPr>
        <w:rPr>
          <w:sz w:val="22"/>
          <w:szCs w:val="22"/>
        </w:rPr>
      </w:pPr>
    </w:p>
    <w:p w14:paraId="1A1E5C03" w14:textId="77777777" w:rsidR="00722E33" w:rsidRDefault="00722E33">
      <w:pPr>
        <w:rPr>
          <w:sz w:val="22"/>
          <w:szCs w:val="22"/>
        </w:rPr>
      </w:pPr>
    </w:p>
    <w:p w14:paraId="741E6186" w14:textId="77777777" w:rsidR="00722E33" w:rsidRDefault="00722E33">
      <w:pPr>
        <w:rPr>
          <w:sz w:val="22"/>
          <w:szCs w:val="22"/>
        </w:rPr>
      </w:pPr>
    </w:p>
    <w:p w14:paraId="55DED13A" w14:textId="77777777" w:rsidR="00722E33" w:rsidRDefault="00722E33">
      <w:pPr>
        <w:rPr>
          <w:sz w:val="22"/>
          <w:szCs w:val="22"/>
        </w:rPr>
      </w:pPr>
    </w:p>
    <w:p w14:paraId="00FD08F7" w14:textId="77777777" w:rsidR="00722E33" w:rsidRDefault="00722E33">
      <w:pPr>
        <w:rPr>
          <w:sz w:val="22"/>
          <w:szCs w:val="22"/>
        </w:rPr>
      </w:pPr>
    </w:p>
    <w:p w14:paraId="6B4061A8" w14:textId="77777777" w:rsidR="00722E33" w:rsidRDefault="00722E33">
      <w:pPr>
        <w:rPr>
          <w:sz w:val="22"/>
          <w:szCs w:val="22"/>
        </w:rPr>
      </w:pPr>
    </w:p>
    <w:p w14:paraId="3D512482" w14:textId="77777777" w:rsidR="00722E33" w:rsidRDefault="00722E33">
      <w:pPr>
        <w:rPr>
          <w:sz w:val="22"/>
          <w:szCs w:val="22"/>
        </w:rPr>
      </w:pPr>
    </w:p>
    <w:p w14:paraId="46B1BFAD" w14:textId="77777777" w:rsidR="008C757A" w:rsidRDefault="008C757A">
      <w:pPr>
        <w:rPr>
          <w:sz w:val="22"/>
          <w:szCs w:val="22"/>
        </w:rPr>
      </w:pPr>
    </w:p>
    <w:p w14:paraId="5018DF49" w14:textId="0B0E7D23" w:rsidR="00767D6F" w:rsidRDefault="00AE2417">
      <w:pPr>
        <w:rPr>
          <w:sz w:val="22"/>
          <w:szCs w:val="22"/>
        </w:rPr>
      </w:pPr>
      <w:r>
        <w:rPr>
          <w:sz w:val="22"/>
          <w:szCs w:val="22"/>
        </w:rPr>
        <w:lastRenderedPageBreak/>
        <w:t xml:space="preserve">Task one </w:t>
      </w:r>
    </w:p>
    <w:p w14:paraId="1C60AE89" w14:textId="77777777" w:rsidR="00767D6F" w:rsidRDefault="00767D6F">
      <w:pPr>
        <w:rPr>
          <w:sz w:val="22"/>
          <w:szCs w:val="22"/>
        </w:rPr>
      </w:pPr>
    </w:p>
    <w:p w14:paraId="424FE389" w14:textId="09D4EEEB" w:rsidR="00BD0E68" w:rsidRPr="00A43936" w:rsidRDefault="00A43936">
      <w:pPr>
        <w:rPr>
          <w:sz w:val="32"/>
          <w:szCs w:val="32"/>
        </w:rPr>
      </w:pPr>
      <w:r w:rsidRPr="00A43936">
        <w:rPr>
          <w:sz w:val="32"/>
          <w:szCs w:val="32"/>
        </w:rPr>
        <w:t>Community disability services</w:t>
      </w:r>
    </w:p>
    <w:p w14:paraId="75432111" w14:textId="77777777" w:rsidR="00A43936" w:rsidRDefault="00A43936">
      <w:pPr>
        <w:rPr>
          <w:sz w:val="22"/>
          <w:szCs w:val="22"/>
        </w:rPr>
      </w:pPr>
    </w:p>
    <w:p w14:paraId="3DD5AD4E" w14:textId="674FB254" w:rsidR="00BD57D5" w:rsidRPr="000E6109" w:rsidRDefault="00BD0E68" w:rsidP="00BD57D5">
      <w:pPr>
        <w:rPr>
          <w:sz w:val="22"/>
          <w:szCs w:val="22"/>
        </w:rPr>
      </w:pPr>
      <w:r w:rsidRPr="00BD0E68">
        <w:rPr>
          <w:noProof/>
          <w:sz w:val="22"/>
          <w:szCs w:val="22"/>
        </w:rPr>
        <mc:AlternateContent>
          <mc:Choice Requires="wps">
            <w:drawing>
              <wp:anchor distT="45720" distB="45720" distL="114300" distR="114300" simplePos="0" relativeHeight="251659264" behindDoc="0" locked="0" layoutInCell="1" allowOverlap="1" wp14:anchorId="40DD9B0D" wp14:editId="49832C8B">
                <wp:simplePos x="0" y="0"/>
                <wp:positionH relativeFrom="margin">
                  <wp:align>center</wp:align>
                </wp:positionH>
                <wp:positionV relativeFrom="paragraph">
                  <wp:posOffset>152400</wp:posOffset>
                </wp:positionV>
                <wp:extent cx="2360930" cy="3375660"/>
                <wp:effectExtent l="0" t="0" r="1714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75660"/>
                        </a:xfrm>
                        <a:prstGeom prst="rect">
                          <a:avLst/>
                        </a:prstGeom>
                        <a:solidFill>
                          <a:srgbClr val="FFFFFF"/>
                        </a:solidFill>
                        <a:ln w="9525">
                          <a:solidFill>
                            <a:srgbClr val="000000"/>
                          </a:solidFill>
                          <a:miter lim="800000"/>
                          <a:headEnd/>
                          <a:tailEnd/>
                        </a:ln>
                      </wps:spPr>
                      <wps:txbx>
                        <w:txbxContent>
                          <w:p w14:paraId="3F15DE89" w14:textId="6C4D33B3" w:rsidR="00BD0E68" w:rsidRDefault="00BD0E68">
                            <w:r w:rsidRPr="0089036B">
                              <w:rPr>
                                <w:b/>
                                <w:bCs/>
                                <w:color w:val="000000" w:themeColor="text1"/>
                                <w:sz w:val="22"/>
                                <w:szCs w:val="22"/>
                                <w:highlight w:val="cyan"/>
                              </w:rPr>
                              <w:t>Community disability services provide essential support for individuals with disabilities, including healthcare, social services, and advocacy, aimed at promoting independence and </w:t>
                            </w:r>
                            <w:r>
                              <w:rPr>
                                <w:b/>
                                <w:bCs/>
                                <w:color w:val="000000" w:themeColor="text1"/>
                                <w:sz w:val="22"/>
                                <w:szCs w:val="22"/>
                                <w:highlight w:val="cyan"/>
                              </w:rPr>
                              <w:t>Ii</w:t>
                            </w:r>
                            <w:r w:rsidRPr="0089036B">
                              <w:rPr>
                                <w:b/>
                                <w:bCs/>
                                <w:color w:val="000000" w:themeColor="text1"/>
                                <w:sz w:val="22"/>
                                <w:szCs w:val="22"/>
                                <w:highlight w:val="cyan"/>
                              </w:rPr>
                              <w:t>nclusion.</w:t>
                            </w:r>
                            <w:r w:rsidRPr="0089036B">
                              <w:rPr>
                                <w:sz w:val="22"/>
                                <w:szCs w:val="22"/>
                                <w:highlight w:val="cyan"/>
                              </w:rPr>
                              <w:t>In the UK, there are several community disability services that offer support and services to individuals with disabilities. Here are some of the key services available:</w:t>
                            </w:r>
                            <w:r w:rsidRPr="0089036B">
                              <w:rPr>
                                <w:rFonts w:ascii="Georgia" w:eastAsia="Times New Roman" w:hAnsi="Georgia" w:cs="Times New Roman"/>
                                <w:color w:val="242424"/>
                                <w:spacing w:val="-1"/>
                                <w:kern w:val="0"/>
                                <w:sz w:val="30"/>
                                <w:szCs w:val="30"/>
                                <w:highlight w:val="cyan"/>
                                <w:lang w:eastAsia="en-GB"/>
                                <w14:ligatures w14:val="none"/>
                              </w:rPr>
                              <w:t xml:space="preserve"> </w:t>
                            </w:r>
                            <w:r w:rsidRPr="0089036B">
                              <w:rPr>
                                <w:sz w:val="22"/>
                                <w:szCs w:val="22"/>
                                <w:highlight w:val="cyan"/>
                              </w:rPr>
                              <w:t xml:space="preserve">When it comes to creating an inclusive society, it’s crucial to understand and support individuals with various disabilities. Disability support services play a vital role in providing assistance, resources, and accommodations to people with disabilities to help them lead fulfilling </w:t>
                            </w:r>
                            <w:proofErr w:type="spellStart"/>
                            <w:r w:rsidRPr="0089036B">
                              <w:rPr>
                                <w:sz w:val="22"/>
                                <w:szCs w:val="22"/>
                                <w:highlight w:val="cyan"/>
                              </w:rPr>
                              <w:t>lives.In</w:t>
                            </w:r>
                            <w:proofErr w:type="spellEnd"/>
                            <w:r w:rsidRPr="0089036B">
                              <w:rPr>
                                <w:sz w:val="22"/>
                                <w:szCs w:val="22"/>
                                <w:highlight w:val="cyan"/>
                              </w:rPr>
                              <w:t xml:space="preserve"> this blog, we’ll explore different types of disabilities covered</w:t>
                            </w:r>
                            <w:r>
                              <w:rPr>
                                <w:sz w:val="22"/>
                                <w:szCs w:val="22"/>
                                <w:highlight w:val="cyan"/>
                              </w:rPr>
                              <w:t xml:space="preserve"> </w:t>
                            </w:r>
                            <w:r w:rsidRPr="0089036B">
                              <w:rPr>
                                <w:sz w:val="22"/>
                                <w:szCs w:val="22"/>
                                <w:highlight w:val="cyan"/>
                              </w:rPr>
                              <w:t>by </w:t>
                            </w:r>
                            <w:hyperlink r:id="rId6" w:tgtFrame="_blank" w:history="1">
                              <w:r w:rsidRPr="0089036B">
                                <w:rPr>
                                  <w:rStyle w:val="Hyperlink"/>
                                  <w:b/>
                                  <w:bCs/>
                                  <w:sz w:val="22"/>
                                  <w:szCs w:val="22"/>
                                  <w:highlight w:val="cyan"/>
                                </w:rPr>
                                <w:t>disability support</w:t>
                              </w:r>
                              <w:r>
                                <w:rPr>
                                  <w:rStyle w:val="Hyperlink"/>
                                  <w:b/>
                                  <w:bCs/>
                                  <w:sz w:val="22"/>
                                  <w:szCs w:val="22"/>
                                  <w:highlight w:val="cyan"/>
                                </w:rPr>
                                <w:t xml:space="preserve"> </w:t>
                              </w:r>
                              <w:r w:rsidRPr="0089036B">
                                <w:rPr>
                                  <w:rStyle w:val="Hyperlink"/>
                                  <w:b/>
                                  <w:bCs/>
                                  <w:sz w:val="22"/>
                                  <w:szCs w:val="22"/>
                                  <w:highlight w:val="cyan"/>
                                </w:rPr>
                                <w:t>services in Brisbane</w:t>
                              </w:r>
                            </w:hyperlink>
                            <w:r w:rsidRPr="0089036B">
                              <w:rPr>
                                <w:sz w:val="22"/>
                                <w:szCs w:val="22"/>
                                <w:highlight w:val="cyan"/>
                              </w:rPr>
                              <w:t>, shedding light on the diverse needs of individuals in our communities.</w:t>
                            </w:r>
                            <w:r w:rsidRPr="00BD57D5">
                              <w:rPr>
                                <w:rFonts w:ascii="Helvetica" w:hAnsi="Helvetica" w:cs="Helvetica"/>
                                <w:color w:val="6B6B6B"/>
                                <w:sz w:val="21"/>
                                <w:szCs w:val="21"/>
                                <w:shd w:val="clear" w:color="auto" w:fill="FFFFFF"/>
                              </w:rPr>
                              <w:t xml:space="preserve"> </w:t>
                            </w:r>
                            <w:r>
                              <w:rPr>
                                <w:rFonts w:ascii="Helvetica" w:hAnsi="Helvetica" w:cs="Helvetica"/>
                                <w:color w:val="6B6B6B"/>
                                <w:sz w:val="21"/>
                                <w:szCs w:val="21"/>
                                <w:shd w:val="clear" w:color="auto" w:fill="FFFFFF"/>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0DD9B0D" id="_x0000_t202" coordsize="21600,21600" o:spt="202" path="m,l,21600r21600,l21600,xe">
                <v:stroke joinstyle="miter"/>
                <v:path gradientshapeok="t" o:connecttype="rect"/>
              </v:shapetype>
              <v:shape id="Text Box 2" o:spid="_x0000_s1026" type="#_x0000_t202" style="position:absolute;margin-left:0;margin-top:12pt;width:185.9pt;height:265.8pt;z-index:251659264;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w+zEQ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JtOr+aLRWpLBsXTc+t8eC+xY/FQckddTfBwuPchpgPFU0j8zaNW9VZpnQy3&#10;qzbasQOQArZppQpehGnD+pIv55P5kYG/QuRp/QmiU4GkrFVX8utzEBSRt3emTkILoPTxTClrcyIy&#10;cndkMQzVQIGR0ArrR6LU4VGyNGJ0aNH95KwnuZbc/9iDk5zpD4bashzPZlHfyZjNryZkuEtPdekB&#10;Iwiq5IGz43ET0kxEwgzeUvsalYh9zuSUK8kw8X0amajzSztFPQ/2+hcAAAD//wMAUEsDBBQABgAI&#10;AAAAIQDi4SA/3QAAAAcBAAAPAAAAZHJzL2Rvd25yZXYueG1sTI/BTsMwEETvSPyDtUjcqJNCCgpx&#10;KlSpl94IFfToxkvsNl5Hsdumf89ygtNoNauZN9Vy8r044xhdIAX5LAOB1AbjqFOw/Vg/vICISZPR&#10;fSBUcMUIy/r2ptKlCRd6x3OTOsEhFEutwKY0lFLG1qLXcRYGJPa+w+h14nPspBn1hcN9L+dZtpBe&#10;O+IGqwdcWWyPzckriMd8XXyFw9buNlfbHHbu021WSt3fTW+vIBJO6e8ZfvEZHWpm2ocTmSh6BTwk&#10;KZg/sbL7+JzzkL2CoigWIOtK/uevfwAAAP//AwBQSwECLQAUAAYACAAAACEAtoM4kv4AAADhAQAA&#10;EwAAAAAAAAAAAAAAAAAAAAAAW0NvbnRlbnRfVHlwZXNdLnhtbFBLAQItABQABgAIAAAAIQA4/SH/&#10;1gAAAJQBAAALAAAAAAAAAAAAAAAAAC8BAABfcmVscy8ucmVsc1BLAQItABQABgAIAAAAIQDYHw+z&#10;EQIAACAEAAAOAAAAAAAAAAAAAAAAAC4CAABkcnMvZTJvRG9jLnhtbFBLAQItABQABgAIAAAAIQDi&#10;4SA/3QAAAAcBAAAPAAAAAAAAAAAAAAAAAGsEAABkcnMvZG93bnJldi54bWxQSwUGAAAAAAQABADz&#10;AAAAdQUAAAAA&#10;">
                <v:textbox>
                  <w:txbxContent>
                    <w:p w14:paraId="3F15DE89" w14:textId="6C4D33B3" w:rsidR="00BD0E68" w:rsidRDefault="00BD0E68">
                      <w:r w:rsidRPr="0089036B">
                        <w:rPr>
                          <w:b/>
                          <w:bCs/>
                          <w:color w:val="000000" w:themeColor="text1"/>
                          <w:sz w:val="22"/>
                          <w:szCs w:val="22"/>
                          <w:highlight w:val="cyan"/>
                        </w:rPr>
                        <w:t>Community disability services provide essential support for individuals with disabilities, including healthcare, social services, and advocacy, aimed at promoting independence and </w:t>
                      </w:r>
                      <w:r>
                        <w:rPr>
                          <w:b/>
                          <w:bCs/>
                          <w:color w:val="000000" w:themeColor="text1"/>
                          <w:sz w:val="22"/>
                          <w:szCs w:val="22"/>
                          <w:highlight w:val="cyan"/>
                        </w:rPr>
                        <w:t>Ii</w:t>
                      </w:r>
                      <w:r w:rsidRPr="0089036B">
                        <w:rPr>
                          <w:b/>
                          <w:bCs/>
                          <w:color w:val="000000" w:themeColor="text1"/>
                          <w:sz w:val="22"/>
                          <w:szCs w:val="22"/>
                          <w:highlight w:val="cyan"/>
                        </w:rPr>
                        <w:t>nclusion.</w:t>
                      </w:r>
                      <w:r w:rsidRPr="0089036B">
                        <w:rPr>
                          <w:sz w:val="22"/>
                          <w:szCs w:val="22"/>
                          <w:highlight w:val="cyan"/>
                        </w:rPr>
                        <w:t>In the UK, there are several community disability services that offer support and services to individuals with disabilities. Here are some of the key services available:</w:t>
                      </w:r>
                      <w:r w:rsidRPr="0089036B">
                        <w:rPr>
                          <w:rFonts w:ascii="Georgia" w:eastAsia="Times New Roman" w:hAnsi="Georgia" w:cs="Times New Roman"/>
                          <w:color w:val="242424"/>
                          <w:spacing w:val="-1"/>
                          <w:kern w:val="0"/>
                          <w:sz w:val="30"/>
                          <w:szCs w:val="30"/>
                          <w:highlight w:val="cyan"/>
                          <w:lang w:eastAsia="en-GB"/>
                          <w14:ligatures w14:val="none"/>
                        </w:rPr>
                        <w:t xml:space="preserve"> </w:t>
                      </w:r>
                      <w:r w:rsidRPr="0089036B">
                        <w:rPr>
                          <w:sz w:val="22"/>
                          <w:szCs w:val="22"/>
                          <w:highlight w:val="cyan"/>
                        </w:rPr>
                        <w:t xml:space="preserve">When it comes to creating an inclusive society, it’s crucial to understand and support individuals with various disabilities. Disability support services play a vital role in providing assistance, resources, and accommodations to people with disabilities to help them lead fulfilling </w:t>
                      </w:r>
                      <w:proofErr w:type="spellStart"/>
                      <w:r w:rsidRPr="0089036B">
                        <w:rPr>
                          <w:sz w:val="22"/>
                          <w:szCs w:val="22"/>
                          <w:highlight w:val="cyan"/>
                        </w:rPr>
                        <w:t>lives.In</w:t>
                      </w:r>
                      <w:proofErr w:type="spellEnd"/>
                      <w:r w:rsidRPr="0089036B">
                        <w:rPr>
                          <w:sz w:val="22"/>
                          <w:szCs w:val="22"/>
                          <w:highlight w:val="cyan"/>
                        </w:rPr>
                        <w:t xml:space="preserve"> this blog, we’ll explore different types of disabilities covered</w:t>
                      </w:r>
                      <w:r>
                        <w:rPr>
                          <w:sz w:val="22"/>
                          <w:szCs w:val="22"/>
                          <w:highlight w:val="cyan"/>
                        </w:rPr>
                        <w:t xml:space="preserve"> </w:t>
                      </w:r>
                      <w:r w:rsidRPr="0089036B">
                        <w:rPr>
                          <w:sz w:val="22"/>
                          <w:szCs w:val="22"/>
                          <w:highlight w:val="cyan"/>
                        </w:rPr>
                        <w:t>by </w:t>
                      </w:r>
                      <w:hyperlink r:id="rId7" w:tgtFrame="_blank" w:history="1">
                        <w:r w:rsidRPr="0089036B">
                          <w:rPr>
                            <w:rStyle w:val="Hyperlink"/>
                            <w:b/>
                            <w:bCs/>
                            <w:sz w:val="22"/>
                            <w:szCs w:val="22"/>
                            <w:highlight w:val="cyan"/>
                          </w:rPr>
                          <w:t>disability support</w:t>
                        </w:r>
                        <w:r>
                          <w:rPr>
                            <w:rStyle w:val="Hyperlink"/>
                            <w:b/>
                            <w:bCs/>
                            <w:sz w:val="22"/>
                            <w:szCs w:val="22"/>
                            <w:highlight w:val="cyan"/>
                          </w:rPr>
                          <w:t xml:space="preserve"> </w:t>
                        </w:r>
                        <w:r w:rsidRPr="0089036B">
                          <w:rPr>
                            <w:rStyle w:val="Hyperlink"/>
                            <w:b/>
                            <w:bCs/>
                            <w:sz w:val="22"/>
                            <w:szCs w:val="22"/>
                            <w:highlight w:val="cyan"/>
                          </w:rPr>
                          <w:t>services in Brisbane</w:t>
                        </w:r>
                      </w:hyperlink>
                      <w:r w:rsidRPr="0089036B">
                        <w:rPr>
                          <w:sz w:val="22"/>
                          <w:szCs w:val="22"/>
                          <w:highlight w:val="cyan"/>
                        </w:rPr>
                        <w:t>, shedding light on the diverse needs of individuals in our communities.</w:t>
                      </w:r>
                      <w:r w:rsidRPr="00BD57D5">
                        <w:rPr>
                          <w:rFonts w:ascii="Helvetica" w:hAnsi="Helvetica" w:cs="Helvetica"/>
                          <w:color w:val="6B6B6B"/>
                          <w:sz w:val="21"/>
                          <w:szCs w:val="21"/>
                          <w:shd w:val="clear" w:color="auto" w:fill="FFFFFF"/>
                        </w:rPr>
                        <w:t xml:space="preserve"> </w:t>
                      </w:r>
                      <w:r>
                        <w:rPr>
                          <w:rFonts w:ascii="Helvetica" w:hAnsi="Helvetica" w:cs="Helvetica"/>
                          <w:color w:val="6B6B6B"/>
                          <w:sz w:val="21"/>
                          <w:szCs w:val="21"/>
                          <w:shd w:val="clear" w:color="auto" w:fill="FFFFFF"/>
                        </w:rPr>
                        <w:t xml:space="preserve"> </w:t>
                      </w:r>
                    </w:p>
                  </w:txbxContent>
                </v:textbox>
                <w10:wrap type="square" anchorx="margin"/>
              </v:shape>
            </w:pict>
          </mc:Fallback>
        </mc:AlternateContent>
      </w:r>
      <w:r w:rsidR="0014268A">
        <w:rPr>
          <w:noProof/>
        </w:rPr>
        <w:drawing>
          <wp:inline distT="0" distB="0" distL="0" distR="0" wp14:anchorId="1C6035A0" wp14:editId="6E21FFBD">
            <wp:extent cx="2499360" cy="1523365"/>
            <wp:effectExtent l="0" t="0" r="0" b="635"/>
            <wp:docPr id="1328956400" name="Picture 2" descr="A nurse helping an old person with a wal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56400" name="Picture 2" descr="A nurse helping an old person with a walk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5558" cy="1575903"/>
                    </a:xfrm>
                    <a:prstGeom prst="rect">
                      <a:avLst/>
                    </a:prstGeom>
                    <a:noFill/>
                    <a:ln>
                      <a:noFill/>
                    </a:ln>
                  </pic:spPr>
                </pic:pic>
              </a:graphicData>
            </a:graphic>
          </wp:inline>
        </w:drawing>
      </w:r>
      <w:r w:rsidR="00597395">
        <w:rPr>
          <w:sz w:val="22"/>
          <w:szCs w:val="22"/>
        </w:rPr>
        <w:t xml:space="preserve"> </w:t>
      </w:r>
      <w:r>
        <w:rPr>
          <w:sz w:val="22"/>
          <w:szCs w:val="22"/>
        </w:rPr>
        <w:t xml:space="preserve"> </w:t>
      </w:r>
      <w:r w:rsidR="00597395">
        <w:rPr>
          <w:sz w:val="22"/>
          <w:szCs w:val="22"/>
        </w:rPr>
        <w:t>2</w:t>
      </w:r>
      <w:r w:rsidR="00597395" w:rsidRPr="00597395">
        <w:rPr>
          <w:b/>
          <w:bCs/>
          <w:sz w:val="22"/>
          <w:szCs w:val="22"/>
        </w:rPr>
        <w:t>7 Feb 202</w:t>
      </w:r>
      <w:r w:rsidR="00C90885">
        <w:rPr>
          <w:b/>
          <w:bCs/>
          <w:sz w:val="22"/>
          <w:szCs w:val="22"/>
        </w:rPr>
        <w:t>2</w:t>
      </w:r>
      <w:r>
        <w:rPr>
          <w:b/>
          <w:bCs/>
          <w:sz w:val="22"/>
          <w:szCs w:val="22"/>
        </w:rPr>
        <w:t xml:space="preserve"> </w:t>
      </w:r>
    </w:p>
    <w:p w14:paraId="72CD7CF0" w14:textId="768C69DD" w:rsidR="00BD0E68" w:rsidRDefault="00857DB4" w:rsidP="00597395">
      <w:pPr>
        <w:rPr>
          <w:sz w:val="22"/>
          <w:szCs w:val="22"/>
        </w:rPr>
      </w:pPr>
      <w:r>
        <w:rPr>
          <w:noProof/>
          <w:sz w:val="22"/>
          <w:szCs w:val="22"/>
        </w:rPr>
        <w:drawing>
          <wp:inline distT="0" distB="0" distL="0" distR="0" wp14:anchorId="251618AA" wp14:editId="10B0DD48">
            <wp:extent cx="2286000" cy="1470660"/>
            <wp:effectExtent l="0" t="0" r="0" b="0"/>
            <wp:docPr id="1611783520" name="Picture 7" descr="A person in a wheelchair talking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783520" name="Picture 7" descr="A person in a wheelchair talking to a perso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0075" cy="1479715"/>
                    </a:xfrm>
                    <a:prstGeom prst="rect">
                      <a:avLst/>
                    </a:prstGeom>
                    <a:noFill/>
                  </pic:spPr>
                </pic:pic>
              </a:graphicData>
            </a:graphic>
          </wp:inline>
        </w:drawing>
      </w:r>
      <w:r w:rsidR="00BD57D5" w:rsidRPr="00BD57D5">
        <w:rPr>
          <w:sz w:val="22"/>
          <w:szCs w:val="22"/>
        </w:rPr>
        <w:t xml:space="preserve"> </w:t>
      </w:r>
    </w:p>
    <w:p w14:paraId="68199C1F" w14:textId="16CDB194" w:rsidR="00BD0E68" w:rsidRDefault="00092153" w:rsidP="00597395">
      <w:pPr>
        <w:rPr>
          <w:sz w:val="22"/>
          <w:szCs w:val="22"/>
        </w:rPr>
      </w:pPr>
      <w:r w:rsidRPr="00092153">
        <w:rPr>
          <w:noProof/>
          <w:sz w:val="22"/>
          <w:szCs w:val="22"/>
        </w:rPr>
        <mc:AlternateContent>
          <mc:Choice Requires="wps">
            <w:drawing>
              <wp:anchor distT="45720" distB="45720" distL="114300" distR="114300" simplePos="0" relativeHeight="251669504" behindDoc="0" locked="0" layoutInCell="1" allowOverlap="1" wp14:anchorId="321163A5" wp14:editId="7ADFE389">
                <wp:simplePos x="0" y="0"/>
                <wp:positionH relativeFrom="column">
                  <wp:posOffset>-350520</wp:posOffset>
                </wp:positionH>
                <wp:positionV relativeFrom="paragraph">
                  <wp:posOffset>272415</wp:posOffset>
                </wp:positionV>
                <wp:extent cx="7650480" cy="1630680"/>
                <wp:effectExtent l="0" t="0" r="26670" b="26670"/>
                <wp:wrapSquare wrapText="bothSides"/>
                <wp:docPr id="1204612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50480" cy="1630680"/>
                        </a:xfrm>
                        <a:prstGeom prst="rect">
                          <a:avLst/>
                        </a:prstGeom>
                        <a:solidFill>
                          <a:srgbClr val="FFFFFF"/>
                        </a:solidFill>
                        <a:ln w="9525">
                          <a:solidFill>
                            <a:srgbClr val="000000"/>
                          </a:solidFill>
                          <a:miter lim="800000"/>
                          <a:headEnd/>
                          <a:tailEnd/>
                        </a:ln>
                      </wps:spPr>
                      <wps:txbx>
                        <w:txbxContent>
                          <w:p w14:paraId="4C139584" w14:textId="48DB5321" w:rsidR="00092153" w:rsidRPr="009F0345" w:rsidRDefault="00092153" w:rsidP="00092153">
                            <w:pPr>
                              <w:rPr>
                                <w:b/>
                                <w:bCs/>
                                <w:color w:val="000000" w:themeColor="text1"/>
                                <w:sz w:val="22"/>
                                <w:szCs w:val="22"/>
                                <w:highlight w:val="cyan"/>
                              </w:rPr>
                            </w:pPr>
                            <w:r w:rsidRPr="009F0345">
                              <w:rPr>
                                <w:b/>
                                <w:bCs/>
                                <w:color w:val="000000" w:themeColor="text1"/>
                                <w:sz w:val="22"/>
                                <w:szCs w:val="22"/>
                                <w:highlight w:val="cyan"/>
                              </w:rPr>
                              <w:t>Types of Community Disability Services</w:t>
                            </w:r>
                          </w:p>
                          <w:p w14:paraId="265BBD8D" w14:textId="77777777" w:rsidR="00092153" w:rsidRPr="00597395" w:rsidRDefault="00092153" w:rsidP="00092153">
                            <w:pPr>
                              <w:rPr>
                                <w:b/>
                                <w:bCs/>
                                <w:color w:val="000000" w:themeColor="text1"/>
                                <w:sz w:val="22"/>
                                <w:szCs w:val="22"/>
                              </w:rPr>
                            </w:pPr>
                            <w:r w:rsidRPr="009F0345">
                              <w:rPr>
                                <w:b/>
                                <w:bCs/>
                                <w:color w:val="000000" w:themeColor="text1"/>
                                <w:sz w:val="22"/>
                                <w:szCs w:val="22"/>
                                <w:highlight w:val="cyan"/>
                              </w:rPr>
                              <w:t>Types of community disability servicesCommunity disability services encompass a wide range of support systems designed to assist individuals facing challenges due to age, disability, illness, or personal circumstances. These services are often delivered by local authorities, private organizations, charities, and nonprofit agencies. The primary goal is to enhance the quality of life, promote </w:t>
                            </w:r>
                          </w:p>
                          <w:p w14:paraId="28838079" w14:textId="77777777" w:rsidR="00092153" w:rsidRPr="00597395" w:rsidRDefault="00092153" w:rsidP="00092153">
                            <w:pPr>
                              <w:rPr>
                                <w:sz w:val="22"/>
                                <w:szCs w:val="22"/>
                              </w:rPr>
                            </w:pPr>
                            <w:r w:rsidRPr="005B7AB2">
                              <w:rPr>
                                <w:highlight w:val="cyan"/>
                              </w:rPr>
                              <w:t>i</w:t>
                            </w:r>
                            <w:hyperlink r:id="rId10" w:tgtFrame="_blank" w:history="1">
                              <w:r w:rsidRPr="005B7AB2">
                                <w:rPr>
                                  <w:rStyle w:val="Hyperlink"/>
                                  <w:color w:val="000000" w:themeColor="text1"/>
                                  <w:sz w:val="22"/>
                                  <w:szCs w:val="22"/>
                                  <w:highlight w:val="cyan"/>
                                  <w:u w:val="none"/>
                                </w:rPr>
                                <w:t>ndependence, and ensure that individuals receive the necessary support to lead fulfilling</w:t>
                              </w:r>
                            </w:hyperlink>
                          </w:p>
                          <w:p w14:paraId="545CDFBA" w14:textId="6860138F" w:rsidR="00092153" w:rsidRDefault="000921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163A5" id="_x0000_s1027" type="#_x0000_t202" style="position:absolute;margin-left:-27.6pt;margin-top:21.45pt;width:602.4pt;height:128.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Us4EQIAACcEAAAOAAAAZHJzL2Uyb0RvYy54bWysU9tu2zAMfR+wfxD0vtjJkjQ14hRdugwD&#10;ugvQ7QNkSY6FyaImKbGzry8lu2l2exmmB4EUqUPykFzf9K0mR+m8AlPS6SSnRBoOQpl9Sb9+2b1a&#10;UeIDM4JpMLKkJ+npzebli3VnCzmDBrSQjiCI8UVnS9qEYIss87yRLfMTsNKgsQbXsoCq22fCsQ7R&#10;W53N8nyZdeCEdcCl9/h6NxjpJuHXteThU117GYguKeYW0u3SXcU726xZsXfMNoqPabB/yKJlymDQ&#10;M9QdC4wcnPoNqlXcgYc6TDi0GdS14jLVgNVM81+qeWiYlakWJMfbM03+/8Hyj8cH+9mR0L+BHhuY&#10;ivD2Hvg3TwxsG2b28tY56BrJBAaeRsqyzvpi/Bqp9oWPIFX3AQQ2mR0CJKC+dm1kBeskiI4NOJ1J&#10;l30gHB+vlot8vkITR9t0+TpfohJjsOLpu3U+vJPQkiiU1GFXEzw73vswuD65xGgetBI7pXVS3L7a&#10;akeODCdgl86I/pObNqQr6fVithgY+CtEns6fIFoVcJS1aku6OjuxIvL21og0aIEpPchYnTYjkZG7&#10;gcXQVz1RYmQ58lqBOCGzDobJxU1DoQH3g5IOp7ak/vuBOUmJfm+wO9fT+TyOeVLmi6sZKu7SUl1a&#10;mOEIVdJAySBuQ1qNyJuBW+xirRK/z5mMKeM0pg6NmxPH/VJPXs/7vXkEAAD//wMAUEsDBBQABgAI&#10;AAAAIQAB6Dm54QAAAAsBAAAPAAAAZHJzL2Rvd25yZXYueG1sTI/BTsMwEETvSPyDtUhcUOs0pGkd&#10;4lQICURvUBBc3XibRNjrELtp+HvcExxX8zTzttxM1rARB985krCYJ8CQaqc7aiS8vz3O1sB8UKSV&#10;cYQSftDDprq8KFWh3YlecdyFhsUS8oWS0IbQF5z7ukWr/Nz1SDE7uMGqEM+h4XpQp1huDU+TJOdW&#10;dRQXWtXjQ4v11+5oJayz5/HTb29fPur8YES4WY1P34OU11fT/R2wgFP4g+GsH9Whik57dyTtmZEw&#10;Wy7TiErIUgHsDCwykQPbS0iFWAGvSv7/h+oXAAD//wMAUEsBAi0AFAAGAAgAAAAhALaDOJL+AAAA&#10;4QEAABMAAAAAAAAAAAAAAAAAAAAAAFtDb250ZW50X1R5cGVzXS54bWxQSwECLQAUAAYACAAAACEA&#10;OP0h/9YAAACUAQAACwAAAAAAAAAAAAAAAAAvAQAAX3JlbHMvLnJlbHNQSwECLQAUAAYACAAAACEA&#10;O5FLOBECAAAnBAAADgAAAAAAAAAAAAAAAAAuAgAAZHJzL2Uyb0RvYy54bWxQSwECLQAUAAYACAAA&#10;ACEAAeg5ueEAAAALAQAADwAAAAAAAAAAAAAAAABrBAAAZHJzL2Rvd25yZXYueG1sUEsFBgAAAAAE&#10;AAQA8wAAAHkFAAAAAA==&#10;">
                <v:textbox>
                  <w:txbxContent>
                    <w:p w14:paraId="4C139584" w14:textId="48DB5321" w:rsidR="00092153" w:rsidRPr="009F0345" w:rsidRDefault="00092153" w:rsidP="00092153">
                      <w:pPr>
                        <w:rPr>
                          <w:b/>
                          <w:bCs/>
                          <w:color w:val="000000" w:themeColor="text1"/>
                          <w:sz w:val="22"/>
                          <w:szCs w:val="22"/>
                          <w:highlight w:val="cyan"/>
                        </w:rPr>
                      </w:pPr>
                      <w:r w:rsidRPr="009F0345">
                        <w:rPr>
                          <w:b/>
                          <w:bCs/>
                          <w:color w:val="000000" w:themeColor="text1"/>
                          <w:sz w:val="22"/>
                          <w:szCs w:val="22"/>
                          <w:highlight w:val="cyan"/>
                        </w:rPr>
                        <w:t>Types of Community Disability Services</w:t>
                      </w:r>
                    </w:p>
                    <w:p w14:paraId="265BBD8D" w14:textId="77777777" w:rsidR="00092153" w:rsidRPr="00597395" w:rsidRDefault="00092153" w:rsidP="00092153">
                      <w:pPr>
                        <w:rPr>
                          <w:b/>
                          <w:bCs/>
                          <w:color w:val="000000" w:themeColor="text1"/>
                          <w:sz w:val="22"/>
                          <w:szCs w:val="22"/>
                        </w:rPr>
                      </w:pPr>
                      <w:r w:rsidRPr="009F0345">
                        <w:rPr>
                          <w:b/>
                          <w:bCs/>
                          <w:color w:val="000000" w:themeColor="text1"/>
                          <w:sz w:val="22"/>
                          <w:szCs w:val="22"/>
                          <w:highlight w:val="cyan"/>
                        </w:rPr>
                        <w:t>Types of community disability servicesCommunity disability services encompass a wide range of support systems designed to assist individuals facing challenges due to age, disability, illness, or personal circumstances. These services are often delivered by local authorities, private organizations, charities, and nonprofit agencies. The primary goal is to enhance the quality of life, promote </w:t>
                      </w:r>
                    </w:p>
                    <w:p w14:paraId="28838079" w14:textId="77777777" w:rsidR="00092153" w:rsidRPr="00597395" w:rsidRDefault="00092153" w:rsidP="00092153">
                      <w:pPr>
                        <w:rPr>
                          <w:sz w:val="22"/>
                          <w:szCs w:val="22"/>
                        </w:rPr>
                      </w:pPr>
                      <w:r w:rsidRPr="005B7AB2">
                        <w:rPr>
                          <w:highlight w:val="cyan"/>
                        </w:rPr>
                        <w:t>i</w:t>
                      </w:r>
                      <w:hyperlink r:id="rId11" w:tgtFrame="_blank" w:history="1">
                        <w:r w:rsidRPr="005B7AB2">
                          <w:rPr>
                            <w:rStyle w:val="Hyperlink"/>
                            <w:color w:val="000000" w:themeColor="text1"/>
                            <w:sz w:val="22"/>
                            <w:szCs w:val="22"/>
                            <w:highlight w:val="cyan"/>
                            <w:u w:val="none"/>
                          </w:rPr>
                          <w:t>ndependence, and ensure that individuals receive the necessary support to lead fulfilling</w:t>
                        </w:r>
                      </w:hyperlink>
                    </w:p>
                    <w:p w14:paraId="545CDFBA" w14:textId="6860138F" w:rsidR="00092153" w:rsidRDefault="00092153"/>
                  </w:txbxContent>
                </v:textbox>
                <w10:wrap type="square"/>
              </v:shape>
            </w:pict>
          </mc:Fallback>
        </mc:AlternateContent>
      </w:r>
    </w:p>
    <w:p w14:paraId="5A38879B" w14:textId="5821768C" w:rsidR="00CA0ABD" w:rsidRDefault="00CA0ABD">
      <w:pPr>
        <w:rPr>
          <w:sz w:val="22"/>
          <w:szCs w:val="22"/>
        </w:rPr>
      </w:pPr>
    </w:p>
    <w:p w14:paraId="1B4D1787" w14:textId="22B73F75" w:rsidR="00CA0ABD" w:rsidRDefault="00CA0ABD">
      <w:pPr>
        <w:rPr>
          <w:sz w:val="22"/>
          <w:szCs w:val="22"/>
        </w:rPr>
      </w:pPr>
    </w:p>
    <w:p w14:paraId="08AD1093" w14:textId="77777777" w:rsidR="00092153" w:rsidRDefault="00092153">
      <w:pPr>
        <w:rPr>
          <w:sz w:val="22"/>
          <w:szCs w:val="22"/>
        </w:rPr>
      </w:pPr>
    </w:p>
    <w:p w14:paraId="026E1328" w14:textId="77777777" w:rsidR="00092153" w:rsidRDefault="00092153">
      <w:pPr>
        <w:rPr>
          <w:sz w:val="22"/>
          <w:szCs w:val="22"/>
        </w:rPr>
      </w:pPr>
    </w:p>
    <w:p w14:paraId="0DC6954A" w14:textId="77777777" w:rsidR="00092153" w:rsidRDefault="00092153">
      <w:pPr>
        <w:rPr>
          <w:sz w:val="22"/>
          <w:szCs w:val="22"/>
        </w:rPr>
      </w:pPr>
    </w:p>
    <w:p w14:paraId="76B0CE0E" w14:textId="77777777" w:rsidR="00092153" w:rsidRDefault="00092153">
      <w:pPr>
        <w:rPr>
          <w:sz w:val="22"/>
          <w:szCs w:val="22"/>
        </w:rPr>
      </w:pPr>
    </w:p>
    <w:p w14:paraId="5E8DE6B9" w14:textId="6B0A3827" w:rsidR="00CA0ABD" w:rsidRDefault="00CA0ABD">
      <w:pPr>
        <w:rPr>
          <w:sz w:val="22"/>
          <w:szCs w:val="22"/>
        </w:rPr>
      </w:pPr>
      <w:r w:rsidRPr="00CA0ABD">
        <w:rPr>
          <w:b/>
          <w:bCs/>
          <w:noProof/>
          <w:sz w:val="22"/>
          <w:szCs w:val="22"/>
          <w:highlight w:val="green"/>
        </w:rPr>
        <mc:AlternateContent>
          <mc:Choice Requires="wps">
            <w:drawing>
              <wp:anchor distT="45720" distB="45720" distL="114300" distR="114300" simplePos="0" relativeHeight="251663360" behindDoc="0" locked="0" layoutInCell="1" allowOverlap="1" wp14:anchorId="3CA8BAAB" wp14:editId="429623E7">
                <wp:simplePos x="0" y="0"/>
                <wp:positionH relativeFrom="margin">
                  <wp:posOffset>3253740</wp:posOffset>
                </wp:positionH>
                <wp:positionV relativeFrom="paragraph">
                  <wp:posOffset>9525</wp:posOffset>
                </wp:positionV>
                <wp:extent cx="6012180" cy="3970020"/>
                <wp:effectExtent l="0" t="0" r="26670" b="11430"/>
                <wp:wrapSquare wrapText="bothSides"/>
                <wp:docPr id="19764298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2180" cy="3970020"/>
                        </a:xfrm>
                        <a:prstGeom prst="rect">
                          <a:avLst/>
                        </a:prstGeom>
                        <a:solidFill>
                          <a:srgbClr val="FFFFFF"/>
                        </a:solidFill>
                        <a:ln w="9525">
                          <a:solidFill>
                            <a:srgbClr val="000000"/>
                          </a:solidFill>
                          <a:miter lim="800000"/>
                          <a:headEnd/>
                          <a:tailEnd/>
                        </a:ln>
                      </wps:spPr>
                      <wps:txbx>
                        <w:txbxContent>
                          <w:p w14:paraId="614BB6FD" w14:textId="17FFDE2D" w:rsidR="00CA0ABD" w:rsidRPr="00E54304" w:rsidRDefault="00CA0ABD" w:rsidP="00CA0ABD">
                            <w:pPr>
                              <w:rPr>
                                <w:b/>
                                <w:bCs/>
                                <w:highlight w:val="yellow"/>
                              </w:rPr>
                            </w:pPr>
                            <w:r w:rsidRPr="00E54304">
                              <w:rPr>
                                <w:b/>
                                <w:bCs/>
                                <w:highlight w:val="yellow"/>
                              </w:rPr>
                              <w:t>History of Community Disability Services in UK</w:t>
                            </w:r>
                          </w:p>
                          <w:p w14:paraId="30B8051E" w14:textId="77777777" w:rsidR="00CA0ABD" w:rsidRPr="00CA0ABD" w:rsidRDefault="00CA0ABD" w:rsidP="00CA0ABD">
                            <w:pPr>
                              <w:rPr>
                                <w:highlight w:val="yellow"/>
                              </w:rPr>
                            </w:pPr>
                            <w:hyperlink r:id="rId12" w:tgtFrame="_blank" w:history="1">
                              <w:r w:rsidRPr="00CA0ABD">
                                <w:rPr>
                                  <w:rStyle w:val="Hyperlink"/>
                                  <w:highlight w:val="yellow"/>
                                </w:rPr>
                                <w:t>The history of community disability services in the UK has evolved significantly over the years. Initially, disabled people were primarily cared for in hospitals, which were often the only available facilities for those with learning disabilities or mental health conditions. However, with the establishment of the National Health Service in 1955, there was a significant shift towards more community-based care. </w:t>
                              </w:r>
                            </w:hyperlink>
                            <w:r w:rsidRPr="00CA0ABD">
                              <w:rPr>
                                <w:highlight w:val="yellow"/>
                              </w:rPr>
                              <w:t>Historic England</w:t>
                            </w:r>
                          </w:p>
                          <w:p w14:paraId="6AB91079" w14:textId="77777777" w:rsidR="00E54304" w:rsidRPr="00E54304" w:rsidRDefault="00CA0ABD" w:rsidP="00E54304">
                            <w:pPr>
                              <w:rPr>
                                <w:b/>
                                <w:bCs/>
                                <w:highlight w:val="yellow"/>
                              </w:rPr>
                            </w:pPr>
                            <w:r w:rsidRPr="00CA0ABD">
                              <w:rPr>
                                <w:b/>
                                <w:bCs/>
                                <w:highlight w:val="yellow"/>
                              </w:rPr>
                              <w:t xml:space="preserve">                     Throughout history, the pursuit of equity and access for individuals with disabilities has not been easy. However, the resilience and determination of the disability community and their allies have shaped significant milestones and legislative changes for disability rights and advancement of disability technologies. This article’s purpose is to provide a brief history of the advancement of disability rights and </w:t>
                            </w:r>
                          </w:p>
                          <w:p w14:paraId="58B9D9CE" w14:textId="77777777" w:rsidR="00E54304" w:rsidRPr="00E54304" w:rsidRDefault="00E54304" w:rsidP="00E54304">
                            <w:pPr>
                              <w:rPr>
                                <w:b/>
                                <w:bCs/>
                              </w:rPr>
                            </w:pPr>
                            <w:r w:rsidRPr="00E54304">
                              <w:rPr>
                                <w:b/>
                                <w:bCs/>
                                <w:highlight w:val="yellow"/>
                              </w:rPr>
                              <w:t>Current functioning of services this evidence review illustrates the wide range of barriers faced by disabled people in the UK in different policy areas. It highlights the need for targeted interventions and policy improvements that enable inclusivity and improve their quality of life</w:t>
                            </w:r>
                            <w:r w:rsidRPr="00E54304">
                              <w:rPr>
                                <w:b/>
                                <w:bCs/>
                              </w:rPr>
                              <w:t xml:space="preserve"> </w:t>
                            </w:r>
                          </w:p>
                          <w:p w14:paraId="1EA91762" w14:textId="6CE5AA98" w:rsidR="00CA0ABD" w:rsidRPr="00CA0ABD" w:rsidRDefault="00CA0ABD" w:rsidP="00CA0ABD">
                            <w:pPr>
                              <w:rPr>
                                <w:b/>
                                <w:bCs/>
                              </w:rPr>
                            </w:pPr>
                          </w:p>
                          <w:p w14:paraId="75FEE29F" w14:textId="0B7B65DF" w:rsidR="00CA0ABD" w:rsidRDefault="00CA0A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8BAAB" id="_x0000_s1028" type="#_x0000_t202" style="position:absolute;margin-left:256.2pt;margin-top:.75pt;width:473.4pt;height:312.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64sFgIAACcEAAAOAAAAZHJzL2Uyb0RvYy54bWysk9uO2yAQhu8r9R0Q940PTXYTK85qm22q&#10;StuDtO0DYIxjVMxQILHTp98Be7PRtr2pygViGPiZ+WZY3wydIkdhnQRd0myWUiI0h1rqfUm/f9u9&#10;WVLiPNM1U6BFSU/C0ZvN61fr3hQihxZULSxBEe2K3pS09d4USeJ4KzrmZmCERmcDtmMeTbtPast6&#10;VO9UkqfpVdKDrY0FLpzD3bvRSTdRv2kE91+axglPVEkxNh9nG+cqzMlmzYq9ZaaVfAqD/UMUHZMa&#10;Hz1L3THPyMHK36Q6yS04aPyMQ5dA00guYg6YTZa+yOahZUbEXBCOM2dM7v/J8s/HB/PVEj+8gwEL&#10;GJNw5h74D0c0bFum9+LWWuhbwWp8OAvIkt64YroaULvCBZGq/wQ1FpkdPEShobFdoIJ5ElTHApzO&#10;0MXgCcfNqzTLsyW6OPrerq7TNI9lSVjxdN1Y5z8I6EhYlNRiVaM8O947H8JhxdOR8JoDJeudVCoa&#10;dl9tlSVHhh2wiyNm8OKY0qQv6WqRL0YCf5VI4/iTRCc9trKSXUmX50OsCNze6zo2mmdSjWsMWekJ&#10;ZGA3UvRDNRBZlzQPDwSuFdQnJGth7Fz8abhowf6ipMeuLan7eWBWUKI+aqzOKpvPQ5tHY764RpTE&#10;XnqqSw/THKVK6ikZl1sfv0bgpuEWq9jIyPc5kilk7MaIffo5od0v7Xjq+X9vHgEAAP//AwBQSwME&#10;FAAGAAgAAAAhAKDFhRzgAAAACgEAAA8AAABkcnMvZG93bnJldi54bWxMj8FOwzAQRO9I/IO1SFwQ&#10;dRqStA1xKoQEghu0FVzdeJtE2Otgu2n4e9wTHFdvNPO2Wk9GsxGd7y0JmM8SYEiNVT21Anbbp9sl&#10;MB8kKaktoYAf9LCuLy8qWSp7onccN6FlsYR8KQV0IQwl577p0Eg/swNSZAfrjAzxdC1XTp5iudE8&#10;TZKCG9lTXOjkgI8dNl+boxGwzF7GT/969/bRFAe9CjeL8fnbCXF9NT3cAws4hb8wnPWjOtTRaW+P&#10;pDzTAvJ5msVoBDmwM8/yVQpsL6BIiwXwuuL/X6h/AQAA//8DAFBLAQItABQABgAIAAAAIQC2gziS&#10;/gAAAOEBAAATAAAAAAAAAAAAAAAAAAAAAABbQ29udGVudF9UeXBlc10ueG1sUEsBAi0AFAAGAAgA&#10;AAAhADj9If/WAAAAlAEAAAsAAAAAAAAAAAAAAAAALwEAAF9yZWxzLy5yZWxzUEsBAi0AFAAGAAgA&#10;AAAhAN0/riwWAgAAJwQAAA4AAAAAAAAAAAAAAAAALgIAAGRycy9lMm9Eb2MueG1sUEsBAi0AFAAG&#10;AAgAAAAhAKDFhRzgAAAACgEAAA8AAAAAAAAAAAAAAAAAcAQAAGRycy9kb3ducmV2LnhtbFBLBQYA&#10;AAAABAAEAPMAAAB9BQAAAAA=&#10;">
                <v:textbox>
                  <w:txbxContent>
                    <w:p w14:paraId="614BB6FD" w14:textId="17FFDE2D" w:rsidR="00CA0ABD" w:rsidRPr="00E54304" w:rsidRDefault="00CA0ABD" w:rsidP="00CA0ABD">
                      <w:pPr>
                        <w:rPr>
                          <w:b/>
                          <w:bCs/>
                          <w:highlight w:val="yellow"/>
                        </w:rPr>
                      </w:pPr>
                      <w:r w:rsidRPr="00E54304">
                        <w:rPr>
                          <w:b/>
                          <w:bCs/>
                          <w:highlight w:val="yellow"/>
                        </w:rPr>
                        <w:t>History of Community Disability Services in UK</w:t>
                      </w:r>
                    </w:p>
                    <w:p w14:paraId="30B8051E" w14:textId="77777777" w:rsidR="00CA0ABD" w:rsidRPr="00CA0ABD" w:rsidRDefault="00CA0ABD" w:rsidP="00CA0ABD">
                      <w:pPr>
                        <w:rPr>
                          <w:highlight w:val="yellow"/>
                        </w:rPr>
                      </w:pPr>
                      <w:hyperlink r:id="rId13" w:tgtFrame="_blank" w:history="1">
                        <w:r w:rsidRPr="00CA0ABD">
                          <w:rPr>
                            <w:rStyle w:val="Hyperlink"/>
                            <w:highlight w:val="yellow"/>
                          </w:rPr>
                          <w:t>The history of community disability services in the UK has evolved significantly over the years. Initially, disabled people were primarily cared for in hospitals, which were often the only available facilities for those with learning disabilities or mental health conditions. However, with the establishment of the National Health Service in 1955, there was a significant shift towards more community-based care. </w:t>
                        </w:r>
                      </w:hyperlink>
                      <w:r w:rsidRPr="00CA0ABD">
                        <w:rPr>
                          <w:highlight w:val="yellow"/>
                        </w:rPr>
                        <w:t>Historic England</w:t>
                      </w:r>
                    </w:p>
                    <w:p w14:paraId="6AB91079" w14:textId="77777777" w:rsidR="00E54304" w:rsidRPr="00E54304" w:rsidRDefault="00CA0ABD" w:rsidP="00E54304">
                      <w:pPr>
                        <w:rPr>
                          <w:b/>
                          <w:bCs/>
                          <w:highlight w:val="yellow"/>
                        </w:rPr>
                      </w:pPr>
                      <w:r w:rsidRPr="00CA0ABD">
                        <w:rPr>
                          <w:b/>
                          <w:bCs/>
                          <w:highlight w:val="yellow"/>
                        </w:rPr>
                        <w:t xml:space="preserve">                     Throughout history, the pursuit of equity and access for individuals with disabilities has not been easy. However, the resilience and determination of the disability community and their allies have shaped significant milestones and legislative changes for disability rights and advancement of disability technologies. This article’s purpose is to provide a brief history of the advancement of disability rights and </w:t>
                      </w:r>
                    </w:p>
                    <w:p w14:paraId="58B9D9CE" w14:textId="77777777" w:rsidR="00E54304" w:rsidRPr="00E54304" w:rsidRDefault="00E54304" w:rsidP="00E54304">
                      <w:pPr>
                        <w:rPr>
                          <w:b/>
                          <w:bCs/>
                        </w:rPr>
                      </w:pPr>
                      <w:r w:rsidRPr="00E54304">
                        <w:rPr>
                          <w:b/>
                          <w:bCs/>
                          <w:highlight w:val="yellow"/>
                        </w:rPr>
                        <w:t>Current functioning of services this evidence review illustrates the wide range of barriers faced by disabled people in the UK in different policy areas. It highlights the need for targeted interventions and policy improvements that enable inclusivity and improve their quality of life</w:t>
                      </w:r>
                      <w:r w:rsidRPr="00E54304">
                        <w:rPr>
                          <w:b/>
                          <w:bCs/>
                        </w:rPr>
                        <w:t xml:space="preserve"> </w:t>
                      </w:r>
                    </w:p>
                    <w:p w14:paraId="1EA91762" w14:textId="6CE5AA98" w:rsidR="00CA0ABD" w:rsidRPr="00CA0ABD" w:rsidRDefault="00CA0ABD" w:rsidP="00CA0ABD">
                      <w:pPr>
                        <w:rPr>
                          <w:b/>
                          <w:bCs/>
                        </w:rPr>
                      </w:pPr>
                    </w:p>
                    <w:p w14:paraId="75FEE29F" w14:textId="0B7B65DF" w:rsidR="00CA0ABD" w:rsidRDefault="00CA0ABD"/>
                  </w:txbxContent>
                </v:textbox>
                <w10:wrap type="square" anchorx="margin"/>
              </v:shape>
            </w:pict>
          </mc:Fallback>
        </mc:AlternateContent>
      </w:r>
    </w:p>
    <w:p w14:paraId="233716E6" w14:textId="31E03A86" w:rsidR="00CA0ABD" w:rsidRPr="00597395" w:rsidRDefault="00E54304">
      <w:pPr>
        <w:rPr>
          <w:sz w:val="22"/>
          <w:szCs w:val="22"/>
        </w:rPr>
      </w:pPr>
      <w:r w:rsidRPr="0033655D">
        <w:rPr>
          <w:noProof/>
          <w:color w:val="000000" w:themeColor="text1"/>
          <w:sz w:val="22"/>
          <w:szCs w:val="22"/>
        </w:rPr>
        <w:drawing>
          <wp:inline distT="0" distB="0" distL="0" distR="0" wp14:anchorId="0231FB21" wp14:editId="527BC94D">
            <wp:extent cx="2827020" cy="1569720"/>
            <wp:effectExtent l="0" t="0" r="0" b="0"/>
            <wp:docPr id="537521288" name="Picture 4" descr="A collage of different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21288" name="Picture 4" descr="A collage of different peopl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8796" cy="1587364"/>
                    </a:xfrm>
                    <a:prstGeom prst="rect">
                      <a:avLst/>
                    </a:prstGeom>
                    <a:noFill/>
                    <a:ln>
                      <a:noFill/>
                    </a:ln>
                  </pic:spPr>
                </pic:pic>
              </a:graphicData>
            </a:graphic>
          </wp:inline>
        </w:drawing>
      </w:r>
    </w:p>
    <w:p w14:paraId="7DFFA29F" w14:textId="55C2D163" w:rsidR="00106213" w:rsidRDefault="00836142" w:rsidP="0033655D">
      <w:pPr>
        <w:rPr>
          <w:b/>
          <w:bCs/>
          <w:sz w:val="22"/>
          <w:szCs w:val="22"/>
        </w:rPr>
      </w:pPr>
      <w:r>
        <w:rPr>
          <w:b/>
          <w:bCs/>
          <w:sz w:val="22"/>
          <w:szCs w:val="22"/>
        </w:rPr>
        <w:t xml:space="preserve">11 </w:t>
      </w:r>
      <w:r w:rsidR="00920046">
        <w:rPr>
          <w:b/>
          <w:bCs/>
          <w:sz w:val="22"/>
          <w:szCs w:val="22"/>
        </w:rPr>
        <w:t>joule 2024</w:t>
      </w:r>
    </w:p>
    <w:p w14:paraId="51002E4C" w14:textId="77777777" w:rsidR="00CA0ABD" w:rsidRDefault="00CA0ABD" w:rsidP="0033655D">
      <w:pPr>
        <w:rPr>
          <w:b/>
          <w:bCs/>
          <w:sz w:val="22"/>
          <w:szCs w:val="22"/>
          <w:highlight w:val="green"/>
        </w:rPr>
      </w:pPr>
    </w:p>
    <w:p w14:paraId="4BCDC73F" w14:textId="77777777" w:rsidR="00CA0ABD" w:rsidRDefault="00CA0ABD" w:rsidP="0033655D">
      <w:pPr>
        <w:rPr>
          <w:b/>
          <w:bCs/>
          <w:sz w:val="22"/>
          <w:szCs w:val="22"/>
          <w:highlight w:val="green"/>
        </w:rPr>
      </w:pPr>
    </w:p>
    <w:p w14:paraId="3D9C94B7" w14:textId="77777777" w:rsidR="00CA0ABD" w:rsidRPr="0001499C" w:rsidRDefault="00CA0ABD" w:rsidP="0033655D">
      <w:pPr>
        <w:rPr>
          <w:b/>
          <w:bCs/>
          <w:sz w:val="22"/>
          <w:szCs w:val="22"/>
          <w:highlight w:val="green"/>
        </w:rPr>
      </w:pPr>
    </w:p>
    <w:p w14:paraId="4369E6F0" w14:textId="437ED192" w:rsidR="00594D46" w:rsidRDefault="00594D46">
      <w:pPr>
        <w:rPr>
          <w:color w:val="000000" w:themeColor="text1"/>
          <w:sz w:val="22"/>
          <w:szCs w:val="22"/>
          <w:highlight w:val="green"/>
        </w:rPr>
      </w:pPr>
    </w:p>
    <w:p w14:paraId="29E5CFD4" w14:textId="26988FBB" w:rsidR="00E54304" w:rsidRDefault="00E54304">
      <w:pPr>
        <w:rPr>
          <w:color w:val="000000" w:themeColor="text1"/>
          <w:sz w:val="22"/>
          <w:szCs w:val="22"/>
          <w:highlight w:val="green"/>
        </w:rPr>
      </w:pPr>
    </w:p>
    <w:p w14:paraId="1BC0BE5A" w14:textId="36F9EC6C" w:rsidR="00594D46" w:rsidRPr="00942206" w:rsidRDefault="00E54304">
      <w:pPr>
        <w:rPr>
          <w:b/>
          <w:bCs/>
          <w:color w:val="000000" w:themeColor="text1"/>
          <w:sz w:val="22"/>
          <w:szCs w:val="22"/>
        </w:rPr>
      </w:pPr>
      <w:r w:rsidRPr="00E54304">
        <w:rPr>
          <w:noProof/>
          <w:color w:val="000000" w:themeColor="text1"/>
          <w:sz w:val="22"/>
          <w:szCs w:val="22"/>
        </w:rPr>
        <w:lastRenderedPageBreak/>
        <mc:AlternateContent>
          <mc:Choice Requires="wps">
            <w:drawing>
              <wp:anchor distT="45720" distB="45720" distL="114300" distR="114300" simplePos="0" relativeHeight="251665408" behindDoc="0" locked="0" layoutInCell="1" allowOverlap="1" wp14:anchorId="2CEFC334" wp14:editId="0960F9FC">
                <wp:simplePos x="0" y="0"/>
                <wp:positionH relativeFrom="column">
                  <wp:posOffset>2659380</wp:posOffset>
                </wp:positionH>
                <wp:positionV relativeFrom="paragraph">
                  <wp:posOffset>182880</wp:posOffset>
                </wp:positionV>
                <wp:extent cx="6614160" cy="3048000"/>
                <wp:effectExtent l="0" t="0" r="15240" b="19050"/>
                <wp:wrapSquare wrapText="bothSides"/>
                <wp:docPr id="1616611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4160" cy="3048000"/>
                        </a:xfrm>
                        <a:prstGeom prst="rect">
                          <a:avLst/>
                        </a:prstGeom>
                        <a:solidFill>
                          <a:srgbClr val="FFFFFF"/>
                        </a:solidFill>
                        <a:ln w="9525">
                          <a:solidFill>
                            <a:srgbClr val="000000"/>
                          </a:solidFill>
                          <a:miter lim="800000"/>
                          <a:headEnd/>
                          <a:tailEnd/>
                        </a:ln>
                      </wps:spPr>
                      <wps:txbx>
                        <w:txbxContent>
                          <w:p w14:paraId="5507371C" w14:textId="66E6D1F8" w:rsidR="00E54304" w:rsidRPr="007D1FF8" w:rsidRDefault="00E54304" w:rsidP="00E54304">
                            <w:pPr>
                              <w:rPr>
                                <w:b/>
                                <w:bCs/>
                                <w:color w:val="000000" w:themeColor="text1"/>
                                <w:sz w:val="22"/>
                                <w:szCs w:val="22"/>
                              </w:rPr>
                            </w:pPr>
                            <w:r w:rsidRPr="00F51DCC">
                              <w:rPr>
                                <w:b/>
                                <w:bCs/>
                                <w:color w:val="000000" w:themeColor="text1"/>
                                <w:sz w:val="22"/>
                                <w:szCs w:val="22"/>
                                <w:highlight w:val="magenta"/>
                              </w:rPr>
                              <w:t>TwoTwo significant challenges facing </w:t>
                            </w:r>
                            <w:r w:rsidRPr="00F51F61">
                              <w:rPr>
                                <w:b/>
                                <w:bCs/>
                                <w:sz w:val="22"/>
                                <w:szCs w:val="22"/>
                                <w:highlight w:val="magenta"/>
                              </w:rPr>
                              <w:t>community disability services in the UK are accessibility barriers and funding constraints.</w:t>
                            </w:r>
                          </w:p>
                          <w:p w14:paraId="10DA13AD" w14:textId="77777777" w:rsidR="00E54304" w:rsidRPr="00A43E7F" w:rsidRDefault="00E54304" w:rsidP="00E54304">
                            <w:pPr>
                              <w:rPr>
                                <w:b/>
                                <w:bCs/>
                                <w:sz w:val="22"/>
                                <w:szCs w:val="22"/>
                              </w:rPr>
                            </w:pPr>
                            <w:hyperlink r:id="rId15" w:tgtFrame="_blank" w:history="1">
                              <w:r w:rsidRPr="00F51F61">
                                <w:rPr>
                                  <w:rStyle w:val="Hyperlink"/>
                                  <w:b/>
                                  <w:bCs/>
                                  <w:color w:val="auto"/>
                                  <w:sz w:val="22"/>
                                  <w:szCs w:val="22"/>
                                  <w:highlight w:val="magenta"/>
                                  <w:u w:val="none"/>
                                </w:rPr>
                                <w:t>Physical Accessibility: Many public spaces, including transportation and buildings, are not adequately designed to accommodate individuals with mobility impairments. This includes issues like steps and curbs that block access, as well as inadequate facilities at airports and public transport.</w:t>
                              </w:r>
                            </w:hyperlink>
                            <w:r w:rsidRPr="00B14A02">
                              <w:rPr>
                                <w:color w:val="000000" w:themeColor="text1"/>
                                <w:sz w:val="22"/>
                                <w:szCs w:val="22"/>
                                <w:highlight w:val="magenta"/>
                              </w:rPr>
                              <w:t>Many disabled people report accessibility challenges with public transport. These affect their mobility and independence. Improved policies are needed to ensure equal access to transport</w:t>
                            </w:r>
                            <w:r>
                              <w:rPr>
                                <w:color w:val="000000" w:themeColor="text1"/>
                                <w:sz w:val="22"/>
                                <w:szCs w:val="22"/>
                              </w:rPr>
                              <w:t xml:space="preserve">. </w:t>
                            </w:r>
                            <w:r>
                              <w:rPr>
                                <w:b/>
                                <w:bCs/>
                                <w:sz w:val="22"/>
                                <w:szCs w:val="22"/>
                                <w:highlight w:val="cyan"/>
                              </w:rPr>
                              <w:t>f</w:t>
                            </w:r>
                            <w:r w:rsidRPr="003E5D1D">
                              <w:rPr>
                                <w:b/>
                                <w:bCs/>
                                <w:sz w:val="22"/>
                                <w:szCs w:val="22"/>
                                <w:highlight w:val="cyan"/>
                              </w:rPr>
                              <w:t>unding Constraints</w:t>
                            </w:r>
                            <w:r w:rsidRPr="003E5D1D">
                              <w:rPr>
                                <w:sz w:val="22"/>
                                <w:szCs w:val="22"/>
                                <w:highlight w:val="cyan"/>
                              </w:rPr>
                              <w:t>Community disability services are often reliant on grants and donations, which can fluctuate significantly. Current challenges include:</w:t>
                            </w:r>
                            <w:hyperlink r:id="rId16" w:tgtFrame="_blank" w:history="1">
                              <w:r w:rsidRPr="00115490">
                                <w:rPr>
                                  <w:rStyle w:val="Hyperlink"/>
                                  <w:b/>
                                  <w:bCs/>
                                  <w:color w:val="auto"/>
                                  <w:sz w:val="22"/>
                                  <w:szCs w:val="22"/>
                                  <w:highlight w:val="cyan"/>
                                  <w:u w:val="none"/>
                                </w:rPr>
                                <w:t>Reduced Government Funding</w:t>
                              </w:r>
                              <w:r w:rsidRPr="00115490">
                                <w:rPr>
                                  <w:rStyle w:val="Hyperlink"/>
                                  <w:color w:val="auto"/>
                                  <w:sz w:val="22"/>
                                  <w:szCs w:val="22"/>
                                  <w:highlight w:val="cyan"/>
                                  <w:u w:val="none"/>
                                </w:rPr>
                                <w:t>: Many community groups face difficulties in securing longterm financial support amid cuts to governmen</w:t>
                              </w:r>
                              <w:r>
                                <w:rPr>
                                  <w:rStyle w:val="Hyperlink"/>
                                  <w:color w:val="auto"/>
                                  <w:sz w:val="22"/>
                                  <w:szCs w:val="22"/>
                                  <w:highlight w:val="cyan"/>
                                  <w:u w:val="none"/>
                                </w:rPr>
                                <w:t xml:space="preserve">t </w:t>
                              </w:r>
                              <w:r w:rsidRPr="00115490">
                                <w:rPr>
                                  <w:rStyle w:val="Hyperlink"/>
                                  <w:color w:val="auto"/>
                                  <w:sz w:val="22"/>
                                  <w:szCs w:val="22"/>
                                  <w:highlight w:val="cyan"/>
                                  <w:u w:val="none"/>
                                </w:rPr>
                                <w:t>u</w:t>
                              </w:r>
                              <w:r>
                                <w:rPr>
                                  <w:rStyle w:val="Hyperlink"/>
                                  <w:color w:val="auto"/>
                                  <w:sz w:val="22"/>
                                  <w:szCs w:val="22"/>
                                  <w:highlight w:val="cyan"/>
                                  <w:u w:val="none"/>
                                </w:rPr>
                                <w:t>nders</w:t>
                              </w:r>
                              <w:r w:rsidRPr="00115490">
                                <w:rPr>
                                  <w:rStyle w:val="Hyperlink"/>
                                  <w:color w:val="auto"/>
                                  <w:sz w:val="22"/>
                                  <w:szCs w:val="22"/>
                                  <w:highlight w:val="cyan"/>
                                  <w:u w:val="none"/>
                                </w:rPr>
                                <w:t>nding. This can limit their ability to provide consistent and effective services to disabled individuals.</w:t>
                              </w:r>
                            </w:hyperlink>
                            <w:r w:rsidRPr="008A0EA1">
                              <w:rPr>
                                <w:b/>
                                <w:bCs/>
                                <w:color w:val="000000" w:themeColor="text1"/>
                                <w:sz w:val="22"/>
                                <w:szCs w:val="22"/>
                                <w:highlight w:val="green"/>
                              </w:rPr>
                              <w:t>Housing </w:t>
                            </w:r>
                            <w:r w:rsidRPr="008A0EA1">
                              <w:rPr>
                                <w:color w:val="000000" w:themeColor="text1"/>
                                <w:sz w:val="22"/>
                                <w:szCs w:val="22"/>
                                <w:highlight w:val="green"/>
                              </w:rPr>
                              <w:t xml:space="preserve">  Persistent barriers to accessible housing </w:t>
                            </w:r>
                            <w:proofErr w:type="spellStart"/>
                            <w:r w:rsidRPr="008A0EA1">
                              <w:rPr>
                                <w:color w:val="000000" w:themeColor="text1"/>
                                <w:sz w:val="22"/>
                                <w:szCs w:val="22"/>
                                <w:highlight w:val="green"/>
                              </w:rPr>
                              <w:t>include:shortages</w:t>
                            </w:r>
                            <w:proofErr w:type="spellEnd"/>
                            <w:r w:rsidRPr="008A0EA1">
                              <w:rPr>
                                <w:color w:val="000000" w:themeColor="text1"/>
                                <w:sz w:val="22"/>
                                <w:szCs w:val="22"/>
                                <w:highlight w:val="green"/>
                              </w:rPr>
                              <w:t xml:space="preserve"> of suitable </w:t>
                            </w:r>
                            <w:proofErr w:type="spellStart"/>
                            <w:r w:rsidRPr="008A0EA1">
                              <w:rPr>
                                <w:color w:val="000000" w:themeColor="text1"/>
                                <w:sz w:val="22"/>
                                <w:szCs w:val="22"/>
                                <w:highlight w:val="green"/>
                              </w:rPr>
                              <w:t>propertiesa</w:t>
                            </w:r>
                            <w:proofErr w:type="spellEnd"/>
                            <w:r w:rsidRPr="008A0EA1">
                              <w:rPr>
                                <w:color w:val="000000" w:themeColor="text1"/>
                                <w:sz w:val="22"/>
                                <w:szCs w:val="22"/>
                                <w:highlight w:val="green"/>
                              </w:rPr>
                              <w:t xml:space="preserve"> lack of support for adaptations</w:t>
                            </w:r>
                            <w:r w:rsidRPr="008A0EA1">
                              <w:rPr>
                                <w:color w:val="000000" w:themeColor="text1"/>
                                <w:sz w:val="22"/>
                                <w:szCs w:val="22"/>
                              </w:rPr>
                              <w:t xml:space="preserve"> </w:t>
                            </w:r>
                            <w:r w:rsidRPr="008A0EA1">
                              <w:rPr>
                                <w:color w:val="000000" w:themeColor="text1"/>
                                <w:sz w:val="22"/>
                                <w:szCs w:val="22"/>
                                <w:highlight w:val="yellow"/>
                              </w:rPr>
                              <w:t>Published 17 July 2025</w:t>
                            </w:r>
                          </w:p>
                          <w:p w14:paraId="49850F36" w14:textId="25346A82" w:rsidR="00E54304" w:rsidRDefault="00E543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FC334" id="_x0000_s1029" type="#_x0000_t202" style="position:absolute;margin-left:209.4pt;margin-top:14.4pt;width:520.8pt;height:24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YlTFwIAACcEAAAOAAAAZHJzL2Uyb0RvYy54bWysU9uO0zAQfUfiHyy/06SlLbtR09XSpQhp&#10;uUgLHzBxnMbC8RjbbbJ8PWOn25ZFvCDyYHky9vE5Z2ZWN0On2UE6r9CUfDrJOZNGYK3MruTfvm5f&#10;XXHmA5gaNBpZ8kfp+c365YtVbws5wxZ1LR0jEOOL3pa8DcEWWeZFKzvwE7TSULJB10Gg0O2y2kFP&#10;6J3OZnm+zHp0tXUopPf0925M8nXCbxopwuem8TIwXXLiFtLq0lrFNVuvoNg5sK0SRxrwDyw6UIYe&#10;PUHdQQC2d+oPqE4Jhx6bMBHYZdg0SsikgdRM82dqHlqwMmkhc7w92eT/H6z4dHiwXxwLw1scqIBJ&#10;hLf3KL57ZnDTgtnJW+ewbyXU9PA0Wpb11hfHq9FqX/gIUvUfsaYiwz5gAhoa10VXSCcjdCrA48l0&#10;OQQm6OdyOZ1Pl5QSlHudz6/yPJUlg+LpunU+vJfYsbgpuaOqJng43PsQ6UDxdCS+5lGrequ0ToHb&#10;VRvt2AGoA7bpSwqeHdOG9SW/XswWowN/hSB2Z4K/vdSpQK2sVVfyqGFUAUX07Z2pU6MFUHrcE2Vt&#10;jkZG70YXw1ANTNXkQ+QYfa2wfiRnHY6dS5NGmxbdT8566tqS+x97cJIz/cFQda6n83ls8xTMF29m&#10;FLjLTHWZASMIquSBs3G7CWk0om8Gb6mKjUr+npkcKVM3JtuPkxPb/TJOp87zvf4FAAD//wMAUEsD&#10;BBQABgAIAAAAIQAV+z2C4AAAAAsBAAAPAAAAZHJzL2Rvd25yZXYueG1sTI/BTsMwEETvSPyDtUhc&#10;ELVbQgghmwohgegNCoKrG7tJhL0OtpuGv8c5wWm1s6OZt9V6soaN2ofeEcJyIYBpapzqqUV4f3u8&#10;LICFKElJ40gj/OgA6/r0pJKlckd61eM2tiyFUCglQhfjUHIemk5bGRZu0JRue+etjGn1LVdeHlO4&#10;NXwlRM6t7Ck1dHLQD51uvrYHi1Bkz+Nn2Fy9fDT53tzGi5vx6dsjnp9N93fAop7inxlm/IQOdWLa&#10;uQOpwAxCtiwSekRYzXM2ZLnIgO0QrkWSeF3x/z/UvwAAAP//AwBQSwECLQAUAAYACAAAACEAtoM4&#10;kv4AAADhAQAAEwAAAAAAAAAAAAAAAAAAAAAAW0NvbnRlbnRfVHlwZXNdLnhtbFBLAQItABQABgAI&#10;AAAAIQA4/SH/1gAAAJQBAAALAAAAAAAAAAAAAAAAAC8BAABfcmVscy8ucmVsc1BLAQItABQABgAI&#10;AAAAIQD1iYlTFwIAACcEAAAOAAAAAAAAAAAAAAAAAC4CAABkcnMvZTJvRG9jLnhtbFBLAQItABQA&#10;BgAIAAAAIQAV+z2C4AAAAAsBAAAPAAAAAAAAAAAAAAAAAHEEAABkcnMvZG93bnJldi54bWxQSwUG&#10;AAAAAAQABADzAAAAfgUAAAAA&#10;">
                <v:textbox>
                  <w:txbxContent>
                    <w:p w14:paraId="5507371C" w14:textId="66E6D1F8" w:rsidR="00E54304" w:rsidRPr="007D1FF8" w:rsidRDefault="00E54304" w:rsidP="00E54304">
                      <w:pPr>
                        <w:rPr>
                          <w:b/>
                          <w:bCs/>
                          <w:color w:val="000000" w:themeColor="text1"/>
                          <w:sz w:val="22"/>
                          <w:szCs w:val="22"/>
                        </w:rPr>
                      </w:pPr>
                      <w:r w:rsidRPr="00F51DCC">
                        <w:rPr>
                          <w:b/>
                          <w:bCs/>
                          <w:color w:val="000000" w:themeColor="text1"/>
                          <w:sz w:val="22"/>
                          <w:szCs w:val="22"/>
                          <w:highlight w:val="magenta"/>
                        </w:rPr>
                        <w:t>TwoTwo significant challenges facing </w:t>
                      </w:r>
                      <w:r w:rsidRPr="00F51F61">
                        <w:rPr>
                          <w:b/>
                          <w:bCs/>
                          <w:sz w:val="22"/>
                          <w:szCs w:val="22"/>
                          <w:highlight w:val="magenta"/>
                        </w:rPr>
                        <w:t>community disability services in the UK are accessibility barriers and funding constraints.</w:t>
                      </w:r>
                    </w:p>
                    <w:p w14:paraId="10DA13AD" w14:textId="77777777" w:rsidR="00E54304" w:rsidRPr="00A43E7F" w:rsidRDefault="00E54304" w:rsidP="00E54304">
                      <w:pPr>
                        <w:rPr>
                          <w:b/>
                          <w:bCs/>
                          <w:sz w:val="22"/>
                          <w:szCs w:val="22"/>
                        </w:rPr>
                      </w:pPr>
                      <w:hyperlink r:id="rId17" w:tgtFrame="_blank" w:history="1">
                        <w:r w:rsidRPr="00F51F61">
                          <w:rPr>
                            <w:rStyle w:val="Hyperlink"/>
                            <w:b/>
                            <w:bCs/>
                            <w:color w:val="auto"/>
                            <w:sz w:val="22"/>
                            <w:szCs w:val="22"/>
                            <w:highlight w:val="magenta"/>
                            <w:u w:val="none"/>
                          </w:rPr>
                          <w:t>Physical Accessibility: Many public spaces, including transportation and buildings, are not adequately designed to accommodate individuals with mobility impairments. This includes issues like steps and curbs that block access, as well as inadequate facilities at airports and public transport.</w:t>
                        </w:r>
                      </w:hyperlink>
                      <w:r w:rsidRPr="00B14A02">
                        <w:rPr>
                          <w:color w:val="000000" w:themeColor="text1"/>
                          <w:sz w:val="22"/>
                          <w:szCs w:val="22"/>
                          <w:highlight w:val="magenta"/>
                        </w:rPr>
                        <w:t>Many disabled people report accessibility challenges with public transport. These affect their mobility and independence. Improved policies are needed to ensure equal access to transport</w:t>
                      </w:r>
                      <w:r>
                        <w:rPr>
                          <w:color w:val="000000" w:themeColor="text1"/>
                          <w:sz w:val="22"/>
                          <w:szCs w:val="22"/>
                        </w:rPr>
                        <w:t xml:space="preserve">. </w:t>
                      </w:r>
                      <w:r>
                        <w:rPr>
                          <w:b/>
                          <w:bCs/>
                          <w:sz w:val="22"/>
                          <w:szCs w:val="22"/>
                          <w:highlight w:val="cyan"/>
                        </w:rPr>
                        <w:t>f</w:t>
                      </w:r>
                      <w:r w:rsidRPr="003E5D1D">
                        <w:rPr>
                          <w:b/>
                          <w:bCs/>
                          <w:sz w:val="22"/>
                          <w:szCs w:val="22"/>
                          <w:highlight w:val="cyan"/>
                        </w:rPr>
                        <w:t>unding Constraints</w:t>
                      </w:r>
                      <w:r w:rsidRPr="003E5D1D">
                        <w:rPr>
                          <w:sz w:val="22"/>
                          <w:szCs w:val="22"/>
                          <w:highlight w:val="cyan"/>
                        </w:rPr>
                        <w:t>Community disability services are often reliant on grants and donations, which can fluctuate significantly. Current challenges include:</w:t>
                      </w:r>
                      <w:hyperlink r:id="rId18" w:tgtFrame="_blank" w:history="1">
                        <w:r w:rsidRPr="00115490">
                          <w:rPr>
                            <w:rStyle w:val="Hyperlink"/>
                            <w:b/>
                            <w:bCs/>
                            <w:color w:val="auto"/>
                            <w:sz w:val="22"/>
                            <w:szCs w:val="22"/>
                            <w:highlight w:val="cyan"/>
                            <w:u w:val="none"/>
                          </w:rPr>
                          <w:t>Reduced Government Funding</w:t>
                        </w:r>
                        <w:r w:rsidRPr="00115490">
                          <w:rPr>
                            <w:rStyle w:val="Hyperlink"/>
                            <w:color w:val="auto"/>
                            <w:sz w:val="22"/>
                            <w:szCs w:val="22"/>
                            <w:highlight w:val="cyan"/>
                            <w:u w:val="none"/>
                          </w:rPr>
                          <w:t>: Many community groups face difficulties in securing longterm financial support amid cuts to governmen</w:t>
                        </w:r>
                        <w:r>
                          <w:rPr>
                            <w:rStyle w:val="Hyperlink"/>
                            <w:color w:val="auto"/>
                            <w:sz w:val="22"/>
                            <w:szCs w:val="22"/>
                            <w:highlight w:val="cyan"/>
                            <w:u w:val="none"/>
                          </w:rPr>
                          <w:t xml:space="preserve">t </w:t>
                        </w:r>
                        <w:r w:rsidRPr="00115490">
                          <w:rPr>
                            <w:rStyle w:val="Hyperlink"/>
                            <w:color w:val="auto"/>
                            <w:sz w:val="22"/>
                            <w:szCs w:val="22"/>
                            <w:highlight w:val="cyan"/>
                            <w:u w:val="none"/>
                          </w:rPr>
                          <w:t>u</w:t>
                        </w:r>
                        <w:r>
                          <w:rPr>
                            <w:rStyle w:val="Hyperlink"/>
                            <w:color w:val="auto"/>
                            <w:sz w:val="22"/>
                            <w:szCs w:val="22"/>
                            <w:highlight w:val="cyan"/>
                            <w:u w:val="none"/>
                          </w:rPr>
                          <w:t>nders</w:t>
                        </w:r>
                        <w:r w:rsidRPr="00115490">
                          <w:rPr>
                            <w:rStyle w:val="Hyperlink"/>
                            <w:color w:val="auto"/>
                            <w:sz w:val="22"/>
                            <w:szCs w:val="22"/>
                            <w:highlight w:val="cyan"/>
                            <w:u w:val="none"/>
                          </w:rPr>
                          <w:t>nding. This can limit their ability to provide consistent and effective services to disabled individuals.</w:t>
                        </w:r>
                      </w:hyperlink>
                      <w:r w:rsidRPr="008A0EA1">
                        <w:rPr>
                          <w:b/>
                          <w:bCs/>
                          <w:color w:val="000000" w:themeColor="text1"/>
                          <w:sz w:val="22"/>
                          <w:szCs w:val="22"/>
                          <w:highlight w:val="green"/>
                        </w:rPr>
                        <w:t>Housing </w:t>
                      </w:r>
                      <w:r w:rsidRPr="008A0EA1">
                        <w:rPr>
                          <w:color w:val="000000" w:themeColor="text1"/>
                          <w:sz w:val="22"/>
                          <w:szCs w:val="22"/>
                          <w:highlight w:val="green"/>
                        </w:rPr>
                        <w:t xml:space="preserve">  Persistent barriers to accessible housing </w:t>
                      </w:r>
                      <w:proofErr w:type="spellStart"/>
                      <w:r w:rsidRPr="008A0EA1">
                        <w:rPr>
                          <w:color w:val="000000" w:themeColor="text1"/>
                          <w:sz w:val="22"/>
                          <w:szCs w:val="22"/>
                          <w:highlight w:val="green"/>
                        </w:rPr>
                        <w:t>include:shortages</w:t>
                      </w:r>
                      <w:proofErr w:type="spellEnd"/>
                      <w:r w:rsidRPr="008A0EA1">
                        <w:rPr>
                          <w:color w:val="000000" w:themeColor="text1"/>
                          <w:sz w:val="22"/>
                          <w:szCs w:val="22"/>
                          <w:highlight w:val="green"/>
                        </w:rPr>
                        <w:t xml:space="preserve"> of suitable </w:t>
                      </w:r>
                      <w:proofErr w:type="spellStart"/>
                      <w:r w:rsidRPr="008A0EA1">
                        <w:rPr>
                          <w:color w:val="000000" w:themeColor="text1"/>
                          <w:sz w:val="22"/>
                          <w:szCs w:val="22"/>
                          <w:highlight w:val="green"/>
                        </w:rPr>
                        <w:t>propertiesa</w:t>
                      </w:r>
                      <w:proofErr w:type="spellEnd"/>
                      <w:r w:rsidRPr="008A0EA1">
                        <w:rPr>
                          <w:color w:val="000000" w:themeColor="text1"/>
                          <w:sz w:val="22"/>
                          <w:szCs w:val="22"/>
                          <w:highlight w:val="green"/>
                        </w:rPr>
                        <w:t xml:space="preserve"> lack of support for adaptations</w:t>
                      </w:r>
                      <w:r w:rsidRPr="008A0EA1">
                        <w:rPr>
                          <w:color w:val="000000" w:themeColor="text1"/>
                          <w:sz w:val="22"/>
                          <w:szCs w:val="22"/>
                        </w:rPr>
                        <w:t xml:space="preserve"> </w:t>
                      </w:r>
                      <w:r w:rsidRPr="008A0EA1">
                        <w:rPr>
                          <w:color w:val="000000" w:themeColor="text1"/>
                          <w:sz w:val="22"/>
                          <w:szCs w:val="22"/>
                          <w:highlight w:val="yellow"/>
                        </w:rPr>
                        <w:t>Published 17 July 2025</w:t>
                      </w:r>
                    </w:p>
                    <w:p w14:paraId="49850F36" w14:textId="25346A82" w:rsidR="00E54304" w:rsidRDefault="00E54304"/>
                  </w:txbxContent>
                </v:textbox>
                <w10:wrap type="square"/>
              </v:shape>
            </w:pict>
          </mc:Fallback>
        </mc:AlternateContent>
      </w:r>
      <w:r w:rsidR="00E462BD">
        <w:rPr>
          <w:color w:val="000000" w:themeColor="text1"/>
          <w:sz w:val="22"/>
          <w:szCs w:val="22"/>
        </w:rPr>
        <w:t xml:space="preserve"> </w:t>
      </w:r>
      <w:r w:rsidR="00BB21B7">
        <w:rPr>
          <w:color w:val="000000" w:themeColor="text1"/>
          <w:sz w:val="22"/>
          <w:szCs w:val="22"/>
        </w:rPr>
        <w:t xml:space="preserve"> </w:t>
      </w:r>
      <w:r w:rsidR="00F242E1" w:rsidRPr="00500A7F">
        <w:rPr>
          <w:noProof/>
          <w:color w:val="000000" w:themeColor="text1"/>
          <w:sz w:val="22"/>
          <w:szCs w:val="22"/>
        </w:rPr>
        <w:drawing>
          <wp:inline distT="0" distB="0" distL="0" distR="0" wp14:anchorId="22D09D68" wp14:editId="5C08FF22">
            <wp:extent cx="1783080" cy="2133600"/>
            <wp:effectExtent l="0" t="0" r="7620" b="0"/>
            <wp:docPr id="207148123" name="Picture 5"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8123" name="Picture 5" descr="A close-up of a chart&#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40859" cy="2442054"/>
                    </a:xfrm>
                    <a:prstGeom prst="rect">
                      <a:avLst/>
                    </a:prstGeom>
                    <a:noFill/>
                    <a:ln>
                      <a:noFill/>
                    </a:ln>
                  </pic:spPr>
                </pic:pic>
              </a:graphicData>
            </a:graphic>
          </wp:inline>
        </w:drawing>
      </w:r>
      <w:r w:rsidR="00554D84">
        <w:rPr>
          <w:color w:val="000000" w:themeColor="text1"/>
          <w:sz w:val="22"/>
          <w:szCs w:val="22"/>
        </w:rPr>
        <w:t xml:space="preserve">                                                                             </w:t>
      </w:r>
      <w:r>
        <w:rPr>
          <w:noProof/>
        </w:rPr>
        <w:drawing>
          <wp:inline distT="0" distB="0" distL="0" distR="0" wp14:anchorId="1BA92FCD" wp14:editId="449B9102">
            <wp:extent cx="5989320" cy="3177540"/>
            <wp:effectExtent l="0" t="0" r="0" b="3810"/>
            <wp:docPr id="437673689" name="Picture 1" descr="A group of logo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73689" name="Picture 1" descr="A group of logos on a white background&#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62444" cy="3322442"/>
                    </a:xfrm>
                    <a:prstGeom prst="rect">
                      <a:avLst/>
                    </a:prstGeom>
                    <a:noFill/>
                    <a:ln>
                      <a:noFill/>
                    </a:ln>
                  </pic:spPr>
                </pic:pic>
              </a:graphicData>
            </a:graphic>
          </wp:inline>
        </w:drawing>
      </w:r>
      <w:r w:rsidR="00554D84">
        <w:rPr>
          <w:color w:val="000000" w:themeColor="text1"/>
          <w:sz w:val="22"/>
          <w:szCs w:val="22"/>
        </w:rPr>
        <w:t xml:space="preserve">   </w:t>
      </w:r>
      <w:r w:rsidR="00F618A4">
        <w:rPr>
          <w:color w:val="000000" w:themeColor="text1"/>
          <w:sz w:val="22"/>
          <w:szCs w:val="22"/>
        </w:rPr>
        <w:t xml:space="preserve"> </w:t>
      </w:r>
      <w:r w:rsidR="00F618A4" w:rsidRPr="00F618A4">
        <w:rPr>
          <w:color w:val="000000" w:themeColor="text1"/>
          <w:sz w:val="22"/>
          <w:szCs w:val="22"/>
          <w:highlight w:val="yellow"/>
        </w:rPr>
        <w:t>6  feb2021</w:t>
      </w:r>
      <w:r w:rsidR="00260CFA">
        <w:rPr>
          <w:color w:val="000000" w:themeColor="text1"/>
          <w:sz w:val="22"/>
          <w:szCs w:val="22"/>
        </w:rPr>
        <w:t xml:space="preserve"> </w:t>
      </w:r>
      <w:r w:rsidR="00334ECD" w:rsidRPr="00334ECD">
        <w:rPr>
          <w:color w:val="000000" w:themeColor="text1"/>
          <w:sz w:val="22"/>
          <w:szCs w:val="22"/>
        </w:rPr>
        <w:t> </w:t>
      </w:r>
      <w:r w:rsidR="00334ECD" w:rsidRPr="00334ECD">
        <w:rPr>
          <w:b/>
          <w:bCs/>
          <w:color w:val="000000" w:themeColor="text1"/>
          <w:sz w:val="22"/>
          <w:szCs w:val="22"/>
          <w:highlight w:val="yellow"/>
        </w:rPr>
        <w:t>18 Jun 2014</w:t>
      </w:r>
    </w:p>
    <w:p w14:paraId="31A0E49E" w14:textId="60309B8F" w:rsidR="00BD57D5" w:rsidRDefault="00BD57D5" w:rsidP="00CF58E8">
      <w:pPr>
        <w:ind w:left="720"/>
        <w:rPr>
          <w:b/>
          <w:bCs/>
          <w:color w:val="000000" w:themeColor="text1"/>
          <w:sz w:val="22"/>
          <w:szCs w:val="22"/>
        </w:rPr>
      </w:pPr>
    </w:p>
    <w:p w14:paraId="1C0F060E" w14:textId="77777777" w:rsidR="00E54304" w:rsidRDefault="00E54304" w:rsidP="00CF58E8">
      <w:pPr>
        <w:ind w:left="720"/>
        <w:rPr>
          <w:b/>
          <w:bCs/>
          <w:color w:val="000000" w:themeColor="text1"/>
          <w:sz w:val="22"/>
          <w:szCs w:val="22"/>
        </w:rPr>
      </w:pPr>
    </w:p>
    <w:p w14:paraId="3E0C5511" w14:textId="7A4E443A" w:rsidR="00E54304" w:rsidRDefault="005A3B2D" w:rsidP="00CF58E8">
      <w:pPr>
        <w:ind w:left="720"/>
        <w:rPr>
          <w:b/>
          <w:bCs/>
          <w:color w:val="000000" w:themeColor="text1"/>
          <w:sz w:val="22"/>
          <w:szCs w:val="22"/>
        </w:rPr>
      </w:pPr>
      <w:r w:rsidRPr="005A3B2D">
        <w:rPr>
          <w:b/>
          <w:bCs/>
          <w:noProof/>
          <w:color w:val="000000" w:themeColor="text1"/>
          <w:sz w:val="22"/>
          <w:szCs w:val="22"/>
        </w:rPr>
        <mc:AlternateContent>
          <mc:Choice Requires="wps">
            <w:drawing>
              <wp:anchor distT="45720" distB="45720" distL="114300" distR="114300" simplePos="0" relativeHeight="251667456" behindDoc="0" locked="0" layoutInCell="1" allowOverlap="1" wp14:anchorId="279C4DE6" wp14:editId="7E5B6128">
                <wp:simplePos x="0" y="0"/>
                <wp:positionH relativeFrom="margin">
                  <wp:align>left</wp:align>
                </wp:positionH>
                <wp:positionV relativeFrom="paragraph">
                  <wp:posOffset>183515</wp:posOffset>
                </wp:positionV>
                <wp:extent cx="6179820" cy="1805940"/>
                <wp:effectExtent l="0" t="0" r="11430" b="22860"/>
                <wp:wrapSquare wrapText="bothSides"/>
                <wp:docPr id="155582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9820" cy="1805940"/>
                        </a:xfrm>
                        <a:prstGeom prst="rect">
                          <a:avLst/>
                        </a:prstGeom>
                        <a:solidFill>
                          <a:srgbClr val="FFFFFF"/>
                        </a:solidFill>
                        <a:ln w="9525">
                          <a:solidFill>
                            <a:srgbClr val="000000"/>
                          </a:solidFill>
                          <a:miter lim="800000"/>
                          <a:headEnd/>
                          <a:tailEnd/>
                        </a:ln>
                      </wps:spPr>
                      <wps:txbx>
                        <w:txbxContent>
                          <w:p w14:paraId="43DE965B" w14:textId="429F6E86" w:rsidR="005A3B2D" w:rsidRPr="005A3B2D" w:rsidRDefault="005A3B2D" w:rsidP="005A3B2D">
                            <w:pPr>
                              <w:rPr>
                                <w:highlight w:val="green"/>
                              </w:rPr>
                            </w:pPr>
                            <w:r w:rsidRPr="005A3B2D">
                              <w:rPr>
                                <w:highlight w:val="green"/>
                              </w:rPr>
                              <w:t>In the UK, there are numerous disability support services available to assist individuals with disabilities and their families. These services cover a wide range of areas, including employment, financial support, healthcare, and personal independence. Here are some of the key services offered:</w:t>
                            </w:r>
                          </w:p>
                          <w:p w14:paraId="4D3AEE50" w14:textId="77777777" w:rsidR="005A3B2D" w:rsidRPr="005A3B2D" w:rsidRDefault="005A3B2D" w:rsidP="005A3B2D">
                            <w:pPr>
                              <w:numPr>
                                <w:ilvl w:val="0"/>
                                <w:numId w:val="7"/>
                              </w:numPr>
                              <w:rPr>
                                <w:highlight w:val="green"/>
                              </w:rPr>
                            </w:pPr>
                            <w:hyperlink r:id="rId21" w:tgtFrame="_blank" w:history="1">
                              <w:r w:rsidRPr="005A3B2D">
                                <w:rPr>
                                  <w:rStyle w:val="Hyperlink"/>
                                  <w:b/>
                                  <w:bCs/>
                                  <w:highlight w:val="green"/>
                                </w:rPr>
                                <w:t>Scope</w:t>
                              </w:r>
                              <w:r w:rsidRPr="005A3B2D">
                                <w:rPr>
                                  <w:rStyle w:val="Hyperlink"/>
                                  <w:highlight w:val="green"/>
                                </w:rPr>
                                <w:t>: A registered charity providing advice and support for disabled people and their families. They offer a range of services to help individuals with disabilities live as independently as possible</w:t>
                              </w:r>
                            </w:hyperlink>
                          </w:p>
                          <w:p w14:paraId="59BFCC7F" w14:textId="1BDB2ECF" w:rsidR="005A3B2D" w:rsidRDefault="005A3B2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C4DE6" id="_x0000_s1030" type="#_x0000_t202" style="position:absolute;left:0;text-align:left;margin-left:0;margin-top:14.45pt;width:486.6pt;height:142.2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linFQIAACcEAAAOAAAAZHJzL2Uyb0RvYy54bWysk99v2yAQx98n7X9AvC+2o6RNrDhVly7T&#10;pO6H1O0PwBjHaJhjB4nd/fU7SJpG3fYyjQfEcfDl7nPH6mbsDTso9BpsxYtJzpmyEhptdxX/9nX7&#10;ZsGZD8I2woBVFX9Unt+sX79aDa5UU+jANAoZiVhfDq7iXQiuzDIvO9ULPwGnLDlbwF4EMnGXNSgG&#10;Uu9NNs3zq2wAbByCVN7T7t3RyddJv22VDJ/b1qvATMUptpBmTHMd52y9EuUOheu0PIUh/iGKXmhL&#10;j56l7kQQbI/6N6leSwQPbZhI6DNoWy1VyoGyKfIX2Tx0wqmUC8Hx7ozJ/z9Z+enw4L4gC+NbGKmA&#10;KQnv7kF+98zCphN2p24RYeiUaOjhIiLLBufL09WI2pc+itTDR2ioyGIfIAmNLfaRCuXJSJ0K8HiG&#10;rsbAJG1eFdfLxZRcknzFIp8vZ6ksmSifrjv04b2CnsVFxZGqmuTF4d6HGI4on47E1zwY3Wy1McnA&#10;Xb0xyA6COmCbRsrgxTFj2VDx5Xw6PxL4q0Sexp8keh2olY3uK744HxJl5PbONqnRgtDmuKaQjT2B&#10;jOyOFMNYj0w3FZ/FByLXGppHIotw7Fz6abToAH9yNlDXVtz/2AtUnJkPlqqzLGZEj4VkzObXkSte&#10;eupLj7CSpCoeODsuNyF9jcjNwi1VsdWJ73Mkp5CpGxP208+J7X5pp1PP/3v9CwAA//8DAFBLAwQU&#10;AAYACAAAACEAAixb7d4AAAAHAQAADwAAAGRycy9kb3ducmV2LnhtbEyPwU7DMBBE70j8g7VIXBB1&#10;GqM2CdlUCAkEt1IQXN3YTSLsdbDdNPw95gTH0Yxm3tSb2Ro2aR8GRwjLRQZMU+vUQB3C2+vDdQEs&#10;RElKGkca4VsH2DTnZ7WslDvRi552sWOphEIlEfoYx4rz0PbayrBwo6bkHZy3MibpO668PKVya3ie&#10;ZStu5UBpoZejvu91+7k7WoTi5mn6CM9i+96uDqaMV+vp8csjXl7Md7fAop7jXxh+8RM6NIlp746k&#10;AjMI6UhEyIsSWHLLtciB7RHEUgjgTc3/8zc/AAAA//8DAFBLAQItABQABgAIAAAAIQC2gziS/gAA&#10;AOEBAAATAAAAAAAAAAAAAAAAAAAAAABbQ29udGVudF9UeXBlc10ueG1sUEsBAi0AFAAGAAgAAAAh&#10;ADj9If/WAAAAlAEAAAsAAAAAAAAAAAAAAAAALwEAAF9yZWxzLy5yZWxzUEsBAi0AFAAGAAgAAAAh&#10;AEO6WKcVAgAAJwQAAA4AAAAAAAAAAAAAAAAALgIAAGRycy9lMm9Eb2MueG1sUEsBAi0AFAAGAAgA&#10;AAAhAAIsW+3eAAAABwEAAA8AAAAAAAAAAAAAAAAAbwQAAGRycy9kb3ducmV2LnhtbFBLBQYAAAAA&#10;BAAEAPMAAAB6BQAAAAA=&#10;">
                <v:textbox>
                  <w:txbxContent>
                    <w:p w14:paraId="43DE965B" w14:textId="429F6E86" w:rsidR="005A3B2D" w:rsidRPr="005A3B2D" w:rsidRDefault="005A3B2D" w:rsidP="005A3B2D">
                      <w:pPr>
                        <w:rPr>
                          <w:highlight w:val="green"/>
                        </w:rPr>
                      </w:pPr>
                      <w:r w:rsidRPr="005A3B2D">
                        <w:rPr>
                          <w:highlight w:val="green"/>
                        </w:rPr>
                        <w:t>In the UK, there are numerous disability support services available to assist individuals with disabilities and their families. These services cover a wide range of areas, including employment, financial support, healthcare, and personal independence. Here are some of the key services offered:</w:t>
                      </w:r>
                    </w:p>
                    <w:p w14:paraId="4D3AEE50" w14:textId="77777777" w:rsidR="005A3B2D" w:rsidRPr="005A3B2D" w:rsidRDefault="005A3B2D" w:rsidP="005A3B2D">
                      <w:pPr>
                        <w:numPr>
                          <w:ilvl w:val="0"/>
                          <w:numId w:val="7"/>
                        </w:numPr>
                        <w:rPr>
                          <w:highlight w:val="green"/>
                        </w:rPr>
                      </w:pPr>
                      <w:hyperlink r:id="rId22" w:tgtFrame="_blank" w:history="1">
                        <w:r w:rsidRPr="005A3B2D">
                          <w:rPr>
                            <w:rStyle w:val="Hyperlink"/>
                            <w:b/>
                            <w:bCs/>
                            <w:highlight w:val="green"/>
                          </w:rPr>
                          <w:t>Scope</w:t>
                        </w:r>
                        <w:r w:rsidRPr="005A3B2D">
                          <w:rPr>
                            <w:rStyle w:val="Hyperlink"/>
                            <w:highlight w:val="green"/>
                          </w:rPr>
                          <w:t>: A registered charity providing advice and support for disabled people and their families. They offer a range of services to help individuals with disabilities live as independently as possible</w:t>
                        </w:r>
                      </w:hyperlink>
                    </w:p>
                    <w:p w14:paraId="59BFCC7F" w14:textId="1BDB2ECF" w:rsidR="005A3B2D" w:rsidRDefault="005A3B2D"/>
                  </w:txbxContent>
                </v:textbox>
                <w10:wrap type="square" anchorx="margin"/>
              </v:shape>
            </w:pict>
          </mc:Fallback>
        </mc:AlternateContent>
      </w:r>
    </w:p>
    <w:p w14:paraId="76223728" w14:textId="77777777" w:rsidR="00E54304" w:rsidRDefault="00E54304" w:rsidP="00CF58E8">
      <w:pPr>
        <w:ind w:left="720"/>
        <w:rPr>
          <w:b/>
          <w:bCs/>
          <w:color w:val="000000" w:themeColor="text1"/>
          <w:sz w:val="22"/>
          <w:szCs w:val="22"/>
        </w:rPr>
      </w:pPr>
    </w:p>
    <w:p w14:paraId="4E60FCDF" w14:textId="77777777" w:rsidR="00E54304" w:rsidRDefault="00E54304" w:rsidP="00CF58E8">
      <w:pPr>
        <w:ind w:left="720"/>
        <w:rPr>
          <w:b/>
          <w:bCs/>
          <w:color w:val="000000" w:themeColor="text1"/>
          <w:sz w:val="22"/>
          <w:szCs w:val="22"/>
        </w:rPr>
      </w:pPr>
    </w:p>
    <w:p w14:paraId="033196C2" w14:textId="77777777" w:rsidR="00E54304" w:rsidRDefault="00E54304" w:rsidP="00CF58E8">
      <w:pPr>
        <w:ind w:left="720"/>
        <w:rPr>
          <w:b/>
          <w:bCs/>
          <w:color w:val="000000" w:themeColor="text1"/>
          <w:sz w:val="22"/>
          <w:szCs w:val="22"/>
        </w:rPr>
      </w:pPr>
    </w:p>
    <w:p w14:paraId="321B1268" w14:textId="77777777" w:rsidR="00E54304" w:rsidRDefault="00E54304" w:rsidP="00CF58E8">
      <w:pPr>
        <w:ind w:left="720"/>
        <w:rPr>
          <w:b/>
          <w:bCs/>
          <w:color w:val="000000" w:themeColor="text1"/>
          <w:sz w:val="22"/>
          <w:szCs w:val="22"/>
        </w:rPr>
      </w:pPr>
    </w:p>
    <w:p w14:paraId="6B33E053" w14:textId="77777777" w:rsidR="00E54304" w:rsidRDefault="00E54304" w:rsidP="00CF58E8">
      <w:pPr>
        <w:ind w:left="720"/>
        <w:rPr>
          <w:b/>
          <w:bCs/>
          <w:color w:val="000000" w:themeColor="text1"/>
          <w:sz w:val="22"/>
          <w:szCs w:val="22"/>
        </w:rPr>
      </w:pPr>
    </w:p>
    <w:p w14:paraId="4EFC884B" w14:textId="77777777" w:rsidR="00E54304" w:rsidRDefault="00E54304" w:rsidP="00CF58E8">
      <w:pPr>
        <w:ind w:left="720"/>
        <w:rPr>
          <w:b/>
          <w:bCs/>
          <w:color w:val="000000" w:themeColor="text1"/>
          <w:sz w:val="22"/>
          <w:szCs w:val="22"/>
        </w:rPr>
      </w:pPr>
    </w:p>
    <w:p w14:paraId="75F43D9D" w14:textId="77777777" w:rsidR="00E54304" w:rsidRDefault="00E54304" w:rsidP="00CF58E8">
      <w:pPr>
        <w:ind w:left="720"/>
        <w:rPr>
          <w:b/>
          <w:bCs/>
          <w:color w:val="000000" w:themeColor="text1"/>
          <w:sz w:val="22"/>
          <w:szCs w:val="22"/>
        </w:rPr>
      </w:pPr>
    </w:p>
    <w:p w14:paraId="537CCDFB" w14:textId="77777777" w:rsidR="00E54304" w:rsidRDefault="00E54304" w:rsidP="00CF58E8">
      <w:pPr>
        <w:ind w:left="720"/>
        <w:rPr>
          <w:b/>
          <w:bCs/>
          <w:color w:val="000000" w:themeColor="text1"/>
          <w:sz w:val="22"/>
          <w:szCs w:val="22"/>
        </w:rPr>
      </w:pPr>
    </w:p>
    <w:p w14:paraId="1BFB9805" w14:textId="77777777" w:rsidR="00E54304" w:rsidRDefault="00E54304" w:rsidP="00CF58E8">
      <w:pPr>
        <w:ind w:left="720"/>
        <w:rPr>
          <w:b/>
          <w:bCs/>
          <w:color w:val="000000" w:themeColor="text1"/>
          <w:sz w:val="22"/>
          <w:szCs w:val="22"/>
        </w:rPr>
      </w:pPr>
    </w:p>
    <w:p w14:paraId="1036523F" w14:textId="77777777" w:rsidR="00E54304" w:rsidRDefault="00E54304" w:rsidP="00CF58E8">
      <w:pPr>
        <w:ind w:left="720"/>
        <w:rPr>
          <w:b/>
          <w:bCs/>
          <w:color w:val="000000" w:themeColor="text1"/>
          <w:sz w:val="22"/>
          <w:szCs w:val="22"/>
        </w:rPr>
      </w:pPr>
    </w:p>
    <w:p w14:paraId="3EAE3775" w14:textId="77777777" w:rsidR="00E54304" w:rsidRDefault="00E54304" w:rsidP="00CF58E8">
      <w:pPr>
        <w:ind w:left="720"/>
        <w:rPr>
          <w:b/>
          <w:bCs/>
          <w:color w:val="000000" w:themeColor="text1"/>
          <w:sz w:val="22"/>
          <w:szCs w:val="22"/>
        </w:rPr>
      </w:pPr>
    </w:p>
    <w:p w14:paraId="56028B6A" w14:textId="77777777" w:rsidR="00E54304" w:rsidRDefault="00E54304" w:rsidP="00CF58E8">
      <w:pPr>
        <w:ind w:left="720"/>
        <w:rPr>
          <w:b/>
          <w:bCs/>
          <w:color w:val="000000" w:themeColor="text1"/>
          <w:sz w:val="22"/>
          <w:szCs w:val="22"/>
        </w:rPr>
      </w:pPr>
    </w:p>
    <w:p w14:paraId="59B3ED1A" w14:textId="77777777" w:rsidR="00E54304" w:rsidRDefault="00E54304" w:rsidP="00CF58E8">
      <w:pPr>
        <w:ind w:left="720"/>
        <w:rPr>
          <w:b/>
          <w:bCs/>
          <w:color w:val="000000" w:themeColor="text1"/>
          <w:sz w:val="22"/>
          <w:szCs w:val="22"/>
        </w:rPr>
      </w:pPr>
    </w:p>
    <w:p w14:paraId="04D36E0A" w14:textId="77777777" w:rsidR="00E54304" w:rsidRDefault="00E54304" w:rsidP="00CF58E8">
      <w:pPr>
        <w:ind w:left="720"/>
        <w:rPr>
          <w:b/>
          <w:bCs/>
          <w:color w:val="000000" w:themeColor="text1"/>
          <w:sz w:val="22"/>
          <w:szCs w:val="22"/>
        </w:rPr>
      </w:pPr>
    </w:p>
    <w:p w14:paraId="7E61F015" w14:textId="77777777" w:rsidR="00E54304" w:rsidRDefault="00E54304" w:rsidP="00CF58E8">
      <w:pPr>
        <w:ind w:left="720"/>
        <w:rPr>
          <w:b/>
          <w:bCs/>
          <w:color w:val="000000" w:themeColor="text1"/>
          <w:sz w:val="22"/>
          <w:szCs w:val="22"/>
        </w:rPr>
      </w:pPr>
    </w:p>
    <w:p w14:paraId="6EA35DDD" w14:textId="77777777" w:rsidR="00E54304" w:rsidRDefault="00E54304" w:rsidP="00CF58E8">
      <w:pPr>
        <w:ind w:left="720"/>
        <w:rPr>
          <w:b/>
          <w:bCs/>
          <w:color w:val="000000" w:themeColor="text1"/>
          <w:sz w:val="22"/>
          <w:szCs w:val="22"/>
        </w:rPr>
      </w:pPr>
    </w:p>
    <w:p w14:paraId="2FFF5B0F" w14:textId="77777777" w:rsidR="00E54304" w:rsidRDefault="00E54304" w:rsidP="00CF58E8">
      <w:pPr>
        <w:ind w:left="720"/>
        <w:rPr>
          <w:b/>
          <w:bCs/>
          <w:color w:val="000000" w:themeColor="text1"/>
          <w:sz w:val="22"/>
          <w:szCs w:val="22"/>
        </w:rPr>
      </w:pPr>
    </w:p>
    <w:p w14:paraId="44DB3461" w14:textId="77777777" w:rsidR="00E54304" w:rsidRDefault="00E54304" w:rsidP="00CF58E8">
      <w:pPr>
        <w:ind w:left="720"/>
        <w:rPr>
          <w:color w:val="000000" w:themeColor="text1"/>
          <w:sz w:val="22"/>
          <w:szCs w:val="22"/>
        </w:rPr>
      </w:pPr>
    </w:p>
    <w:p w14:paraId="19230AB1" w14:textId="77777777" w:rsidR="00AE2417" w:rsidRDefault="00AE2417" w:rsidP="00241F4F">
      <w:pPr>
        <w:ind w:left="720"/>
        <w:rPr>
          <w:color w:val="000000" w:themeColor="text1"/>
          <w:sz w:val="22"/>
          <w:szCs w:val="22"/>
        </w:rPr>
      </w:pPr>
    </w:p>
    <w:p w14:paraId="5D51E11E" w14:textId="5D506929" w:rsidR="00AE2417" w:rsidRDefault="00AE2417" w:rsidP="00241F4F">
      <w:pPr>
        <w:ind w:left="720"/>
        <w:rPr>
          <w:color w:val="000000" w:themeColor="text1"/>
          <w:sz w:val="22"/>
          <w:szCs w:val="22"/>
        </w:rPr>
      </w:pPr>
      <w:r>
        <w:rPr>
          <w:color w:val="000000" w:themeColor="text1"/>
          <w:sz w:val="22"/>
          <w:szCs w:val="22"/>
        </w:rPr>
        <w:lastRenderedPageBreak/>
        <w:t xml:space="preserve">Task two </w:t>
      </w:r>
    </w:p>
    <w:p w14:paraId="07F23934" w14:textId="705DE61D" w:rsidR="009659D2" w:rsidRPr="004F65CB" w:rsidRDefault="005E7F42" w:rsidP="00241F4F">
      <w:pPr>
        <w:ind w:left="720"/>
        <w:rPr>
          <w:color w:val="000000" w:themeColor="text1"/>
          <w:sz w:val="22"/>
          <w:szCs w:val="22"/>
        </w:rPr>
      </w:pPr>
      <w:r w:rsidRPr="004F65CB">
        <w:rPr>
          <w:color w:val="000000" w:themeColor="text1"/>
          <w:sz w:val="22"/>
          <w:szCs w:val="22"/>
        </w:rPr>
        <w:t xml:space="preserve">My essay topic is Pharmacy </w:t>
      </w:r>
      <w:r w:rsidR="00A33FAF" w:rsidRPr="004F65CB">
        <w:rPr>
          <w:color w:val="000000" w:themeColor="text1"/>
          <w:sz w:val="22"/>
          <w:szCs w:val="22"/>
        </w:rPr>
        <w:t>services main</w:t>
      </w:r>
      <w:r w:rsidR="00241F4F" w:rsidRPr="004F65CB">
        <w:rPr>
          <w:color w:val="000000" w:themeColor="text1"/>
          <w:sz w:val="22"/>
          <w:szCs w:val="22"/>
        </w:rPr>
        <w:t xml:space="preserve"> points </w:t>
      </w:r>
      <w:r w:rsidR="007C13BD" w:rsidRPr="004F65CB">
        <w:rPr>
          <w:color w:val="000000" w:themeColor="text1"/>
          <w:sz w:val="22"/>
          <w:szCs w:val="22"/>
        </w:rPr>
        <w:t>are</w:t>
      </w:r>
      <w:r w:rsidR="0042156F" w:rsidRPr="004F65CB">
        <w:rPr>
          <w:color w:val="000000" w:themeColor="text1"/>
          <w:sz w:val="22"/>
          <w:szCs w:val="22"/>
        </w:rPr>
        <w:t xml:space="preserve">, </w:t>
      </w:r>
      <w:r w:rsidR="005D19DE" w:rsidRPr="004F65CB">
        <w:rPr>
          <w:color w:val="000000" w:themeColor="text1"/>
          <w:sz w:val="22"/>
          <w:szCs w:val="22"/>
        </w:rPr>
        <w:t>Orig</w:t>
      </w:r>
      <w:r w:rsidR="00694291" w:rsidRPr="004F65CB">
        <w:rPr>
          <w:color w:val="000000" w:themeColor="text1"/>
          <w:sz w:val="22"/>
          <w:szCs w:val="22"/>
        </w:rPr>
        <w:t xml:space="preserve">ins of </w:t>
      </w:r>
      <w:r w:rsidR="002C2708" w:rsidRPr="004F65CB">
        <w:rPr>
          <w:color w:val="000000" w:themeColor="text1"/>
          <w:sz w:val="22"/>
          <w:szCs w:val="22"/>
        </w:rPr>
        <w:t>service, Historical context</w:t>
      </w:r>
      <w:r w:rsidR="00180AA0" w:rsidRPr="004F65CB">
        <w:rPr>
          <w:color w:val="000000" w:themeColor="text1"/>
          <w:sz w:val="22"/>
          <w:szCs w:val="22"/>
        </w:rPr>
        <w:t xml:space="preserve"> its </w:t>
      </w:r>
      <w:r w:rsidR="00A57E64" w:rsidRPr="004F65CB">
        <w:rPr>
          <w:color w:val="000000" w:themeColor="text1"/>
          <w:sz w:val="22"/>
          <w:szCs w:val="22"/>
        </w:rPr>
        <w:t>development, critically evaluate</w:t>
      </w:r>
      <w:r w:rsidR="000E694F" w:rsidRPr="004F65CB">
        <w:rPr>
          <w:color w:val="000000" w:themeColor="text1"/>
          <w:sz w:val="22"/>
          <w:szCs w:val="22"/>
        </w:rPr>
        <w:t xml:space="preserve"> service function today, </w:t>
      </w:r>
      <w:r w:rsidR="007B6300" w:rsidRPr="004F65CB">
        <w:rPr>
          <w:color w:val="000000" w:themeColor="text1"/>
          <w:sz w:val="22"/>
          <w:szCs w:val="22"/>
        </w:rPr>
        <w:t>signif</w:t>
      </w:r>
      <w:r w:rsidR="002A1694" w:rsidRPr="004F65CB">
        <w:rPr>
          <w:color w:val="000000" w:themeColor="text1"/>
          <w:sz w:val="22"/>
          <w:szCs w:val="22"/>
        </w:rPr>
        <w:t>icant in enh</w:t>
      </w:r>
      <w:r w:rsidR="00A5632A" w:rsidRPr="004F65CB">
        <w:rPr>
          <w:color w:val="000000" w:themeColor="text1"/>
          <w:sz w:val="22"/>
          <w:szCs w:val="22"/>
        </w:rPr>
        <w:t>ancing quality of life of serv</w:t>
      </w:r>
      <w:r w:rsidR="00816134" w:rsidRPr="004F65CB">
        <w:rPr>
          <w:color w:val="000000" w:themeColor="text1"/>
          <w:sz w:val="22"/>
          <w:szCs w:val="22"/>
        </w:rPr>
        <w:t>ice users.</w:t>
      </w:r>
    </w:p>
    <w:p w14:paraId="38F2475E" w14:textId="06BE3AF3" w:rsidR="003876E8" w:rsidRPr="00044488" w:rsidRDefault="004F65CB" w:rsidP="00044488">
      <w:pPr>
        <w:ind w:left="720"/>
        <w:rPr>
          <w:rStyle w:val="Hyperlink"/>
          <w:b/>
          <w:bCs/>
          <w:color w:val="171717" w:themeColor="background2" w:themeShade="1A"/>
          <w:sz w:val="22"/>
          <w:szCs w:val="22"/>
          <w:u w:val="none"/>
        </w:rPr>
      </w:pPr>
      <w:r w:rsidRPr="004F65CB">
        <w:rPr>
          <w:color w:val="000000" w:themeColor="text1"/>
          <w:sz w:val="22"/>
          <w:szCs w:val="22"/>
        </w:rPr>
        <w:t>Introduction.</w:t>
      </w:r>
      <w:r w:rsidRPr="004F65CB">
        <w:rPr>
          <w:rFonts w:ascii="Roboto" w:hAnsi="Roboto"/>
          <w:b/>
          <w:bCs/>
          <w:color w:val="8A4B30"/>
          <w:sz w:val="30"/>
          <w:szCs w:val="30"/>
          <w:shd w:val="clear" w:color="auto" w:fill="FFFFFF"/>
        </w:rPr>
        <w:t xml:space="preserve"> </w:t>
      </w:r>
      <w:r w:rsidRPr="004F65CB">
        <w:rPr>
          <w:b/>
          <w:bCs/>
          <w:color w:val="000000" w:themeColor="text1"/>
          <w:sz w:val="22"/>
          <w:szCs w:val="22"/>
        </w:rPr>
        <w:t>Pharmacy services in the UK are a crucial component of the healthcare system, encompassing community, hospital, and general practice settings, with roles extending beyond dispensing medicines to include clinical, public health, and patient-facing services</w:t>
      </w:r>
      <w:r w:rsidR="00193F57">
        <w:rPr>
          <w:b/>
          <w:bCs/>
          <w:color w:val="000000" w:themeColor="text1"/>
          <w:sz w:val="22"/>
          <w:szCs w:val="22"/>
        </w:rPr>
        <w:t>.</w:t>
      </w:r>
      <w:r w:rsidR="00193F57" w:rsidRPr="00193F57">
        <w:rPr>
          <w:rFonts w:ascii="Roboto" w:eastAsia="Times New Roman" w:hAnsi="Roboto" w:cs="Times New Roman"/>
          <w:b/>
          <w:bCs/>
          <w:kern w:val="0"/>
          <w:sz w:val="30"/>
          <w:szCs w:val="30"/>
          <w:lang w:eastAsia="en-GB"/>
          <w14:ligatures w14:val="none"/>
        </w:rPr>
        <w:t xml:space="preserve"> </w:t>
      </w:r>
      <w:r w:rsidR="00193F57" w:rsidRPr="00193F57">
        <w:rPr>
          <w:b/>
          <w:bCs/>
          <w:color w:val="000000" w:themeColor="text1"/>
          <w:sz w:val="22"/>
          <w:szCs w:val="22"/>
        </w:rPr>
        <w:t>Structure and Settings of Pharmacy Services</w:t>
      </w:r>
      <w:r w:rsidR="0050605F">
        <w:rPr>
          <w:b/>
          <w:bCs/>
          <w:color w:val="000000" w:themeColor="text1"/>
          <w:sz w:val="22"/>
          <w:szCs w:val="22"/>
        </w:rPr>
        <w:t>.</w:t>
      </w:r>
      <w:r w:rsidR="00193F57" w:rsidRPr="00193F57">
        <w:rPr>
          <w:b/>
          <w:bCs/>
          <w:sz w:val="22"/>
          <w:szCs w:val="22"/>
        </w:rPr>
        <w:fldChar w:fldCharType="begin"/>
      </w:r>
      <w:r w:rsidR="00193F57" w:rsidRPr="00193F57">
        <w:rPr>
          <w:b/>
          <w:bCs/>
          <w:sz w:val="22"/>
          <w:szCs w:val="22"/>
        </w:rPr>
        <w:instrText>HYPERLINK "https://www.bing.com/ck/a?!&amp;&amp;p=ed2c48121ca73dea4c56d2aa1afda1b189a0adda34e4072a730aca84b65dd749JmltdHM9MTc2OTczMTIwMA&amp;ptn=3&amp;ver=2&amp;hsh=4&amp;fclid=12a0885f-3faa-6498-2be1-9e373e4a65c0&amp;psq=introducation+and+overveiw+of+uk+pharmacy+services&amp;u=a1aHR0cHM6Ly93d3cua2luZ3NmdW5kLm9yZy51ay9pbnNpZ2h0LWFuZC1hbmFseXNpcy9sb25nLXJlYWRzL2NvbW11bml0eS1waGFybWFjeS1leHBsYWluZWQ&amp;ntb=1" \t "_blank"</w:instrText>
      </w:r>
      <w:r w:rsidR="00193F57" w:rsidRPr="00193F57">
        <w:rPr>
          <w:b/>
          <w:bCs/>
          <w:sz w:val="22"/>
          <w:szCs w:val="22"/>
        </w:rPr>
      </w:r>
      <w:r w:rsidR="00193F57" w:rsidRPr="00193F57">
        <w:rPr>
          <w:b/>
          <w:bCs/>
          <w:sz w:val="22"/>
          <w:szCs w:val="22"/>
        </w:rPr>
        <w:fldChar w:fldCharType="separate"/>
      </w:r>
      <w:hyperlink r:id="rId23" w:tgtFrame="_blank" w:history="1">
        <w:r w:rsidR="00A21BB5" w:rsidRPr="00044488">
          <w:rPr>
            <w:rStyle w:val="Hyperlink"/>
            <w:b/>
            <w:bCs/>
            <w:color w:val="171717" w:themeColor="background2" w:themeShade="1A"/>
            <w:sz w:val="22"/>
            <w:szCs w:val="22"/>
            <w:u w:val="none"/>
          </w:rPr>
          <w:t>Since 2016, the NHS has advanced the integration of pharmacy into primary care through the Pharmacy Integration Programme (PhIP) and the Pharmacy Integration Fund (PhIF), aiming to embed pharmacy professionals across health and care systems to deliver medicines optimisation and clinical pharmacy services within Primary Care Networks (PCNs)</w:t>
        </w:r>
      </w:hyperlink>
      <w:r w:rsidR="003B560B" w:rsidRPr="00044488">
        <w:rPr>
          <w:rStyle w:val="Hyperlink"/>
          <w:color w:val="171717" w:themeColor="background2" w:themeShade="1A"/>
          <w:u w:val="none"/>
        </w:rPr>
        <w:t xml:space="preserve"> </w:t>
      </w:r>
      <w:hyperlink r:id="rId24" w:tgtFrame="_blank" w:history="1">
        <w:r w:rsidR="00653254" w:rsidRPr="00044488">
          <w:rPr>
            <w:rStyle w:val="Hyperlink"/>
            <w:b/>
            <w:bCs/>
            <w:color w:val="171717" w:themeColor="background2" w:themeShade="1A"/>
            <w:u w:val="none"/>
          </w:rPr>
          <w:t>Pharmacy Integration Programme</w:t>
        </w:r>
        <w:r w:rsidR="00653254" w:rsidRPr="00044488">
          <w:rPr>
            <w:rStyle w:val="Hyperlink"/>
            <w:color w:val="171717" w:themeColor="background2" w:themeShade="1A"/>
            <w:u w:val="none"/>
          </w:rPr>
          <w:t>: Established to support the integration of community pharmacy services with primary care, focusing on population health and local partnerships</w:t>
        </w:r>
      </w:hyperlink>
      <w:r w:rsidR="006757BF" w:rsidRPr="00044488">
        <w:rPr>
          <w:rStyle w:val="Hyperlink"/>
          <w:color w:val="171717" w:themeColor="background2" w:themeShade="1A"/>
          <w:u w:val="none"/>
        </w:rPr>
        <w:t>.</w:t>
      </w:r>
      <w:r w:rsidR="003876E8" w:rsidRPr="00044488">
        <w:rPr>
          <w:rStyle w:val="Hyperlink"/>
          <w:rFonts w:ascii="Roboto" w:eastAsia="Times New Roman" w:hAnsi="Roboto" w:cs="Times New Roman"/>
          <w:b/>
          <w:bCs/>
          <w:color w:val="171717" w:themeColor="background2" w:themeShade="1A"/>
          <w:kern w:val="0"/>
          <w:sz w:val="41"/>
          <w:szCs w:val="41"/>
          <w:u w:val="none"/>
          <w:lang w:eastAsia="en-GB"/>
          <w14:ligatures w14:val="none"/>
        </w:rPr>
        <w:t xml:space="preserve"> </w:t>
      </w:r>
      <w:r w:rsidR="003876E8" w:rsidRPr="00044488">
        <w:rPr>
          <w:rStyle w:val="Hyperlink"/>
          <w:b/>
          <w:bCs/>
          <w:color w:val="171717" w:themeColor="background2" w:themeShade="1A"/>
          <w:u w:val="none"/>
        </w:rPr>
        <w:t xml:space="preserve">Providing high quality health and care </w:t>
      </w:r>
      <w:r w:rsidR="000739E6" w:rsidRPr="00044488">
        <w:rPr>
          <w:rStyle w:val="Hyperlink"/>
          <w:b/>
          <w:bCs/>
          <w:color w:val="171717" w:themeColor="background2" w:themeShade="1A"/>
          <w:u w:val="none"/>
        </w:rPr>
        <w:t>services</w:t>
      </w:r>
      <w:r w:rsidR="000739E6">
        <w:rPr>
          <w:rStyle w:val="Hyperlink"/>
          <w:b/>
          <w:bCs/>
          <w:color w:val="171717" w:themeColor="background2" w:themeShade="1A"/>
          <w:u w:val="none"/>
        </w:rPr>
        <w:t xml:space="preserve">. </w:t>
      </w:r>
      <w:r w:rsidR="000739E6" w:rsidRPr="00044488">
        <w:rPr>
          <w:rStyle w:val="Hyperlink"/>
          <w:color w:val="171717" w:themeColor="background2" w:themeShade="1A"/>
          <w:u w:val="none"/>
        </w:rPr>
        <w:t xml:space="preserve"> For</w:t>
      </w:r>
      <w:r w:rsidR="003876E8" w:rsidRPr="00044488">
        <w:rPr>
          <w:rStyle w:val="Hyperlink"/>
          <w:color w:val="171717" w:themeColor="background2" w:themeShade="1A"/>
          <w:u w:val="none"/>
        </w:rPr>
        <w:t xml:space="preserve"> the 7 common conditions, pharmacists will follow a robust clinical pathway which includes </w:t>
      </w:r>
      <w:r w:rsidR="00044488" w:rsidRPr="00044488">
        <w:rPr>
          <w:rStyle w:val="Hyperlink"/>
          <w:color w:val="171717" w:themeColor="background2" w:themeShade="1A"/>
          <w:u w:val="none"/>
        </w:rPr>
        <w:t>self-care</w:t>
      </w:r>
      <w:r w:rsidR="003876E8" w:rsidRPr="00044488">
        <w:rPr>
          <w:rStyle w:val="Hyperlink"/>
          <w:color w:val="171717" w:themeColor="background2" w:themeShade="1A"/>
          <w:u w:val="none"/>
        </w:rPr>
        <w:t xml:space="preserve"> and safety-netting advice and, only if appropriate, supplying a restricted set of prescription only medicines without the need to visit a GP.</w:t>
      </w:r>
    </w:p>
    <w:p w14:paraId="41A8C03C" w14:textId="77777777" w:rsidR="003876E8" w:rsidRPr="00044488" w:rsidRDefault="003876E8" w:rsidP="003876E8">
      <w:pPr>
        <w:ind w:left="720"/>
        <w:rPr>
          <w:rStyle w:val="Hyperlink"/>
          <w:color w:val="171717" w:themeColor="background2" w:themeShade="1A"/>
          <w:u w:val="none"/>
        </w:rPr>
      </w:pPr>
      <w:r w:rsidRPr="00044488">
        <w:rPr>
          <w:rStyle w:val="Hyperlink"/>
          <w:color w:val="171717" w:themeColor="background2" w:themeShade="1A"/>
          <w:u w:val="none"/>
        </w:rPr>
        <w:t>These clinical pathways have been developed with input from various experts including practising GPs, pharmacists, and antimicrobial resistance specialists as well as representatives from national organisations such as the National Institute for Health and Care Excellence (NICE) and UK Health Security Agency. This ensures that the steps we take together match the care patients would receive in general practice and follow the latest national guidelines.</w:t>
      </w:r>
    </w:p>
    <w:p w14:paraId="51F378BD" w14:textId="3571AB87" w:rsidR="003876E8" w:rsidRPr="00044488" w:rsidRDefault="003876E8" w:rsidP="00044488">
      <w:pPr>
        <w:ind w:left="720"/>
        <w:rPr>
          <w:rStyle w:val="Hyperlink"/>
          <w:color w:val="171717" w:themeColor="background2" w:themeShade="1A"/>
          <w:u w:val="none"/>
        </w:rPr>
      </w:pPr>
      <w:r w:rsidRPr="00044488">
        <w:rPr>
          <w:rStyle w:val="Hyperlink"/>
          <w:color w:val="171717" w:themeColor="background2" w:themeShade="1A"/>
          <w:u w:val="none"/>
        </w:rPr>
        <w:t xml:space="preserve">Pharmacies have private consultation rooms that can be used for consultations with patients, and pharmacists can see patients for clinical services without always needing an </w:t>
      </w:r>
      <w:r w:rsidR="00044488" w:rsidRPr="00044488">
        <w:rPr>
          <w:rStyle w:val="Hyperlink"/>
          <w:color w:val="171717" w:themeColor="background2" w:themeShade="1A"/>
          <w:u w:val="none"/>
        </w:rPr>
        <w:t>appointment. Every</w:t>
      </w:r>
      <w:r w:rsidRPr="00044488">
        <w:rPr>
          <w:rStyle w:val="Hyperlink"/>
          <w:color w:val="171717" w:themeColor="background2" w:themeShade="1A"/>
          <w:u w:val="none"/>
        </w:rPr>
        <w:t xml:space="preserve"> pharmacist trains for 5 years in the use of medicines and managing minor illnesses, so they are well equipped to provide health and wellbeing advice to help people stay well. They are also experienced in spotting warning signs, otherwise known as red flag symptoms, which may warrant a referral to another healthcare </w:t>
      </w:r>
      <w:r w:rsidR="00044488" w:rsidRPr="00044488">
        <w:rPr>
          <w:rStyle w:val="Hyperlink"/>
          <w:color w:val="171717" w:themeColor="background2" w:themeShade="1A"/>
          <w:u w:val="none"/>
        </w:rPr>
        <w:t>provider. After</w:t>
      </w:r>
      <w:r w:rsidRPr="00044488">
        <w:rPr>
          <w:rStyle w:val="Hyperlink"/>
          <w:color w:val="171717" w:themeColor="background2" w:themeShade="1A"/>
          <w:u w:val="none"/>
        </w:rPr>
        <w:t xml:space="preserve"> a consultation with the pharmacist, the pharmacy will send a notification to the patient’s GP on the same day or on the following working day.</w:t>
      </w:r>
      <w:r w:rsidRPr="00044488">
        <w:rPr>
          <w:rStyle w:val="Hyperlink"/>
          <w:b/>
          <w:bCs/>
          <w:color w:val="171717" w:themeColor="background2" w:themeShade="1A"/>
          <w:u w:val="none"/>
        </w:rPr>
        <w:t> </w:t>
      </w:r>
    </w:p>
    <w:p w14:paraId="5D3DD6A1" w14:textId="201155B5" w:rsidR="00811A36" w:rsidRPr="00811A36" w:rsidRDefault="00193F57" w:rsidP="00044488">
      <w:pPr>
        <w:ind w:left="720"/>
        <w:rPr>
          <w:b/>
          <w:bCs/>
          <w:sz w:val="22"/>
          <w:szCs w:val="22"/>
        </w:rPr>
      </w:pPr>
      <w:r w:rsidRPr="003876E8">
        <w:rPr>
          <w:rStyle w:val="Hyperlink"/>
          <w:b/>
          <w:bCs/>
          <w:sz w:val="22"/>
          <w:szCs w:val="22"/>
        </w:rPr>
        <w:t> </w:t>
      </w:r>
      <w:r w:rsidRPr="00193F57">
        <w:rPr>
          <w:b/>
          <w:bCs/>
          <w:sz w:val="22"/>
          <w:szCs w:val="22"/>
        </w:rPr>
        <w:fldChar w:fldCharType="end"/>
      </w:r>
      <w:r w:rsidR="00136329" w:rsidRPr="004F65CB">
        <w:rPr>
          <w:b/>
          <w:bCs/>
          <w:color w:val="000000" w:themeColor="text1"/>
          <w:sz w:val="22"/>
          <w:szCs w:val="22"/>
        </w:rPr>
        <w:t>Pharmacies in the UK provide a wide range of services beyond dispensing medication, including advice on minor illnesses, prescription</w:t>
      </w:r>
      <w:r w:rsidR="00136329" w:rsidRPr="00136329">
        <w:rPr>
          <w:b/>
          <w:bCs/>
          <w:color w:val="000000" w:themeColor="text1"/>
          <w:sz w:val="22"/>
          <w:szCs w:val="22"/>
        </w:rPr>
        <w:t> management, vaccinations, contraception, and support for long-term health conditions.</w:t>
      </w:r>
      <w:r w:rsidR="007A2378" w:rsidRPr="007A2378">
        <w:rPr>
          <w:rFonts w:ascii="Open Sans" w:hAnsi="Open Sans" w:cs="Open Sans"/>
          <w:color w:val="000000"/>
          <w:spacing w:val="5"/>
          <w:sz w:val="21"/>
          <w:szCs w:val="21"/>
          <w:shd w:val="clear" w:color="auto" w:fill="FFFFFF"/>
        </w:rPr>
        <w:t xml:space="preserve"> </w:t>
      </w:r>
      <w:r w:rsidR="007A2378" w:rsidRPr="007A2378">
        <w:rPr>
          <w:b/>
          <w:bCs/>
          <w:color w:val="000000" w:themeColor="text1"/>
          <w:sz w:val="22"/>
          <w:szCs w:val="22"/>
        </w:rPr>
        <w:t>The aim of this chapter is to describe the features which characterise the current pharmacy workforce, to explore what changes have taken place over time, and to discuss the likely impact of the changes on the supply of, and demand for, pharmacy labour.</w:t>
      </w:r>
      <w:r w:rsidR="001F36C2" w:rsidRPr="001F36C2">
        <w:rPr>
          <w:rFonts w:ascii="Open Sans" w:eastAsia="Times New Roman" w:hAnsi="Open Sans" w:cs="Open Sans"/>
          <w:color w:val="666666"/>
          <w:spacing w:val="6"/>
          <w:kern w:val="0"/>
          <w:sz w:val="27"/>
          <w:szCs w:val="27"/>
          <w:lang w:eastAsia="en-GB"/>
          <w14:ligatures w14:val="none"/>
        </w:rPr>
        <w:t xml:space="preserve"> </w:t>
      </w:r>
      <w:r w:rsidR="0018379A" w:rsidRPr="001F36C2">
        <w:rPr>
          <w:b/>
          <w:bCs/>
          <w:color w:val="000000" w:themeColor="text1"/>
          <w:sz w:val="22"/>
          <w:szCs w:val="22"/>
        </w:rPr>
        <w:t>By</w:t>
      </w:r>
      <w:r w:rsidR="0018379A" w:rsidRPr="0018379A">
        <w:rPr>
          <w:b/>
          <w:bCs/>
          <w:color w:val="000000" w:themeColor="text1"/>
          <w:sz w:val="22"/>
          <w:szCs w:val="22"/>
          <w:highlight w:val="yellow"/>
        </w:rPr>
        <w:t xml:space="preserve"> Catherine</w:t>
      </w:r>
      <w:r w:rsidR="008865B8" w:rsidRPr="0018379A">
        <w:rPr>
          <w:b/>
          <w:bCs/>
          <w:color w:val="000000" w:themeColor="text1"/>
          <w:sz w:val="22"/>
          <w:szCs w:val="22"/>
          <w:highlight w:val="yellow"/>
        </w:rPr>
        <w:t>2001</w:t>
      </w:r>
      <w:r w:rsidR="009C4E84" w:rsidRPr="00546C0A">
        <w:rPr>
          <w:sz w:val="22"/>
          <w:szCs w:val="22"/>
        </w:rPr>
        <w:t>Primary care pharmacists carry out clinical and administrative work directly for family doctors and primary care organisations. They are a relatively recent innovation and their role in the United Kingdom (UK)’s National Health Service (NHS) is still developing. The economic liberalisation of the NHS in the 1990s seems to have provided a major stimulus for the growth of primary care pharmacy. The establishment of the new professional group was not linked to a deliberate plan or change in health policy with respect to pharmacist development. Primary care pharmacy practice is much more varied and flexible than traditional pharmacy practice in the community and hospitals. Standards and professional organisation for primary care pharmacy are slowly emerging. Modernisation of the NHS is providing many new opportunities, which primary care pharmacists are well placed to take advantage of. Traditional community pharmacy faces many problems unless it can learn to develop alongside primacy care pharmacy. Pharmaceutical care is set to improve in the United Kingdom, but the precise nature of future services and providers remains uncertain</w:t>
      </w:r>
      <w:r w:rsidR="009C4E84" w:rsidRPr="0018379A">
        <w:rPr>
          <w:sz w:val="22"/>
          <w:szCs w:val="22"/>
          <w:highlight w:val="yellow"/>
        </w:rPr>
        <w:t>.</w:t>
      </w:r>
      <w:r w:rsidR="00955F2F" w:rsidRPr="0018379A">
        <w:rPr>
          <w:sz w:val="22"/>
          <w:szCs w:val="22"/>
          <w:highlight w:val="yellow"/>
        </w:rPr>
        <w:t xml:space="preserve"> Petty D 20</w:t>
      </w:r>
      <w:r w:rsidR="00226B1D" w:rsidRPr="0018379A">
        <w:rPr>
          <w:sz w:val="22"/>
          <w:szCs w:val="22"/>
          <w:highlight w:val="yellow"/>
        </w:rPr>
        <w:t>04</w:t>
      </w:r>
      <w:r w:rsidR="00955F2F">
        <w:rPr>
          <w:sz w:val="22"/>
          <w:szCs w:val="22"/>
        </w:rPr>
        <w:t xml:space="preserve"> </w:t>
      </w:r>
      <w:r w:rsidR="00A07F6C" w:rsidRPr="00A07F6C">
        <w:rPr>
          <w:sz w:val="22"/>
          <w:szCs w:val="22"/>
        </w:rPr>
        <w:t>Clinical pharmacists reduce medication errors and optimize the use of medication in critically ill patients, although actual staffing level and deployment of UK pharmacists is unknown. The primary aim was to investigate the UK deployment of the clinical pharmacy workforce in critical care and compare this with published standards.</w:t>
      </w:r>
      <w:r w:rsidR="004E3B8E" w:rsidRPr="004E3B8E">
        <w:rPr>
          <w:rFonts w:ascii="inherit" w:eastAsia="Times New Roman" w:hAnsi="inherit" w:cs="Times New Roman"/>
          <w:kern w:val="0"/>
          <w:sz w:val="23"/>
          <w:szCs w:val="23"/>
          <w:lang w:eastAsia="en-GB"/>
          <w14:ligatures w14:val="none"/>
        </w:rPr>
        <w:t xml:space="preserve"> </w:t>
      </w:r>
      <w:r w:rsidR="004E3B8E" w:rsidRPr="004E3B8E">
        <w:rPr>
          <w:sz w:val="22"/>
          <w:szCs w:val="22"/>
        </w:rPr>
        <w:t>Data were received for 279 critical care units in 171 organizations. Clinical pharmacist input was identified for 98.6% of critical care units. The median weekday pharmacist input to critical care was 0.045 whole time equivalents per Level 3 (ICU) bed with significant interregional variation. Weekend services were sparse. Pharmacists spent 24.5% of time on the multidisciplinary team ward round, 58.5% of time on independent patient review and 17% of time on other critical care professional support activities. There is significant variation in staffing levels when services are stratified by highest level of competence of critical care pharmacist within an organization (</w:t>
      </w:r>
      <w:r w:rsidR="004E3B8E" w:rsidRPr="004E3B8E">
        <w:rPr>
          <w:i/>
          <w:iCs/>
          <w:sz w:val="22"/>
          <w:szCs w:val="22"/>
        </w:rPr>
        <w:t>P</w:t>
      </w:r>
      <w:r w:rsidR="004E3B8E" w:rsidRPr="004E3B8E">
        <w:rPr>
          <w:sz w:val="22"/>
          <w:szCs w:val="22"/>
        </w:rPr>
        <w:t> = 0.03), with significant differences in time spent on the multi-disciplinary ward round (</w:t>
      </w:r>
      <w:r w:rsidR="004E3B8E" w:rsidRPr="004E3B8E">
        <w:rPr>
          <w:i/>
          <w:iCs/>
          <w:sz w:val="22"/>
          <w:szCs w:val="22"/>
        </w:rPr>
        <w:t>P</w:t>
      </w:r>
      <w:r w:rsidR="004E3B8E" w:rsidRPr="004E3B8E">
        <w:rPr>
          <w:sz w:val="22"/>
          <w:szCs w:val="22"/>
        </w:rPr>
        <w:t> = 0.010) and on other critical care activities (</w:t>
      </w:r>
      <w:r w:rsidR="004E3B8E" w:rsidRPr="004E3B8E">
        <w:rPr>
          <w:i/>
          <w:iCs/>
          <w:sz w:val="22"/>
          <w:szCs w:val="22"/>
        </w:rPr>
        <w:t>P</w:t>
      </w:r>
      <w:r w:rsidR="004E3B8E" w:rsidRPr="004E3B8E">
        <w:rPr>
          <w:sz w:val="22"/>
          <w:szCs w:val="22"/>
        </w:rPr>
        <w:t> = 0.009), but not on independent patient review.</w:t>
      </w:r>
      <w:r w:rsidR="00E646B3" w:rsidRPr="00E646B3">
        <w:rPr>
          <w:rFonts w:ascii="Source Sans Pro" w:eastAsia="Times New Roman" w:hAnsi="Source Sans Pro" w:cs="Times New Roman"/>
          <w:color w:val="2A2A2A"/>
          <w:kern w:val="0"/>
          <w:sz w:val="26"/>
          <w:szCs w:val="26"/>
          <w:shd w:val="clear" w:color="auto" w:fill="FFFFFF"/>
          <w:lang w:eastAsia="en-GB"/>
          <w14:ligatures w14:val="none"/>
        </w:rPr>
        <w:t xml:space="preserve"> </w:t>
      </w:r>
      <w:r w:rsidR="00E646B3" w:rsidRPr="00E646B3">
        <w:rPr>
          <w:sz w:val="22"/>
          <w:szCs w:val="22"/>
        </w:rPr>
        <w:t> </w:t>
      </w:r>
      <w:r w:rsidR="00E646B3" w:rsidRPr="0018379A">
        <w:rPr>
          <w:sz w:val="22"/>
          <w:szCs w:val="22"/>
          <w:highlight w:val="yellow"/>
        </w:rPr>
        <w:t xml:space="preserve">26 </w:t>
      </w:r>
      <w:r w:rsidR="00811A36" w:rsidRPr="0018379A">
        <w:rPr>
          <w:sz w:val="22"/>
          <w:szCs w:val="22"/>
          <w:highlight w:val="yellow"/>
        </w:rPr>
        <w:t xml:space="preserve">June </w:t>
      </w:r>
      <w:r w:rsidR="00811A36">
        <w:rPr>
          <w:sz w:val="22"/>
          <w:szCs w:val="22"/>
        </w:rPr>
        <w:t>Significance</w:t>
      </w:r>
      <w:r w:rsidR="00811A36" w:rsidRPr="00811A36">
        <w:rPr>
          <w:b/>
          <w:bCs/>
          <w:sz w:val="22"/>
          <w:szCs w:val="22"/>
        </w:rPr>
        <w:t> in enhance the quality-of-life users of </w:t>
      </w:r>
      <w:r w:rsidR="00E06F24">
        <w:rPr>
          <w:b/>
          <w:bCs/>
          <w:sz w:val="22"/>
          <w:szCs w:val="22"/>
        </w:rPr>
        <w:t xml:space="preserve">UK </w:t>
      </w:r>
      <w:r w:rsidR="00811A36" w:rsidRPr="00811A36">
        <w:rPr>
          <w:b/>
          <w:bCs/>
          <w:sz w:val="22"/>
          <w:szCs w:val="22"/>
        </w:rPr>
        <w:t>pharmacies </w:t>
      </w:r>
      <w:r w:rsidR="00E06F24" w:rsidRPr="00811A36">
        <w:rPr>
          <w:b/>
          <w:bCs/>
          <w:sz w:val="22"/>
          <w:szCs w:val="22"/>
        </w:rPr>
        <w:t>services</w:t>
      </w:r>
      <w:r w:rsidR="009E47AB">
        <w:rPr>
          <w:b/>
          <w:bCs/>
          <w:sz w:val="22"/>
          <w:szCs w:val="22"/>
        </w:rPr>
        <w:t>.</w:t>
      </w:r>
      <w:r w:rsidR="009E47AB" w:rsidRPr="009E47AB">
        <w:rPr>
          <w:rFonts w:ascii="Roboto" w:hAnsi="Roboto"/>
          <w:sz w:val="27"/>
          <w:szCs w:val="27"/>
          <w:shd w:val="clear" w:color="auto" w:fill="FFFFFF"/>
        </w:rPr>
        <w:t xml:space="preserve"> </w:t>
      </w:r>
      <w:r w:rsidR="009E47AB" w:rsidRPr="009E47AB">
        <w:rPr>
          <w:b/>
          <w:bCs/>
          <w:sz w:val="22"/>
          <w:szCs w:val="22"/>
        </w:rPr>
        <w:t>In summary, pharmacies in the UK play a crucial role in the healthcare system by providing essential and supplementary services that support patient health and wellbeing. For specific services available at your local pharmacy, it is advisable to check directly em, as offerings may vary.</w:t>
      </w:r>
    </w:p>
    <w:p w14:paraId="7C7CB12F" w14:textId="423EA49A" w:rsidR="00811A36" w:rsidRPr="00811A36" w:rsidRDefault="00811A36" w:rsidP="00811A36">
      <w:pPr>
        <w:ind w:left="720"/>
        <w:rPr>
          <w:sz w:val="22"/>
          <w:szCs w:val="22"/>
        </w:rPr>
      </w:pPr>
      <w:r w:rsidRPr="00811A36">
        <w:rPr>
          <w:sz w:val="22"/>
          <w:szCs w:val="22"/>
        </w:rPr>
        <w:t>Pharmacies in the UK play a crucial role in enhancing the quality of life for their users through various services and interventions. Here are some keyways they contribute to improving quality of life:</w:t>
      </w:r>
      <w:hyperlink r:id="rId25" w:tgtFrame="_blank" w:history="1">
        <w:r w:rsidRPr="00811A36">
          <w:rPr>
            <w:rStyle w:val="Hyperlink"/>
            <w:b/>
            <w:bCs/>
            <w:color w:val="auto"/>
            <w:sz w:val="22"/>
            <w:szCs w:val="22"/>
            <w:u w:val="none"/>
          </w:rPr>
          <w:t>Health Promotion</w:t>
        </w:r>
        <w:r w:rsidRPr="00811A36">
          <w:rPr>
            <w:rStyle w:val="Hyperlink"/>
            <w:color w:val="auto"/>
            <w:sz w:val="22"/>
            <w:szCs w:val="22"/>
            <w:u w:val="none"/>
          </w:rPr>
          <w:t>: Pharmacies offer health screenings, flu vaccinations, and advice on managing chronic conditions, which help prevent minor health issues from escalating into more serious problems</w:t>
        </w:r>
      </w:hyperlink>
    </w:p>
    <w:p w14:paraId="3AD49561" w14:textId="00A78803" w:rsidR="009C4E84" w:rsidRPr="00562FCD" w:rsidRDefault="00065CA6" w:rsidP="006E5410">
      <w:pPr>
        <w:ind w:left="720"/>
        <w:rPr>
          <w:sz w:val="22"/>
          <w:szCs w:val="22"/>
        </w:rPr>
      </w:pPr>
      <w:r>
        <w:rPr>
          <w:sz w:val="22"/>
          <w:szCs w:val="22"/>
        </w:rPr>
        <w:t xml:space="preserve">  </w:t>
      </w:r>
      <w:r w:rsidR="00213567">
        <w:rPr>
          <w:sz w:val="22"/>
          <w:szCs w:val="22"/>
        </w:rPr>
        <w:t xml:space="preserve">  </w:t>
      </w:r>
    </w:p>
    <w:p w14:paraId="1F6C252C" w14:textId="77777777" w:rsidR="0018379A" w:rsidRDefault="0018379A" w:rsidP="006E5410">
      <w:pPr>
        <w:ind w:left="720"/>
        <w:rPr>
          <w:sz w:val="22"/>
          <w:szCs w:val="22"/>
        </w:rPr>
      </w:pPr>
    </w:p>
    <w:p w14:paraId="285249C9" w14:textId="77777777" w:rsidR="0089546E" w:rsidRDefault="0089546E" w:rsidP="006E5410">
      <w:pPr>
        <w:ind w:left="720"/>
        <w:rPr>
          <w:sz w:val="22"/>
          <w:szCs w:val="22"/>
        </w:rPr>
      </w:pPr>
    </w:p>
    <w:p w14:paraId="62DEADAE" w14:textId="77777777" w:rsidR="009F4780" w:rsidRDefault="009F4780" w:rsidP="006E5410">
      <w:pPr>
        <w:ind w:left="720"/>
        <w:rPr>
          <w:sz w:val="22"/>
          <w:szCs w:val="22"/>
        </w:rPr>
      </w:pPr>
    </w:p>
    <w:p w14:paraId="590F50F9" w14:textId="77777777" w:rsidR="009F4780" w:rsidRDefault="009F4780" w:rsidP="006E5410">
      <w:pPr>
        <w:ind w:left="720"/>
        <w:rPr>
          <w:sz w:val="22"/>
          <w:szCs w:val="22"/>
        </w:rPr>
      </w:pPr>
    </w:p>
    <w:p w14:paraId="5886B415" w14:textId="77777777" w:rsidR="009F4780" w:rsidRDefault="009F4780" w:rsidP="006E5410">
      <w:pPr>
        <w:ind w:left="720"/>
        <w:rPr>
          <w:sz w:val="22"/>
          <w:szCs w:val="22"/>
        </w:rPr>
      </w:pPr>
    </w:p>
    <w:p w14:paraId="1404BB03" w14:textId="77777777" w:rsidR="009F4780" w:rsidRDefault="009F4780" w:rsidP="006E5410">
      <w:pPr>
        <w:ind w:left="720"/>
        <w:rPr>
          <w:sz w:val="22"/>
          <w:szCs w:val="22"/>
        </w:rPr>
      </w:pPr>
    </w:p>
    <w:p w14:paraId="1B7E2AAB" w14:textId="4AE82F74" w:rsidR="0089546E" w:rsidRPr="00562FCD" w:rsidRDefault="0089546E" w:rsidP="000739E6">
      <w:pPr>
        <w:rPr>
          <w:sz w:val="22"/>
          <w:szCs w:val="22"/>
        </w:rPr>
      </w:pPr>
    </w:p>
    <w:p w14:paraId="43CE0194" w14:textId="1A109168" w:rsidR="00BD57D5" w:rsidRDefault="00B80671" w:rsidP="005B6114">
      <w:pPr>
        <w:ind w:left="720"/>
        <w:rPr>
          <w:color w:val="000000" w:themeColor="text1"/>
          <w:sz w:val="22"/>
          <w:szCs w:val="22"/>
        </w:rPr>
      </w:pPr>
      <w:r>
        <w:rPr>
          <w:color w:val="000000" w:themeColor="text1"/>
          <w:sz w:val="22"/>
          <w:szCs w:val="22"/>
        </w:rPr>
        <w:t>Reference list</w:t>
      </w:r>
    </w:p>
    <w:p w14:paraId="6B48F80B" w14:textId="5BD3CF82" w:rsidR="00BD57D5" w:rsidRPr="00597395" w:rsidRDefault="00B80671" w:rsidP="00B80671">
      <w:pPr>
        <w:rPr>
          <w:color w:val="000000" w:themeColor="text1"/>
          <w:sz w:val="22"/>
          <w:szCs w:val="22"/>
        </w:rPr>
      </w:pPr>
      <w:hyperlink r:id="rId26" w:history="1">
        <w:r w:rsidRPr="004060A3">
          <w:rPr>
            <w:rStyle w:val="Hyperlink"/>
            <w:sz w:val="22"/>
            <w:szCs w:val="22"/>
          </w:rPr>
          <w:t>https://www.eihc.com.au/in-home-aged-care-melbourne</w:t>
        </w:r>
      </w:hyperlink>
    </w:p>
    <w:p w14:paraId="0B5093AD" w14:textId="6703F388" w:rsidR="005718B7" w:rsidRDefault="00597395" w:rsidP="00775D0A">
      <w:pPr>
        <w:rPr>
          <w:color w:val="000000" w:themeColor="text1"/>
          <w:sz w:val="22"/>
          <w:szCs w:val="22"/>
        </w:rPr>
      </w:pPr>
      <w:hyperlink r:id="rId27" w:history="1">
        <w:r w:rsidRPr="00597395">
          <w:rPr>
            <w:rStyle w:val="Hyperlink"/>
            <w:sz w:val="22"/>
            <w:szCs w:val="22"/>
          </w:rPr>
          <w:t>Disability Community Services - AD Healthcare</w:t>
        </w:r>
      </w:hyperlink>
    </w:p>
    <w:p w14:paraId="6F65FEE7" w14:textId="6F730885" w:rsidR="00597395" w:rsidRDefault="00597395" w:rsidP="00775D0A">
      <w:pPr>
        <w:rPr>
          <w:color w:val="000000" w:themeColor="text1"/>
          <w:sz w:val="22"/>
          <w:szCs w:val="22"/>
        </w:rPr>
      </w:pPr>
      <w:hyperlink r:id="rId28" w:history="1">
        <w:r w:rsidRPr="00597395">
          <w:rPr>
            <w:rStyle w:val="Hyperlink"/>
            <w:sz w:val="22"/>
            <w:szCs w:val="22"/>
          </w:rPr>
          <w:t>Disability Information, Guides and Products - Focus on Disability</w:t>
        </w:r>
      </w:hyperlink>
    </w:p>
    <w:p w14:paraId="4004E8D1" w14:textId="157981CC" w:rsidR="005718B7" w:rsidRPr="00775D0A" w:rsidRDefault="005718B7" w:rsidP="00775D0A">
      <w:pPr>
        <w:rPr>
          <w:color w:val="000000" w:themeColor="text1"/>
          <w:sz w:val="22"/>
          <w:szCs w:val="22"/>
        </w:rPr>
      </w:pPr>
      <w:hyperlink r:id="rId29" w:history="1">
        <w:r w:rsidRPr="005718B7">
          <w:rPr>
            <w:rStyle w:val="Hyperlink"/>
            <w:sz w:val="22"/>
            <w:szCs w:val="22"/>
          </w:rPr>
          <w:t>Disability - A Brief Historical Overview | Accessibility | SDSU</w:t>
        </w:r>
      </w:hyperlink>
    </w:p>
    <w:p w14:paraId="0CD2CE8D" w14:textId="4CCB1083" w:rsidR="00500A7F" w:rsidRDefault="00775D0A">
      <w:pPr>
        <w:rPr>
          <w:color w:val="000000" w:themeColor="text1"/>
          <w:sz w:val="22"/>
          <w:szCs w:val="22"/>
        </w:rPr>
      </w:pPr>
      <w:r w:rsidRPr="00775D0A">
        <w:rPr>
          <w:color w:val="000000" w:themeColor="text1"/>
          <w:sz w:val="22"/>
          <w:szCs w:val="22"/>
        </w:rPr>
        <w:t>https://www.gov.uk/government/publications/the-lived-experience-of-disabled-people-in-the-uk-a-review-of-evidence/the-lived-experience-of-disabled</w:t>
      </w:r>
    </w:p>
    <w:p w14:paraId="2139D005" w14:textId="10F7C9DC" w:rsidR="00775D0A" w:rsidRPr="005718B7" w:rsidRDefault="00500A7F">
      <w:pPr>
        <w:rPr>
          <w:color w:val="000000" w:themeColor="text1"/>
          <w:sz w:val="22"/>
          <w:szCs w:val="22"/>
          <w:u w:val="single"/>
        </w:rPr>
      </w:pPr>
      <w:hyperlink r:id="rId30" w:tgtFrame="_blank" w:tooltip="View page" w:history="1">
        <w:r w:rsidRPr="00500A7F">
          <w:rPr>
            <w:rStyle w:val="Hyperlink"/>
            <w:sz w:val="22"/>
            <w:szCs w:val="22"/>
          </w:rPr>
          <w:t>brighton-hove.gov.uk</w:t>
        </w:r>
      </w:hyperlink>
      <w:r w:rsidR="005718B7">
        <w:rPr>
          <w:color w:val="000000" w:themeColor="text1"/>
          <w:sz w:val="22"/>
          <w:szCs w:val="22"/>
        </w:rPr>
        <w:t xml:space="preserve"> </w:t>
      </w:r>
    </w:p>
    <w:p w14:paraId="6DD0539D" w14:textId="41EE1965" w:rsidR="00775D0A" w:rsidRDefault="00775D0A">
      <w:pPr>
        <w:rPr>
          <w:color w:val="000000" w:themeColor="text1"/>
          <w:sz w:val="22"/>
          <w:szCs w:val="22"/>
        </w:rPr>
      </w:pPr>
      <w:r w:rsidRPr="00775D0A">
        <w:rPr>
          <w:color w:val="000000" w:themeColor="text1"/>
          <w:sz w:val="22"/>
          <w:szCs w:val="22"/>
        </w:rPr>
        <w:t>research/inclusive-heritage/disability-history/</w:t>
      </w:r>
    </w:p>
    <w:p w14:paraId="7A66F65A" w14:textId="007124B6" w:rsidR="00BA7C37" w:rsidRDefault="00BA7C37">
      <w:pPr>
        <w:rPr>
          <w:color w:val="000000" w:themeColor="text1"/>
          <w:sz w:val="22"/>
          <w:szCs w:val="22"/>
        </w:rPr>
      </w:pPr>
      <w:hyperlink r:id="rId31" w:history="1">
        <w:r w:rsidRPr="00BA7C37">
          <w:rPr>
            <w:rStyle w:val="Hyperlink"/>
            <w:sz w:val="22"/>
            <w:szCs w:val="22"/>
          </w:rPr>
          <w:t>Challenges faced by people with disabilities - House of Lords Library</w:t>
        </w:r>
      </w:hyperlink>
    </w:p>
    <w:p w14:paraId="07A91DF7" w14:textId="1CEE65C9" w:rsidR="00BA7C37" w:rsidRDefault="00D20A0E">
      <w:hyperlink r:id="rId32" w:history="1">
        <w:r w:rsidRPr="00D20A0E">
          <w:rPr>
            <w:rStyle w:val="Hyperlink"/>
            <w:sz w:val="22"/>
            <w:szCs w:val="22"/>
          </w:rPr>
          <w:t>Understanding Disability Workshop_final.pptx</w:t>
        </w:r>
      </w:hyperlink>
    </w:p>
    <w:p w14:paraId="7237AC19" w14:textId="2A72F12F" w:rsidR="00DD6A85" w:rsidRDefault="00DD6A85">
      <w:hyperlink r:id="rId33" w:history="1">
        <w:r w:rsidRPr="00DD6A85">
          <w:rPr>
            <w:rStyle w:val="Hyperlink"/>
          </w:rPr>
          <w:t>NHS England » Pharmacy Integration Programme</w:t>
        </w:r>
      </w:hyperlink>
    </w:p>
    <w:p w14:paraId="08AF7727" w14:textId="379B7BAA" w:rsidR="00F5368B" w:rsidRDefault="00F5368B">
      <w:pPr>
        <w:rPr>
          <w:color w:val="000000" w:themeColor="text1"/>
          <w:sz w:val="22"/>
          <w:szCs w:val="22"/>
        </w:rPr>
      </w:pPr>
      <w:r w:rsidRPr="00F5368B">
        <w:rPr>
          <w:color w:val="000000" w:themeColor="text1"/>
          <w:sz w:val="22"/>
          <w:szCs w:val="22"/>
        </w:rPr>
        <w:t>Anderson, S., 2001. The historical context of pharmacy. </w:t>
      </w:r>
      <w:r w:rsidRPr="00F5368B">
        <w:rPr>
          <w:i/>
          <w:iCs/>
          <w:color w:val="000000" w:themeColor="text1"/>
          <w:sz w:val="22"/>
          <w:szCs w:val="22"/>
        </w:rPr>
        <w:t>Pharmacy practice. London: Taylor &amp; Francis</w:t>
      </w:r>
      <w:r w:rsidRPr="00F5368B">
        <w:rPr>
          <w:color w:val="000000" w:themeColor="text1"/>
          <w:sz w:val="22"/>
          <w:szCs w:val="22"/>
        </w:rPr>
        <w:t>, </w:t>
      </w:r>
      <w:r w:rsidRPr="00F5368B">
        <w:rPr>
          <w:i/>
          <w:iCs/>
          <w:color w:val="000000" w:themeColor="text1"/>
          <w:sz w:val="22"/>
          <w:szCs w:val="22"/>
        </w:rPr>
        <w:t>21</w:t>
      </w:r>
      <w:r w:rsidRPr="00F5368B">
        <w:rPr>
          <w:color w:val="000000" w:themeColor="text1"/>
          <w:sz w:val="22"/>
          <w:szCs w:val="22"/>
        </w:rPr>
        <w:t>.</w:t>
      </w:r>
      <w:r w:rsidR="00B9648F" w:rsidRPr="00B9648F">
        <w:t xml:space="preserve"> </w:t>
      </w:r>
      <w:hyperlink r:id="rId34" w:history="1">
        <w:r w:rsidR="00B9648F" w:rsidRPr="00B9648F">
          <w:rPr>
            <w:rStyle w:val="Hyperlink"/>
            <w:sz w:val="22"/>
            <w:szCs w:val="22"/>
          </w:rPr>
          <w:t>The Historical Context of Pharmacy | 10 | Pharmacy Practice | Stuart A</w:t>
        </w:r>
      </w:hyperlink>
    </w:p>
    <w:p w14:paraId="6A6F2BC5" w14:textId="63C98D7E" w:rsidR="00713F89" w:rsidRDefault="00713F89">
      <w:r w:rsidRPr="00713F89">
        <w:rPr>
          <w:color w:val="000000" w:themeColor="text1"/>
          <w:sz w:val="22"/>
          <w:szCs w:val="22"/>
        </w:rPr>
        <w:t>Silcock, J., Raynor, D.T. and Petty, D., 2004. The organisation and development of primary care pharmacy in the United Kingdom. </w:t>
      </w:r>
      <w:r w:rsidRPr="00713F89">
        <w:rPr>
          <w:i/>
          <w:iCs/>
          <w:color w:val="000000" w:themeColor="text1"/>
          <w:sz w:val="22"/>
          <w:szCs w:val="22"/>
        </w:rPr>
        <w:t>Health Policy</w:t>
      </w:r>
      <w:r w:rsidRPr="00713F89">
        <w:rPr>
          <w:color w:val="000000" w:themeColor="text1"/>
          <w:sz w:val="22"/>
          <w:szCs w:val="22"/>
        </w:rPr>
        <w:t>, </w:t>
      </w:r>
      <w:r w:rsidRPr="00713F89">
        <w:rPr>
          <w:i/>
          <w:iCs/>
          <w:color w:val="000000" w:themeColor="text1"/>
          <w:sz w:val="22"/>
          <w:szCs w:val="22"/>
        </w:rPr>
        <w:t>67</w:t>
      </w:r>
      <w:r w:rsidRPr="00713F89">
        <w:rPr>
          <w:color w:val="000000" w:themeColor="text1"/>
          <w:sz w:val="22"/>
          <w:szCs w:val="22"/>
        </w:rPr>
        <w:t>(2), pp.207-214.</w:t>
      </w:r>
      <w:r w:rsidR="00F1736D" w:rsidRPr="00F1736D">
        <w:t xml:space="preserve"> </w:t>
      </w:r>
      <w:hyperlink r:id="rId35" w:history="1">
        <w:r w:rsidR="00562FCD" w:rsidRPr="00F72DEA">
          <w:rPr>
            <w:rStyle w:val="Hyperlink"/>
          </w:rPr>
          <w:t>https://www.sciencedirect.com/</w:t>
        </w:r>
      </w:hyperlink>
    </w:p>
    <w:p w14:paraId="42130888" w14:textId="7F3ACA4E" w:rsidR="00562FCD" w:rsidRDefault="00562FCD">
      <w:pPr>
        <w:rPr>
          <w:color w:val="000000" w:themeColor="text1"/>
          <w:sz w:val="22"/>
          <w:szCs w:val="22"/>
        </w:rPr>
      </w:pPr>
      <w:r w:rsidRPr="00562FCD">
        <w:rPr>
          <w:color w:val="000000" w:themeColor="text1"/>
          <w:sz w:val="22"/>
          <w:szCs w:val="22"/>
        </w:rPr>
        <w:t>Savickas, V., Foreman, E., Ladva, A., Bhamra, S.K., Sharma, R. and Corlett, S.A., 2021. Pharmacy services and role development in UK general practice: a cross-sectional survey. </w:t>
      </w:r>
      <w:r w:rsidRPr="00562FCD">
        <w:rPr>
          <w:i/>
          <w:iCs/>
          <w:color w:val="000000" w:themeColor="text1"/>
          <w:sz w:val="22"/>
          <w:szCs w:val="22"/>
        </w:rPr>
        <w:t>International Journal of Pharmacy Practice</w:t>
      </w:r>
      <w:r w:rsidRPr="00562FCD">
        <w:rPr>
          <w:color w:val="000000" w:themeColor="text1"/>
          <w:sz w:val="22"/>
          <w:szCs w:val="22"/>
        </w:rPr>
        <w:t>, </w:t>
      </w:r>
      <w:r w:rsidRPr="00562FCD">
        <w:rPr>
          <w:i/>
          <w:iCs/>
          <w:color w:val="000000" w:themeColor="text1"/>
          <w:sz w:val="22"/>
          <w:szCs w:val="22"/>
        </w:rPr>
        <w:t>29</w:t>
      </w:r>
      <w:r w:rsidRPr="00562FCD">
        <w:rPr>
          <w:color w:val="000000" w:themeColor="text1"/>
          <w:sz w:val="22"/>
          <w:szCs w:val="22"/>
        </w:rPr>
        <w:t>(1), pp.37-44.</w:t>
      </w:r>
      <w:r w:rsidR="00D74E7B" w:rsidRPr="00D74E7B">
        <w:t xml:space="preserve"> </w:t>
      </w:r>
      <w:hyperlink r:id="rId36" w:history="1">
        <w:r w:rsidR="00237286" w:rsidRPr="00F72DEA">
          <w:rPr>
            <w:rStyle w:val="Hyperlink"/>
            <w:sz w:val="22"/>
            <w:szCs w:val="22"/>
          </w:rPr>
          <w:t>https://academic.oup.com/</w:t>
        </w:r>
      </w:hyperlink>
    </w:p>
    <w:p w14:paraId="40FBCD67" w14:textId="03B37714" w:rsidR="00562FCD" w:rsidRPr="0033655D" w:rsidRDefault="00237286">
      <w:pPr>
        <w:rPr>
          <w:color w:val="000000" w:themeColor="text1"/>
          <w:sz w:val="22"/>
          <w:szCs w:val="22"/>
        </w:rPr>
      </w:pPr>
      <w:hyperlink r:id="rId37" w:history="1">
        <w:r w:rsidRPr="00237286">
          <w:rPr>
            <w:rStyle w:val="Hyperlink"/>
            <w:sz w:val="22"/>
            <w:szCs w:val="22"/>
          </w:rPr>
          <w:t>Public Health England - GOV.UK</w:t>
        </w:r>
      </w:hyperlink>
    </w:p>
    <w:sectPr w:rsidR="00562FCD" w:rsidRPr="0033655D" w:rsidSect="000E6109">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77D29"/>
    <w:multiLevelType w:val="multilevel"/>
    <w:tmpl w:val="D0EA4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40369C"/>
    <w:multiLevelType w:val="multilevel"/>
    <w:tmpl w:val="63985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2269CC"/>
    <w:multiLevelType w:val="multilevel"/>
    <w:tmpl w:val="E3BA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A02374"/>
    <w:multiLevelType w:val="multilevel"/>
    <w:tmpl w:val="476C4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D34959"/>
    <w:multiLevelType w:val="multilevel"/>
    <w:tmpl w:val="402A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B52F75"/>
    <w:multiLevelType w:val="multilevel"/>
    <w:tmpl w:val="D6285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F41505"/>
    <w:multiLevelType w:val="multilevel"/>
    <w:tmpl w:val="1CB84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7448005">
    <w:abstractNumId w:val="3"/>
  </w:num>
  <w:num w:numId="2" w16cid:durableId="1691756004">
    <w:abstractNumId w:val="1"/>
  </w:num>
  <w:num w:numId="3" w16cid:durableId="1273172242">
    <w:abstractNumId w:val="4"/>
  </w:num>
  <w:num w:numId="4" w16cid:durableId="1824156354">
    <w:abstractNumId w:val="2"/>
  </w:num>
  <w:num w:numId="5" w16cid:durableId="1783304174">
    <w:abstractNumId w:val="5"/>
  </w:num>
  <w:num w:numId="6" w16cid:durableId="1979991300">
    <w:abstractNumId w:val="0"/>
  </w:num>
  <w:num w:numId="7" w16cid:durableId="6336775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E33"/>
    <w:rsid w:val="0001499C"/>
    <w:rsid w:val="0003786D"/>
    <w:rsid w:val="00044488"/>
    <w:rsid w:val="00065CA6"/>
    <w:rsid w:val="000739E6"/>
    <w:rsid w:val="00076708"/>
    <w:rsid w:val="00077215"/>
    <w:rsid w:val="00092153"/>
    <w:rsid w:val="000B67BB"/>
    <w:rsid w:val="000E0E7B"/>
    <w:rsid w:val="000E2838"/>
    <w:rsid w:val="000E6109"/>
    <w:rsid w:val="000E694F"/>
    <w:rsid w:val="00106213"/>
    <w:rsid w:val="00107D82"/>
    <w:rsid w:val="00115490"/>
    <w:rsid w:val="0012287D"/>
    <w:rsid w:val="00136329"/>
    <w:rsid w:val="0014268A"/>
    <w:rsid w:val="0014503D"/>
    <w:rsid w:val="00180AA0"/>
    <w:rsid w:val="0018379A"/>
    <w:rsid w:val="00193F57"/>
    <w:rsid w:val="001A72BB"/>
    <w:rsid w:val="001F36C2"/>
    <w:rsid w:val="00213567"/>
    <w:rsid w:val="002147A0"/>
    <w:rsid w:val="00226B1D"/>
    <w:rsid w:val="00237286"/>
    <w:rsid w:val="00241F4F"/>
    <w:rsid w:val="00253AF6"/>
    <w:rsid w:val="0026036D"/>
    <w:rsid w:val="00260CFA"/>
    <w:rsid w:val="00272687"/>
    <w:rsid w:val="002A1694"/>
    <w:rsid w:val="002C2708"/>
    <w:rsid w:val="00334ECD"/>
    <w:rsid w:val="0033655D"/>
    <w:rsid w:val="003732CB"/>
    <w:rsid w:val="003876E8"/>
    <w:rsid w:val="00393A5C"/>
    <w:rsid w:val="003A4DA1"/>
    <w:rsid w:val="003B560B"/>
    <w:rsid w:val="003B6519"/>
    <w:rsid w:val="003B7008"/>
    <w:rsid w:val="003E5D1D"/>
    <w:rsid w:val="0042156F"/>
    <w:rsid w:val="00470F6A"/>
    <w:rsid w:val="004E3B8E"/>
    <w:rsid w:val="004E3D85"/>
    <w:rsid w:val="004F65CB"/>
    <w:rsid w:val="00500A7F"/>
    <w:rsid w:val="0050605F"/>
    <w:rsid w:val="00525228"/>
    <w:rsid w:val="0052782B"/>
    <w:rsid w:val="00546C0A"/>
    <w:rsid w:val="00554D84"/>
    <w:rsid w:val="00562FCD"/>
    <w:rsid w:val="005718B7"/>
    <w:rsid w:val="00594113"/>
    <w:rsid w:val="00594D46"/>
    <w:rsid w:val="00597395"/>
    <w:rsid w:val="005A3B2D"/>
    <w:rsid w:val="005B6114"/>
    <w:rsid w:val="005B7AB2"/>
    <w:rsid w:val="005C3729"/>
    <w:rsid w:val="005D19DE"/>
    <w:rsid w:val="005E7F42"/>
    <w:rsid w:val="005F559D"/>
    <w:rsid w:val="00653254"/>
    <w:rsid w:val="00662F92"/>
    <w:rsid w:val="006757BF"/>
    <w:rsid w:val="0069025E"/>
    <w:rsid w:val="00694291"/>
    <w:rsid w:val="00696D13"/>
    <w:rsid w:val="006B0333"/>
    <w:rsid w:val="006B05A5"/>
    <w:rsid w:val="006D006D"/>
    <w:rsid w:val="006D795D"/>
    <w:rsid w:val="006E5410"/>
    <w:rsid w:val="00713F89"/>
    <w:rsid w:val="00722E33"/>
    <w:rsid w:val="00767D6F"/>
    <w:rsid w:val="00774F82"/>
    <w:rsid w:val="00775D0A"/>
    <w:rsid w:val="00796017"/>
    <w:rsid w:val="007A2378"/>
    <w:rsid w:val="007B6300"/>
    <w:rsid w:val="007C13BD"/>
    <w:rsid w:val="007C58D4"/>
    <w:rsid w:val="007D1FF8"/>
    <w:rsid w:val="00811A36"/>
    <w:rsid w:val="008151E1"/>
    <w:rsid w:val="00816134"/>
    <w:rsid w:val="00836142"/>
    <w:rsid w:val="00857DB4"/>
    <w:rsid w:val="008865B8"/>
    <w:rsid w:val="0089036B"/>
    <w:rsid w:val="0089546E"/>
    <w:rsid w:val="008A0EA1"/>
    <w:rsid w:val="008C1AD5"/>
    <w:rsid w:val="008C757A"/>
    <w:rsid w:val="008E19D0"/>
    <w:rsid w:val="009075A1"/>
    <w:rsid w:val="00920046"/>
    <w:rsid w:val="00925F28"/>
    <w:rsid w:val="0092636B"/>
    <w:rsid w:val="00936AB6"/>
    <w:rsid w:val="00942206"/>
    <w:rsid w:val="00942EFE"/>
    <w:rsid w:val="00955F2F"/>
    <w:rsid w:val="009659D2"/>
    <w:rsid w:val="009B3209"/>
    <w:rsid w:val="009B3426"/>
    <w:rsid w:val="009C4E84"/>
    <w:rsid w:val="009D0022"/>
    <w:rsid w:val="009E47AB"/>
    <w:rsid w:val="009F0345"/>
    <w:rsid w:val="009F4780"/>
    <w:rsid w:val="00A07F6C"/>
    <w:rsid w:val="00A119D9"/>
    <w:rsid w:val="00A21BB5"/>
    <w:rsid w:val="00A33FAF"/>
    <w:rsid w:val="00A4314A"/>
    <w:rsid w:val="00A43180"/>
    <w:rsid w:val="00A43936"/>
    <w:rsid w:val="00A43E7F"/>
    <w:rsid w:val="00A5632A"/>
    <w:rsid w:val="00A57E64"/>
    <w:rsid w:val="00A72F0C"/>
    <w:rsid w:val="00AE2417"/>
    <w:rsid w:val="00AE6A73"/>
    <w:rsid w:val="00B03DD2"/>
    <w:rsid w:val="00B14A02"/>
    <w:rsid w:val="00B14AB4"/>
    <w:rsid w:val="00B41E65"/>
    <w:rsid w:val="00B42B14"/>
    <w:rsid w:val="00B80671"/>
    <w:rsid w:val="00B960FE"/>
    <w:rsid w:val="00B9648F"/>
    <w:rsid w:val="00BA7C37"/>
    <w:rsid w:val="00BB21B7"/>
    <w:rsid w:val="00BD0E68"/>
    <w:rsid w:val="00BD57D5"/>
    <w:rsid w:val="00C20F69"/>
    <w:rsid w:val="00C244BE"/>
    <w:rsid w:val="00C41F22"/>
    <w:rsid w:val="00C42781"/>
    <w:rsid w:val="00C525C8"/>
    <w:rsid w:val="00C90885"/>
    <w:rsid w:val="00CA0ABD"/>
    <w:rsid w:val="00CD5FD4"/>
    <w:rsid w:val="00CF58E8"/>
    <w:rsid w:val="00D20A0E"/>
    <w:rsid w:val="00D74E7B"/>
    <w:rsid w:val="00DA0B75"/>
    <w:rsid w:val="00DA6B16"/>
    <w:rsid w:val="00DB1E6B"/>
    <w:rsid w:val="00DB62EE"/>
    <w:rsid w:val="00DD0D90"/>
    <w:rsid w:val="00DD6A85"/>
    <w:rsid w:val="00DE2496"/>
    <w:rsid w:val="00E06F24"/>
    <w:rsid w:val="00E4304C"/>
    <w:rsid w:val="00E462BD"/>
    <w:rsid w:val="00E5055F"/>
    <w:rsid w:val="00E54304"/>
    <w:rsid w:val="00E646B3"/>
    <w:rsid w:val="00E651D8"/>
    <w:rsid w:val="00EF19B3"/>
    <w:rsid w:val="00F00CAA"/>
    <w:rsid w:val="00F1736D"/>
    <w:rsid w:val="00F242E1"/>
    <w:rsid w:val="00F51DCC"/>
    <w:rsid w:val="00F51F61"/>
    <w:rsid w:val="00F5368B"/>
    <w:rsid w:val="00F61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94F93"/>
  <w15:chartTrackingRefBased/>
  <w15:docId w15:val="{26F4F8F8-8C3E-44FB-A7AD-004A9EE18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E33"/>
    <w:rPr>
      <w:rFonts w:eastAsiaTheme="majorEastAsia" w:cstheme="majorBidi"/>
      <w:color w:val="272727" w:themeColor="text1" w:themeTint="D8"/>
    </w:rPr>
  </w:style>
  <w:style w:type="paragraph" w:styleId="Title">
    <w:name w:val="Title"/>
    <w:basedOn w:val="Normal"/>
    <w:next w:val="Normal"/>
    <w:link w:val="TitleChar"/>
    <w:uiPriority w:val="10"/>
    <w:qFormat/>
    <w:rsid w:val="00722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E33"/>
    <w:pPr>
      <w:spacing w:before="160"/>
      <w:jc w:val="center"/>
    </w:pPr>
    <w:rPr>
      <w:i/>
      <w:iCs/>
      <w:color w:val="404040" w:themeColor="text1" w:themeTint="BF"/>
    </w:rPr>
  </w:style>
  <w:style w:type="character" w:customStyle="1" w:styleId="QuoteChar">
    <w:name w:val="Quote Char"/>
    <w:basedOn w:val="DefaultParagraphFont"/>
    <w:link w:val="Quote"/>
    <w:uiPriority w:val="29"/>
    <w:rsid w:val="00722E33"/>
    <w:rPr>
      <w:i/>
      <w:iCs/>
      <w:color w:val="404040" w:themeColor="text1" w:themeTint="BF"/>
    </w:rPr>
  </w:style>
  <w:style w:type="paragraph" w:styleId="ListParagraph">
    <w:name w:val="List Paragraph"/>
    <w:basedOn w:val="Normal"/>
    <w:uiPriority w:val="34"/>
    <w:qFormat/>
    <w:rsid w:val="00722E33"/>
    <w:pPr>
      <w:ind w:left="720"/>
      <w:contextualSpacing/>
    </w:pPr>
  </w:style>
  <w:style w:type="character" w:styleId="IntenseEmphasis">
    <w:name w:val="Intense Emphasis"/>
    <w:basedOn w:val="DefaultParagraphFont"/>
    <w:uiPriority w:val="21"/>
    <w:qFormat/>
    <w:rsid w:val="00722E33"/>
    <w:rPr>
      <w:i/>
      <w:iCs/>
      <w:color w:val="0F4761" w:themeColor="accent1" w:themeShade="BF"/>
    </w:rPr>
  </w:style>
  <w:style w:type="paragraph" w:styleId="IntenseQuote">
    <w:name w:val="Intense Quote"/>
    <w:basedOn w:val="Normal"/>
    <w:next w:val="Normal"/>
    <w:link w:val="IntenseQuoteChar"/>
    <w:uiPriority w:val="30"/>
    <w:qFormat/>
    <w:rsid w:val="00722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E33"/>
    <w:rPr>
      <w:i/>
      <w:iCs/>
      <w:color w:val="0F4761" w:themeColor="accent1" w:themeShade="BF"/>
    </w:rPr>
  </w:style>
  <w:style w:type="character" w:styleId="IntenseReference">
    <w:name w:val="Intense Reference"/>
    <w:basedOn w:val="DefaultParagraphFont"/>
    <w:uiPriority w:val="32"/>
    <w:qFormat/>
    <w:rsid w:val="00722E33"/>
    <w:rPr>
      <w:b/>
      <w:bCs/>
      <w:smallCaps/>
      <w:color w:val="0F4761" w:themeColor="accent1" w:themeShade="BF"/>
      <w:spacing w:val="5"/>
    </w:rPr>
  </w:style>
  <w:style w:type="character" w:styleId="Hyperlink">
    <w:name w:val="Hyperlink"/>
    <w:basedOn w:val="DefaultParagraphFont"/>
    <w:uiPriority w:val="99"/>
    <w:unhideWhenUsed/>
    <w:rsid w:val="0033655D"/>
    <w:rPr>
      <w:color w:val="467886" w:themeColor="hyperlink"/>
      <w:u w:val="single"/>
    </w:rPr>
  </w:style>
  <w:style w:type="character" w:styleId="UnresolvedMention">
    <w:name w:val="Unresolved Mention"/>
    <w:basedOn w:val="DefaultParagraphFont"/>
    <w:uiPriority w:val="99"/>
    <w:semiHidden/>
    <w:unhideWhenUsed/>
    <w:rsid w:val="0033655D"/>
    <w:rPr>
      <w:color w:val="605E5C"/>
      <w:shd w:val="clear" w:color="auto" w:fill="E1DFDD"/>
    </w:rPr>
  </w:style>
  <w:style w:type="character" w:styleId="FollowedHyperlink">
    <w:name w:val="FollowedHyperlink"/>
    <w:basedOn w:val="DefaultParagraphFont"/>
    <w:uiPriority w:val="99"/>
    <w:semiHidden/>
    <w:unhideWhenUsed/>
    <w:rsid w:val="009075A1"/>
    <w:rPr>
      <w:color w:val="96607D" w:themeColor="followedHyperlink"/>
      <w:u w:val="single"/>
    </w:rPr>
  </w:style>
  <w:style w:type="paragraph" w:styleId="NormalWeb">
    <w:name w:val="Normal (Web)"/>
    <w:basedOn w:val="Normal"/>
    <w:uiPriority w:val="99"/>
    <w:semiHidden/>
    <w:unhideWhenUsed/>
    <w:rsid w:val="00A72F0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ck/a?!&amp;&amp;p=16eeacdb9474c3652627d6275228893e14025015d7d0f0968a8507af4e6cf14dJmltdHM9MTc2OTEyNjQwMA&amp;ptn=3&amp;ver=2&amp;hsh=4&amp;fclid=12a0885f-3faa-6498-2be1-9e373e4a65c0&amp;u=a1aHR0cHM6Ly9oaXN0b3JpY2VuZ2xhbmQub3JnLnVrL3Jlc2VhcmNoL2luY2x1c2l2ZS1oZXJpdGFnZS9kaXNhYmlsaXR5LWhpc3Rvcnkv&amp;ntb=1" TargetMode="External"/><Relationship Id="rId18" Type="http://schemas.openxmlformats.org/officeDocument/2006/relationships/hyperlink" Target="https://www.bing.com/ck/a?!&amp;&amp;p=b8e9351f6e02ed2da2806af1034d79d156705fb06bc90c96d072c33d48392c60JmltdHM9MTc2OTEyNjQwMA&amp;ptn=3&amp;ver=2&amp;hsh=4&amp;fclid=12a0885f-3faa-6498-2be1-9e373e4a65c0&amp;psq=current++two+challenges+of+community+disability+services+in+uk&amp;u=a1aHR0cHM6Ly93d3cuY29tbXVuaXR5Y3ZzLm9yZy51ay8xMC1jaGFsbGVuZ2VzLWZhY2luZy1jb21tdW5pdHktZ3JvdXBzLWluLTIwMjUv&amp;ntb=1" TargetMode="External"/><Relationship Id="rId26" Type="http://schemas.openxmlformats.org/officeDocument/2006/relationships/hyperlink" Target="https://www.eihc.com.au/in-home-aged-care-melbourne" TargetMode="External"/><Relationship Id="rId39" Type="http://schemas.openxmlformats.org/officeDocument/2006/relationships/theme" Target="theme/theme1.xml"/><Relationship Id="rId21" Type="http://schemas.openxmlformats.org/officeDocument/2006/relationships/hyperlink" Target="https://www.bing.com/ck/a?!&amp;&amp;p=730b9020c3fbbf84353e63c2a90414fb93deea3fae61f749a7964cad6e682219JmltdHM9MTc3MDI0OTYwMA&amp;ptn=3&amp;ver=2&amp;hsh=4&amp;fclid=12a0885f-3faa-6498-2be1-9e373e4a65c0&amp;u=a1aHR0cHM6Ly93d3cuc2NvcGUub3JnLnVrL2FkdmljZS1hbmQtc3VwcG9ydA&amp;ntb=1" TargetMode="External"/><Relationship Id="rId34" Type="http://schemas.openxmlformats.org/officeDocument/2006/relationships/hyperlink" Target="https://www.taylorfrancis.com/chapters/edit/10.1201/b12652-10/historical-context-pharmacy-stuart-anderson" TargetMode="External"/><Relationship Id="rId7" Type="http://schemas.openxmlformats.org/officeDocument/2006/relationships/hyperlink" Target="https://www.eihc.com.au/ndis-disability-support-brisbane" TargetMode="External"/><Relationship Id="rId12" Type="http://schemas.openxmlformats.org/officeDocument/2006/relationships/hyperlink" Target="https://www.bing.com/ck/a?!&amp;&amp;p=16eeacdb9474c3652627d6275228893e14025015d7d0f0968a8507af4e6cf14dJmltdHM9MTc2OTEyNjQwMA&amp;ptn=3&amp;ver=2&amp;hsh=4&amp;fclid=12a0885f-3faa-6498-2be1-9e373e4a65c0&amp;u=a1aHR0cHM6Ly9oaXN0b3JpY2VuZ2xhbmQub3JnLnVrL3Jlc2VhcmNoL2luY2x1c2l2ZS1oZXJpdGFnZS9kaXNhYmlsaXR5LWhpc3Rvcnkv&amp;ntb=1" TargetMode="External"/><Relationship Id="rId17" Type="http://schemas.openxmlformats.org/officeDocument/2006/relationships/hyperlink" Target="https://www.bing.com/ck/a?!&amp;&amp;p=8168b79785a091dba537e8af1d42e3eba3d35dc9ce50bd99509b1eed3b64515fJmltdHM9MTc2OTEyNjQwMA&amp;ptn=3&amp;ver=2&amp;hsh=4&amp;fclid=12a0885f-3faa-6498-2be1-9e373e4a65c0&amp;psq=current++two+challenges+of+community+disability+services+in+uk&amp;u=a1aHR0cHM6Ly9sb3Jkc2xpYnJhcnkucGFybGlhbWVudC51ay9jaGFsbGVuZ2VzLWZhY2VkLWJ5LXBlb3BsZS13aXRoLWRpc2FiaWxpdGllcy8&amp;ntb=1" TargetMode="External"/><Relationship Id="rId25" Type="http://schemas.openxmlformats.org/officeDocument/2006/relationships/hyperlink" Target="https://www.bing.com/ck/a?!&amp;&amp;p=db5bb4b945b4fc8cd3c44b57ae5d7fefdb3fe76dd42cd696873e82ae5ab19e3aJmltdHM9MTc2OTIxMjgwMA&amp;ptn=3&amp;ver=2&amp;hsh=4&amp;fclid=12a0885f-3faa-6498-2be1-9e373e4a65c0&amp;u=a1aHR0cHM6Ly9hc3NldHMucHVibGlzaGluZy5zZXJ2aWNlLmdvdi51ay9nb3Zlcm5tZW50L3VwbG9hZHMvc3lzdGVtL3VwbG9hZHMvYXR0YWNobWVudF9kYXRhL2ZpbGUvNjQzNTIwL1BoYXJtYWN5X2Ffd2F5X2ZvcndhcmRfZm9yX3B1YmxpY19oZWFsdGgucGRm&amp;ntb=1" TargetMode="External"/><Relationship Id="rId33" Type="http://schemas.openxmlformats.org/officeDocument/2006/relationships/hyperlink" Target="https://www.england.nhs.uk/primary-care/pharmacy/pharmacy-integration-fund/"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ng.com/ck/a?!&amp;&amp;p=b8e9351f6e02ed2da2806af1034d79d156705fb06bc90c96d072c33d48392c60JmltdHM9MTc2OTEyNjQwMA&amp;ptn=3&amp;ver=2&amp;hsh=4&amp;fclid=12a0885f-3faa-6498-2be1-9e373e4a65c0&amp;psq=current++two+challenges+of+community+disability+services+in+uk&amp;u=a1aHR0cHM6Ly93d3cuY29tbXVuaXR5Y3ZzLm9yZy51ay8xMC1jaGFsbGVuZ2VzLWZhY2luZy1jb21tdW5pdHktZ3JvdXBzLWluLTIwMjUv&amp;ntb=1" TargetMode="External"/><Relationship Id="rId20" Type="http://schemas.openxmlformats.org/officeDocument/2006/relationships/image" Target="media/image6.jpeg"/><Relationship Id="rId29" Type="http://schemas.openxmlformats.org/officeDocument/2006/relationships/hyperlink" Target="https://accessibility.sdsu.edu/news/disability-timeline" TargetMode="External"/><Relationship Id="rId1" Type="http://schemas.openxmlformats.org/officeDocument/2006/relationships/numbering" Target="numbering.xml"/><Relationship Id="rId6" Type="http://schemas.openxmlformats.org/officeDocument/2006/relationships/hyperlink" Target="https://www.eihc.com.au/ndis-disability-support-brisbane" TargetMode="External"/><Relationship Id="rId11" Type="http://schemas.openxmlformats.org/officeDocument/2006/relationships/hyperlink" Target="https://www.bing.com/ck/a?!&amp;&amp;p=ee9836310275f884444eb42026f3f641173d6ea99a77db8cdf164714777753cbJmltdHM9MTc2OTEyNjQwMA&amp;ptn=3&amp;ver=2&amp;hsh=4&amp;fclid=12a0885f-3faa-6498-2be1-9e373e4a65c0&amp;u=a1aHR0cHM6Ly9mb2N1c29uZGlzYWJpbGl0eS5jby51ay9jYXJlcnMtb2YtZGlzYWJsZWQtYWR1bHRzLWFuZC1jaGlsZHJlbi1jYXJpbmctaXNzdWVzL2NvbW11bml0eS1jYXJlLWEtZ3VpZGUv&amp;ntb=1" TargetMode="External"/><Relationship Id="rId24" Type="http://schemas.openxmlformats.org/officeDocument/2006/relationships/hyperlink" Target="https://www.bing.com/ck/a?!&amp;&amp;p=fa125a008ae822fac561a97e11097df93408bd7759462e70ac15bb18d23f4f17JmltdHM9MTc2OTczMTIwMA&amp;ptn=3&amp;ver=2&amp;hsh=4&amp;fclid=12a0885f-3faa-6498-2be1-9e373e4a65c0&amp;u=a1aHR0cHM6Ly93d3cuZW5nbGFuZC5uaHMudWsvcHJpbWFyeS1jYXJlL3BoYXJtYWN5L3BoYXJtYWN5LWludGVncmF0aW9uLWZ1bmQv&amp;ntb=1" TargetMode="External"/><Relationship Id="rId32" Type="http://schemas.openxmlformats.org/officeDocument/2006/relationships/hyperlink" Target="https://www.slideshare.net/slideshow/understanding-disability-workshopfinalpptx/265948916" TargetMode="External"/><Relationship Id="rId37" Type="http://schemas.openxmlformats.org/officeDocument/2006/relationships/hyperlink" Target="https://www.gov.uk/government/organisations/public-health-england" TargetMode="External"/><Relationship Id="rId5" Type="http://schemas.openxmlformats.org/officeDocument/2006/relationships/image" Target="media/image1.png"/><Relationship Id="rId15" Type="http://schemas.openxmlformats.org/officeDocument/2006/relationships/hyperlink" Target="https://www.bing.com/ck/a?!&amp;&amp;p=8168b79785a091dba537e8af1d42e3eba3d35dc9ce50bd99509b1eed3b64515fJmltdHM9MTc2OTEyNjQwMA&amp;ptn=3&amp;ver=2&amp;hsh=4&amp;fclid=12a0885f-3faa-6498-2be1-9e373e4a65c0&amp;psq=current++two+challenges+of+community+disability+services+in+uk&amp;u=a1aHR0cHM6Ly9sb3Jkc2xpYnJhcnkucGFybGlhbWVudC51ay9jaGFsbGVuZ2VzLWZhY2VkLWJ5LXBlb3BsZS13aXRoLWRpc2FiaWxpdGllcy8&amp;ntb=1" TargetMode="External"/><Relationship Id="rId23" Type="http://schemas.openxmlformats.org/officeDocument/2006/relationships/hyperlink" Target="https://www.bing.com/ck/a?!&amp;&amp;p=54409ced813ff1641b8a7c8f6a0b0149ffc5d86b221691cda4eb65553c57307bJmltdHM9MTc2OTczMTIwMA&amp;ptn=3&amp;ver=2&amp;hsh=4&amp;fclid=12a0885f-3faa-6498-2be1-9e373e4a65c0&amp;psq=peimary+care+pharmacy+develpment+in+uk&amp;u=a1aHR0cHM6Ly93d3cuZW5nbGFuZC5uaHMudWsvcHJpbWFyeS1jYXJlL3BoYXJtYWN5L3BoYXJtYWN5LWludGVncmF0aW9uLWZ1bmQv&amp;ntb=1" TargetMode="External"/><Relationship Id="rId28" Type="http://schemas.openxmlformats.org/officeDocument/2006/relationships/hyperlink" Target="https://focusondisability.co.uk/" TargetMode="External"/><Relationship Id="rId36" Type="http://schemas.openxmlformats.org/officeDocument/2006/relationships/hyperlink" Target="https://academic.oup.com/" TargetMode="External"/><Relationship Id="rId10" Type="http://schemas.openxmlformats.org/officeDocument/2006/relationships/hyperlink" Target="https://www.bing.com/ck/a?!&amp;&amp;p=ee9836310275f884444eb42026f3f641173d6ea99a77db8cdf164714777753cbJmltdHM9MTc2OTEyNjQwMA&amp;ptn=3&amp;ver=2&amp;hsh=4&amp;fclid=12a0885f-3faa-6498-2be1-9e373e4a65c0&amp;u=a1aHR0cHM6Ly9mb2N1c29uZGlzYWJpbGl0eS5jby51ay9jYXJlcnMtb2YtZGlzYWJsZWQtYWR1bHRzLWFuZC1jaGlsZHJlbi1jYXJpbmctaXNzdWVzL2NvbW11bml0eS1jYXJlLWEtZ3VpZGUv&amp;ntb=1" TargetMode="External"/><Relationship Id="rId19" Type="http://schemas.openxmlformats.org/officeDocument/2006/relationships/image" Target="media/image5.png"/><Relationship Id="rId31" Type="http://schemas.openxmlformats.org/officeDocument/2006/relationships/hyperlink" Target="https://lordslibrary.parliament.uk/challenges-faced-by-people-with-disabiliti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jpeg"/><Relationship Id="rId22" Type="http://schemas.openxmlformats.org/officeDocument/2006/relationships/hyperlink" Target="https://www.bing.com/ck/a?!&amp;&amp;p=730b9020c3fbbf84353e63c2a90414fb93deea3fae61f749a7964cad6e682219JmltdHM9MTc3MDI0OTYwMA&amp;ptn=3&amp;ver=2&amp;hsh=4&amp;fclid=12a0885f-3faa-6498-2be1-9e373e4a65c0&amp;u=a1aHR0cHM6Ly93d3cuc2NvcGUub3JnLnVrL2FkdmljZS1hbmQtc3VwcG9ydA&amp;ntb=1" TargetMode="External"/><Relationship Id="rId27" Type="http://schemas.openxmlformats.org/officeDocument/2006/relationships/hyperlink" Target="https://www.adhealthcare.com.au/our-services/disability-community-services/" TargetMode="External"/><Relationship Id="rId30" Type="http://schemas.openxmlformats.org/officeDocument/2006/relationships/hyperlink" Target="https://www.brighton-hove.gov.uk/special-educational-needs-and-disabilities/send-policies-reports-strategies-and-other-documents/brighton-hove-special-educational-needs-and-disability-send-strategy" TargetMode="External"/><Relationship Id="rId35" Type="http://schemas.openxmlformats.org/officeDocument/2006/relationships/hyperlink" Target="https://www.sciencedirect.com/"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372</TotalTime>
  <Pages>1</Pages>
  <Words>1558</Words>
  <Characters>8882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Zahra Mahmood</cp:lastModifiedBy>
  <cp:revision>71</cp:revision>
  <dcterms:created xsi:type="dcterms:W3CDTF">2026-01-30T14:48:00Z</dcterms:created>
  <dcterms:modified xsi:type="dcterms:W3CDTF">2026-02-21T11:39:00Z</dcterms:modified>
</cp:coreProperties>
</file>